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933B7" w14:textId="77777777" w:rsidR="003D4969" w:rsidRPr="00F625C9" w:rsidRDefault="003D4969" w:rsidP="003D4969">
      <w:pPr>
        <w:jc w:val="center"/>
        <w:rPr>
          <w:rFonts w:ascii="Arial Narrow" w:hAnsi="Arial Narrow" w:cs="Calibri"/>
          <w:b/>
          <w:sz w:val="24"/>
          <w:szCs w:val="24"/>
          <w:lang w:val="es-CO" w:eastAsia="en-US"/>
        </w:rPr>
      </w:pPr>
      <w:r w:rsidRPr="00F625C9">
        <w:rPr>
          <w:rFonts w:ascii="Arial Narrow" w:hAnsi="Arial Narrow" w:cs="Calibri"/>
          <w:b/>
          <w:sz w:val="24"/>
          <w:szCs w:val="24"/>
          <w:lang w:val="es-CO" w:eastAsia="en-US"/>
        </w:rPr>
        <w:t>REPÚBLICA DE COLOMBIA</w:t>
      </w:r>
    </w:p>
    <w:p w14:paraId="32B1D93C" w14:textId="77777777" w:rsidR="003D4969" w:rsidRPr="00F625C9" w:rsidRDefault="003D4969" w:rsidP="003D4969">
      <w:pPr>
        <w:jc w:val="center"/>
        <w:rPr>
          <w:rFonts w:ascii="Arial Narrow" w:hAnsi="Arial Narrow" w:cs="Calibri"/>
          <w:b/>
          <w:sz w:val="24"/>
          <w:szCs w:val="24"/>
          <w:lang w:val="es-CO" w:eastAsia="en-US"/>
        </w:rPr>
      </w:pPr>
      <w:r w:rsidRPr="00F625C9">
        <w:rPr>
          <w:rFonts w:ascii="Arial Narrow" w:hAnsi="Arial Narrow" w:cs="Calibri"/>
          <w:b/>
          <w:noProof/>
          <w:sz w:val="24"/>
          <w:szCs w:val="24"/>
          <w:lang w:val="es-419" w:eastAsia="es-419"/>
        </w:rPr>
        <w:drawing>
          <wp:inline distT="0" distB="0" distL="0" distR="0" wp14:anchorId="47494FDE" wp14:editId="6289CD84">
            <wp:extent cx="792480" cy="693420"/>
            <wp:effectExtent l="0" t="0" r="762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1">
                      <a:extLst>
                        <a:ext uri="{28A0092B-C50C-407E-A947-70E740481C1C}">
                          <a14:useLocalDpi xmlns:a14="http://schemas.microsoft.com/office/drawing/2010/main" val="0"/>
                        </a:ext>
                      </a:extLst>
                    </a:blip>
                    <a:srcRect b="16432"/>
                    <a:stretch>
                      <a:fillRect/>
                    </a:stretch>
                  </pic:blipFill>
                  <pic:spPr bwMode="auto">
                    <a:xfrm>
                      <a:off x="0" y="0"/>
                      <a:ext cx="792480" cy="693420"/>
                    </a:xfrm>
                    <a:prstGeom prst="rect">
                      <a:avLst/>
                    </a:prstGeom>
                    <a:noFill/>
                    <a:ln>
                      <a:noFill/>
                    </a:ln>
                  </pic:spPr>
                </pic:pic>
              </a:graphicData>
            </a:graphic>
          </wp:inline>
        </w:drawing>
      </w:r>
    </w:p>
    <w:p w14:paraId="6BE79FE5" w14:textId="5C0AE7DD" w:rsidR="003D4969" w:rsidRPr="00F625C9" w:rsidRDefault="003D4969" w:rsidP="003D4969">
      <w:pPr>
        <w:jc w:val="center"/>
        <w:rPr>
          <w:rFonts w:ascii="Arial Narrow" w:hAnsi="Arial Narrow" w:cs="Calibri"/>
          <w:b/>
          <w:sz w:val="24"/>
          <w:szCs w:val="24"/>
          <w:lang w:val="es-CO" w:eastAsia="en-US"/>
        </w:rPr>
      </w:pPr>
      <w:r w:rsidRPr="00F625C9">
        <w:rPr>
          <w:rFonts w:ascii="Arial Narrow" w:hAnsi="Arial Narrow" w:cs="Calibri"/>
          <w:b/>
          <w:sz w:val="24"/>
          <w:szCs w:val="24"/>
          <w:lang w:val="es-CO" w:eastAsia="en-US"/>
        </w:rPr>
        <w:t xml:space="preserve">JUZGADO </w:t>
      </w:r>
      <w:r w:rsidR="00173E1B" w:rsidRPr="00F625C9">
        <w:rPr>
          <w:rFonts w:ascii="Arial Narrow" w:hAnsi="Arial Narrow" w:cs="Calibri"/>
          <w:b/>
          <w:sz w:val="24"/>
          <w:szCs w:val="24"/>
          <w:lang w:val="es-CO" w:eastAsia="en-US"/>
        </w:rPr>
        <w:t>DICIESIETE ADMINISTRATIVO</w:t>
      </w:r>
      <w:r w:rsidRPr="00F625C9">
        <w:rPr>
          <w:rFonts w:ascii="Arial Narrow" w:hAnsi="Arial Narrow" w:cs="Calibri"/>
          <w:b/>
          <w:sz w:val="24"/>
          <w:szCs w:val="24"/>
          <w:lang w:val="es-CO" w:eastAsia="en-US"/>
        </w:rPr>
        <w:t xml:space="preserve"> DE BOGOTÁ D.C.</w:t>
      </w:r>
    </w:p>
    <w:p w14:paraId="2FEE10E0" w14:textId="77777777" w:rsidR="003D4969" w:rsidRPr="00F625C9" w:rsidRDefault="003D4969" w:rsidP="003D4969">
      <w:pPr>
        <w:jc w:val="center"/>
        <w:rPr>
          <w:rFonts w:ascii="Arial Narrow" w:hAnsi="Arial Narrow" w:cs="Calibri"/>
          <w:b/>
          <w:sz w:val="24"/>
          <w:szCs w:val="24"/>
          <w:lang w:val="es-CO" w:eastAsia="en-US"/>
        </w:rPr>
      </w:pPr>
      <w:r w:rsidRPr="00F625C9">
        <w:rPr>
          <w:rFonts w:ascii="Arial Narrow" w:hAnsi="Arial Narrow" w:cs="Calibri"/>
          <w:b/>
          <w:sz w:val="24"/>
          <w:szCs w:val="24"/>
          <w:lang w:val="es-CO" w:eastAsia="en-US"/>
        </w:rPr>
        <w:t>SECCIÓN SEGUNDA</w:t>
      </w:r>
    </w:p>
    <w:p w14:paraId="5B0A1E71" w14:textId="77777777" w:rsidR="003D4969" w:rsidRPr="00F625C9" w:rsidRDefault="003D4969" w:rsidP="003D4969">
      <w:pPr>
        <w:jc w:val="center"/>
        <w:rPr>
          <w:rFonts w:ascii="Arial Narrow" w:hAnsi="Arial Narrow" w:cs="Calibri"/>
          <w:sz w:val="24"/>
          <w:szCs w:val="24"/>
          <w:lang w:val="es-CO" w:eastAsia="en-US"/>
        </w:rPr>
      </w:pPr>
    </w:p>
    <w:p w14:paraId="5AADDCE1" w14:textId="133C3DF1" w:rsidR="00F45014" w:rsidRPr="00F625C9" w:rsidRDefault="00F45014" w:rsidP="00F45014">
      <w:pPr>
        <w:rPr>
          <w:rFonts w:ascii="Arial Narrow" w:hAnsi="Arial Narrow" w:cs="Arial"/>
          <w:b/>
          <w:sz w:val="24"/>
          <w:szCs w:val="24"/>
          <w:lang w:val="es-CO" w:eastAsia="en-US"/>
        </w:rPr>
      </w:pPr>
      <w:r w:rsidRPr="00F625C9">
        <w:rPr>
          <w:rFonts w:ascii="Arial Narrow" w:hAnsi="Arial Narrow" w:cs="Calibri"/>
          <w:iCs/>
          <w:spacing w:val="-3"/>
          <w:sz w:val="24"/>
          <w:szCs w:val="24"/>
          <w:lang w:val="es-CO" w:eastAsia="en-US"/>
        </w:rPr>
        <w:t>Bogotá D.C.,</w:t>
      </w:r>
      <w:r w:rsidR="00DD7E6A">
        <w:rPr>
          <w:rFonts w:ascii="Arial Narrow" w:hAnsi="Arial Narrow" w:cs="Calibri"/>
          <w:iCs/>
          <w:spacing w:val="-3"/>
          <w:sz w:val="24"/>
          <w:szCs w:val="24"/>
          <w:lang w:val="es-CO" w:eastAsia="en-US"/>
        </w:rPr>
        <w:t>1</w:t>
      </w:r>
      <w:r w:rsidR="004A4546">
        <w:rPr>
          <w:rFonts w:ascii="Arial Narrow" w:hAnsi="Arial Narrow" w:cs="Calibri"/>
          <w:iCs/>
          <w:spacing w:val="-3"/>
          <w:sz w:val="24"/>
          <w:szCs w:val="24"/>
          <w:lang w:val="es-CO" w:eastAsia="en-US"/>
        </w:rPr>
        <w:t>4</w:t>
      </w:r>
      <w:r w:rsidR="00A367C6" w:rsidRPr="00F625C9">
        <w:rPr>
          <w:rFonts w:ascii="Arial Narrow" w:hAnsi="Arial Narrow" w:cs="Arial"/>
          <w:b/>
          <w:sz w:val="24"/>
          <w:szCs w:val="24"/>
          <w:lang w:val="es-CO" w:eastAsia="en-US"/>
        </w:rPr>
        <w:t xml:space="preserve"> </w:t>
      </w:r>
      <w:r w:rsidR="00DD7E6A">
        <w:rPr>
          <w:rFonts w:ascii="Arial Narrow" w:hAnsi="Arial Narrow" w:cs="Arial"/>
          <w:sz w:val="24"/>
          <w:szCs w:val="24"/>
          <w:lang w:val="es-CO" w:eastAsia="en-US"/>
        </w:rPr>
        <w:t>de marzo</w:t>
      </w:r>
      <w:r w:rsidRPr="00F625C9">
        <w:rPr>
          <w:rFonts w:ascii="Arial Narrow" w:hAnsi="Arial Narrow" w:cs="Arial"/>
          <w:bCs/>
          <w:sz w:val="24"/>
          <w:szCs w:val="24"/>
          <w:lang w:val="es-CO" w:eastAsia="en-US"/>
        </w:rPr>
        <w:t xml:space="preserve"> de 202</w:t>
      </w:r>
      <w:r w:rsidR="00DD7E6A">
        <w:rPr>
          <w:rFonts w:ascii="Arial Narrow" w:hAnsi="Arial Narrow" w:cs="Arial"/>
          <w:bCs/>
          <w:sz w:val="24"/>
          <w:szCs w:val="24"/>
          <w:lang w:val="es-CO" w:eastAsia="en-US"/>
        </w:rPr>
        <w:t>4</w:t>
      </w:r>
    </w:p>
    <w:p w14:paraId="5AFF825F" w14:textId="51653215" w:rsidR="00F45014" w:rsidRPr="00F625C9" w:rsidRDefault="00F45014" w:rsidP="00F45014">
      <w:pPr>
        <w:jc w:val="right"/>
        <w:rPr>
          <w:rFonts w:ascii="Arial Narrow" w:hAnsi="Arial Narrow" w:cs="Calibri"/>
          <w:bCs/>
          <w:iCs/>
          <w:spacing w:val="-3"/>
          <w:sz w:val="24"/>
          <w:szCs w:val="24"/>
          <w:lang w:val="es-CO" w:eastAsia="en-US"/>
        </w:rPr>
      </w:pPr>
      <w:r w:rsidRPr="00F625C9">
        <w:rPr>
          <w:rFonts w:ascii="Arial Narrow" w:hAnsi="Arial Narrow" w:cs="Arial"/>
          <w:b/>
          <w:sz w:val="24"/>
          <w:szCs w:val="24"/>
          <w:lang w:val="es-CO" w:eastAsia="en-US"/>
        </w:rPr>
        <w:t xml:space="preserve">Auto </w:t>
      </w:r>
      <w:r w:rsidR="00C52C34" w:rsidRPr="00F625C9">
        <w:rPr>
          <w:rFonts w:ascii="Arial Narrow" w:hAnsi="Arial Narrow" w:cs="Arial"/>
          <w:b/>
          <w:sz w:val="24"/>
          <w:szCs w:val="24"/>
          <w:lang w:val="es-CO" w:eastAsia="en-US"/>
        </w:rPr>
        <w:t>Interlocutorio</w:t>
      </w:r>
      <w:r w:rsidRPr="00F625C9">
        <w:rPr>
          <w:rFonts w:ascii="Arial Narrow" w:hAnsi="Arial Narrow" w:cs="Arial"/>
          <w:b/>
          <w:sz w:val="24"/>
          <w:szCs w:val="24"/>
          <w:lang w:val="es-CO" w:eastAsia="en-US"/>
        </w:rPr>
        <w:t xml:space="preserve"> No</w:t>
      </w:r>
      <w:r w:rsidRPr="000B6CF4">
        <w:rPr>
          <w:rFonts w:ascii="Arial Narrow" w:hAnsi="Arial Narrow" w:cs="Arial"/>
          <w:b/>
          <w:sz w:val="24"/>
          <w:szCs w:val="24"/>
          <w:lang w:val="es-CO" w:eastAsia="en-US"/>
        </w:rPr>
        <w:t>.</w:t>
      </w:r>
      <w:r w:rsidR="00E4167C" w:rsidRPr="000B6CF4">
        <w:rPr>
          <w:rFonts w:ascii="Arial Narrow" w:hAnsi="Arial Narrow" w:cs="Arial"/>
          <w:bCs/>
          <w:sz w:val="24"/>
          <w:szCs w:val="24"/>
          <w:lang w:val="es-CO" w:eastAsia="en-US"/>
        </w:rPr>
        <w:t xml:space="preserve"> </w:t>
      </w:r>
      <w:r w:rsidR="000B6CF4">
        <w:rPr>
          <w:rFonts w:ascii="Arial Narrow" w:hAnsi="Arial Narrow" w:cs="Arial"/>
          <w:bCs/>
          <w:sz w:val="24"/>
          <w:szCs w:val="24"/>
          <w:lang w:val="es-CO" w:eastAsia="en-US"/>
        </w:rPr>
        <w:t>20</w:t>
      </w:r>
      <w:r w:rsidR="007F106E">
        <w:rPr>
          <w:rFonts w:ascii="Arial Narrow" w:hAnsi="Arial Narrow" w:cs="Arial"/>
          <w:bCs/>
          <w:sz w:val="24"/>
          <w:szCs w:val="24"/>
          <w:lang w:val="es-CO" w:eastAsia="en-US"/>
        </w:rPr>
        <w:t>5</w:t>
      </w:r>
    </w:p>
    <w:p w14:paraId="0D104011" w14:textId="77777777" w:rsidR="007C5E8A" w:rsidRPr="00F625C9" w:rsidRDefault="007C5E8A" w:rsidP="00042E1C">
      <w:pPr>
        <w:jc w:val="both"/>
        <w:rPr>
          <w:rFonts w:ascii="Arial Narrow" w:hAnsi="Arial Narrow" w:cs="Arial"/>
          <w:sz w:val="24"/>
          <w:szCs w:val="24"/>
          <w:lang w:val="es-CO"/>
        </w:rPr>
      </w:pPr>
    </w:p>
    <w:p w14:paraId="6B9EF310" w14:textId="2A83DBF8" w:rsidR="00173E1B" w:rsidRPr="00173E1B" w:rsidRDefault="00173E1B" w:rsidP="00173E1B">
      <w:pPr>
        <w:jc w:val="both"/>
        <w:rPr>
          <w:rFonts w:ascii="Arial Narrow" w:hAnsi="Arial Narrow" w:cs="Arial"/>
          <w:sz w:val="24"/>
          <w:szCs w:val="24"/>
          <w:lang w:val="es-CO"/>
        </w:rPr>
      </w:pPr>
      <w:r w:rsidRPr="00173E1B">
        <w:rPr>
          <w:rFonts w:ascii="Arial Narrow" w:hAnsi="Arial Narrow" w:cs="Arial"/>
          <w:b/>
          <w:sz w:val="24"/>
          <w:szCs w:val="24"/>
          <w:lang w:val="es-CO"/>
        </w:rPr>
        <w:t>Radicación:</w:t>
      </w:r>
      <w:r w:rsidR="00DD7E6A">
        <w:rPr>
          <w:rFonts w:ascii="Arial Narrow" w:hAnsi="Arial Narrow" w:cs="Arial"/>
          <w:sz w:val="24"/>
          <w:szCs w:val="24"/>
          <w:lang w:val="es-CO"/>
        </w:rPr>
        <w:t xml:space="preserve"> 110013335017-2023-001</w:t>
      </w:r>
      <w:r w:rsidR="00C95FB9">
        <w:rPr>
          <w:rFonts w:ascii="Arial Narrow" w:hAnsi="Arial Narrow" w:cs="Arial"/>
          <w:sz w:val="24"/>
          <w:szCs w:val="24"/>
          <w:lang w:val="es-CO"/>
        </w:rPr>
        <w:t>62</w:t>
      </w:r>
      <w:r w:rsidRPr="00173E1B">
        <w:rPr>
          <w:rFonts w:ascii="Arial Narrow" w:hAnsi="Arial Narrow" w:cs="Arial"/>
          <w:sz w:val="24"/>
          <w:szCs w:val="24"/>
          <w:lang w:val="es-CO"/>
        </w:rPr>
        <w:t>-00</w:t>
      </w:r>
    </w:p>
    <w:p w14:paraId="5CDDFCB7" w14:textId="39CAF045" w:rsidR="00173E1B" w:rsidRPr="00173E1B" w:rsidRDefault="00173E1B" w:rsidP="00173E1B">
      <w:pPr>
        <w:jc w:val="both"/>
        <w:rPr>
          <w:rFonts w:ascii="Arial Narrow" w:hAnsi="Arial Narrow" w:cs="Arial"/>
          <w:sz w:val="24"/>
          <w:szCs w:val="24"/>
          <w:lang w:val="es-CO"/>
        </w:rPr>
      </w:pPr>
      <w:r w:rsidRPr="00173E1B">
        <w:rPr>
          <w:rFonts w:ascii="Arial Narrow" w:hAnsi="Arial Narrow" w:cs="Arial"/>
          <w:b/>
          <w:sz w:val="24"/>
          <w:szCs w:val="24"/>
          <w:lang w:val="es-CO"/>
        </w:rPr>
        <w:t>Demandante:</w:t>
      </w:r>
      <w:r w:rsidRPr="00173E1B">
        <w:rPr>
          <w:rFonts w:ascii="Arial Narrow" w:hAnsi="Arial Narrow" w:cs="Arial"/>
          <w:sz w:val="24"/>
          <w:szCs w:val="24"/>
          <w:lang w:val="es-CO"/>
        </w:rPr>
        <w:t xml:space="preserve"> Administradora Colombiana de Pensiones - COLPENSIONES</w:t>
      </w:r>
    </w:p>
    <w:p w14:paraId="48385A23" w14:textId="11944DA6" w:rsidR="00173E1B" w:rsidRPr="00173E1B" w:rsidRDefault="00173E1B" w:rsidP="00173E1B">
      <w:pPr>
        <w:jc w:val="both"/>
        <w:rPr>
          <w:rFonts w:ascii="Arial Narrow" w:hAnsi="Arial Narrow" w:cs="Arial"/>
          <w:sz w:val="24"/>
          <w:szCs w:val="24"/>
          <w:lang w:val="es-CO"/>
        </w:rPr>
      </w:pPr>
      <w:r w:rsidRPr="00173E1B">
        <w:rPr>
          <w:rFonts w:ascii="Arial Narrow" w:hAnsi="Arial Narrow" w:cs="Arial"/>
          <w:b/>
          <w:sz w:val="24"/>
          <w:szCs w:val="24"/>
          <w:lang w:val="es-CO"/>
        </w:rPr>
        <w:t>Demandado:</w:t>
      </w:r>
      <w:r w:rsidR="00DD7E6A">
        <w:rPr>
          <w:rFonts w:ascii="Arial Narrow" w:hAnsi="Arial Narrow" w:cs="Arial"/>
          <w:sz w:val="24"/>
          <w:szCs w:val="24"/>
          <w:lang w:val="es-CO"/>
        </w:rPr>
        <w:t xml:space="preserve"> </w:t>
      </w:r>
      <w:proofErr w:type="spellStart"/>
      <w:r w:rsidR="00DD7E6A">
        <w:rPr>
          <w:rFonts w:ascii="Arial Narrow" w:hAnsi="Arial Narrow" w:cs="Arial"/>
          <w:sz w:val="24"/>
          <w:szCs w:val="24"/>
          <w:lang w:val="es-CO"/>
        </w:rPr>
        <w:t>L</w:t>
      </w:r>
      <w:r w:rsidR="00C95FB9">
        <w:rPr>
          <w:rFonts w:ascii="Arial Narrow" w:hAnsi="Arial Narrow" w:cs="Arial"/>
          <w:sz w:val="24"/>
          <w:szCs w:val="24"/>
          <w:lang w:val="es-CO"/>
        </w:rPr>
        <w:t>eidy</w:t>
      </w:r>
      <w:proofErr w:type="spellEnd"/>
      <w:r w:rsidR="00C95FB9">
        <w:rPr>
          <w:rFonts w:ascii="Arial Narrow" w:hAnsi="Arial Narrow" w:cs="Arial"/>
          <w:sz w:val="24"/>
          <w:szCs w:val="24"/>
          <w:lang w:val="es-CO"/>
        </w:rPr>
        <w:t xml:space="preserve"> victoria Garay</w:t>
      </w:r>
    </w:p>
    <w:p w14:paraId="34E6CAA1" w14:textId="77777777" w:rsidR="00173E1B" w:rsidRPr="00173E1B" w:rsidRDefault="00173E1B" w:rsidP="00173E1B">
      <w:pPr>
        <w:jc w:val="both"/>
        <w:rPr>
          <w:rFonts w:ascii="Arial Narrow" w:hAnsi="Arial Narrow" w:cs="Arial"/>
          <w:sz w:val="24"/>
          <w:szCs w:val="24"/>
          <w:lang w:val="es-CO"/>
        </w:rPr>
      </w:pPr>
      <w:r w:rsidRPr="00173E1B">
        <w:rPr>
          <w:rFonts w:ascii="Arial Narrow" w:hAnsi="Arial Narrow" w:cs="Arial"/>
          <w:b/>
          <w:sz w:val="24"/>
          <w:szCs w:val="24"/>
          <w:lang w:val="es-CO"/>
        </w:rPr>
        <w:t>Medio de Control</w:t>
      </w:r>
      <w:bookmarkStart w:id="0" w:name="_GoBack"/>
      <w:bookmarkEnd w:id="0"/>
      <w:r w:rsidRPr="00173E1B">
        <w:rPr>
          <w:rFonts w:ascii="Arial Narrow" w:hAnsi="Arial Narrow" w:cs="Arial"/>
          <w:b/>
          <w:sz w:val="24"/>
          <w:szCs w:val="24"/>
          <w:lang w:val="es-CO"/>
        </w:rPr>
        <w:t>:</w:t>
      </w:r>
      <w:r w:rsidRPr="00173E1B">
        <w:rPr>
          <w:rFonts w:ascii="Arial Narrow" w:hAnsi="Arial Narrow" w:cs="Arial"/>
          <w:sz w:val="24"/>
          <w:szCs w:val="24"/>
          <w:lang w:val="es-CO"/>
        </w:rPr>
        <w:t xml:space="preserve"> Nulidad y restablecimiento del derecho</w:t>
      </w:r>
    </w:p>
    <w:p w14:paraId="17FE1A00" w14:textId="59D9831E" w:rsidR="007C5E8A" w:rsidRDefault="00173E1B" w:rsidP="00173E1B">
      <w:pPr>
        <w:jc w:val="both"/>
        <w:rPr>
          <w:rFonts w:ascii="Arial Narrow" w:hAnsi="Arial Narrow" w:cs="Arial"/>
          <w:sz w:val="24"/>
          <w:szCs w:val="24"/>
          <w:lang w:val="es-CO"/>
        </w:rPr>
      </w:pPr>
      <w:r w:rsidRPr="00173E1B">
        <w:rPr>
          <w:rFonts w:ascii="Arial Narrow" w:hAnsi="Arial Narrow" w:cs="Arial"/>
          <w:b/>
          <w:sz w:val="24"/>
          <w:szCs w:val="24"/>
          <w:lang w:val="es-CO"/>
        </w:rPr>
        <w:t>Tema:</w:t>
      </w:r>
      <w:r w:rsidR="00DD7E6A">
        <w:rPr>
          <w:rFonts w:ascii="Arial Narrow" w:hAnsi="Arial Narrow" w:cs="Arial"/>
          <w:sz w:val="24"/>
          <w:szCs w:val="24"/>
          <w:lang w:val="es-CO"/>
        </w:rPr>
        <w:t xml:space="preserve"> Lesividad – </w:t>
      </w:r>
      <w:r w:rsidR="00C95FB9">
        <w:rPr>
          <w:rFonts w:ascii="Arial Narrow" w:hAnsi="Arial Narrow" w:cs="Arial"/>
          <w:sz w:val="24"/>
          <w:szCs w:val="24"/>
          <w:lang w:val="es-CO"/>
        </w:rPr>
        <w:t>Nulidad de pensión especial de vejez</w:t>
      </w:r>
    </w:p>
    <w:p w14:paraId="4B447093" w14:textId="77777777" w:rsidR="00173E1B" w:rsidRPr="00F625C9" w:rsidRDefault="00173E1B" w:rsidP="00173E1B">
      <w:pPr>
        <w:jc w:val="both"/>
        <w:rPr>
          <w:rFonts w:ascii="Arial Narrow" w:hAnsi="Arial Narrow" w:cs="Arial"/>
          <w:sz w:val="24"/>
          <w:szCs w:val="24"/>
          <w:lang w:val="es-CO"/>
        </w:rPr>
      </w:pPr>
    </w:p>
    <w:p w14:paraId="5892FDD7" w14:textId="1E7233E3" w:rsidR="00C52C34" w:rsidRPr="00F625C9" w:rsidRDefault="002659FA" w:rsidP="002A3E35">
      <w:pPr>
        <w:jc w:val="both"/>
        <w:rPr>
          <w:rFonts w:ascii="Arial Narrow" w:hAnsi="Arial Narrow" w:cs="Arial"/>
          <w:sz w:val="24"/>
          <w:szCs w:val="24"/>
          <w:lang w:val="es-CO"/>
        </w:rPr>
      </w:pPr>
      <w:r w:rsidRPr="00F625C9">
        <w:rPr>
          <w:rFonts w:ascii="Arial Narrow" w:hAnsi="Arial Narrow" w:cs="Arial"/>
          <w:sz w:val="24"/>
          <w:szCs w:val="24"/>
          <w:lang w:val="es-CO"/>
        </w:rPr>
        <w:t>Estando el proceso</w:t>
      </w:r>
      <w:r w:rsidR="00DD7E6A">
        <w:rPr>
          <w:rFonts w:ascii="Arial Narrow" w:hAnsi="Arial Narrow" w:cs="Arial"/>
          <w:sz w:val="24"/>
          <w:szCs w:val="24"/>
          <w:lang w:val="es-CO"/>
        </w:rPr>
        <w:t xml:space="preserve"> </w:t>
      </w:r>
      <w:r w:rsidR="00D92BB8">
        <w:rPr>
          <w:rFonts w:ascii="Arial Narrow" w:hAnsi="Arial Narrow" w:cs="Arial"/>
          <w:sz w:val="24"/>
          <w:szCs w:val="24"/>
          <w:lang w:val="es-CO"/>
        </w:rPr>
        <w:t>de referencia</w:t>
      </w:r>
      <w:r w:rsidR="00C95FB9">
        <w:rPr>
          <w:rFonts w:ascii="Arial Narrow" w:hAnsi="Arial Narrow" w:cs="Arial"/>
          <w:sz w:val="24"/>
          <w:szCs w:val="24"/>
          <w:lang w:val="es-CO"/>
        </w:rPr>
        <w:t xml:space="preserve"> pendiente para la notificación personal,</w:t>
      </w:r>
      <w:r w:rsidR="00D92BB8">
        <w:rPr>
          <w:rFonts w:ascii="Arial Narrow" w:hAnsi="Arial Narrow" w:cs="Arial"/>
          <w:sz w:val="24"/>
          <w:szCs w:val="24"/>
          <w:lang w:val="es-CO"/>
        </w:rPr>
        <w:t xml:space="preserve"> el Despacho </w:t>
      </w:r>
      <w:r w:rsidRPr="00F625C9">
        <w:rPr>
          <w:rFonts w:ascii="Arial Narrow" w:hAnsi="Arial Narrow" w:cs="Arial"/>
          <w:sz w:val="24"/>
          <w:szCs w:val="24"/>
          <w:lang w:val="es-CO"/>
        </w:rPr>
        <w:t xml:space="preserve">encuentra necesario </w:t>
      </w:r>
      <w:r w:rsidR="00C52C34" w:rsidRPr="00F625C9">
        <w:rPr>
          <w:rFonts w:ascii="Arial Narrow" w:hAnsi="Arial Narrow" w:cs="Arial"/>
          <w:sz w:val="24"/>
          <w:szCs w:val="24"/>
          <w:lang w:val="es-CO"/>
        </w:rPr>
        <w:t>declarar la falta de competencia en el presente asunto conform</w:t>
      </w:r>
      <w:r w:rsidR="00D436E6">
        <w:rPr>
          <w:rFonts w:ascii="Arial Narrow" w:hAnsi="Arial Narrow" w:cs="Arial"/>
          <w:sz w:val="24"/>
          <w:szCs w:val="24"/>
          <w:lang w:val="es-CO"/>
        </w:rPr>
        <w:t>e</w:t>
      </w:r>
      <w:r w:rsidR="00C52C34" w:rsidRPr="00F625C9">
        <w:rPr>
          <w:rFonts w:ascii="Arial Narrow" w:hAnsi="Arial Narrow" w:cs="Arial"/>
          <w:sz w:val="24"/>
          <w:szCs w:val="24"/>
          <w:lang w:val="es-CO"/>
        </w:rPr>
        <w:t xml:space="preserve"> a las siguientes,</w:t>
      </w:r>
    </w:p>
    <w:p w14:paraId="680DBA0D" w14:textId="103190F7" w:rsidR="002A3E35" w:rsidRPr="00F625C9" w:rsidRDefault="00C52C34" w:rsidP="002A3E35">
      <w:pPr>
        <w:jc w:val="both"/>
        <w:rPr>
          <w:rFonts w:ascii="Arial Narrow" w:hAnsi="Arial Narrow" w:cs="Arial"/>
          <w:sz w:val="24"/>
          <w:szCs w:val="24"/>
          <w:lang w:val="es-CO"/>
        </w:rPr>
      </w:pPr>
      <w:r w:rsidRPr="00F625C9">
        <w:rPr>
          <w:rFonts w:ascii="Arial Narrow" w:hAnsi="Arial Narrow" w:cs="Arial"/>
          <w:sz w:val="24"/>
          <w:szCs w:val="24"/>
          <w:lang w:val="es-CO"/>
        </w:rPr>
        <w:t xml:space="preserve"> </w:t>
      </w:r>
    </w:p>
    <w:p w14:paraId="06B8DDB6" w14:textId="1A20FE18" w:rsidR="002A3E35" w:rsidRPr="00F625C9" w:rsidRDefault="002A3E35" w:rsidP="00C52C34">
      <w:pPr>
        <w:jc w:val="center"/>
        <w:rPr>
          <w:rFonts w:ascii="Arial Narrow" w:hAnsi="Arial Narrow" w:cs="Arial"/>
          <w:b/>
          <w:bCs/>
          <w:sz w:val="24"/>
          <w:szCs w:val="24"/>
          <w:lang w:val="es-CO"/>
        </w:rPr>
      </w:pPr>
      <w:r w:rsidRPr="00F625C9">
        <w:rPr>
          <w:rFonts w:ascii="Arial Narrow" w:hAnsi="Arial Narrow" w:cs="Arial"/>
          <w:b/>
          <w:bCs/>
          <w:sz w:val="24"/>
          <w:szCs w:val="24"/>
          <w:lang w:val="es-CO"/>
        </w:rPr>
        <w:t>CONSIDERACIONES</w:t>
      </w:r>
    </w:p>
    <w:p w14:paraId="3A2BFEE2" w14:textId="12E432D3" w:rsidR="002A3E35" w:rsidRPr="00F625C9" w:rsidRDefault="002A3E35" w:rsidP="002A3E35">
      <w:pPr>
        <w:jc w:val="both"/>
        <w:rPr>
          <w:rFonts w:ascii="Arial Narrow" w:hAnsi="Arial Narrow" w:cs="Arial"/>
          <w:sz w:val="24"/>
          <w:szCs w:val="24"/>
          <w:lang w:val="es-CO"/>
        </w:rPr>
      </w:pPr>
    </w:p>
    <w:p w14:paraId="0D778CB0" w14:textId="44DDFDF1" w:rsidR="002A3E35" w:rsidRPr="00F625C9" w:rsidRDefault="002A3E35" w:rsidP="002A3E35">
      <w:pPr>
        <w:jc w:val="both"/>
        <w:rPr>
          <w:rFonts w:ascii="Arial Narrow" w:hAnsi="Arial Narrow" w:cs="Arial"/>
          <w:sz w:val="24"/>
          <w:szCs w:val="24"/>
          <w:lang w:val="es-CO"/>
        </w:rPr>
      </w:pPr>
      <w:r w:rsidRPr="00F625C9">
        <w:rPr>
          <w:rFonts w:ascii="Arial Narrow" w:hAnsi="Arial Narrow" w:cs="Arial"/>
          <w:sz w:val="24"/>
          <w:szCs w:val="24"/>
          <w:lang w:val="es-CO"/>
        </w:rPr>
        <w:t xml:space="preserve">De conformidad con el numeral 4 del artículo 104 del C.P.A.C.A., en materia laboral y de seguridad social la Jurisdicción de lo Contencioso Administrativo está instituida para conocer las controversias y litigios originados en actos o contratos, los relativos a la relación legal y reglamentaria entre los servidores públicos y el Estado y, la seguridad social de los mismos, cuando dicho régimen esté administrado por una persona de derecho público. </w:t>
      </w:r>
    </w:p>
    <w:p w14:paraId="1363D83A" w14:textId="77777777" w:rsidR="002A3E35" w:rsidRPr="00F625C9" w:rsidRDefault="002A3E35" w:rsidP="002A3E35">
      <w:pPr>
        <w:jc w:val="both"/>
        <w:rPr>
          <w:rFonts w:ascii="Arial Narrow" w:hAnsi="Arial Narrow" w:cs="Arial"/>
          <w:sz w:val="24"/>
          <w:szCs w:val="24"/>
          <w:lang w:val="es-CO"/>
        </w:rPr>
      </w:pPr>
    </w:p>
    <w:p w14:paraId="3E5CE91F" w14:textId="786ADC18" w:rsidR="002A3E35" w:rsidRPr="00F625C9" w:rsidRDefault="002A3E35" w:rsidP="002A3E35">
      <w:pPr>
        <w:jc w:val="both"/>
        <w:rPr>
          <w:rFonts w:ascii="Arial Narrow" w:hAnsi="Arial Narrow" w:cs="Arial"/>
          <w:i/>
          <w:iCs/>
          <w:sz w:val="24"/>
          <w:szCs w:val="24"/>
          <w:lang w:val="es-CO"/>
        </w:rPr>
      </w:pPr>
      <w:r w:rsidRPr="00F625C9">
        <w:rPr>
          <w:rFonts w:ascii="Arial Narrow" w:hAnsi="Arial Narrow" w:cs="Arial"/>
          <w:sz w:val="24"/>
          <w:szCs w:val="24"/>
          <w:lang w:val="es-CO"/>
        </w:rPr>
        <w:t>Por su parte, el artículo 2 de la Ley 712 de 2001 determina la competencia general de la jurisdicción ordinaria en su especialidad laboral y de la seguridad social. En materia de controversias sobre los servicios de la seguridad social, el artículo 2.4 -modificado por el artículo 622 de la Ley 1564 de 2012- señala que dicha jurisdicción conocerá las “</w:t>
      </w:r>
      <w:r w:rsidRPr="00F625C9">
        <w:rPr>
          <w:rFonts w:ascii="Arial Narrow" w:hAnsi="Arial Narrow" w:cs="Arial"/>
          <w:i/>
          <w:iCs/>
          <w:sz w:val="24"/>
          <w:szCs w:val="24"/>
          <w:lang w:val="es-CO"/>
        </w:rPr>
        <w:t xml:space="preserve">controversias relativas a la prestación de los servicios de la seguridad social que se susciten entre los afiliados, beneficiarios o usuarios, los empleadores y las entidades administradoras o prestadoras, salvo los de responsabilidad médica y los relacionados con contratos </w:t>
      </w:r>
    </w:p>
    <w:p w14:paraId="368A794F" w14:textId="77777777" w:rsidR="002A3E35" w:rsidRPr="00F625C9" w:rsidRDefault="002A3E35" w:rsidP="002A3E35">
      <w:pPr>
        <w:jc w:val="both"/>
        <w:rPr>
          <w:rFonts w:ascii="Arial Narrow" w:hAnsi="Arial Narrow" w:cs="Arial"/>
          <w:sz w:val="24"/>
          <w:szCs w:val="24"/>
          <w:lang w:val="es-CO"/>
        </w:rPr>
      </w:pPr>
    </w:p>
    <w:p w14:paraId="0D68120C" w14:textId="795C9773" w:rsidR="002A3E35" w:rsidRPr="00F625C9" w:rsidRDefault="002A3E35" w:rsidP="002A3E35">
      <w:pPr>
        <w:jc w:val="both"/>
        <w:rPr>
          <w:rFonts w:ascii="Arial Narrow" w:hAnsi="Arial Narrow" w:cs="Arial"/>
          <w:sz w:val="24"/>
          <w:szCs w:val="24"/>
          <w:lang w:val="es-CO"/>
        </w:rPr>
      </w:pPr>
      <w:r w:rsidRPr="00F625C9">
        <w:rPr>
          <w:rFonts w:ascii="Arial Narrow" w:hAnsi="Arial Narrow" w:cs="Arial"/>
          <w:sz w:val="24"/>
          <w:szCs w:val="24"/>
          <w:lang w:val="es-CO"/>
        </w:rPr>
        <w:t xml:space="preserve">Adicionalmente, el artículo 12 de la Ley 270 de 1996 determina que la jurisdicción ordinaria conocerá todos los asuntos que no estén asignados a cualquier otra. Se trata de una cláusula general y residual de competencia que opera cuando no hay una norma especial que atribuya el conocimiento de un proceso a otra jurisdicción </w:t>
      </w:r>
    </w:p>
    <w:p w14:paraId="702B091E" w14:textId="77777777" w:rsidR="002A3E35" w:rsidRPr="00F625C9" w:rsidRDefault="002A3E35" w:rsidP="002A3E35">
      <w:pPr>
        <w:jc w:val="both"/>
        <w:rPr>
          <w:rFonts w:ascii="Arial Narrow" w:hAnsi="Arial Narrow" w:cs="Arial"/>
          <w:sz w:val="24"/>
          <w:szCs w:val="24"/>
          <w:lang w:val="es-CO"/>
        </w:rPr>
      </w:pPr>
    </w:p>
    <w:p w14:paraId="6C890A48" w14:textId="0DD524BF" w:rsidR="002A3E35" w:rsidRPr="00F625C9" w:rsidRDefault="002A3E35" w:rsidP="002A3E35">
      <w:pPr>
        <w:jc w:val="both"/>
        <w:rPr>
          <w:rFonts w:ascii="Arial Narrow" w:hAnsi="Arial Narrow" w:cs="Arial"/>
          <w:sz w:val="24"/>
          <w:szCs w:val="24"/>
          <w:lang w:val="es-CO"/>
        </w:rPr>
      </w:pPr>
      <w:r w:rsidRPr="00F625C9">
        <w:rPr>
          <w:rFonts w:ascii="Arial Narrow" w:hAnsi="Arial Narrow" w:cs="Arial"/>
          <w:sz w:val="24"/>
          <w:szCs w:val="24"/>
          <w:lang w:val="es-CO"/>
        </w:rPr>
        <w:t xml:space="preserve">La </w:t>
      </w:r>
      <w:r w:rsidR="00F51103" w:rsidRPr="00F625C9">
        <w:rPr>
          <w:rFonts w:ascii="Arial Narrow" w:hAnsi="Arial Narrow" w:cs="Arial"/>
          <w:sz w:val="24"/>
          <w:szCs w:val="24"/>
          <w:lang w:val="es-CO"/>
        </w:rPr>
        <w:t>C</w:t>
      </w:r>
      <w:r w:rsidRPr="00F625C9">
        <w:rPr>
          <w:rFonts w:ascii="Arial Narrow" w:hAnsi="Arial Narrow" w:cs="Arial"/>
          <w:sz w:val="24"/>
          <w:szCs w:val="24"/>
          <w:lang w:val="es-CO"/>
        </w:rPr>
        <w:t>orte Constitucional en Autos</w:t>
      </w:r>
      <w:r w:rsidR="00F51103" w:rsidRPr="00F625C9">
        <w:rPr>
          <w:rFonts w:ascii="Arial Narrow" w:hAnsi="Arial Narrow" w:cs="Arial"/>
          <w:sz w:val="24"/>
          <w:szCs w:val="24"/>
          <w:lang w:val="es-CO"/>
        </w:rPr>
        <w:t xml:space="preserve"> No.</w:t>
      </w:r>
      <w:r w:rsidRPr="00F625C9">
        <w:rPr>
          <w:rFonts w:ascii="Arial Narrow" w:hAnsi="Arial Narrow" w:cs="Arial"/>
          <w:sz w:val="24"/>
          <w:szCs w:val="24"/>
          <w:lang w:val="es-CO"/>
        </w:rPr>
        <w:t xml:space="preserve"> 314, 356, 433 y 746 de 2021 ha determinado que la naturaleza de la vinculación del trabajador, al momento de causar la prestación, determina la jurisdicción competente. Dicho criterio se justifica en la necesidad de establecer un referente que defina con la mayor precisión posible, la autoridad a la que le corresponde decidir el asunto. </w:t>
      </w:r>
    </w:p>
    <w:p w14:paraId="130920FF" w14:textId="77777777" w:rsidR="002A3E35" w:rsidRPr="00F625C9" w:rsidRDefault="002A3E35" w:rsidP="002A3E35">
      <w:pPr>
        <w:jc w:val="both"/>
        <w:rPr>
          <w:rFonts w:ascii="Arial Narrow" w:hAnsi="Arial Narrow" w:cs="Arial"/>
          <w:sz w:val="24"/>
          <w:szCs w:val="24"/>
          <w:lang w:val="es-CO"/>
        </w:rPr>
      </w:pPr>
    </w:p>
    <w:p w14:paraId="605C67A3" w14:textId="604384A4" w:rsidR="002A3E35" w:rsidRPr="00F625C9" w:rsidRDefault="002A3E35" w:rsidP="002A3E35">
      <w:pPr>
        <w:jc w:val="both"/>
        <w:rPr>
          <w:rFonts w:ascii="Arial Narrow" w:hAnsi="Arial Narrow" w:cs="Arial"/>
          <w:sz w:val="24"/>
          <w:szCs w:val="24"/>
          <w:lang w:val="es-CO"/>
        </w:rPr>
      </w:pPr>
      <w:r w:rsidRPr="00F625C9">
        <w:rPr>
          <w:rFonts w:ascii="Arial Narrow" w:hAnsi="Arial Narrow" w:cs="Arial"/>
          <w:sz w:val="24"/>
          <w:szCs w:val="24"/>
          <w:lang w:val="es-CO"/>
        </w:rPr>
        <w:t xml:space="preserve">Así las cosas, (i) si al momento de causar la pensión el demandante tuvo la calidad de empleado público y si una persona de derecho público administra el régimen de seguridad social que le aplica, la jurisdicción de lo contencioso administrativo deberá conocer la controversia. </w:t>
      </w:r>
    </w:p>
    <w:p w14:paraId="194475A7" w14:textId="77777777" w:rsidR="002A3E35" w:rsidRPr="00F625C9" w:rsidRDefault="002A3E35" w:rsidP="002A3E35">
      <w:pPr>
        <w:jc w:val="both"/>
        <w:rPr>
          <w:rFonts w:ascii="Arial Narrow" w:hAnsi="Arial Narrow" w:cs="Arial"/>
          <w:sz w:val="24"/>
          <w:szCs w:val="24"/>
          <w:lang w:val="es-CO"/>
        </w:rPr>
      </w:pPr>
    </w:p>
    <w:p w14:paraId="5400BF3E" w14:textId="4FF5A1F5" w:rsidR="002A3E35" w:rsidRPr="00F625C9" w:rsidRDefault="002A3E35" w:rsidP="002A3E35">
      <w:pPr>
        <w:jc w:val="both"/>
        <w:rPr>
          <w:rFonts w:ascii="Arial Narrow" w:hAnsi="Arial Narrow" w:cs="Arial"/>
          <w:sz w:val="24"/>
          <w:szCs w:val="24"/>
          <w:lang w:val="es-CO"/>
        </w:rPr>
      </w:pPr>
      <w:r w:rsidRPr="00F625C9">
        <w:rPr>
          <w:rFonts w:ascii="Arial Narrow" w:hAnsi="Arial Narrow" w:cs="Arial"/>
          <w:sz w:val="24"/>
          <w:szCs w:val="24"/>
          <w:lang w:val="es-CO"/>
        </w:rPr>
        <w:t>Por su parte y en lo que interesa para el presente caso (ii) la jurisdicción ordinaria conocerá dos tipos de controversias: las relacionadas con “</w:t>
      </w:r>
      <w:r w:rsidRPr="00F625C9">
        <w:rPr>
          <w:rFonts w:ascii="Arial Narrow" w:hAnsi="Arial Narrow" w:cs="Arial"/>
          <w:i/>
          <w:iCs/>
          <w:sz w:val="24"/>
          <w:szCs w:val="24"/>
          <w:lang w:val="es-CO"/>
        </w:rPr>
        <w:t>la seguridad social de un trabajador oficial cuya pensión es administrada por una entidad pública</w:t>
      </w:r>
      <w:r w:rsidRPr="00F625C9">
        <w:rPr>
          <w:rFonts w:ascii="Arial Narrow" w:hAnsi="Arial Narrow" w:cs="Arial"/>
          <w:sz w:val="24"/>
          <w:szCs w:val="24"/>
          <w:lang w:val="es-CO"/>
        </w:rPr>
        <w:t>”</w:t>
      </w:r>
      <w:r w:rsidR="005A2616" w:rsidRPr="00F625C9">
        <w:rPr>
          <w:rStyle w:val="Refdenotaalpie"/>
          <w:rFonts w:ascii="Arial Narrow" w:hAnsi="Arial Narrow" w:cs="Arial"/>
          <w:sz w:val="24"/>
          <w:szCs w:val="24"/>
          <w:lang w:val="es-CO"/>
        </w:rPr>
        <w:footnoteReference w:id="1"/>
      </w:r>
      <w:r w:rsidRPr="00F625C9">
        <w:rPr>
          <w:rFonts w:ascii="Arial Narrow" w:hAnsi="Arial Narrow" w:cs="Arial"/>
          <w:sz w:val="24"/>
          <w:szCs w:val="24"/>
          <w:lang w:val="es-CO"/>
        </w:rPr>
        <w:t xml:space="preserve"> y conforme con el artículo 2 numeral 5 del Código Procesal del Trabajo y de la Seguridad Social, modificado por el artículo 2 de la ley 712 de 2001 las referidas a “la ejecución de obligaciones emanadas de la relación de trabajo y del sistema de seguridad social integral que no correspondan a otra autoridad”. </w:t>
      </w:r>
    </w:p>
    <w:p w14:paraId="3C89B75D" w14:textId="77777777" w:rsidR="002A3E35" w:rsidRPr="00F625C9" w:rsidRDefault="002A3E35" w:rsidP="002A3E35">
      <w:pPr>
        <w:jc w:val="both"/>
        <w:rPr>
          <w:rFonts w:ascii="Arial Narrow" w:hAnsi="Arial Narrow" w:cs="Arial"/>
          <w:sz w:val="24"/>
          <w:szCs w:val="24"/>
          <w:lang w:val="es-CO"/>
        </w:rPr>
      </w:pPr>
    </w:p>
    <w:p w14:paraId="75694EEF" w14:textId="290BDE4F" w:rsidR="005A2616" w:rsidRPr="00F625C9" w:rsidRDefault="002A3E35" w:rsidP="005A2616">
      <w:pPr>
        <w:jc w:val="both"/>
        <w:rPr>
          <w:rFonts w:ascii="Arial Narrow" w:hAnsi="Arial Narrow" w:cs="Arial"/>
          <w:sz w:val="24"/>
          <w:szCs w:val="24"/>
          <w:lang w:val="es-CO"/>
        </w:rPr>
      </w:pPr>
      <w:r w:rsidRPr="00F625C9">
        <w:rPr>
          <w:rFonts w:ascii="Arial Narrow" w:hAnsi="Arial Narrow" w:cs="Arial"/>
          <w:sz w:val="24"/>
          <w:szCs w:val="24"/>
          <w:lang w:val="es-CO"/>
        </w:rPr>
        <w:t>Sobre los asuntos relativos a controversias planteadas por trabajadores del sector privado al momento de causación de los derechos pensionales, en Auto 746 de 2021 la Corte dirimió un conflicto de jurisdicciones suscitado respecto de la acción de nulidad y restablecimiento del derecho que cuestionaba actos administrativos expedidos por una entidad pública administradora de pensiones. La pretensión versaba sobre la reliquidación pensional de un ciudadano que se desempeñó como servidor público -más de 20 años- y que, al momento de</w:t>
      </w:r>
      <w:r w:rsidR="005A2616" w:rsidRPr="00F625C9">
        <w:rPr>
          <w:rFonts w:ascii="Arial Narrow" w:hAnsi="Arial Narrow" w:cs="Arial"/>
          <w:sz w:val="24"/>
          <w:szCs w:val="24"/>
          <w:lang w:val="es-CO"/>
        </w:rPr>
        <w:t xml:space="preserve"> causarse la pensión, se encontraba vinculado al sector privado. La Sala Plena determinó que la jurisdicción ordinaria laboral era la competente para conocer de dicho asunto porque si bien </w:t>
      </w:r>
      <w:r w:rsidR="005A2616" w:rsidRPr="00F625C9">
        <w:rPr>
          <w:rFonts w:ascii="Arial Narrow" w:hAnsi="Arial Narrow" w:cs="Arial"/>
          <w:sz w:val="24"/>
          <w:szCs w:val="24"/>
          <w:lang w:val="es-CO"/>
        </w:rPr>
        <w:lastRenderedPageBreak/>
        <w:t xml:space="preserve">una persona de derecho público administraba el régimen de seguridad social aplicable al actor, este no ostentaba la calidad de empleado público al momento de causarse la pensión. </w:t>
      </w:r>
    </w:p>
    <w:p w14:paraId="187C2F97" w14:textId="77777777" w:rsidR="005A2616" w:rsidRPr="00F625C9" w:rsidRDefault="005A2616" w:rsidP="005A2616">
      <w:pPr>
        <w:jc w:val="both"/>
        <w:rPr>
          <w:rFonts w:ascii="Arial Narrow" w:hAnsi="Arial Narrow" w:cs="Arial"/>
          <w:sz w:val="24"/>
          <w:szCs w:val="24"/>
          <w:lang w:val="es-CO"/>
        </w:rPr>
      </w:pPr>
    </w:p>
    <w:p w14:paraId="64062D78" w14:textId="6F3A6AC6" w:rsidR="005A2616" w:rsidRPr="00F625C9" w:rsidRDefault="005A2616" w:rsidP="005A2616">
      <w:pPr>
        <w:jc w:val="both"/>
        <w:rPr>
          <w:rFonts w:ascii="Arial Narrow" w:hAnsi="Arial Narrow" w:cs="Arial"/>
          <w:sz w:val="24"/>
          <w:szCs w:val="24"/>
          <w:lang w:val="es-CO"/>
        </w:rPr>
      </w:pPr>
      <w:r w:rsidRPr="00F625C9">
        <w:rPr>
          <w:rFonts w:ascii="Arial Narrow" w:hAnsi="Arial Narrow" w:cs="Arial"/>
          <w:sz w:val="24"/>
          <w:szCs w:val="24"/>
          <w:lang w:val="es-CO"/>
        </w:rPr>
        <w:t xml:space="preserve">En suma, ha indicado la H. Corte Constitucional en auto del 27 de octubre de 2021, M.P. José Fernando Reyes Cuartas respecto de las controversias relacionadas con la seguridad social de los servidores del Estado o los trabajadores del sector privado, se prevén dos reglas. Una especial, que exige la acreditación de dos factores concurrentes para asignar el conocimiento del asunto a la jurisdicción contencioso-administrativa: la calidad de empleado público del demandante y que una persona de derecho público administre el régimen que le aplica. Asimismo, una residual según la cual, cuando la controversia involucra a un trabajador oficial o a un trabajador del sector privado, la competencia radica en la jurisdicción ordinaria en su especialidad laboral y seguridad social. </w:t>
      </w:r>
    </w:p>
    <w:p w14:paraId="2F1F339A" w14:textId="77777777" w:rsidR="005A2616" w:rsidRPr="00F625C9" w:rsidRDefault="005A2616" w:rsidP="005A2616">
      <w:pPr>
        <w:jc w:val="both"/>
        <w:rPr>
          <w:rFonts w:ascii="Arial Narrow" w:hAnsi="Arial Narrow" w:cs="Arial"/>
          <w:sz w:val="24"/>
          <w:szCs w:val="24"/>
          <w:lang w:val="es-CO"/>
        </w:rPr>
      </w:pPr>
    </w:p>
    <w:p w14:paraId="5C0B3E2B" w14:textId="4E14FF06" w:rsidR="005A2616" w:rsidRPr="00F625C9" w:rsidRDefault="005A2616" w:rsidP="005A2616">
      <w:pPr>
        <w:jc w:val="both"/>
        <w:rPr>
          <w:rFonts w:ascii="Arial Narrow" w:hAnsi="Arial Narrow" w:cs="Arial"/>
          <w:sz w:val="24"/>
          <w:szCs w:val="24"/>
          <w:lang w:val="es-CO"/>
        </w:rPr>
      </w:pPr>
      <w:r w:rsidRPr="00F625C9">
        <w:rPr>
          <w:rFonts w:ascii="Arial Narrow" w:hAnsi="Arial Narrow" w:cs="Arial"/>
          <w:sz w:val="24"/>
          <w:szCs w:val="24"/>
          <w:lang w:val="es-CO"/>
        </w:rPr>
        <w:t>La Corte Constitucional ha diferenciado los empleados públicos de los trabajadores oficiales, aclarando que los primeros tienen una vinculación de origen legal y reglamentario, y se trata de personas que prestan sus servicios en los ministerios, departamentos administrativos, superintendencias y establecimientos públicos, entre otros; mientras que, los trabajadores oficiales suscriben un contrato laboral con el Estado y se desempeñan en actividades que realizan o pueden desarrollar los particulares, como la construcción y el sostenimiento de obras públicas, entre otras.</w:t>
      </w:r>
      <w:r w:rsidRPr="00F625C9">
        <w:rPr>
          <w:rStyle w:val="Refdenotaalpie"/>
          <w:rFonts w:ascii="Arial Narrow" w:hAnsi="Arial Narrow" w:cs="Arial"/>
          <w:sz w:val="24"/>
          <w:szCs w:val="24"/>
          <w:lang w:val="es-CO"/>
        </w:rPr>
        <w:footnoteReference w:id="2"/>
      </w:r>
    </w:p>
    <w:p w14:paraId="61D11196" w14:textId="77777777" w:rsidR="005A2616" w:rsidRPr="00F625C9" w:rsidRDefault="005A2616" w:rsidP="005A2616">
      <w:pPr>
        <w:jc w:val="both"/>
        <w:rPr>
          <w:rFonts w:ascii="Arial Narrow" w:hAnsi="Arial Narrow" w:cs="Arial"/>
          <w:sz w:val="24"/>
          <w:szCs w:val="24"/>
          <w:lang w:val="es-CO"/>
        </w:rPr>
      </w:pPr>
    </w:p>
    <w:p w14:paraId="5BEE43EF" w14:textId="56B271D5" w:rsidR="00734573" w:rsidRDefault="005A2616" w:rsidP="005A2616">
      <w:pPr>
        <w:jc w:val="both"/>
        <w:rPr>
          <w:rFonts w:ascii="Arial Narrow" w:hAnsi="Arial Narrow" w:cs="Arial"/>
          <w:sz w:val="24"/>
          <w:szCs w:val="24"/>
          <w:lang w:val="es-CO"/>
        </w:rPr>
      </w:pPr>
      <w:r w:rsidRPr="00F625C9">
        <w:rPr>
          <w:rFonts w:ascii="Arial Narrow" w:hAnsi="Arial Narrow" w:cs="Arial"/>
          <w:sz w:val="24"/>
          <w:szCs w:val="24"/>
          <w:lang w:val="es-CO"/>
        </w:rPr>
        <w:t xml:space="preserve">En el </w:t>
      </w:r>
      <w:r w:rsidRPr="00F625C9">
        <w:rPr>
          <w:rFonts w:ascii="Arial Narrow" w:hAnsi="Arial Narrow" w:cs="Arial"/>
          <w:b/>
          <w:sz w:val="24"/>
          <w:szCs w:val="24"/>
          <w:lang w:val="es-CO"/>
        </w:rPr>
        <w:t>caso concreto</w:t>
      </w:r>
      <w:r w:rsidR="00012F8B">
        <w:rPr>
          <w:rFonts w:ascii="Arial Narrow" w:hAnsi="Arial Narrow" w:cs="Arial"/>
          <w:sz w:val="24"/>
          <w:szCs w:val="24"/>
          <w:lang w:val="es-CO"/>
        </w:rPr>
        <w:t xml:space="preserve">, se solicita la </w:t>
      </w:r>
      <w:r w:rsidRPr="00F625C9">
        <w:rPr>
          <w:rFonts w:ascii="Arial Narrow" w:hAnsi="Arial Narrow" w:cs="Arial"/>
          <w:sz w:val="24"/>
          <w:szCs w:val="24"/>
          <w:lang w:val="es-CO"/>
        </w:rPr>
        <w:t>nulidad de un acto administrativo</w:t>
      </w:r>
      <w:r w:rsidR="00012F8B">
        <w:rPr>
          <w:rFonts w:ascii="Arial Narrow" w:hAnsi="Arial Narrow" w:cs="Arial"/>
          <w:sz w:val="24"/>
          <w:szCs w:val="24"/>
          <w:lang w:val="es-CO"/>
        </w:rPr>
        <w:t xml:space="preserve"> expedido por </w:t>
      </w:r>
      <w:r w:rsidR="00337F46">
        <w:rPr>
          <w:rFonts w:ascii="Arial Narrow" w:hAnsi="Arial Narrow" w:cs="Arial"/>
          <w:sz w:val="24"/>
          <w:szCs w:val="24"/>
          <w:lang w:val="es-CO"/>
        </w:rPr>
        <w:t>COLPENSIONES,</w:t>
      </w:r>
      <w:r w:rsidR="00BA23DD" w:rsidRPr="00F625C9">
        <w:rPr>
          <w:rFonts w:ascii="Arial Narrow" w:hAnsi="Arial Narrow" w:cs="Arial"/>
          <w:sz w:val="24"/>
          <w:szCs w:val="24"/>
          <w:lang w:val="es-CO"/>
        </w:rPr>
        <w:t xml:space="preserve"> mediante el c</w:t>
      </w:r>
      <w:r w:rsidR="00C95FB9">
        <w:rPr>
          <w:rFonts w:ascii="Arial Narrow" w:hAnsi="Arial Narrow" w:cs="Arial"/>
          <w:sz w:val="24"/>
          <w:szCs w:val="24"/>
          <w:lang w:val="es-CO"/>
        </w:rPr>
        <w:t>ual se reconoce</w:t>
      </w:r>
      <w:r w:rsidR="00BA23DD" w:rsidRPr="00F625C9">
        <w:rPr>
          <w:rFonts w:ascii="Arial Narrow" w:hAnsi="Arial Narrow" w:cs="Arial"/>
          <w:sz w:val="24"/>
          <w:szCs w:val="24"/>
          <w:lang w:val="es-CO"/>
        </w:rPr>
        <w:t xml:space="preserve"> </w:t>
      </w:r>
      <w:r w:rsidR="00070EDA">
        <w:rPr>
          <w:rFonts w:ascii="Arial Narrow" w:hAnsi="Arial Narrow" w:cs="Arial"/>
          <w:sz w:val="24"/>
          <w:szCs w:val="24"/>
          <w:lang w:val="es-CO"/>
        </w:rPr>
        <w:t xml:space="preserve">y ordena pagar </w:t>
      </w:r>
      <w:r w:rsidR="00BA23DD" w:rsidRPr="00F625C9">
        <w:rPr>
          <w:rFonts w:ascii="Arial Narrow" w:hAnsi="Arial Narrow" w:cs="Arial"/>
          <w:sz w:val="24"/>
          <w:szCs w:val="24"/>
          <w:lang w:val="es-CO"/>
        </w:rPr>
        <w:t>una pensión</w:t>
      </w:r>
      <w:r w:rsidR="00070EDA">
        <w:rPr>
          <w:rFonts w:ascii="Arial Narrow" w:hAnsi="Arial Narrow" w:cs="Arial"/>
          <w:sz w:val="24"/>
          <w:szCs w:val="24"/>
          <w:lang w:val="es-CO"/>
        </w:rPr>
        <w:t xml:space="preserve"> especial</w:t>
      </w:r>
      <w:r w:rsidR="00BA23DD" w:rsidRPr="00F625C9">
        <w:rPr>
          <w:rFonts w:ascii="Arial Narrow" w:hAnsi="Arial Narrow" w:cs="Arial"/>
          <w:sz w:val="24"/>
          <w:szCs w:val="24"/>
          <w:lang w:val="es-CO"/>
        </w:rPr>
        <w:t xml:space="preserve"> de vejez</w:t>
      </w:r>
      <w:r w:rsidR="00734573">
        <w:rPr>
          <w:rFonts w:ascii="Arial Narrow" w:hAnsi="Arial Narrow" w:cs="Arial"/>
          <w:sz w:val="24"/>
          <w:szCs w:val="24"/>
          <w:lang w:val="es-CO"/>
        </w:rPr>
        <w:t xml:space="preserve"> de madre cabeza de familia por hijo </w:t>
      </w:r>
      <w:r w:rsidR="00585338">
        <w:rPr>
          <w:rFonts w:ascii="Arial Narrow" w:hAnsi="Arial Narrow" w:cs="Arial"/>
          <w:sz w:val="24"/>
          <w:szCs w:val="24"/>
          <w:lang w:val="es-CO"/>
        </w:rPr>
        <w:t>invalido</w:t>
      </w:r>
      <w:r w:rsidR="00BA23DD" w:rsidRPr="00F625C9">
        <w:rPr>
          <w:rFonts w:ascii="Arial Narrow" w:hAnsi="Arial Narrow" w:cs="Arial"/>
          <w:sz w:val="24"/>
          <w:szCs w:val="24"/>
          <w:lang w:val="es-CO"/>
        </w:rPr>
        <w:t xml:space="preserve"> (</w:t>
      </w:r>
      <w:proofErr w:type="spellStart"/>
      <w:r w:rsidR="00337F46">
        <w:rPr>
          <w:rFonts w:ascii="Arial Narrow" w:hAnsi="Arial Narrow" w:cs="Arial"/>
          <w:sz w:val="24"/>
          <w:szCs w:val="24"/>
          <w:lang w:val="es-CO"/>
        </w:rPr>
        <w:t>Consec</w:t>
      </w:r>
      <w:proofErr w:type="spellEnd"/>
      <w:r w:rsidR="00337F46">
        <w:rPr>
          <w:rFonts w:ascii="Arial Narrow" w:hAnsi="Arial Narrow" w:cs="Arial"/>
          <w:sz w:val="24"/>
          <w:szCs w:val="24"/>
          <w:lang w:val="es-CO"/>
        </w:rPr>
        <w:t>. 0</w:t>
      </w:r>
      <w:r w:rsidR="00070EDA">
        <w:rPr>
          <w:rFonts w:ascii="Arial Narrow" w:hAnsi="Arial Narrow" w:cs="Arial"/>
          <w:sz w:val="24"/>
          <w:szCs w:val="24"/>
          <w:lang w:val="es-CO"/>
        </w:rPr>
        <w:t>04</w:t>
      </w:r>
      <w:r w:rsidR="00337F46">
        <w:rPr>
          <w:rFonts w:ascii="Arial Narrow" w:hAnsi="Arial Narrow" w:cs="Arial"/>
          <w:sz w:val="24"/>
          <w:szCs w:val="24"/>
          <w:lang w:val="es-CO"/>
        </w:rPr>
        <w:t xml:space="preserve">, p. </w:t>
      </w:r>
      <w:r w:rsidR="00070EDA">
        <w:rPr>
          <w:rFonts w:ascii="Arial Narrow" w:hAnsi="Arial Narrow" w:cs="Arial"/>
          <w:sz w:val="24"/>
          <w:szCs w:val="24"/>
          <w:lang w:val="es-CO"/>
        </w:rPr>
        <w:t>134</w:t>
      </w:r>
      <w:r w:rsidR="00337F46">
        <w:rPr>
          <w:rFonts w:ascii="Arial Narrow" w:hAnsi="Arial Narrow" w:cs="Arial"/>
          <w:sz w:val="24"/>
          <w:szCs w:val="24"/>
          <w:lang w:val="es-CO"/>
        </w:rPr>
        <w:t xml:space="preserve"> a </w:t>
      </w:r>
      <w:r w:rsidR="00070EDA">
        <w:rPr>
          <w:rFonts w:ascii="Arial Narrow" w:hAnsi="Arial Narrow" w:cs="Arial"/>
          <w:sz w:val="24"/>
          <w:szCs w:val="24"/>
          <w:lang w:val="es-CO"/>
        </w:rPr>
        <w:t>139</w:t>
      </w:r>
      <w:r w:rsidR="00BA23DD" w:rsidRPr="00F625C9">
        <w:rPr>
          <w:rFonts w:ascii="Arial Narrow" w:hAnsi="Arial Narrow" w:cs="Arial"/>
          <w:sz w:val="24"/>
          <w:szCs w:val="24"/>
          <w:lang w:val="es-CO"/>
        </w:rPr>
        <w:t>)</w:t>
      </w:r>
      <w:r w:rsidR="00734573">
        <w:rPr>
          <w:rFonts w:ascii="Arial Narrow" w:hAnsi="Arial Narrow" w:cs="Arial"/>
          <w:sz w:val="24"/>
          <w:szCs w:val="24"/>
          <w:lang w:val="es-CO"/>
        </w:rPr>
        <w:t>,</w:t>
      </w:r>
      <w:r w:rsidRPr="00F625C9">
        <w:rPr>
          <w:rFonts w:ascii="Arial Narrow" w:hAnsi="Arial Narrow" w:cs="Arial"/>
          <w:sz w:val="24"/>
          <w:szCs w:val="24"/>
          <w:lang w:val="es-CO"/>
        </w:rPr>
        <w:t xml:space="preserve"> </w:t>
      </w:r>
      <w:r w:rsidR="00BA23DD" w:rsidRPr="00F625C9">
        <w:rPr>
          <w:rFonts w:ascii="Arial Narrow" w:hAnsi="Arial Narrow" w:cs="Arial"/>
          <w:sz w:val="24"/>
          <w:szCs w:val="24"/>
          <w:lang w:val="es-CO"/>
        </w:rPr>
        <w:t>el asunto debatido gira en torno a</w:t>
      </w:r>
      <w:r w:rsidR="00734573">
        <w:rPr>
          <w:rFonts w:ascii="Arial Narrow" w:hAnsi="Arial Narrow" w:cs="Arial"/>
          <w:sz w:val="24"/>
          <w:szCs w:val="24"/>
          <w:lang w:val="es-CO"/>
        </w:rPr>
        <w:t xml:space="preserve"> una prestación social</w:t>
      </w:r>
      <w:r w:rsidRPr="00F625C9">
        <w:rPr>
          <w:rFonts w:ascii="Arial Narrow" w:hAnsi="Arial Narrow" w:cs="Arial"/>
          <w:sz w:val="24"/>
          <w:szCs w:val="24"/>
          <w:lang w:val="es-CO"/>
        </w:rPr>
        <w:t>. No obstante, al revisar dicho ac</w:t>
      </w:r>
      <w:r w:rsidR="00D4279C">
        <w:rPr>
          <w:rFonts w:ascii="Arial Narrow" w:hAnsi="Arial Narrow" w:cs="Arial"/>
          <w:sz w:val="24"/>
          <w:szCs w:val="24"/>
          <w:lang w:val="es-CO"/>
        </w:rPr>
        <w:t xml:space="preserve">to, se observa que la </w:t>
      </w:r>
      <w:r w:rsidR="00585338">
        <w:rPr>
          <w:rFonts w:ascii="Arial Narrow" w:hAnsi="Arial Narrow" w:cs="Arial"/>
          <w:sz w:val="24"/>
          <w:szCs w:val="24"/>
          <w:lang w:val="es-CO"/>
        </w:rPr>
        <w:t xml:space="preserve">señora </w:t>
      </w:r>
      <w:proofErr w:type="spellStart"/>
      <w:r w:rsidR="00897B6A">
        <w:rPr>
          <w:rFonts w:ascii="Arial Narrow" w:hAnsi="Arial Narrow" w:cs="Arial"/>
          <w:sz w:val="24"/>
          <w:szCs w:val="24"/>
          <w:lang w:val="es-CO"/>
        </w:rPr>
        <w:t>Leidy</w:t>
      </w:r>
      <w:proofErr w:type="spellEnd"/>
      <w:r w:rsidR="00897B6A">
        <w:rPr>
          <w:rFonts w:ascii="Arial Narrow" w:hAnsi="Arial Narrow" w:cs="Arial"/>
          <w:sz w:val="24"/>
          <w:szCs w:val="24"/>
          <w:lang w:val="es-CO"/>
        </w:rPr>
        <w:t xml:space="preserve"> </w:t>
      </w:r>
      <w:r w:rsidR="00585338">
        <w:rPr>
          <w:rFonts w:ascii="Arial Narrow" w:hAnsi="Arial Narrow" w:cs="Arial"/>
          <w:sz w:val="24"/>
          <w:szCs w:val="24"/>
          <w:lang w:val="es-CO"/>
        </w:rPr>
        <w:t xml:space="preserve">Victoria Garay </w:t>
      </w:r>
      <w:r w:rsidR="00BA23DD" w:rsidRPr="00F625C9">
        <w:rPr>
          <w:rFonts w:ascii="Arial Narrow" w:hAnsi="Arial Narrow" w:cs="Arial"/>
          <w:sz w:val="24"/>
          <w:szCs w:val="24"/>
          <w:lang w:val="es-CO"/>
        </w:rPr>
        <w:t>acreditó un total de 1.</w:t>
      </w:r>
      <w:r w:rsidR="00337F46">
        <w:rPr>
          <w:rFonts w:ascii="Arial Narrow" w:hAnsi="Arial Narrow" w:cs="Arial"/>
          <w:sz w:val="24"/>
          <w:szCs w:val="24"/>
          <w:lang w:val="es-CO"/>
        </w:rPr>
        <w:t>4</w:t>
      </w:r>
      <w:r w:rsidR="00070EDA">
        <w:rPr>
          <w:rFonts w:ascii="Arial Narrow" w:hAnsi="Arial Narrow" w:cs="Arial"/>
          <w:sz w:val="24"/>
          <w:szCs w:val="24"/>
          <w:lang w:val="es-CO"/>
        </w:rPr>
        <w:t>70</w:t>
      </w:r>
      <w:r w:rsidR="00ED25BD">
        <w:rPr>
          <w:rFonts w:ascii="Arial Narrow" w:hAnsi="Arial Narrow" w:cs="Arial"/>
          <w:sz w:val="24"/>
          <w:szCs w:val="24"/>
          <w:lang w:val="es-CO"/>
        </w:rPr>
        <w:t xml:space="preserve"> semanas de cotización provenientes del sector privado</w:t>
      </w:r>
      <w:r w:rsidR="00734573">
        <w:rPr>
          <w:rFonts w:ascii="Arial Narrow" w:hAnsi="Arial Narrow" w:cs="Arial"/>
          <w:sz w:val="24"/>
          <w:szCs w:val="24"/>
          <w:lang w:val="es-CO"/>
        </w:rPr>
        <w:t xml:space="preserve">, así como la dependencia y parentesco del Joven </w:t>
      </w:r>
      <w:proofErr w:type="spellStart"/>
      <w:r w:rsidR="00734573">
        <w:rPr>
          <w:rFonts w:ascii="Arial Narrow" w:hAnsi="Arial Narrow" w:cs="Arial"/>
          <w:sz w:val="24"/>
          <w:szCs w:val="24"/>
          <w:lang w:val="es-CO"/>
        </w:rPr>
        <w:t>Walther</w:t>
      </w:r>
      <w:proofErr w:type="spellEnd"/>
      <w:r w:rsidR="00734573">
        <w:rPr>
          <w:rFonts w:ascii="Arial Narrow" w:hAnsi="Arial Narrow" w:cs="Arial"/>
          <w:sz w:val="24"/>
          <w:szCs w:val="24"/>
          <w:lang w:val="es-CO"/>
        </w:rPr>
        <w:t xml:space="preserve"> Leandro</w:t>
      </w:r>
      <w:r w:rsidR="00585338">
        <w:rPr>
          <w:rFonts w:ascii="Arial Narrow" w:hAnsi="Arial Narrow" w:cs="Arial"/>
          <w:sz w:val="24"/>
          <w:szCs w:val="24"/>
          <w:lang w:val="es-CO"/>
        </w:rPr>
        <w:t xml:space="preserve"> Parra Victoria</w:t>
      </w:r>
      <w:r w:rsidR="00734573">
        <w:rPr>
          <w:rFonts w:ascii="Arial Narrow" w:hAnsi="Arial Narrow" w:cs="Arial"/>
          <w:sz w:val="24"/>
          <w:szCs w:val="24"/>
          <w:lang w:val="es-CO"/>
        </w:rPr>
        <w:t xml:space="preserve">, hijo legítimo de la demandada en condición de </w:t>
      </w:r>
      <w:r w:rsidR="00585338">
        <w:rPr>
          <w:rFonts w:ascii="Arial Narrow" w:hAnsi="Arial Narrow" w:cs="Arial"/>
          <w:sz w:val="24"/>
          <w:szCs w:val="24"/>
          <w:lang w:val="es-CO"/>
        </w:rPr>
        <w:t>invalidez</w:t>
      </w:r>
      <w:r w:rsidR="00734573">
        <w:rPr>
          <w:rFonts w:ascii="Arial Narrow" w:hAnsi="Arial Narrow" w:cs="Arial"/>
          <w:sz w:val="24"/>
          <w:szCs w:val="24"/>
          <w:lang w:val="es-CO"/>
        </w:rPr>
        <w:t xml:space="preserve"> certificada por COLPENSIONES, con una pérdida de Capacidad Laboral de 89.25%</w:t>
      </w:r>
      <w:r w:rsidR="00585338">
        <w:rPr>
          <w:rFonts w:ascii="Arial Narrow" w:hAnsi="Arial Narrow" w:cs="Arial"/>
          <w:sz w:val="24"/>
          <w:szCs w:val="24"/>
          <w:lang w:val="es-CO"/>
        </w:rPr>
        <w:t xml:space="preserve">, que la pensión fue reconocida en cuantía </w:t>
      </w:r>
      <w:r w:rsidR="00C838ED">
        <w:rPr>
          <w:rFonts w:ascii="Arial Narrow" w:hAnsi="Arial Narrow" w:cs="Arial"/>
          <w:sz w:val="24"/>
          <w:szCs w:val="24"/>
          <w:lang w:val="es-CO"/>
        </w:rPr>
        <w:t>equivalente a $644.350,00, efectiva a partir del 1° de febrero de 2015.</w:t>
      </w:r>
    </w:p>
    <w:p w14:paraId="5AD9BAB9" w14:textId="562D22F4" w:rsidR="00C838ED" w:rsidRDefault="00C838ED" w:rsidP="005A2616">
      <w:pPr>
        <w:jc w:val="both"/>
        <w:rPr>
          <w:rFonts w:ascii="Arial Narrow" w:hAnsi="Arial Narrow" w:cs="Arial"/>
          <w:sz w:val="24"/>
          <w:szCs w:val="24"/>
          <w:lang w:val="es-CO"/>
        </w:rPr>
      </w:pPr>
    </w:p>
    <w:p w14:paraId="4E33BC9B" w14:textId="4200530C" w:rsidR="00BA23DD" w:rsidRPr="00F625C9" w:rsidRDefault="00C838ED" w:rsidP="005A2616">
      <w:pPr>
        <w:jc w:val="both"/>
        <w:rPr>
          <w:rFonts w:ascii="Arial Narrow" w:hAnsi="Arial Narrow" w:cs="Arial"/>
          <w:sz w:val="24"/>
          <w:szCs w:val="24"/>
          <w:lang w:val="es-CO"/>
        </w:rPr>
      </w:pPr>
      <w:r>
        <w:rPr>
          <w:rFonts w:ascii="Arial Narrow" w:hAnsi="Arial Narrow" w:cs="Arial"/>
          <w:sz w:val="24"/>
          <w:szCs w:val="24"/>
          <w:lang w:val="es-CO"/>
        </w:rPr>
        <w:t>Ahora bien, avizora el Despacho que la demandada</w:t>
      </w:r>
      <w:r w:rsidR="00783D73">
        <w:rPr>
          <w:rFonts w:ascii="Arial Narrow" w:hAnsi="Arial Narrow" w:cs="Arial"/>
          <w:sz w:val="24"/>
          <w:szCs w:val="24"/>
          <w:lang w:val="es-CO"/>
        </w:rPr>
        <w:t xml:space="preserve"> tuvo como último patrono </w:t>
      </w:r>
      <w:r w:rsidR="00BA23DD" w:rsidRPr="00F625C9">
        <w:rPr>
          <w:rFonts w:ascii="Arial Narrow" w:hAnsi="Arial Narrow" w:cs="Arial"/>
          <w:sz w:val="24"/>
          <w:szCs w:val="24"/>
          <w:lang w:val="es-CO"/>
        </w:rPr>
        <w:t xml:space="preserve">la empresa </w:t>
      </w:r>
      <w:r w:rsidR="00ED25BD">
        <w:rPr>
          <w:rFonts w:ascii="Arial Narrow" w:hAnsi="Arial Narrow" w:cs="Arial"/>
          <w:sz w:val="24"/>
          <w:szCs w:val="24"/>
          <w:lang w:val="es-CO"/>
        </w:rPr>
        <w:t>de</w:t>
      </w:r>
      <w:r w:rsidR="00BA23DD" w:rsidRPr="00F625C9">
        <w:rPr>
          <w:rFonts w:ascii="Arial Narrow" w:hAnsi="Arial Narrow" w:cs="Arial"/>
          <w:sz w:val="24"/>
          <w:szCs w:val="24"/>
          <w:lang w:val="es-CO"/>
        </w:rPr>
        <w:t>nominada “</w:t>
      </w:r>
      <w:r w:rsidR="00897B6A">
        <w:rPr>
          <w:rFonts w:ascii="Arial Narrow" w:hAnsi="Arial Narrow" w:cs="Arial"/>
          <w:sz w:val="24"/>
          <w:szCs w:val="24"/>
          <w:lang w:val="es-CO"/>
        </w:rPr>
        <w:t>TEXMODA S.A.S.</w:t>
      </w:r>
      <w:r w:rsidR="00783D73">
        <w:rPr>
          <w:rFonts w:ascii="Arial Narrow" w:hAnsi="Arial Narrow" w:cs="Arial"/>
          <w:sz w:val="24"/>
          <w:szCs w:val="24"/>
          <w:lang w:val="es-CO"/>
        </w:rPr>
        <w:t xml:space="preserve">” identificada con </w:t>
      </w:r>
      <w:proofErr w:type="spellStart"/>
      <w:r w:rsidR="00783D73">
        <w:rPr>
          <w:rFonts w:ascii="Arial Narrow" w:hAnsi="Arial Narrow" w:cs="Arial"/>
          <w:sz w:val="24"/>
          <w:szCs w:val="24"/>
          <w:lang w:val="es-CO"/>
        </w:rPr>
        <w:t>Nit</w:t>
      </w:r>
      <w:proofErr w:type="spellEnd"/>
      <w:r w:rsidR="00783D73">
        <w:rPr>
          <w:rFonts w:ascii="Arial Narrow" w:hAnsi="Arial Narrow" w:cs="Arial"/>
          <w:sz w:val="24"/>
          <w:szCs w:val="24"/>
          <w:lang w:val="es-CO"/>
        </w:rPr>
        <w:t>. 900</w:t>
      </w:r>
      <w:r w:rsidR="007F106E">
        <w:rPr>
          <w:rFonts w:ascii="Arial Narrow" w:hAnsi="Arial Narrow" w:cs="Arial"/>
          <w:sz w:val="24"/>
          <w:szCs w:val="24"/>
          <w:lang w:val="es-CO"/>
        </w:rPr>
        <w:t xml:space="preserve">123408-4, </w:t>
      </w:r>
      <w:r w:rsidR="00B077E9" w:rsidRPr="00F625C9">
        <w:rPr>
          <w:rFonts w:ascii="Arial Narrow" w:hAnsi="Arial Narrow" w:cs="Arial"/>
          <w:sz w:val="24"/>
          <w:szCs w:val="24"/>
          <w:lang w:val="es-CO"/>
        </w:rPr>
        <w:t xml:space="preserve">por lo que se </w:t>
      </w:r>
      <w:r w:rsidR="007F106E">
        <w:rPr>
          <w:rFonts w:ascii="Arial Narrow" w:hAnsi="Arial Narrow" w:cs="Arial"/>
          <w:sz w:val="24"/>
          <w:szCs w:val="24"/>
          <w:lang w:val="es-CO"/>
        </w:rPr>
        <w:t>puede advertir claramente que la accionada</w:t>
      </w:r>
      <w:r w:rsidR="00B077E9" w:rsidRPr="00F625C9">
        <w:rPr>
          <w:rFonts w:ascii="Arial Narrow" w:hAnsi="Arial Narrow" w:cs="Arial"/>
          <w:sz w:val="24"/>
          <w:szCs w:val="24"/>
          <w:lang w:val="es-CO"/>
        </w:rPr>
        <w:t xml:space="preserve"> ostenta la calidad de trabajador</w:t>
      </w:r>
      <w:r w:rsidR="007F106E">
        <w:rPr>
          <w:rFonts w:ascii="Arial Narrow" w:hAnsi="Arial Narrow" w:cs="Arial"/>
          <w:sz w:val="24"/>
          <w:szCs w:val="24"/>
          <w:lang w:val="es-CO"/>
        </w:rPr>
        <w:t>a</w:t>
      </w:r>
      <w:r w:rsidR="00B077E9" w:rsidRPr="00F625C9">
        <w:rPr>
          <w:rFonts w:ascii="Arial Narrow" w:hAnsi="Arial Narrow" w:cs="Arial"/>
          <w:sz w:val="24"/>
          <w:szCs w:val="24"/>
          <w:lang w:val="es-CO"/>
        </w:rPr>
        <w:t xml:space="preserve"> </w:t>
      </w:r>
      <w:r w:rsidR="007F106E">
        <w:rPr>
          <w:rFonts w:ascii="Arial Narrow" w:hAnsi="Arial Narrow" w:cs="Arial"/>
          <w:sz w:val="24"/>
          <w:szCs w:val="24"/>
          <w:lang w:val="es-CO"/>
        </w:rPr>
        <w:t>del sector privado, en una empresa comercializadora de prendas de vestir y sus accesorios.</w:t>
      </w:r>
    </w:p>
    <w:p w14:paraId="6B62B642" w14:textId="77777777" w:rsidR="00BA23DD" w:rsidRPr="00F625C9" w:rsidRDefault="00BA23DD" w:rsidP="005A2616">
      <w:pPr>
        <w:jc w:val="both"/>
        <w:rPr>
          <w:rFonts w:ascii="Arial Narrow" w:hAnsi="Arial Narrow" w:cs="Arial"/>
          <w:sz w:val="24"/>
          <w:szCs w:val="24"/>
          <w:lang w:val="es-CO"/>
        </w:rPr>
      </w:pPr>
    </w:p>
    <w:p w14:paraId="0CC2A65A" w14:textId="65EA4A25" w:rsidR="005A2616" w:rsidRPr="00F625C9" w:rsidRDefault="005A2616" w:rsidP="005A2616">
      <w:pPr>
        <w:jc w:val="both"/>
        <w:rPr>
          <w:rFonts w:ascii="Arial Narrow" w:hAnsi="Arial Narrow" w:cs="Arial"/>
          <w:sz w:val="24"/>
          <w:szCs w:val="24"/>
          <w:lang w:val="es-CO"/>
        </w:rPr>
      </w:pPr>
      <w:r w:rsidRPr="00F625C9">
        <w:rPr>
          <w:rFonts w:ascii="Arial Narrow" w:hAnsi="Arial Narrow" w:cs="Arial"/>
          <w:sz w:val="24"/>
          <w:szCs w:val="24"/>
          <w:lang w:val="es-CO"/>
        </w:rPr>
        <w:t>En este orden de ideas, la jurisdicción ordinaria laboral es la competente para conocer de estos asuntos porque si bien la persona de derecho público admini</w:t>
      </w:r>
      <w:r w:rsidR="007F106E">
        <w:rPr>
          <w:rFonts w:ascii="Arial Narrow" w:hAnsi="Arial Narrow" w:cs="Arial"/>
          <w:sz w:val="24"/>
          <w:szCs w:val="24"/>
          <w:lang w:val="es-CO"/>
        </w:rPr>
        <w:t>stra el régimen de seguridad, la demandada</w:t>
      </w:r>
      <w:r w:rsidRPr="00F625C9">
        <w:rPr>
          <w:rFonts w:ascii="Arial Narrow" w:hAnsi="Arial Narrow" w:cs="Arial"/>
          <w:sz w:val="24"/>
          <w:szCs w:val="24"/>
          <w:lang w:val="es-CO"/>
        </w:rPr>
        <w:t xml:space="preserve"> no ostentaba la calidad de empleado público al momento de causarse la pensión </w:t>
      </w:r>
      <w:r w:rsidR="007F106E">
        <w:rPr>
          <w:rFonts w:ascii="Arial Narrow" w:hAnsi="Arial Narrow" w:cs="Arial"/>
          <w:sz w:val="24"/>
          <w:szCs w:val="24"/>
          <w:lang w:val="es-CO"/>
        </w:rPr>
        <w:t>especial de vejez</w:t>
      </w:r>
      <w:r w:rsidRPr="00F625C9">
        <w:rPr>
          <w:rFonts w:ascii="Arial Narrow" w:hAnsi="Arial Narrow" w:cs="Arial"/>
          <w:sz w:val="24"/>
          <w:szCs w:val="24"/>
          <w:lang w:val="es-CO"/>
        </w:rPr>
        <w:t xml:space="preserve"> sino de trabajador</w:t>
      </w:r>
      <w:r w:rsidR="007F106E">
        <w:rPr>
          <w:rFonts w:ascii="Arial Narrow" w:hAnsi="Arial Narrow" w:cs="Arial"/>
          <w:sz w:val="24"/>
          <w:szCs w:val="24"/>
          <w:lang w:val="es-CO"/>
        </w:rPr>
        <w:t>a</w:t>
      </w:r>
      <w:r w:rsidRPr="00F625C9">
        <w:rPr>
          <w:rFonts w:ascii="Arial Narrow" w:hAnsi="Arial Narrow" w:cs="Arial"/>
          <w:sz w:val="24"/>
          <w:szCs w:val="24"/>
          <w:lang w:val="es-CO"/>
        </w:rPr>
        <w:t xml:space="preserve"> </w:t>
      </w:r>
      <w:r w:rsidR="00783D73">
        <w:rPr>
          <w:rFonts w:ascii="Arial Narrow" w:hAnsi="Arial Narrow" w:cs="Arial"/>
          <w:sz w:val="24"/>
          <w:szCs w:val="24"/>
          <w:lang w:val="es-CO"/>
        </w:rPr>
        <w:t>del sector privado.</w:t>
      </w:r>
    </w:p>
    <w:p w14:paraId="79E2FF0C" w14:textId="77777777" w:rsidR="005A2616" w:rsidRPr="00F625C9" w:rsidRDefault="005A2616" w:rsidP="005A2616">
      <w:pPr>
        <w:jc w:val="both"/>
        <w:rPr>
          <w:rFonts w:ascii="Arial Narrow" w:hAnsi="Arial Narrow" w:cs="Arial"/>
          <w:sz w:val="24"/>
          <w:szCs w:val="24"/>
          <w:lang w:val="es-CO"/>
        </w:rPr>
      </w:pPr>
    </w:p>
    <w:p w14:paraId="22748BCF" w14:textId="4E6426C6" w:rsidR="005A2616" w:rsidRPr="00F625C9" w:rsidRDefault="005A2616" w:rsidP="005A2616">
      <w:pPr>
        <w:jc w:val="both"/>
        <w:rPr>
          <w:rFonts w:ascii="Arial Narrow" w:hAnsi="Arial Narrow" w:cs="Arial"/>
          <w:sz w:val="24"/>
          <w:szCs w:val="24"/>
          <w:lang w:val="es-CO"/>
        </w:rPr>
      </w:pPr>
      <w:r w:rsidRPr="00F625C9">
        <w:rPr>
          <w:rFonts w:ascii="Arial Narrow" w:hAnsi="Arial Narrow" w:cs="Arial"/>
          <w:sz w:val="24"/>
          <w:szCs w:val="24"/>
          <w:lang w:val="es-CO"/>
        </w:rPr>
        <w:t xml:space="preserve">Teniendo en cuenta que se plantea un conflicto jurídico sobre una prestación que otorga el Sistema de Seguridad Social en Colombia de un trabajador que no prestó sus servicios con el Estado a través de una relación legal o reglamentaria al momento de causarse su pensión, la competencia para este tipo de tipo de controversias estará siempre a cargo de la Jurisdicción ordinaria, pues ésta ha sido la voluntad del legislador quien ha establecido como criterio especial de competencia el </w:t>
      </w:r>
      <w:r w:rsidR="00BA23DD" w:rsidRPr="00F625C9">
        <w:rPr>
          <w:rFonts w:ascii="Arial Narrow" w:hAnsi="Arial Narrow" w:cs="Arial"/>
          <w:sz w:val="24"/>
          <w:szCs w:val="24"/>
          <w:lang w:val="es-CO"/>
        </w:rPr>
        <w:t>vínculo</w:t>
      </w:r>
      <w:r w:rsidRPr="00F625C9">
        <w:rPr>
          <w:rFonts w:ascii="Arial Narrow" w:hAnsi="Arial Narrow" w:cs="Arial"/>
          <w:sz w:val="24"/>
          <w:szCs w:val="24"/>
          <w:lang w:val="es-CO"/>
        </w:rPr>
        <w:t xml:space="preserve"> laboral del trabajador sin considerar que la entidad que lo profiera sea una entidad pública como Colpensiones o privada. </w:t>
      </w:r>
    </w:p>
    <w:p w14:paraId="374F18E8" w14:textId="77777777" w:rsidR="005A2616" w:rsidRPr="00F625C9" w:rsidRDefault="005A2616" w:rsidP="005A2616">
      <w:pPr>
        <w:jc w:val="both"/>
        <w:rPr>
          <w:rFonts w:ascii="Arial Narrow" w:hAnsi="Arial Narrow" w:cs="Arial"/>
          <w:sz w:val="24"/>
          <w:szCs w:val="24"/>
          <w:lang w:val="es-CO"/>
        </w:rPr>
      </w:pPr>
    </w:p>
    <w:p w14:paraId="6C24581E" w14:textId="0E35FD43" w:rsidR="005A2616" w:rsidRPr="00F625C9" w:rsidRDefault="005A2616" w:rsidP="005A2616">
      <w:pPr>
        <w:jc w:val="both"/>
        <w:rPr>
          <w:rFonts w:ascii="Arial Narrow" w:hAnsi="Arial Narrow" w:cs="Arial"/>
          <w:sz w:val="24"/>
          <w:szCs w:val="24"/>
          <w:lang w:val="es-CO"/>
        </w:rPr>
      </w:pPr>
      <w:r w:rsidRPr="00F625C9">
        <w:rPr>
          <w:rFonts w:ascii="Arial Narrow" w:hAnsi="Arial Narrow" w:cs="Arial"/>
          <w:sz w:val="24"/>
          <w:szCs w:val="24"/>
          <w:lang w:val="es-CO"/>
        </w:rPr>
        <w:t>Referente a este tema, es importante traer apartes del auto del 28 de marzo de 2019 dictado por la Sección Segunda Subsección A del Consejo de Estado, con ponencia del Consejero William Hernández Gómez en donde se analizó la interpretación armónica de las competencias asignadas por el legislador</w:t>
      </w:r>
      <w:r w:rsidRPr="00F625C9">
        <w:rPr>
          <w:rStyle w:val="Refdenotaalpie"/>
          <w:rFonts w:ascii="Arial Narrow" w:hAnsi="Arial Narrow" w:cs="Arial"/>
          <w:sz w:val="24"/>
          <w:szCs w:val="24"/>
          <w:lang w:val="es-CO"/>
        </w:rPr>
        <w:footnoteReference w:id="3"/>
      </w:r>
    </w:p>
    <w:p w14:paraId="47198FA2" w14:textId="77777777" w:rsidR="005A2616" w:rsidRPr="00F625C9" w:rsidRDefault="005A2616" w:rsidP="005A2616">
      <w:pPr>
        <w:jc w:val="both"/>
        <w:rPr>
          <w:rFonts w:ascii="Arial Narrow" w:hAnsi="Arial Narrow" w:cs="Arial"/>
          <w:sz w:val="24"/>
          <w:szCs w:val="24"/>
          <w:lang w:val="es-CO"/>
        </w:rPr>
      </w:pPr>
    </w:p>
    <w:p w14:paraId="41028A6D" w14:textId="5E11A021" w:rsidR="00023C16" w:rsidRPr="00F625C9" w:rsidRDefault="000B6CF4" w:rsidP="005A2616">
      <w:pPr>
        <w:ind w:left="284" w:right="277"/>
        <w:jc w:val="both"/>
        <w:rPr>
          <w:rFonts w:ascii="Arial Narrow" w:hAnsi="Arial Narrow" w:cs="Arial"/>
          <w:sz w:val="24"/>
          <w:szCs w:val="24"/>
          <w:lang w:val="es-CO"/>
        </w:rPr>
      </w:pPr>
      <w:r>
        <w:rPr>
          <w:rFonts w:ascii="Arial Narrow" w:hAnsi="Arial Narrow" w:cs="Arial"/>
          <w:sz w:val="24"/>
          <w:szCs w:val="24"/>
          <w:lang w:val="es-CO"/>
        </w:rPr>
        <w:t>“</w:t>
      </w:r>
      <w:r w:rsidR="005A2616" w:rsidRPr="00F625C9">
        <w:rPr>
          <w:rFonts w:ascii="Arial Narrow" w:hAnsi="Arial Narrow" w:cs="Arial"/>
          <w:i/>
          <w:iCs/>
          <w:sz w:val="24"/>
          <w:szCs w:val="24"/>
          <w:lang w:val="es-CO"/>
        </w:rPr>
        <w:t xml:space="preserve">(…) </w:t>
      </w:r>
      <w:r w:rsidR="005A2616" w:rsidRPr="00F625C9">
        <w:rPr>
          <w:rFonts w:ascii="Arial Narrow" w:hAnsi="Arial Narrow" w:cs="Arial"/>
          <w:b/>
          <w:bCs/>
          <w:i/>
          <w:iCs/>
          <w:sz w:val="24"/>
          <w:szCs w:val="24"/>
          <w:lang w:val="es-CO"/>
        </w:rPr>
        <w:t xml:space="preserve">Interpretación armónica de las competencias asignadas por el legislador. </w:t>
      </w:r>
      <w:r w:rsidR="005A2616" w:rsidRPr="00F625C9">
        <w:rPr>
          <w:rFonts w:ascii="Arial Narrow" w:hAnsi="Arial Narrow" w:cs="Arial"/>
          <w:i/>
          <w:iCs/>
          <w:sz w:val="24"/>
          <w:szCs w:val="24"/>
          <w:lang w:val="es-CO"/>
        </w:rPr>
        <w:t>De acuerdo con lo anterior, este despacho considera incorrecto aseverar que la jurisdicción de lo contencioso administrativo es competente para conocer de todos los casos en donde la entidad pública demanda la ilegalidad del derecho reconocido en un acto administrativo, porque pese a que el objeto del medio de control de nulidad y restablecimiento del derecho es dilucidar la legalidad de los actos administrativos, ello no significa que la forma de la decisión pueda variar los criterios y reglas de competencia fijados por el legislador, tal y como se indicó en capítulos precedentes.</w:t>
      </w:r>
    </w:p>
    <w:p w14:paraId="2ABA458D" w14:textId="470AF848" w:rsidR="00023C16" w:rsidRPr="00F625C9" w:rsidRDefault="00023C16" w:rsidP="005A2616">
      <w:pPr>
        <w:ind w:left="284" w:right="277"/>
        <w:jc w:val="both"/>
        <w:rPr>
          <w:rFonts w:ascii="Arial Narrow" w:hAnsi="Arial Narrow" w:cs="Arial"/>
          <w:sz w:val="24"/>
          <w:szCs w:val="24"/>
          <w:lang w:val="es-CO"/>
        </w:rPr>
      </w:pPr>
    </w:p>
    <w:p w14:paraId="4348F7AC" w14:textId="5648150D" w:rsidR="005A2616" w:rsidRPr="00F625C9" w:rsidRDefault="005A2616" w:rsidP="005A2616">
      <w:pPr>
        <w:ind w:left="284" w:right="277"/>
        <w:jc w:val="both"/>
        <w:rPr>
          <w:rFonts w:ascii="Arial Narrow" w:hAnsi="Arial Narrow" w:cs="Arial"/>
          <w:i/>
          <w:iCs/>
          <w:sz w:val="24"/>
          <w:szCs w:val="24"/>
          <w:lang w:val="es-CO"/>
        </w:rPr>
      </w:pPr>
      <w:r w:rsidRPr="00F625C9">
        <w:rPr>
          <w:rFonts w:ascii="Arial Narrow" w:hAnsi="Arial Narrow" w:cs="Arial"/>
          <w:i/>
          <w:iCs/>
          <w:sz w:val="24"/>
          <w:szCs w:val="24"/>
          <w:lang w:val="es-CO"/>
        </w:rPr>
        <w:t xml:space="preserve">Muestra de ello es que esta jurisdicción no conoce de la legalidad de determinadas decisiones, pese a que tengan la forma de actos administrativos. V.gr. el acto administrativo que resuelve negativa o positivamente un derecho derivado de una relación laboral del trabajador oficial cuando este demanda la presunta irregularidad en su expedición. En este </w:t>
      </w:r>
      <w:r w:rsidRPr="00F625C9">
        <w:rPr>
          <w:rFonts w:ascii="Arial Narrow" w:hAnsi="Arial Narrow" w:cs="Arial"/>
          <w:i/>
          <w:iCs/>
          <w:sz w:val="24"/>
          <w:szCs w:val="24"/>
          <w:lang w:val="es-CO"/>
        </w:rPr>
        <w:lastRenderedPageBreak/>
        <w:t xml:space="preserve">caso el demandante deberá acudir a la jurisdicción ordinaria en sus especialidades laboral y de seguridad social con el fin de que el juez estudie el derecho, defina la irregularidad de lo decidido por la entidad y le ordene a esta que adopte las decisiones y haga los reconocimientos que correspondan, sin declarar la nulidad del acto administrativo. </w:t>
      </w:r>
    </w:p>
    <w:p w14:paraId="265C89D0" w14:textId="77777777" w:rsidR="005A2616" w:rsidRPr="00F625C9" w:rsidRDefault="005A2616" w:rsidP="005A2616">
      <w:pPr>
        <w:ind w:left="284" w:right="277"/>
        <w:jc w:val="both"/>
        <w:rPr>
          <w:rFonts w:ascii="Arial Narrow" w:hAnsi="Arial Narrow" w:cs="Arial"/>
          <w:sz w:val="24"/>
          <w:szCs w:val="24"/>
          <w:lang w:val="es-CO"/>
        </w:rPr>
      </w:pPr>
    </w:p>
    <w:p w14:paraId="61525361" w14:textId="471FAE3A" w:rsidR="005A2616" w:rsidRPr="00F625C9" w:rsidRDefault="005A2616" w:rsidP="005A2616">
      <w:pPr>
        <w:ind w:left="284" w:right="277"/>
        <w:jc w:val="both"/>
        <w:rPr>
          <w:rFonts w:ascii="Arial Narrow" w:hAnsi="Arial Narrow" w:cs="Arial"/>
          <w:i/>
          <w:iCs/>
          <w:sz w:val="24"/>
          <w:szCs w:val="24"/>
          <w:lang w:val="es-CO"/>
        </w:rPr>
      </w:pPr>
      <w:r w:rsidRPr="00F625C9">
        <w:rPr>
          <w:rFonts w:ascii="Arial Narrow" w:hAnsi="Arial Narrow" w:cs="Arial"/>
          <w:i/>
          <w:iCs/>
          <w:sz w:val="24"/>
          <w:szCs w:val="24"/>
          <w:lang w:val="es-CO"/>
        </w:rPr>
        <w:t xml:space="preserve">En ese mismo orden de ideas, cuando la ley faculta a la entidad pública para que demande su propio acto por no poderlo revocar directamente, lo que hace es imponerle un límite a su actuación para obligarla a acudir al juez de la causa con el fin de que defina si, efectivamente, el reconocimiento hecho en la decisión administrativa es legal, o no. </w:t>
      </w:r>
    </w:p>
    <w:p w14:paraId="256BD3B8" w14:textId="77777777" w:rsidR="005A2616" w:rsidRPr="00F625C9" w:rsidRDefault="005A2616" w:rsidP="005A2616">
      <w:pPr>
        <w:ind w:left="284" w:right="277"/>
        <w:jc w:val="both"/>
        <w:rPr>
          <w:rFonts w:ascii="Arial Narrow" w:hAnsi="Arial Narrow" w:cs="Arial"/>
          <w:sz w:val="24"/>
          <w:szCs w:val="24"/>
          <w:lang w:val="es-CO"/>
        </w:rPr>
      </w:pPr>
    </w:p>
    <w:p w14:paraId="2E559E89" w14:textId="34A5FBDB" w:rsidR="005A2616" w:rsidRPr="00F625C9" w:rsidRDefault="005A2616" w:rsidP="005A2616">
      <w:pPr>
        <w:ind w:left="284" w:right="277"/>
        <w:jc w:val="both"/>
        <w:rPr>
          <w:rFonts w:ascii="Arial Narrow" w:hAnsi="Arial Narrow" w:cs="Arial"/>
          <w:i/>
          <w:iCs/>
          <w:sz w:val="24"/>
          <w:szCs w:val="24"/>
          <w:lang w:val="es-CO"/>
        </w:rPr>
      </w:pPr>
      <w:r w:rsidRPr="00F625C9">
        <w:rPr>
          <w:rFonts w:ascii="Arial Narrow" w:hAnsi="Arial Narrow" w:cs="Arial"/>
          <w:i/>
          <w:iCs/>
          <w:sz w:val="24"/>
          <w:szCs w:val="24"/>
          <w:lang w:val="es-CO"/>
        </w:rPr>
        <w:t xml:space="preserve">Por lo anterior, en criterio del Despacho, las decisiones que definieron conflictos de jurisdicción en casos similares, citadas en el recurso, dejaron de lado los siguientes elementos: </w:t>
      </w:r>
      <w:r w:rsidRPr="00F625C9">
        <w:rPr>
          <w:rFonts w:ascii="Arial Narrow" w:hAnsi="Arial Narrow" w:cs="Arial"/>
          <w:b/>
          <w:bCs/>
          <w:i/>
          <w:iCs/>
          <w:sz w:val="24"/>
          <w:szCs w:val="24"/>
          <w:lang w:val="es-CO"/>
        </w:rPr>
        <w:t xml:space="preserve">(a) </w:t>
      </w:r>
      <w:r w:rsidRPr="00F625C9">
        <w:rPr>
          <w:rFonts w:ascii="Arial Narrow" w:hAnsi="Arial Narrow" w:cs="Arial"/>
          <w:i/>
          <w:iCs/>
          <w:sz w:val="24"/>
          <w:szCs w:val="24"/>
          <w:lang w:val="es-CO"/>
        </w:rPr>
        <w:t xml:space="preserve">el criterio general de asignación de competencias entre las jurisdicciones de lo contencioso administrativo y la ordinaria, frente a asuntos laborales y de seguridad social, que se fundó en el vínculo laboral y la controversia sustancial suscitada, sin consideración a la formalidad a través de la cual se </w:t>
      </w:r>
      <w:proofErr w:type="spellStart"/>
      <w:r w:rsidRPr="00F625C9">
        <w:rPr>
          <w:rFonts w:ascii="Arial Narrow" w:hAnsi="Arial Narrow" w:cs="Arial"/>
          <w:i/>
          <w:iCs/>
          <w:sz w:val="24"/>
          <w:szCs w:val="24"/>
          <w:lang w:val="es-CO"/>
        </w:rPr>
        <w:t>dió</w:t>
      </w:r>
      <w:proofErr w:type="spellEnd"/>
      <w:r w:rsidRPr="00F625C9">
        <w:rPr>
          <w:rFonts w:ascii="Arial Narrow" w:hAnsi="Arial Narrow" w:cs="Arial"/>
          <w:i/>
          <w:iCs/>
          <w:sz w:val="24"/>
          <w:szCs w:val="24"/>
          <w:lang w:val="es-CO"/>
        </w:rPr>
        <w:t xml:space="preserve"> el reconocimiento o negativa del derecho en disputa </w:t>
      </w:r>
      <w:r w:rsidRPr="00F625C9">
        <w:rPr>
          <w:rFonts w:ascii="Arial Narrow" w:hAnsi="Arial Narrow" w:cs="Arial"/>
          <w:b/>
          <w:bCs/>
          <w:i/>
          <w:iCs/>
          <w:sz w:val="24"/>
          <w:szCs w:val="24"/>
          <w:lang w:val="es-CO"/>
        </w:rPr>
        <w:t xml:space="preserve">(b) </w:t>
      </w:r>
      <w:r w:rsidRPr="00F625C9">
        <w:rPr>
          <w:rFonts w:ascii="Arial Narrow" w:hAnsi="Arial Narrow" w:cs="Arial"/>
          <w:i/>
          <w:iCs/>
          <w:sz w:val="24"/>
          <w:szCs w:val="24"/>
          <w:lang w:val="es-CO"/>
        </w:rPr>
        <w:t xml:space="preserve">la residualidad que sobre la materia tiene esta jurisdicción de lo contencioso administrativo, </w:t>
      </w:r>
      <w:r w:rsidRPr="00F625C9">
        <w:rPr>
          <w:rFonts w:ascii="Arial Narrow" w:hAnsi="Arial Narrow" w:cs="Arial"/>
          <w:b/>
          <w:bCs/>
          <w:i/>
          <w:iCs/>
          <w:sz w:val="24"/>
          <w:szCs w:val="24"/>
          <w:lang w:val="es-CO"/>
        </w:rPr>
        <w:t xml:space="preserve">(c) </w:t>
      </w:r>
      <w:r w:rsidRPr="00F625C9">
        <w:rPr>
          <w:rFonts w:ascii="Arial Narrow" w:hAnsi="Arial Narrow" w:cs="Arial"/>
          <w:i/>
          <w:iCs/>
          <w:sz w:val="24"/>
          <w:szCs w:val="24"/>
          <w:lang w:val="es-CO"/>
        </w:rPr>
        <w:t xml:space="preserve">la no exclusividad de esta jurisdicción para dirimir controversias frente a un derecho contenido en un acto administrativo, así como la naturaleza y finalidad de la «acción de lesividad». </w:t>
      </w:r>
      <w:r w:rsidRPr="00F625C9">
        <w:rPr>
          <w:rFonts w:ascii="Arial Narrow" w:hAnsi="Arial Narrow" w:cs="Arial"/>
          <w:b/>
          <w:bCs/>
          <w:i/>
          <w:iCs/>
          <w:sz w:val="24"/>
          <w:szCs w:val="24"/>
          <w:lang w:val="es-CO"/>
        </w:rPr>
        <w:t xml:space="preserve">(d) </w:t>
      </w:r>
      <w:r w:rsidRPr="00F625C9">
        <w:rPr>
          <w:rFonts w:ascii="Arial Narrow" w:hAnsi="Arial Narrow" w:cs="Arial"/>
          <w:i/>
          <w:iCs/>
          <w:sz w:val="24"/>
          <w:szCs w:val="24"/>
          <w:lang w:val="es-CO"/>
        </w:rPr>
        <w:t xml:space="preserve">la disparidad de criterios que se pueden presentar cuando dos jurisdicciones distintas resuelven un mismo derecho sustancial (…)” </w:t>
      </w:r>
    </w:p>
    <w:p w14:paraId="5EBBDB5F" w14:textId="77777777" w:rsidR="005A2616" w:rsidRPr="00F625C9" w:rsidRDefault="005A2616" w:rsidP="005A2616">
      <w:pPr>
        <w:jc w:val="both"/>
        <w:rPr>
          <w:rFonts w:ascii="Arial Narrow" w:hAnsi="Arial Narrow" w:cs="Arial"/>
          <w:sz w:val="24"/>
          <w:szCs w:val="24"/>
          <w:lang w:val="es-CO"/>
        </w:rPr>
      </w:pPr>
    </w:p>
    <w:p w14:paraId="0AE3B5A1" w14:textId="6E4AABB3" w:rsidR="00023C16" w:rsidRPr="00F625C9" w:rsidRDefault="005A2616" w:rsidP="005A2616">
      <w:pPr>
        <w:jc w:val="both"/>
        <w:rPr>
          <w:rFonts w:ascii="Arial Narrow" w:hAnsi="Arial Narrow" w:cs="Arial"/>
          <w:sz w:val="24"/>
          <w:szCs w:val="24"/>
          <w:lang w:val="es-CO"/>
        </w:rPr>
      </w:pPr>
      <w:r w:rsidRPr="00F625C9">
        <w:rPr>
          <w:rFonts w:ascii="Arial Narrow" w:hAnsi="Arial Narrow" w:cs="Arial"/>
          <w:sz w:val="24"/>
          <w:szCs w:val="24"/>
          <w:lang w:val="es-CO"/>
        </w:rPr>
        <w:t xml:space="preserve">Por lo anterior, </w:t>
      </w:r>
      <w:r w:rsidR="00BA23DD" w:rsidRPr="00F625C9">
        <w:rPr>
          <w:rFonts w:ascii="Arial Narrow" w:hAnsi="Arial Narrow" w:cs="Arial"/>
          <w:sz w:val="24"/>
          <w:szCs w:val="24"/>
          <w:lang w:val="es-CO"/>
        </w:rPr>
        <w:t>se considera</w:t>
      </w:r>
      <w:r w:rsidRPr="00F625C9">
        <w:rPr>
          <w:rFonts w:ascii="Arial Narrow" w:hAnsi="Arial Narrow" w:cs="Arial"/>
          <w:sz w:val="24"/>
          <w:szCs w:val="24"/>
          <w:lang w:val="es-CO"/>
        </w:rPr>
        <w:t xml:space="preserve"> procedente remitir las presentes diligencias a la jurisdicción ordinaria para que asume la competencia de la demanda de la referencia</w:t>
      </w:r>
      <w:r w:rsidR="00BA23DD" w:rsidRPr="00F625C9">
        <w:rPr>
          <w:rFonts w:ascii="Arial Narrow" w:hAnsi="Arial Narrow" w:cs="Arial"/>
          <w:sz w:val="24"/>
          <w:szCs w:val="24"/>
          <w:lang w:val="es-CO"/>
        </w:rPr>
        <w:t>.</w:t>
      </w:r>
    </w:p>
    <w:p w14:paraId="1EE0052D" w14:textId="77777777" w:rsidR="00023C16" w:rsidRPr="00F625C9" w:rsidRDefault="00023C16" w:rsidP="00023C16">
      <w:pPr>
        <w:jc w:val="both"/>
        <w:rPr>
          <w:rFonts w:ascii="Arial Narrow" w:hAnsi="Arial Narrow" w:cs="Arial"/>
          <w:sz w:val="24"/>
          <w:szCs w:val="24"/>
          <w:lang w:val="es-CO"/>
        </w:rPr>
      </w:pPr>
    </w:p>
    <w:p w14:paraId="56F61227" w14:textId="676C21E9" w:rsidR="003D4969" w:rsidRPr="00F625C9" w:rsidRDefault="003D4969" w:rsidP="003D4969">
      <w:pPr>
        <w:autoSpaceDE w:val="0"/>
        <w:autoSpaceDN w:val="0"/>
        <w:adjustRightInd w:val="0"/>
        <w:jc w:val="both"/>
        <w:rPr>
          <w:rFonts w:ascii="Arial Narrow" w:hAnsi="Arial Narrow" w:cs="Arial"/>
          <w:b/>
          <w:sz w:val="24"/>
          <w:szCs w:val="24"/>
          <w:lang w:val="es-CO"/>
        </w:rPr>
      </w:pPr>
      <w:r w:rsidRPr="00F625C9">
        <w:rPr>
          <w:rFonts w:ascii="Arial Narrow" w:hAnsi="Arial Narrow" w:cs="Arial"/>
          <w:sz w:val="24"/>
          <w:szCs w:val="24"/>
          <w:lang w:val="es-CO"/>
        </w:rPr>
        <w:t xml:space="preserve">Por las anteriores razones, se </w:t>
      </w:r>
      <w:r w:rsidRPr="00F625C9">
        <w:rPr>
          <w:rFonts w:ascii="Arial Narrow" w:hAnsi="Arial Narrow" w:cs="Arial"/>
          <w:b/>
          <w:sz w:val="24"/>
          <w:szCs w:val="24"/>
          <w:lang w:val="es-CO"/>
        </w:rPr>
        <w:t>DISPONE</w:t>
      </w:r>
      <w:r w:rsidRPr="00F625C9">
        <w:rPr>
          <w:rFonts w:ascii="Arial Narrow" w:hAnsi="Arial Narrow" w:cs="Arial"/>
          <w:sz w:val="24"/>
          <w:szCs w:val="24"/>
          <w:lang w:val="es-CO"/>
        </w:rPr>
        <w:t>:</w:t>
      </w:r>
    </w:p>
    <w:p w14:paraId="39233530" w14:textId="77777777" w:rsidR="003D4969" w:rsidRPr="00F625C9" w:rsidRDefault="003D4969" w:rsidP="003D4969">
      <w:pPr>
        <w:autoSpaceDE w:val="0"/>
        <w:autoSpaceDN w:val="0"/>
        <w:adjustRightInd w:val="0"/>
        <w:jc w:val="center"/>
        <w:rPr>
          <w:rFonts w:ascii="Arial Narrow" w:hAnsi="Arial Narrow" w:cs="Arial"/>
          <w:b/>
          <w:sz w:val="24"/>
          <w:szCs w:val="24"/>
          <w:lang w:val="es-CO"/>
        </w:rPr>
      </w:pPr>
    </w:p>
    <w:p w14:paraId="5A4BAE96" w14:textId="25C5BF44" w:rsidR="005A2616" w:rsidRPr="00F625C9" w:rsidRDefault="00EC0D4C" w:rsidP="005A2616">
      <w:pPr>
        <w:pStyle w:val="Sinespaciado"/>
        <w:jc w:val="both"/>
        <w:rPr>
          <w:rFonts w:ascii="Arial Narrow" w:hAnsi="Arial Narrow" w:cs="Arial"/>
          <w:sz w:val="24"/>
          <w:szCs w:val="24"/>
          <w:lang w:eastAsia="es-ES"/>
        </w:rPr>
      </w:pPr>
      <w:r w:rsidRPr="00F625C9">
        <w:rPr>
          <w:rFonts w:ascii="Arial Narrow" w:hAnsi="Arial Narrow" w:cs="Arial"/>
          <w:b/>
          <w:bCs/>
          <w:sz w:val="24"/>
          <w:szCs w:val="24"/>
          <w:lang w:eastAsia="es-ES"/>
        </w:rPr>
        <w:t>PRIMERO. -</w:t>
      </w:r>
      <w:r w:rsidR="005A2616" w:rsidRPr="00F625C9">
        <w:rPr>
          <w:rFonts w:ascii="Arial Narrow" w:hAnsi="Arial Narrow" w:cs="Arial"/>
          <w:b/>
          <w:bCs/>
          <w:sz w:val="24"/>
          <w:szCs w:val="24"/>
          <w:lang w:eastAsia="es-ES"/>
        </w:rPr>
        <w:t xml:space="preserve"> </w:t>
      </w:r>
      <w:r w:rsidR="005A2616" w:rsidRPr="00F625C9">
        <w:rPr>
          <w:rFonts w:ascii="Arial Narrow" w:hAnsi="Arial Narrow" w:cs="Arial"/>
          <w:b/>
          <w:sz w:val="24"/>
          <w:szCs w:val="24"/>
          <w:lang w:eastAsia="es-ES"/>
        </w:rPr>
        <w:t>Declarar</w:t>
      </w:r>
      <w:r w:rsidR="005A2616" w:rsidRPr="00F625C9">
        <w:rPr>
          <w:rFonts w:ascii="Arial Narrow" w:hAnsi="Arial Narrow" w:cs="Arial"/>
          <w:sz w:val="24"/>
          <w:szCs w:val="24"/>
          <w:lang w:eastAsia="es-ES"/>
        </w:rPr>
        <w:t xml:space="preserve"> </w:t>
      </w:r>
      <w:r w:rsidR="00BA23DD" w:rsidRPr="00F625C9">
        <w:rPr>
          <w:rFonts w:ascii="Arial Narrow" w:hAnsi="Arial Narrow" w:cs="Arial"/>
          <w:sz w:val="24"/>
          <w:szCs w:val="24"/>
          <w:lang w:eastAsia="es-ES"/>
        </w:rPr>
        <w:t xml:space="preserve">la falta de competencia del Despacho para conocer </w:t>
      </w:r>
      <w:r w:rsidR="005A2616" w:rsidRPr="00F625C9">
        <w:rPr>
          <w:rFonts w:ascii="Arial Narrow" w:hAnsi="Arial Narrow" w:cs="Arial"/>
          <w:sz w:val="24"/>
          <w:szCs w:val="24"/>
          <w:lang w:eastAsia="es-ES"/>
        </w:rPr>
        <w:t>la presente demandada</w:t>
      </w:r>
      <w:r w:rsidR="00BA23DD" w:rsidRPr="00F625C9">
        <w:rPr>
          <w:rFonts w:ascii="Arial Narrow" w:hAnsi="Arial Narrow" w:cs="Arial"/>
          <w:sz w:val="24"/>
          <w:szCs w:val="24"/>
          <w:lang w:eastAsia="es-ES"/>
        </w:rPr>
        <w:t>, conforme lo expuesto previamente.</w:t>
      </w:r>
      <w:r w:rsidR="005A2616" w:rsidRPr="00F625C9">
        <w:rPr>
          <w:rFonts w:ascii="Arial Narrow" w:hAnsi="Arial Narrow" w:cs="Arial"/>
          <w:sz w:val="24"/>
          <w:szCs w:val="24"/>
          <w:lang w:eastAsia="es-ES"/>
        </w:rPr>
        <w:t xml:space="preserve"> </w:t>
      </w:r>
    </w:p>
    <w:p w14:paraId="6004A649" w14:textId="77777777" w:rsidR="005A2616" w:rsidRPr="00F625C9" w:rsidRDefault="005A2616" w:rsidP="005A2616">
      <w:pPr>
        <w:pStyle w:val="Sinespaciado"/>
        <w:jc w:val="both"/>
        <w:rPr>
          <w:rFonts w:ascii="Arial Narrow" w:hAnsi="Arial Narrow" w:cs="Arial"/>
          <w:sz w:val="24"/>
          <w:szCs w:val="24"/>
          <w:lang w:eastAsia="es-ES"/>
        </w:rPr>
      </w:pPr>
    </w:p>
    <w:p w14:paraId="24759007" w14:textId="71DA091E" w:rsidR="005A2616" w:rsidRPr="00F625C9" w:rsidRDefault="00EC0D4C" w:rsidP="005A2616">
      <w:pPr>
        <w:pStyle w:val="Sinespaciado"/>
        <w:jc w:val="both"/>
        <w:rPr>
          <w:rFonts w:ascii="Arial Narrow" w:hAnsi="Arial Narrow" w:cs="Arial"/>
          <w:sz w:val="24"/>
          <w:szCs w:val="24"/>
          <w:lang w:eastAsia="es-ES"/>
        </w:rPr>
      </w:pPr>
      <w:r w:rsidRPr="00F625C9">
        <w:rPr>
          <w:rFonts w:ascii="Arial Narrow" w:hAnsi="Arial Narrow" w:cs="Arial"/>
          <w:b/>
          <w:bCs/>
          <w:sz w:val="24"/>
          <w:szCs w:val="24"/>
          <w:lang w:eastAsia="es-ES"/>
        </w:rPr>
        <w:t>SEGUNDO</w:t>
      </w:r>
      <w:r w:rsidRPr="00F625C9">
        <w:rPr>
          <w:rFonts w:ascii="Arial Narrow" w:hAnsi="Arial Narrow" w:cs="Arial"/>
          <w:b/>
          <w:sz w:val="24"/>
          <w:szCs w:val="24"/>
          <w:lang w:eastAsia="es-ES"/>
        </w:rPr>
        <w:t>. -</w:t>
      </w:r>
      <w:r w:rsidR="005A2616" w:rsidRPr="00F625C9">
        <w:rPr>
          <w:rFonts w:ascii="Arial Narrow" w:hAnsi="Arial Narrow" w:cs="Arial"/>
          <w:b/>
          <w:sz w:val="24"/>
          <w:szCs w:val="24"/>
          <w:lang w:eastAsia="es-ES"/>
        </w:rPr>
        <w:t xml:space="preserve"> </w:t>
      </w:r>
      <w:r w:rsidR="00BA23DD" w:rsidRPr="00F625C9">
        <w:rPr>
          <w:rFonts w:ascii="Arial Narrow" w:hAnsi="Arial Narrow" w:cs="Arial"/>
          <w:b/>
          <w:sz w:val="24"/>
          <w:szCs w:val="24"/>
          <w:lang w:eastAsia="es-ES"/>
        </w:rPr>
        <w:t>R</w:t>
      </w:r>
      <w:r w:rsidR="005A2616" w:rsidRPr="00F625C9">
        <w:rPr>
          <w:rFonts w:ascii="Arial Narrow" w:hAnsi="Arial Narrow" w:cs="Arial"/>
          <w:b/>
          <w:sz w:val="24"/>
          <w:szCs w:val="24"/>
          <w:lang w:eastAsia="es-ES"/>
        </w:rPr>
        <w:t>emitir</w:t>
      </w:r>
      <w:r w:rsidR="005A2616" w:rsidRPr="00F625C9">
        <w:rPr>
          <w:rFonts w:ascii="Arial Narrow" w:hAnsi="Arial Narrow" w:cs="Arial"/>
          <w:sz w:val="24"/>
          <w:szCs w:val="24"/>
          <w:lang w:eastAsia="es-ES"/>
        </w:rPr>
        <w:t xml:space="preserve"> las presentes diligencias a los juzgados laborales del circuito de esta ciudad (reparto) </w:t>
      </w:r>
    </w:p>
    <w:p w14:paraId="26CFB485" w14:textId="77777777" w:rsidR="005A2616" w:rsidRPr="00F625C9" w:rsidRDefault="005A2616" w:rsidP="005A2616">
      <w:pPr>
        <w:pStyle w:val="Sinespaciado"/>
        <w:jc w:val="both"/>
        <w:rPr>
          <w:rFonts w:ascii="Arial Narrow" w:hAnsi="Arial Narrow" w:cs="Arial"/>
          <w:b/>
          <w:sz w:val="24"/>
          <w:szCs w:val="24"/>
          <w:lang w:eastAsia="es-ES"/>
        </w:rPr>
      </w:pPr>
    </w:p>
    <w:p w14:paraId="30F5FFAE" w14:textId="77ADF084" w:rsidR="00F45014" w:rsidRPr="00F625C9" w:rsidRDefault="005A2616" w:rsidP="005A2616">
      <w:pPr>
        <w:pStyle w:val="Sinespaciado"/>
        <w:jc w:val="both"/>
        <w:rPr>
          <w:rFonts w:ascii="Arial Narrow" w:hAnsi="Arial Narrow" w:cs="Arial"/>
          <w:sz w:val="24"/>
          <w:szCs w:val="24"/>
          <w:lang w:val="es-ES" w:eastAsia="es-ES"/>
        </w:rPr>
      </w:pPr>
      <w:r w:rsidRPr="00F625C9">
        <w:rPr>
          <w:rFonts w:ascii="Arial Narrow" w:hAnsi="Arial Narrow" w:cs="Arial"/>
          <w:b/>
          <w:bCs/>
          <w:sz w:val="24"/>
          <w:szCs w:val="24"/>
          <w:lang w:val="es-ES" w:eastAsia="es-ES"/>
        </w:rPr>
        <w:t>TERCERO</w:t>
      </w:r>
      <w:r w:rsidRPr="00F625C9">
        <w:rPr>
          <w:rFonts w:ascii="Arial Narrow" w:hAnsi="Arial Narrow" w:cs="Arial"/>
          <w:b/>
          <w:sz w:val="24"/>
          <w:szCs w:val="24"/>
          <w:lang w:val="es-ES" w:eastAsia="es-ES"/>
        </w:rPr>
        <w:t xml:space="preserve">. Comunicar </w:t>
      </w:r>
      <w:r w:rsidRPr="00F625C9">
        <w:rPr>
          <w:rFonts w:ascii="Arial Narrow" w:hAnsi="Arial Narrow" w:cs="Arial"/>
          <w:sz w:val="24"/>
          <w:szCs w:val="24"/>
          <w:lang w:val="es-ES" w:eastAsia="es-ES"/>
        </w:rPr>
        <w:t xml:space="preserve">a las partes la presente decisión por medio </w:t>
      </w:r>
      <w:r w:rsidR="00BA23DD" w:rsidRPr="00F625C9">
        <w:rPr>
          <w:rFonts w:ascii="Arial Narrow" w:hAnsi="Arial Narrow" w:cs="Arial"/>
          <w:sz w:val="24"/>
          <w:szCs w:val="24"/>
          <w:lang w:val="es-ES" w:eastAsia="es-ES"/>
        </w:rPr>
        <w:t>más</w:t>
      </w:r>
      <w:r w:rsidRPr="00F625C9">
        <w:rPr>
          <w:rFonts w:ascii="Arial Narrow" w:hAnsi="Arial Narrow" w:cs="Arial"/>
          <w:sz w:val="24"/>
          <w:szCs w:val="24"/>
          <w:lang w:val="es-ES" w:eastAsia="es-ES"/>
        </w:rPr>
        <w:t xml:space="preserve"> expedito.</w:t>
      </w:r>
    </w:p>
    <w:p w14:paraId="6BDE232A" w14:textId="77777777" w:rsidR="005A2616" w:rsidRPr="00F625C9" w:rsidRDefault="005A2616" w:rsidP="005A2616">
      <w:pPr>
        <w:pStyle w:val="Sinespaciado"/>
        <w:jc w:val="center"/>
        <w:rPr>
          <w:rFonts w:ascii="Arial Narrow" w:hAnsi="Arial Narrow" w:cs="Arial"/>
          <w:b/>
          <w:sz w:val="24"/>
          <w:szCs w:val="24"/>
        </w:rPr>
      </w:pPr>
    </w:p>
    <w:p w14:paraId="49508BC0" w14:textId="6BA195A0" w:rsidR="008C123E" w:rsidRPr="00F625C9" w:rsidRDefault="00F45014" w:rsidP="00F45014">
      <w:pPr>
        <w:pStyle w:val="Sinespaciado"/>
        <w:jc w:val="center"/>
        <w:rPr>
          <w:rFonts w:ascii="Arial Narrow" w:hAnsi="Arial Narrow" w:cs="Arial"/>
          <w:b/>
          <w:sz w:val="24"/>
          <w:szCs w:val="24"/>
        </w:rPr>
      </w:pPr>
      <w:proofErr w:type="gramStart"/>
      <w:r w:rsidRPr="00F625C9">
        <w:rPr>
          <w:rFonts w:ascii="Arial Narrow" w:hAnsi="Arial Narrow" w:cs="Arial"/>
          <w:b/>
          <w:sz w:val="24"/>
          <w:szCs w:val="24"/>
        </w:rPr>
        <w:t>NOTIFÍQUESE  Y</w:t>
      </w:r>
      <w:proofErr w:type="gramEnd"/>
      <w:r w:rsidRPr="00F625C9">
        <w:rPr>
          <w:rFonts w:ascii="Arial Narrow" w:hAnsi="Arial Narrow" w:cs="Arial"/>
          <w:b/>
          <w:sz w:val="24"/>
          <w:szCs w:val="24"/>
        </w:rPr>
        <w:t xml:space="preserve"> CÚMPLASE</w:t>
      </w:r>
    </w:p>
    <w:p w14:paraId="320E325F" w14:textId="77777777" w:rsidR="001A2388" w:rsidRPr="00F625C9" w:rsidRDefault="001A2388" w:rsidP="003D4969">
      <w:pPr>
        <w:widowControl w:val="0"/>
        <w:tabs>
          <w:tab w:val="left" w:pos="-720"/>
        </w:tabs>
        <w:suppressAutoHyphens/>
        <w:overflowPunct w:val="0"/>
        <w:autoSpaceDE w:val="0"/>
        <w:autoSpaceDN w:val="0"/>
        <w:adjustRightInd w:val="0"/>
        <w:jc w:val="both"/>
        <w:rPr>
          <w:rFonts w:ascii="Arial Narrow" w:hAnsi="Arial Narrow" w:cs="Arial"/>
          <w:b/>
          <w:sz w:val="24"/>
          <w:szCs w:val="24"/>
          <w:lang w:val="es-CO"/>
        </w:rPr>
      </w:pPr>
    </w:p>
    <w:p w14:paraId="48682264" w14:textId="773A8A01" w:rsidR="003D4969" w:rsidRPr="00F625C9" w:rsidRDefault="00F45014" w:rsidP="00F45014">
      <w:pPr>
        <w:jc w:val="center"/>
        <w:rPr>
          <w:rFonts w:ascii="Arial Narrow" w:hAnsi="Arial Narrow" w:cs="Arial"/>
          <w:sz w:val="24"/>
          <w:szCs w:val="24"/>
          <w:lang w:eastAsia="es-ES"/>
        </w:rPr>
      </w:pPr>
      <w:r w:rsidRPr="00F625C9">
        <w:rPr>
          <w:rFonts w:ascii="Arial Narrow" w:hAnsi="Arial Narrow"/>
          <w:noProof/>
          <w:sz w:val="24"/>
          <w:szCs w:val="24"/>
          <w:lang w:val="es-419" w:eastAsia="es-419"/>
        </w:rPr>
        <w:drawing>
          <wp:inline distT="0" distB="0" distL="0" distR="0" wp14:anchorId="1BCD3623" wp14:editId="2AA2943D">
            <wp:extent cx="2352675" cy="895350"/>
            <wp:effectExtent l="0" t="0" r="0" b="0"/>
            <wp:docPr id="1096270687" name="Imagen 1096270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2352675" cy="895350"/>
                    </a:xfrm>
                    <a:prstGeom prst="rect">
                      <a:avLst/>
                    </a:prstGeom>
                  </pic:spPr>
                </pic:pic>
              </a:graphicData>
            </a:graphic>
          </wp:inline>
        </w:drawing>
      </w:r>
    </w:p>
    <w:p w14:paraId="5DFC2A19" w14:textId="5FC36A71" w:rsidR="003D4969" w:rsidRPr="00F625C9" w:rsidRDefault="000B6CF4" w:rsidP="003D4969">
      <w:pPr>
        <w:jc w:val="both"/>
        <w:rPr>
          <w:rFonts w:ascii="Arial Narrow" w:hAnsi="Arial Narrow" w:cs="Arial"/>
          <w:lang w:eastAsia="es-ES"/>
        </w:rPr>
      </w:pPr>
      <w:r>
        <w:rPr>
          <w:rFonts w:ascii="Arial Narrow" w:hAnsi="Arial Narrow" w:cs="Arial"/>
          <w:lang w:eastAsia="es-ES"/>
        </w:rPr>
        <w:t>WACR</w:t>
      </w:r>
    </w:p>
    <w:p w14:paraId="2DE7DDC5" w14:textId="77777777" w:rsidR="003D4969" w:rsidRPr="00F625C9" w:rsidRDefault="003D4969" w:rsidP="003D4969">
      <w:pPr>
        <w:pStyle w:val="Textoindependiente21"/>
        <w:spacing w:line="240" w:lineRule="auto"/>
        <w:ind w:firstLine="0"/>
        <w:rPr>
          <w:rFonts w:ascii="Arial Narrow" w:hAnsi="Arial Narrow" w:cs="Arial"/>
          <w:sz w:val="24"/>
          <w:szCs w:val="24"/>
          <w:lang w:val="es-CO"/>
        </w:rPr>
      </w:pPr>
    </w:p>
    <w:p w14:paraId="3B68AF2A" w14:textId="77777777" w:rsidR="003D4969" w:rsidRPr="00F625C9" w:rsidRDefault="003D4969" w:rsidP="003D4969">
      <w:pPr>
        <w:rPr>
          <w:rFonts w:ascii="Arial Narrow" w:hAnsi="Arial Narrow"/>
          <w:sz w:val="24"/>
          <w:szCs w:val="24"/>
        </w:rPr>
      </w:pPr>
    </w:p>
    <w:p w14:paraId="3A14B3FA" w14:textId="77777777" w:rsidR="00C304FA" w:rsidRPr="00F625C9" w:rsidRDefault="00764B29">
      <w:pPr>
        <w:rPr>
          <w:rFonts w:ascii="Arial Narrow" w:hAnsi="Arial Narrow"/>
          <w:sz w:val="24"/>
          <w:szCs w:val="24"/>
        </w:rPr>
      </w:pPr>
    </w:p>
    <w:sectPr w:rsidR="00C304FA" w:rsidRPr="00F625C9" w:rsidSect="00F625C9">
      <w:headerReference w:type="default" r:id="rId13"/>
      <w:footerReference w:type="default" r:id="rId14"/>
      <w:footerReference w:type="first" r:id="rId15"/>
      <w:pgSz w:w="12242" w:h="18722" w:code="14"/>
      <w:pgMar w:top="720" w:right="720" w:bottom="720" w:left="720" w:header="567" w:footer="56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4384A" w14:textId="77777777" w:rsidR="00764B29" w:rsidRDefault="00764B29" w:rsidP="003D4969">
      <w:r>
        <w:separator/>
      </w:r>
    </w:p>
  </w:endnote>
  <w:endnote w:type="continuationSeparator" w:id="0">
    <w:p w14:paraId="3E67E099" w14:textId="77777777" w:rsidR="00764B29" w:rsidRDefault="00764B29" w:rsidP="003D4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rPr>
      <w:id w:val="1482195758"/>
      <w:docPartObj>
        <w:docPartGallery w:val="Page Numbers (Bottom of Page)"/>
        <w:docPartUnique/>
      </w:docPartObj>
    </w:sdtPr>
    <w:sdtEndPr/>
    <w:sdtContent>
      <w:p w14:paraId="3FCCC84F" w14:textId="5CF4CF34" w:rsidR="00CC7A5E" w:rsidRPr="00EF2894" w:rsidRDefault="00EF652C">
        <w:pPr>
          <w:pStyle w:val="Piedepgina"/>
          <w:jc w:val="right"/>
          <w:rPr>
            <w:b/>
          </w:rPr>
        </w:pPr>
        <w:r w:rsidRPr="00EF2894">
          <w:rPr>
            <w:b/>
          </w:rPr>
          <w:fldChar w:fldCharType="begin"/>
        </w:r>
        <w:r w:rsidRPr="00EF2894">
          <w:rPr>
            <w:b/>
          </w:rPr>
          <w:instrText>PAGE   \* MERGEFORMAT</w:instrText>
        </w:r>
        <w:r w:rsidRPr="00EF2894">
          <w:rPr>
            <w:b/>
          </w:rPr>
          <w:fldChar w:fldCharType="separate"/>
        </w:r>
        <w:r w:rsidR="004A4546">
          <w:rPr>
            <w:b/>
            <w:noProof/>
          </w:rPr>
          <w:t>3</w:t>
        </w:r>
        <w:r w:rsidRPr="00EF2894">
          <w:rPr>
            <w:b/>
          </w:rPr>
          <w:fldChar w:fldCharType="end"/>
        </w:r>
      </w:p>
    </w:sdtContent>
  </w:sdt>
  <w:p w14:paraId="2E2D57F1" w14:textId="77777777" w:rsidR="00CC7A5E" w:rsidRPr="00EF2894" w:rsidRDefault="00764B29">
    <w:pPr>
      <w:pStyle w:val="Piedepgina"/>
      <w:ind w:right="360"/>
      <w:rPr>
        <w:b/>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348975"/>
      <w:docPartObj>
        <w:docPartGallery w:val="Page Numbers (Bottom of Page)"/>
        <w:docPartUnique/>
      </w:docPartObj>
    </w:sdtPr>
    <w:sdtEndPr/>
    <w:sdtContent>
      <w:p w14:paraId="608FA419" w14:textId="570B0B5C" w:rsidR="00CC7A5E" w:rsidRPr="0083550F" w:rsidRDefault="00EF652C" w:rsidP="0083550F">
        <w:pPr>
          <w:pStyle w:val="Piedepgina"/>
          <w:jc w:val="right"/>
        </w:pPr>
        <w:r w:rsidRPr="0083550F">
          <w:fldChar w:fldCharType="begin"/>
        </w:r>
        <w:r w:rsidRPr="0083550F">
          <w:instrText>PAGE   \* MERGEFORMAT</w:instrText>
        </w:r>
        <w:r w:rsidRPr="0083550F">
          <w:fldChar w:fldCharType="separate"/>
        </w:r>
        <w:r w:rsidR="004A4546">
          <w:rPr>
            <w:noProof/>
          </w:rPr>
          <w:t>1</w:t>
        </w:r>
        <w:r w:rsidRPr="0083550F">
          <w:fldChar w:fldCharType="end"/>
        </w:r>
      </w:p>
    </w:sdtContent>
  </w:sdt>
  <w:p w14:paraId="019744AD" w14:textId="77777777" w:rsidR="00CC7A5E" w:rsidRDefault="00764B2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81FC0" w14:textId="77777777" w:rsidR="00764B29" w:rsidRDefault="00764B29" w:rsidP="003D4969">
      <w:r>
        <w:separator/>
      </w:r>
    </w:p>
  </w:footnote>
  <w:footnote w:type="continuationSeparator" w:id="0">
    <w:p w14:paraId="62B97BEA" w14:textId="77777777" w:rsidR="00764B29" w:rsidRDefault="00764B29" w:rsidP="003D4969">
      <w:r>
        <w:continuationSeparator/>
      </w:r>
    </w:p>
  </w:footnote>
  <w:footnote w:id="1">
    <w:p w14:paraId="1D5315DD" w14:textId="3C8E3417" w:rsidR="005A2616" w:rsidRPr="005A2616" w:rsidRDefault="005A2616" w:rsidP="005A2616">
      <w:pPr>
        <w:pStyle w:val="Textonotapie"/>
        <w:jc w:val="both"/>
        <w:rPr>
          <w:rFonts w:ascii="Arial Narrow" w:hAnsi="Arial Narrow"/>
          <w:lang w:val="es-CO"/>
        </w:rPr>
      </w:pPr>
      <w:r w:rsidRPr="005A2616">
        <w:rPr>
          <w:rStyle w:val="Refdenotaalpie"/>
          <w:rFonts w:ascii="Arial Narrow" w:hAnsi="Arial Narrow"/>
        </w:rPr>
        <w:footnoteRef/>
      </w:r>
      <w:r w:rsidRPr="005A2616">
        <w:rPr>
          <w:rFonts w:ascii="Arial Narrow" w:hAnsi="Arial Narrow"/>
          <w:lang w:val="es-CO"/>
        </w:rPr>
        <w:t xml:space="preserve"> Consejo Superior de la Judicatura. Sala Jurisdiccional Disciplinaria. Autos del 6 de noviembre de 2014 y del 11 de marzo de 2020.  </w:t>
      </w:r>
    </w:p>
  </w:footnote>
  <w:footnote w:id="2">
    <w:p w14:paraId="16887B13" w14:textId="1052364E" w:rsidR="005A2616" w:rsidRPr="005A2616" w:rsidRDefault="005A2616" w:rsidP="005A2616">
      <w:pPr>
        <w:pStyle w:val="Textonotapie"/>
        <w:jc w:val="both"/>
        <w:rPr>
          <w:rFonts w:ascii="Arial Narrow" w:hAnsi="Arial Narrow"/>
        </w:rPr>
      </w:pPr>
      <w:r w:rsidRPr="005A2616">
        <w:rPr>
          <w:rStyle w:val="Refdenotaalpie"/>
          <w:rFonts w:ascii="Arial Narrow" w:hAnsi="Arial Narrow"/>
        </w:rPr>
        <w:footnoteRef/>
      </w:r>
      <w:r w:rsidRPr="005A2616">
        <w:rPr>
          <w:rFonts w:ascii="Arial Narrow" w:hAnsi="Arial Narrow"/>
        </w:rPr>
        <w:t xml:space="preserve"> </w:t>
      </w:r>
      <w:r w:rsidRPr="005A2616">
        <w:rPr>
          <w:rFonts w:ascii="Arial Narrow" w:hAnsi="Arial Narrow"/>
          <w:lang w:val="es-CO"/>
        </w:rPr>
        <w:t xml:space="preserve">AUTO Nº 235 DE 2023 Referencia: expediente CJU-2254 Conflicto de jurisdicciones entre el Juzgado Único Laboral del Circuito de El Banco, Magdalena y el Juzgado Noveno Administrativo Oral del Circuito Judicial de Santa  </w:t>
      </w:r>
    </w:p>
  </w:footnote>
  <w:footnote w:id="3">
    <w:p w14:paraId="4841B7D3" w14:textId="434A8F17" w:rsidR="005A2616" w:rsidRDefault="005A2616" w:rsidP="005A2616">
      <w:pPr>
        <w:pStyle w:val="Textonotapie"/>
        <w:jc w:val="both"/>
      </w:pPr>
      <w:r w:rsidRPr="005A2616">
        <w:rPr>
          <w:rStyle w:val="Refdenotaalpie"/>
          <w:rFonts w:ascii="Arial Narrow" w:hAnsi="Arial Narrow"/>
        </w:rPr>
        <w:footnoteRef/>
      </w:r>
      <w:r w:rsidRPr="005A2616">
        <w:rPr>
          <w:rFonts w:ascii="Arial Narrow" w:hAnsi="Arial Narrow"/>
        </w:rPr>
        <w:t xml:space="preserve"> </w:t>
      </w:r>
      <w:r w:rsidRPr="005A2616">
        <w:rPr>
          <w:rFonts w:ascii="Arial Narrow" w:hAnsi="Arial Narrow"/>
          <w:lang w:val="es-CO"/>
        </w:rPr>
        <w:t>Auto del 28 de marzo de 2019 Sección Segunda Subsección A del Consejo de estado, Consejero William Hernández Gómez, en el proceso contra el señor Héctor José Vázquez, demandante la Administradora Colombiana de Pensiones – Colpensiones.</w:t>
      </w:r>
      <w:r w:rsidRPr="005A2616">
        <w:rPr>
          <w:lang w:val="es-CO"/>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57B9B" w14:textId="77777777" w:rsidR="00CC7A5E" w:rsidRPr="00871986" w:rsidRDefault="00EF652C" w:rsidP="00CC7A5E">
    <w:pPr>
      <w:pStyle w:val="Encabezado"/>
      <w:jc w:val="center"/>
      <w:rPr>
        <w:rFonts w:ascii="Arial" w:hAnsi="Arial"/>
        <w:i/>
        <w:sz w:val="16"/>
        <w:szCs w:val="16"/>
        <w:lang w:val="es-MX"/>
      </w:rPr>
    </w:pPr>
    <w:r w:rsidRPr="00871986">
      <w:rPr>
        <w:rFonts w:ascii="Arial" w:hAnsi="Arial"/>
        <w:i/>
        <w:sz w:val="16"/>
        <w:szCs w:val="16"/>
        <w:lang w:val="es-MX"/>
      </w:rPr>
      <w:t xml:space="preserve">Juzgado Diecisiete Administrativo </w:t>
    </w:r>
    <w:r>
      <w:rPr>
        <w:rFonts w:ascii="Arial" w:hAnsi="Arial"/>
        <w:i/>
        <w:sz w:val="16"/>
        <w:szCs w:val="16"/>
        <w:lang w:val="es-MX"/>
      </w:rPr>
      <w:t>Oral</w:t>
    </w:r>
    <w:r w:rsidRPr="00871986">
      <w:rPr>
        <w:rFonts w:ascii="Arial" w:hAnsi="Arial"/>
        <w:i/>
        <w:sz w:val="16"/>
        <w:szCs w:val="16"/>
        <w:lang w:val="es-MX"/>
      </w:rPr>
      <w:t xml:space="preserve"> Bogotá</w:t>
    </w:r>
  </w:p>
  <w:p w14:paraId="59C39FB5" w14:textId="4D2C0DD9" w:rsidR="00CC7A5E" w:rsidRPr="00871986" w:rsidRDefault="00EF652C" w:rsidP="00CC7A5E">
    <w:pPr>
      <w:pStyle w:val="Encabezado"/>
      <w:jc w:val="center"/>
      <w:rPr>
        <w:rFonts w:ascii="Arial" w:hAnsi="Arial"/>
        <w:i/>
        <w:sz w:val="16"/>
        <w:szCs w:val="16"/>
        <w:lang w:val="es-MX"/>
      </w:rPr>
    </w:pPr>
    <w:r w:rsidRPr="00871986">
      <w:rPr>
        <w:rFonts w:ascii="Arial" w:hAnsi="Arial"/>
        <w:i/>
        <w:sz w:val="16"/>
        <w:szCs w:val="16"/>
        <w:lang w:val="es-MX"/>
      </w:rPr>
      <w:t>Expediente 20</w:t>
    </w:r>
    <w:r w:rsidR="00CF33B1">
      <w:rPr>
        <w:rFonts w:ascii="Arial" w:hAnsi="Arial"/>
        <w:i/>
        <w:sz w:val="16"/>
        <w:szCs w:val="16"/>
        <w:lang w:val="es-MX"/>
      </w:rPr>
      <w:t>2</w:t>
    </w:r>
    <w:r w:rsidR="00A4301F">
      <w:rPr>
        <w:rFonts w:ascii="Arial" w:hAnsi="Arial"/>
        <w:i/>
        <w:sz w:val="16"/>
        <w:szCs w:val="16"/>
        <w:lang w:val="es-MX"/>
      </w:rPr>
      <w:t>3</w:t>
    </w:r>
    <w:r w:rsidRPr="00871986">
      <w:rPr>
        <w:rFonts w:ascii="Arial" w:hAnsi="Arial"/>
        <w:i/>
        <w:sz w:val="16"/>
        <w:szCs w:val="16"/>
        <w:lang w:val="es-MX"/>
      </w:rPr>
      <w:t xml:space="preserve"> –</w:t>
    </w:r>
    <w:r>
      <w:rPr>
        <w:rFonts w:ascii="Arial" w:hAnsi="Arial"/>
        <w:i/>
        <w:sz w:val="16"/>
        <w:szCs w:val="16"/>
        <w:lang w:val="es-MX"/>
      </w:rPr>
      <w:t xml:space="preserve"> 00</w:t>
    </w:r>
    <w:r w:rsidR="007F106E">
      <w:rPr>
        <w:rFonts w:ascii="Arial" w:hAnsi="Arial"/>
        <w:i/>
        <w:sz w:val="16"/>
        <w:szCs w:val="16"/>
        <w:lang w:val="es-MX"/>
      </w:rPr>
      <w:t>162</w:t>
    </w:r>
  </w:p>
  <w:p w14:paraId="40D2B7A6" w14:textId="77777777" w:rsidR="00CC7A5E" w:rsidRDefault="00EF652C" w:rsidP="007F4FD3">
    <w:pPr>
      <w:pStyle w:val="Encabezado"/>
      <w:jc w:val="center"/>
      <w:rPr>
        <w:rFonts w:ascii="Arial" w:hAnsi="Arial"/>
        <w:i/>
        <w:sz w:val="16"/>
        <w:szCs w:val="16"/>
        <w:lang w:val="es-MX"/>
      </w:rPr>
    </w:pPr>
    <w:r w:rsidRPr="00871986">
      <w:rPr>
        <w:rFonts w:ascii="Arial" w:hAnsi="Arial"/>
        <w:i/>
        <w:sz w:val="16"/>
        <w:szCs w:val="16"/>
        <w:lang w:val="es-MX"/>
      </w:rPr>
      <w:t xml:space="preserve">Demandante: </w:t>
    </w:r>
    <w:r>
      <w:rPr>
        <w:rFonts w:ascii="Arial" w:hAnsi="Arial"/>
        <w:i/>
        <w:sz w:val="16"/>
        <w:szCs w:val="16"/>
        <w:lang w:val="es-MX"/>
      </w:rPr>
      <w:t>C</w:t>
    </w:r>
    <w:r w:rsidR="009E54E2">
      <w:rPr>
        <w:rFonts w:ascii="Arial" w:hAnsi="Arial"/>
        <w:i/>
        <w:sz w:val="16"/>
        <w:szCs w:val="16"/>
        <w:lang w:val="es-MX"/>
      </w:rPr>
      <w:t>OLPENSIONES</w:t>
    </w:r>
    <w:r w:rsidRPr="00872A35">
      <w:rPr>
        <w:rFonts w:ascii="Arial" w:hAnsi="Arial"/>
        <w:i/>
        <w:sz w:val="16"/>
        <w:szCs w:val="16"/>
        <w:lang w:val="es-MX"/>
      </w:rPr>
      <w:t>.</w:t>
    </w:r>
  </w:p>
  <w:p w14:paraId="6EDC2D6C" w14:textId="77777777" w:rsidR="00CC7A5E" w:rsidRDefault="00764B29" w:rsidP="007F4FD3">
    <w:pPr>
      <w:pStyle w:val="Encabezado"/>
      <w:jc w:val="center"/>
      <w:rPr>
        <w:rFonts w:ascii="Arial" w:hAnsi="Arial"/>
        <w:i/>
        <w:lang w:val="es-MX"/>
      </w:rPr>
    </w:pPr>
  </w:p>
  <w:p w14:paraId="0FC78B70" w14:textId="77777777" w:rsidR="001235CC" w:rsidRPr="00130713" w:rsidRDefault="00764B29" w:rsidP="007F4FD3">
    <w:pPr>
      <w:pStyle w:val="Encabezado"/>
      <w:jc w:val="center"/>
      <w:rPr>
        <w:rFonts w:ascii="Arial" w:hAnsi="Arial"/>
        <w:i/>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0AB1"/>
    <w:multiLevelType w:val="hybridMultilevel"/>
    <w:tmpl w:val="506EF6C4"/>
    <w:lvl w:ilvl="0" w:tplc="30523332">
      <w:numFmt w:val="bullet"/>
      <w:lvlText w:val="-"/>
      <w:lvlJc w:val="left"/>
      <w:pPr>
        <w:ind w:left="720" w:hanging="360"/>
      </w:pPr>
      <w:rPr>
        <w:rFonts w:ascii="Arial Narrow" w:eastAsia="Times New Roman" w:hAnsi="Arial Narrow"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7CE6452A"/>
    <w:multiLevelType w:val="hybridMultilevel"/>
    <w:tmpl w:val="0A2C78AE"/>
    <w:lvl w:ilvl="0" w:tplc="E58E35C4">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969"/>
    <w:rsid w:val="00012F8B"/>
    <w:rsid w:val="000179F9"/>
    <w:rsid w:val="00023C16"/>
    <w:rsid w:val="00030B74"/>
    <w:rsid w:val="0003102E"/>
    <w:rsid w:val="00042E1C"/>
    <w:rsid w:val="00057598"/>
    <w:rsid w:val="00062467"/>
    <w:rsid w:val="00070EDA"/>
    <w:rsid w:val="000A6A77"/>
    <w:rsid w:val="000B2C4C"/>
    <w:rsid w:val="000B3960"/>
    <w:rsid w:val="000B6CF4"/>
    <w:rsid w:val="000C0867"/>
    <w:rsid w:val="00106F01"/>
    <w:rsid w:val="00111C01"/>
    <w:rsid w:val="00111F6A"/>
    <w:rsid w:val="00136668"/>
    <w:rsid w:val="0016002F"/>
    <w:rsid w:val="00167770"/>
    <w:rsid w:val="001703F6"/>
    <w:rsid w:val="00173E1B"/>
    <w:rsid w:val="001A2388"/>
    <w:rsid w:val="001B793F"/>
    <w:rsid w:val="001D0D28"/>
    <w:rsid w:val="001E393A"/>
    <w:rsid w:val="001F2A11"/>
    <w:rsid w:val="001F4CC9"/>
    <w:rsid w:val="00210561"/>
    <w:rsid w:val="002307A7"/>
    <w:rsid w:val="00240150"/>
    <w:rsid w:val="0026343D"/>
    <w:rsid w:val="002659FA"/>
    <w:rsid w:val="0026709B"/>
    <w:rsid w:val="00273617"/>
    <w:rsid w:val="002828C8"/>
    <w:rsid w:val="002976B6"/>
    <w:rsid w:val="002A3E35"/>
    <w:rsid w:val="002B05FC"/>
    <w:rsid w:val="002B654D"/>
    <w:rsid w:val="002C0CD1"/>
    <w:rsid w:val="0031271B"/>
    <w:rsid w:val="003233E9"/>
    <w:rsid w:val="00330A6E"/>
    <w:rsid w:val="00335A8A"/>
    <w:rsid w:val="00337F46"/>
    <w:rsid w:val="00346998"/>
    <w:rsid w:val="0035292A"/>
    <w:rsid w:val="00376909"/>
    <w:rsid w:val="003832E8"/>
    <w:rsid w:val="003B18BE"/>
    <w:rsid w:val="003B4539"/>
    <w:rsid w:val="003D1E85"/>
    <w:rsid w:val="003D21E0"/>
    <w:rsid w:val="003D4969"/>
    <w:rsid w:val="003F24E0"/>
    <w:rsid w:val="00413662"/>
    <w:rsid w:val="0043649B"/>
    <w:rsid w:val="00462D09"/>
    <w:rsid w:val="004721A7"/>
    <w:rsid w:val="004A35A7"/>
    <w:rsid w:val="004A4546"/>
    <w:rsid w:val="004D3CBA"/>
    <w:rsid w:val="004D766B"/>
    <w:rsid w:val="005008E1"/>
    <w:rsid w:val="00511FC4"/>
    <w:rsid w:val="00520326"/>
    <w:rsid w:val="005207BE"/>
    <w:rsid w:val="0054254A"/>
    <w:rsid w:val="00553B9D"/>
    <w:rsid w:val="00556DE6"/>
    <w:rsid w:val="005651AD"/>
    <w:rsid w:val="0056637E"/>
    <w:rsid w:val="0058356B"/>
    <w:rsid w:val="00585338"/>
    <w:rsid w:val="005A0415"/>
    <w:rsid w:val="005A2616"/>
    <w:rsid w:val="005C686A"/>
    <w:rsid w:val="005D3EE4"/>
    <w:rsid w:val="005D654D"/>
    <w:rsid w:val="005D7580"/>
    <w:rsid w:val="005E08C6"/>
    <w:rsid w:val="005E0C8A"/>
    <w:rsid w:val="005F037E"/>
    <w:rsid w:val="00606663"/>
    <w:rsid w:val="00610B1C"/>
    <w:rsid w:val="00613925"/>
    <w:rsid w:val="00644DDF"/>
    <w:rsid w:val="006634B3"/>
    <w:rsid w:val="006812DB"/>
    <w:rsid w:val="006908B5"/>
    <w:rsid w:val="006934CB"/>
    <w:rsid w:val="006B0576"/>
    <w:rsid w:val="006B1853"/>
    <w:rsid w:val="006C6AFB"/>
    <w:rsid w:val="00723D7B"/>
    <w:rsid w:val="00726F25"/>
    <w:rsid w:val="0072767A"/>
    <w:rsid w:val="00734573"/>
    <w:rsid w:val="0073638C"/>
    <w:rsid w:val="0074042D"/>
    <w:rsid w:val="00756833"/>
    <w:rsid w:val="00756AD2"/>
    <w:rsid w:val="00764B29"/>
    <w:rsid w:val="00770FAD"/>
    <w:rsid w:val="00783D73"/>
    <w:rsid w:val="007A355A"/>
    <w:rsid w:val="007B3D6C"/>
    <w:rsid w:val="007B5923"/>
    <w:rsid w:val="007C5E8A"/>
    <w:rsid w:val="007D3107"/>
    <w:rsid w:val="007F106E"/>
    <w:rsid w:val="007F7B46"/>
    <w:rsid w:val="00821803"/>
    <w:rsid w:val="00822E9C"/>
    <w:rsid w:val="00832FBD"/>
    <w:rsid w:val="0083348D"/>
    <w:rsid w:val="0086204E"/>
    <w:rsid w:val="00897844"/>
    <w:rsid w:val="00897B6A"/>
    <w:rsid w:val="008A1D00"/>
    <w:rsid w:val="008A5158"/>
    <w:rsid w:val="008C123E"/>
    <w:rsid w:val="008C1AA1"/>
    <w:rsid w:val="009108B5"/>
    <w:rsid w:val="009169AF"/>
    <w:rsid w:val="00927FCD"/>
    <w:rsid w:val="0094364A"/>
    <w:rsid w:val="0095321B"/>
    <w:rsid w:val="00981723"/>
    <w:rsid w:val="00986F9A"/>
    <w:rsid w:val="009B3113"/>
    <w:rsid w:val="009D007F"/>
    <w:rsid w:val="009E54E2"/>
    <w:rsid w:val="009F2C7C"/>
    <w:rsid w:val="00A20F60"/>
    <w:rsid w:val="00A221E5"/>
    <w:rsid w:val="00A367C6"/>
    <w:rsid w:val="00A4301F"/>
    <w:rsid w:val="00A5681B"/>
    <w:rsid w:val="00AD4F73"/>
    <w:rsid w:val="00AD4F9B"/>
    <w:rsid w:val="00AF3884"/>
    <w:rsid w:val="00AF738F"/>
    <w:rsid w:val="00B077E9"/>
    <w:rsid w:val="00B30FBD"/>
    <w:rsid w:val="00B33D19"/>
    <w:rsid w:val="00B506E4"/>
    <w:rsid w:val="00B55B02"/>
    <w:rsid w:val="00B6414C"/>
    <w:rsid w:val="00B7715D"/>
    <w:rsid w:val="00B96ECE"/>
    <w:rsid w:val="00BA23DD"/>
    <w:rsid w:val="00BA69FF"/>
    <w:rsid w:val="00BB527D"/>
    <w:rsid w:val="00BE19C3"/>
    <w:rsid w:val="00C516C3"/>
    <w:rsid w:val="00C52C34"/>
    <w:rsid w:val="00C63932"/>
    <w:rsid w:val="00C71188"/>
    <w:rsid w:val="00C838ED"/>
    <w:rsid w:val="00C9527B"/>
    <w:rsid w:val="00C95FB9"/>
    <w:rsid w:val="00CC2F95"/>
    <w:rsid w:val="00CC767D"/>
    <w:rsid w:val="00CD5831"/>
    <w:rsid w:val="00CF33B1"/>
    <w:rsid w:val="00D04872"/>
    <w:rsid w:val="00D24395"/>
    <w:rsid w:val="00D33943"/>
    <w:rsid w:val="00D34B8E"/>
    <w:rsid w:val="00D4279C"/>
    <w:rsid w:val="00D436E6"/>
    <w:rsid w:val="00D6260D"/>
    <w:rsid w:val="00D703D1"/>
    <w:rsid w:val="00D76AE6"/>
    <w:rsid w:val="00D92BB8"/>
    <w:rsid w:val="00DA1B54"/>
    <w:rsid w:val="00DC55F3"/>
    <w:rsid w:val="00DD410D"/>
    <w:rsid w:val="00DD7E6A"/>
    <w:rsid w:val="00E148DA"/>
    <w:rsid w:val="00E2782B"/>
    <w:rsid w:val="00E4167C"/>
    <w:rsid w:val="00E74B97"/>
    <w:rsid w:val="00E75736"/>
    <w:rsid w:val="00E763A2"/>
    <w:rsid w:val="00EB18A2"/>
    <w:rsid w:val="00EC0D4C"/>
    <w:rsid w:val="00EC44E5"/>
    <w:rsid w:val="00ED25BD"/>
    <w:rsid w:val="00EE15E2"/>
    <w:rsid w:val="00EF652C"/>
    <w:rsid w:val="00F45014"/>
    <w:rsid w:val="00F51103"/>
    <w:rsid w:val="00F625C9"/>
    <w:rsid w:val="00F6680E"/>
    <w:rsid w:val="00FA4AB4"/>
    <w:rsid w:val="00FC594B"/>
    <w:rsid w:val="00FD6FDF"/>
    <w:rsid w:val="00FE4F1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FEFC7"/>
  <w15:chartTrackingRefBased/>
  <w15:docId w15:val="{DED7996C-6522-45AD-AB7D-9AC4A8E31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4969"/>
    <w:pPr>
      <w:spacing w:after="0" w:line="240" w:lineRule="auto"/>
    </w:pPr>
    <w:rPr>
      <w:rFonts w:ascii="Times New Roman" w:eastAsia="Times New Roman" w:hAnsi="Times New Roman" w:cs="Times New Roman"/>
      <w:sz w:val="20"/>
      <w:szCs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3D4969"/>
    <w:pPr>
      <w:tabs>
        <w:tab w:val="center" w:pos="4252"/>
        <w:tab w:val="right" w:pos="8504"/>
      </w:tabs>
    </w:pPr>
    <w:rPr>
      <w:lang w:val="es-ES_tradnl"/>
    </w:rPr>
  </w:style>
  <w:style w:type="character" w:customStyle="1" w:styleId="EncabezadoCar">
    <w:name w:val="Encabezado Car"/>
    <w:basedOn w:val="Fuentedeprrafopredeter"/>
    <w:link w:val="Encabezado"/>
    <w:rsid w:val="003D4969"/>
    <w:rPr>
      <w:rFonts w:ascii="Times New Roman" w:eastAsia="Times New Roman" w:hAnsi="Times New Roman" w:cs="Times New Roman"/>
      <w:sz w:val="20"/>
      <w:szCs w:val="20"/>
      <w:lang w:val="es-ES_tradnl" w:eastAsia="es-CO"/>
    </w:rPr>
  </w:style>
  <w:style w:type="paragraph" w:styleId="Piedepgina">
    <w:name w:val="footer"/>
    <w:basedOn w:val="Normal"/>
    <w:link w:val="PiedepginaCar"/>
    <w:uiPriority w:val="99"/>
    <w:rsid w:val="003D4969"/>
    <w:pPr>
      <w:tabs>
        <w:tab w:val="center" w:pos="4252"/>
        <w:tab w:val="right" w:pos="8504"/>
      </w:tabs>
    </w:pPr>
  </w:style>
  <w:style w:type="character" w:customStyle="1" w:styleId="PiedepginaCar">
    <w:name w:val="Pie de página Car"/>
    <w:basedOn w:val="Fuentedeprrafopredeter"/>
    <w:link w:val="Piedepgina"/>
    <w:uiPriority w:val="99"/>
    <w:rsid w:val="003D4969"/>
    <w:rPr>
      <w:rFonts w:ascii="Times New Roman" w:eastAsia="Times New Roman" w:hAnsi="Times New Roman" w:cs="Times New Roman"/>
      <w:sz w:val="20"/>
      <w:szCs w:val="20"/>
      <w:lang w:eastAsia="es-CO"/>
    </w:rPr>
  </w:style>
  <w:style w:type="paragraph" w:styleId="Prrafodelista">
    <w:name w:val="List Paragraph"/>
    <w:basedOn w:val="Normal"/>
    <w:uiPriority w:val="34"/>
    <w:qFormat/>
    <w:rsid w:val="003D4969"/>
    <w:pPr>
      <w:ind w:left="720"/>
      <w:contextualSpacing/>
    </w:pPr>
    <w:rPr>
      <w:sz w:val="24"/>
      <w:szCs w:val="24"/>
      <w:lang w:eastAsia="es-ES"/>
    </w:rPr>
  </w:style>
  <w:style w:type="paragraph" w:customStyle="1" w:styleId="Textoindependiente21">
    <w:name w:val="Texto independiente 21"/>
    <w:basedOn w:val="Normal"/>
    <w:rsid w:val="003D4969"/>
    <w:pPr>
      <w:overflowPunct w:val="0"/>
      <w:autoSpaceDE w:val="0"/>
      <w:autoSpaceDN w:val="0"/>
      <w:adjustRightInd w:val="0"/>
      <w:spacing w:line="360" w:lineRule="auto"/>
      <w:ind w:firstLine="1701"/>
      <w:jc w:val="both"/>
      <w:textAlignment w:val="baseline"/>
    </w:pPr>
    <w:rPr>
      <w:rFonts w:ascii="Arial" w:hAnsi="Arial"/>
      <w:i/>
      <w:lang w:val="es-ES_tradnl" w:eastAsia="es-ES"/>
    </w:rPr>
  </w:style>
  <w:style w:type="paragraph" w:styleId="Textonotapie">
    <w:name w:val="footnote text"/>
    <w:aliases w:val="Footnote Text Char,Footnote Text Char Char Char Char,Footnote Text Char Char Char Char Char Char Char Char,Footnote Text Char Char Char Char Char Char1,Footnote Text Char Char Char Char Char Char Char1,Footnote referenc,Footnote reference"/>
    <w:basedOn w:val="Normal"/>
    <w:link w:val="TextonotapieCar"/>
    <w:unhideWhenUsed/>
    <w:qFormat/>
    <w:rsid w:val="003D4969"/>
  </w:style>
  <w:style w:type="character" w:customStyle="1" w:styleId="TextonotapieCar">
    <w:name w:val="Texto nota pie Car"/>
    <w:aliases w:val="Footnote Text Char Car,Footnote Text Char Char Char Char Car,Footnote Text Char Char Char Char Char Char Char Char Car,Footnote Text Char Char Char Char Char Char1 Car,Footnote Text Char Char Char Char Char Char Char1 Car"/>
    <w:basedOn w:val="Fuentedeprrafopredeter"/>
    <w:link w:val="Textonotapie"/>
    <w:rsid w:val="003D4969"/>
    <w:rPr>
      <w:rFonts w:ascii="Times New Roman" w:eastAsia="Times New Roman" w:hAnsi="Times New Roman" w:cs="Times New Roman"/>
      <w:sz w:val="20"/>
      <w:szCs w:val="20"/>
      <w:lang w:eastAsia="es-CO"/>
    </w:rPr>
  </w:style>
  <w:style w:type="character" w:styleId="Refdenotaalpie">
    <w:name w:val="footnote reference"/>
    <w:aliases w:val="Texto de nota al pie,Ref. de nota al pie 2,referencia nota al pie,Appel note de bas de page,Footnotes refss,Footnote number,BVI fnr,4_G,16 Point,Superscript 6 Point,Texto nota al pie,Pie de Página,FC,Texto de nota al pi,Nota de pie,F"/>
    <w:basedOn w:val="Fuentedeprrafopredeter"/>
    <w:unhideWhenUsed/>
    <w:qFormat/>
    <w:rsid w:val="003D4969"/>
    <w:rPr>
      <w:vertAlign w:val="superscript"/>
    </w:rPr>
  </w:style>
  <w:style w:type="paragraph" w:customStyle="1" w:styleId="Textoindependiente22">
    <w:name w:val="Texto independiente 22"/>
    <w:basedOn w:val="Normal"/>
    <w:rsid w:val="000179F9"/>
    <w:pPr>
      <w:overflowPunct w:val="0"/>
      <w:autoSpaceDE w:val="0"/>
      <w:autoSpaceDN w:val="0"/>
      <w:adjustRightInd w:val="0"/>
      <w:spacing w:line="360" w:lineRule="auto"/>
      <w:ind w:firstLine="1701"/>
      <w:jc w:val="both"/>
    </w:pPr>
    <w:rPr>
      <w:rFonts w:ascii="Arial" w:hAnsi="Arial"/>
      <w:i/>
      <w:sz w:val="24"/>
      <w:lang w:val="es-ES_tradnl" w:eastAsia="es-ES"/>
    </w:rPr>
  </w:style>
  <w:style w:type="paragraph" w:styleId="Textodeglobo">
    <w:name w:val="Balloon Text"/>
    <w:basedOn w:val="Normal"/>
    <w:link w:val="TextodegloboCar"/>
    <w:uiPriority w:val="99"/>
    <w:semiHidden/>
    <w:unhideWhenUsed/>
    <w:rsid w:val="00AD4F7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D4F73"/>
    <w:rPr>
      <w:rFonts w:ascii="Segoe UI" w:eastAsia="Times New Roman" w:hAnsi="Segoe UI" w:cs="Segoe UI"/>
      <w:sz w:val="18"/>
      <w:szCs w:val="18"/>
      <w:lang w:eastAsia="es-CO"/>
    </w:rPr>
  </w:style>
  <w:style w:type="character" w:styleId="Hipervnculo">
    <w:name w:val="Hyperlink"/>
    <w:basedOn w:val="Fuentedeprrafopredeter"/>
    <w:uiPriority w:val="99"/>
    <w:unhideWhenUsed/>
    <w:rsid w:val="00CC2F95"/>
    <w:rPr>
      <w:color w:val="0563C1" w:themeColor="hyperlink"/>
      <w:u w:val="single"/>
    </w:rPr>
  </w:style>
  <w:style w:type="paragraph" w:styleId="Sinespaciado">
    <w:name w:val="No Spacing"/>
    <w:link w:val="SinespaciadoCar"/>
    <w:qFormat/>
    <w:rsid w:val="00F45014"/>
    <w:pPr>
      <w:spacing w:after="0" w:line="240" w:lineRule="auto"/>
    </w:pPr>
    <w:rPr>
      <w:rFonts w:ascii="Calibri" w:eastAsia="Times New Roman" w:hAnsi="Calibri" w:cs="Calibri"/>
      <w:lang w:val="es-CO"/>
    </w:rPr>
  </w:style>
  <w:style w:type="character" w:customStyle="1" w:styleId="SinespaciadoCar">
    <w:name w:val="Sin espaciado Car"/>
    <w:link w:val="Sinespaciado"/>
    <w:rsid w:val="00F45014"/>
    <w:rPr>
      <w:rFonts w:ascii="Calibri" w:eastAsia="Times New Roman" w:hAnsi="Calibri" w:cs="Calibri"/>
      <w:lang w:val="es-CO"/>
    </w:rPr>
  </w:style>
  <w:style w:type="paragraph" w:styleId="NormalWeb">
    <w:name w:val="Normal (Web)"/>
    <w:basedOn w:val="Normal"/>
    <w:uiPriority w:val="99"/>
    <w:rsid w:val="00F45014"/>
    <w:pPr>
      <w:overflowPunct w:val="0"/>
      <w:autoSpaceDE w:val="0"/>
      <w:autoSpaceDN w:val="0"/>
      <w:adjustRightInd w:val="0"/>
      <w:spacing w:before="100" w:after="100"/>
    </w:pPr>
    <w:rPr>
      <w:color w:val="000000"/>
      <w:sz w:val="24"/>
      <w:lang w:eastAsia="es-ES"/>
    </w:rPr>
  </w:style>
  <w:style w:type="character" w:customStyle="1" w:styleId="UnresolvedMention">
    <w:name w:val="Unresolved Mention"/>
    <w:basedOn w:val="Fuentedeprrafopredeter"/>
    <w:uiPriority w:val="99"/>
    <w:semiHidden/>
    <w:unhideWhenUsed/>
    <w:rsid w:val="008C1A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48101">
      <w:bodyDiv w:val="1"/>
      <w:marLeft w:val="0"/>
      <w:marRight w:val="0"/>
      <w:marTop w:val="0"/>
      <w:marBottom w:val="0"/>
      <w:divBdr>
        <w:top w:val="none" w:sz="0" w:space="0" w:color="auto"/>
        <w:left w:val="none" w:sz="0" w:space="0" w:color="auto"/>
        <w:bottom w:val="none" w:sz="0" w:space="0" w:color="auto"/>
        <w:right w:val="none" w:sz="0" w:space="0" w:color="auto"/>
      </w:divBdr>
      <w:divsChild>
        <w:div w:id="401946641">
          <w:marLeft w:val="0"/>
          <w:marRight w:val="0"/>
          <w:marTop w:val="0"/>
          <w:marBottom w:val="0"/>
          <w:divBdr>
            <w:top w:val="none" w:sz="0" w:space="0" w:color="auto"/>
            <w:left w:val="none" w:sz="0" w:space="0" w:color="auto"/>
            <w:bottom w:val="none" w:sz="0" w:space="0" w:color="auto"/>
            <w:right w:val="none" w:sz="0" w:space="0" w:color="auto"/>
          </w:divBdr>
          <w:divsChild>
            <w:div w:id="1666517707">
              <w:marLeft w:val="0"/>
              <w:marRight w:val="0"/>
              <w:marTop w:val="0"/>
              <w:marBottom w:val="0"/>
              <w:divBdr>
                <w:top w:val="none" w:sz="0" w:space="0" w:color="auto"/>
                <w:left w:val="none" w:sz="0" w:space="0" w:color="auto"/>
                <w:bottom w:val="none" w:sz="0" w:space="0" w:color="auto"/>
                <w:right w:val="none" w:sz="0" w:space="0" w:color="auto"/>
              </w:divBdr>
              <w:divsChild>
                <w:div w:id="90229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422074">
      <w:bodyDiv w:val="1"/>
      <w:marLeft w:val="0"/>
      <w:marRight w:val="0"/>
      <w:marTop w:val="0"/>
      <w:marBottom w:val="0"/>
      <w:divBdr>
        <w:top w:val="none" w:sz="0" w:space="0" w:color="auto"/>
        <w:left w:val="none" w:sz="0" w:space="0" w:color="auto"/>
        <w:bottom w:val="none" w:sz="0" w:space="0" w:color="auto"/>
        <w:right w:val="none" w:sz="0" w:space="0" w:color="auto"/>
      </w:divBdr>
    </w:div>
    <w:div w:id="340469025">
      <w:bodyDiv w:val="1"/>
      <w:marLeft w:val="0"/>
      <w:marRight w:val="0"/>
      <w:marTop w:val="0"/>
      <w:marBottom w:val="0"/>
      <w:divBdr>
        <w:top w:val="none" w:sz="0" w:space="0" w:color="auto"/>
        <w:left w:val="none" w:sz="0" w:space="0" w:color="auto"/>
        <w:bottom w:val="none" w:sz="0" w:space="0" w:color="auto"/>
        <w:right w:val="none" w:sz="0" w:space="0" w:color="auto"/>
      </w:divBdr>
      <w:divsChild>
        <w:div w:id="591856741">
          <w:marLeft w:val="0"/>
          <w:marRight w:val="0"/>
          <w:marTop w:val="0"/>
          <w:marBottom w:val="0"/>
          <w:divBdr>
            <w:top w:val="none" w:sz="0" w:space="0" w:color="auto"/>
            <w:left w:val="none" w:sz="0" w:space="0" w:color="auto"/>
            <w:bottom w:val="none" w:sz="0" w:space="0" w:color="auto"/>
            <w:right w:val="none" w:sz="0" w:space="0" w:color="auto"/>
          </w:divBdr>
          <w:divsChild>
            <w:div w:id="2016153085">
              <w:marLeft w:val="0"/>
              <w:marRight w:val="0"/>
              <w:marTop w:val="0"/>
              <w:marBottom w:val="0"/>
              <w:divBdr>
                <w:top w:val="none" w:sz="0" w:space="0" w:color="auto"/>
                <w:left w:val="none" w:sz="0" w:space="0" w:color="auto"/>
                <w:bottom w:val="none" w:sz="0" w:space="0" w:color="auto"/>
                <w:right w:val="none" w:sz="0" w:space="0" w:color="auto"/>
              </w:divBdr>
              <w:divsChild>
                <w:div w:id="209658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949315">
      <w:bodyDiv w:val="1"/>
      <w:marLeft w:val="0"/>
      <w:marRight w:val="0"/>
      <w:marTop w:val="0"/>
      <w:marBottom w:val="0"/>
      <w:divBdr>
        <w:top w:val="none" w:sz="0" w:space="0" w:color="auto"/>
        <w:left w:val="none" w:sz="0" w:space="0" w:color="auto"/>
        <w:bottom w:val="none" w:sz="0" w:space="0" w:color="auto"/>
        <w:right w:val="none" w:sz="0" w:space="0" w:color="auto"/>
      </w:divBdr>
      <w:divsChild>
        <w:div w:id="1007950921">
          <w:marLeft w:val="0"/>
          <w:marRight w:val="0"/>
          <w:marTop w:val="0"/>
          <w:marBottom w:val="0"/>
          <w:divBdr>
            <w:top w:val="none" w:sz="0" w:space="0" w:color="auto"/>
            <w:left w:val="none" w:sz="0" w:space="0" w:color="auto"/>
            <w:bottom w:val="none" w:sz="0" w:space="0" w:color="auto"/>
            <w:right w:val="none" w:sz="0" w:space="0" w:color="auto"/>
          </w:divBdr>
          <w:divsChild>
            <w:div w:id="762141827">
              <w:marLeft w:val="0"/>
              <w:marRight w:val="0"/>
              <w:marTop w:val="0"/>
              <w:marBottom w:val="0"/>
              <w:divBdr>
                <w:top w:val="none" w:sz="0" w:space="0" w:color="auto"/>
                <w:left w:val="none" w:sz="0" w:space="0" w:color="auto"/>
                <w:bottom w:val="none" w:sz="0" w:space="0" w:color="auto"/>
                <w:right w:val="none" w:sz="0" w:space="0" w:color="auto"/>
              </w:divBdr>
              <w:divsChild>
                <w:div w:id="121419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799626">
      <w:bodyDiv w:val="1"/>
      <w:marLeft w:val="0"/>
      <w:marRight w:val="0"/>
      <w:marTop w:val="0"/>
      <w:marBottom w:val="0"/>
      <w:divBdr>
        <w:top w:val="none" w:sz="0" w:space="0" w:color="auto"/>
        <w:left w:val="none" w:sz="0" w:space="0" w:color="auto"/>
        <w:bottom w:val="none" w:sz="0" w:space="0" w:color="auto"/>
        <w:right w:val="none" w:sz="0" w:space="0" w:color="auto"/>
      </w:divBdr>
    </w:div>
    <w:div w:id="889145342">
      <w:bodyDiv w:val="1"/>
      <w:marLeft w:val="0"/>
      <w:marRight w:val="0"/>
      <w:marTop w:val="0"/>
      <w:marBottom w:val="0"/>
      <w:divBdr>
        <w:top w:val="none" w:sz="0" w:space="0" w:color="auto"/>
        <w:left w:val="none" w:sz="0" w:space="0" w:color="auto"/>
        <w:bottom w:val="none" w:sz="0" w:space="0" w:color="auto"/>
        <w:right w:val="none" w:sz="0" w:space="0" w:color="auto"/>
      </w:divBdr>
    </w:div>
    <w:div w:id="902176238">
      <w:bodyDiv w:val="1"/>
      <w:marLeft w:val="0"/>
      <w:marRight w:val="0"/>
      <w:marTop w:val="0"/>
      <w:marBottom w:val="0"/>
      <w:divBdr>
        <w:top w:val="none" w:sz="0" w:space="0" w:color="auto"/>
        <w:left w:val="none" w:sz="0" w:space="0" w:color="auto"/>
        <w:bottom w:val="none" w:sz="0" w:space="0" w:color="auto"/>
        <w:right w:val="none" w:sz="0" w:space="0" w:color="auto"/>
      </w:divBdr>
    </w:div>
    <w:div w:id="991060604">
      <w:bodyDiv w:val="1"/>
      <w:marLeft w:val="0"/>
      <w:marRight w:val="0"/>
      <w:marTop w:val="0"/>
      <w:marBottom w:val="0"/>
      <w:divBdr>
        <w:top w:val="none" w:sz="0" w:space="0" w:color="auto"/>
        <w:left w:val="none" w:sz="0" w:space="0" w:color="auto"/>
        <w:bottom w:val="none" w:sz="0" w:space="0" w:color="auto"/>
        <w:right w:val="none" w:sz="0" w:space="0" w:color="auto"/>
      </w:divBdr>
      <w:divsChild>
        <w:div w:id="913126622">
          <w:marLeft w:val="0"/>
          <w:marRight w:val="0"/>
          <w:marTop w:val="0"/>
          <w:marBottom w:val="0"/>
          <w:divBdr>
            <w:top w:val="none" w:sz="0" w:space="0" w:color="auto"/>
            <w:left w:val="none" w:sz="0" w:space="0" w:color="auto"/>
            <w:bottom w:val="none" w:sz="0" w:space="0" w:color="auto"/>
            <w:right w:val="none" w:sz="0" w:space="0" w:color="auto"/>
          </w:divBdr>
        </w:div>
      </w:divsChild>
    </w:div>
    <w:div w:id="1155338990">
      <w:bodyDiv w:val="1"/>
      <w:marLeft w:val="0"/>
      <w:marRight w:val="0"/>
      <w:marTop w:val="0"/>
      <w:marBottom w:val="0"/>
      <w:divBdr>
        <w:top w:val="none" w:sz="0" w:space="0" w:color="auto"/>
        <w:left w:val="none" w:sz="0" w:space="0" w:color="auto"/>
        <w:bottom w:val="none" w:sz="0" w:space="0" w:color="auto"/>
        <w:right w:val="none" w:sz="0" w:space="0" w:color="auto"/>
      </w:divBdr>
      <w:divsChild>
        <w:div w:id="1543640100">
          <w:marLeft w:val="0"/>
          <w:marRight w:val="0"/>
          <w:marTop w:val="0"/>
          <w:marBottom w:val="0"/>
          <w:divBdr>
            <w:top w:val="none" w:sz="0" w:space="0" w:color="auto"/>
            <w:left w:val="none" w:sz="0" w:space="0" w:color="auto"/>
            <w:bottom w:val="none" w:sz="0" w:space="0" w:color="auto"/>
            <w:right w:val="none" w:sz="0" w:space="0" w:color="auto"/>
          </w:divBdr>
          <w:divsChild>
            <w:div w:id="1886210856">
              <w:marLeft w:val="0"/>
              <w:marRight w:val="0"/>
              <w:marTop w:val="0"/>
              <w:marBottom w:val="0"/>
              <w:divBdr>
                <w:top w:val="none" w:sz="0" w:space="0" w:color="auto"/>
                <w:left w:val="none" w:sz="0" w:space="0" w:color="auto"/>
                <w:bottom w:val="none" w:sz="0" w:space="0" w:color="auto"/>
                <w:right w:val="none" w:sz="0" w:space="0" w:color="auto"/>
              </w:divBdr>
              <w:divsChild>
                <w:div w:id="27416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489473">
      <w:bodyDiv w:val="1"/>
      <w:marLeft w:val="0"/>
      <w:marRight w:val="0"/>
      <w:marTop w:val="0"/>
      <w:marBottom w:val="0"/>
      <w:divBdr>
        <w:top w:val="none" w:sz="0" w:space="0" w:color="auto"/>
        <w:left w:val="none" w:sz="0" w:space="0" w:color="auto"/>
        <w:bottom w:val="none" w:sz="0" w:space="0" w:color="auto"/>
        <w:right w:val="none" w:sz="0" w:space="0" w:color="auto"/>
      </w:divBdr>
    </w:div>
    <w:div w:id="1270312541">
      <w:bodyDiv w:val="1"/>
      <w:marLeft w:val="0"/>
      <w:marRight w:val="0"/>
      <w:marTop w:val="0"/>
      <w:marBottom w:val="0"/>
      <w:divBdr>
        <w:top w:val="none" w:sz="0" w:space="0" w:color="auto"/>
        <w:left w:val="none" w:sz="0" w:space="0" w:color="auto"/>
        <w:bottom w:val="none" w:sz="0" w:space="0" w:color="auto"/>
        <w:right w:val="none" w:sz="0" w:space="0" w:color="auto"/>
      </w:divBdr>
    </w:div>
    <w:div w:id="1538621026">
      <w:bodyDiv w:val="1"/>
      <w:marLeft w:val="0"/>
      <w:marRight w:val="0"/>
      <w:marTop w:val="0"/>
      <w:marBottom w:val="0"/>
      <w:divBdr>
        <w:top w:val="none" w:sz="0" w:space="0" w:color="auto"/>
        <w:left w:val="none" w:sz="0" w:space="0" w:color="auto"/>
        <w:bottom w:val="none" w:sz="0" w:space="0" w:color="auto"/>
        <w:right w:val="none" w:sz="0" w:space="0" w:color="auto"/>
      </w:divBdr>
    </w:div>
    <w:div w:id="1642227332">
      <w:bodyDiv w:val="1"/>
      <w:marLeft w:val="0"/>
      <w:marRight w:val="0"/>
      <w:marTop w:val="0"/>
      <w:marBottom w:val="0"/>
      <w:divBdr>
        <w:top w:val="none" w:sz="0" w:space="0" w:color="auto"/>
        <w:left w:val="none" w:sz="0" w:space="0" w:color="auto"/>
        <w:bottom w:val="none" w:sz="0" w:space="0" w:color="auto"/>
        <w:right w:val="none" w:sz="0" w:space="0" w:color="auto"/>
      </w:divBdr>
      <w:divsChild>
        <w:div w:id="974607662">
          <w:marLeft w:val="0"/>
          <w:marRight w:val="0"/>
          <w:marTop w:val="0"/>
          <w:marBottom w:val="0"/>
          <w:divBdr>
            <w:top w:val="none" w:sz="0" w:space="0" w:color="auto"/>
            <w:left w:val="none" w:sz="0" w:space="0" w:color="auto"/>
            <w:bottom w:val="none" w:sz="0" w:space="0" w:color="auto"/>
            <w:right w:val="none" w:sz="0" w:space="0" w:color="auto"/>
          </w:divBdr>
          <w:divsChild>
            <w:div w:id="1251429690">
              <w:marLeft w:val="0"/>
              <w:marRight w:val="0"/>
              <w:marTop w:val="0"/>
              <w:marBottom w:val="0"/>
              <w:divBdr>
                <w:top w:val="none" w:sz="0" w:space="0" w:color="auto"/>
                <w:left w:val="none" w:sz="0" w:space="0" w:color="auto"/>
                <w:bottom w:val="none" w:sz="0" w:space="0" w:color="auto"/>
                <w:right w:val="none" w:sz="0" w:space="0" w:color="auto"/>
              </w:divBdr>
              <w:divsChild>
                <w:div w:id="60083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931045">
      <w:bodyDiv w:val="1"/>
      <w:marLeft w:val="0"/>
      <w:marRight w:val="0"/>
      <w:marTop w:val="0"/>
      <w:marBottom w:val="0"/>
      <w:divBdr>
        <w:top w:val="none" w:sz="0" w:space="0" w:color="auto"/>
        <w:left w:val="none" w:sz="0" w:space="0" w:color="auto"/>
        <w:bottom w:val="none" w:sz="0" w:space="0" w:color="auto"/>
        <w:right w:val="none" w:sz="0" w:space="0" w:color="auto"/>
      </w:divBdr>
    </w:div>
    <w:div w:id="1747534855">
      <w:bodyDiv w:val="1"/>
      <w:marLeft w:val="0"/>
      <w:marRight w:val="0"/>
      <w:marTop w:val="0"/>
      <w:marBottom w:val="0"/>
      <w:divBdr>
        <w:top w:val="none" w:sz="0" w:space="0" w:color="auto"/>
        <w:left w:val="none" w:sz="0" w:space="0" w:color="auto"/>
        <w:bottom w:val="none" w:sz="0" w:space="0" w:color="auto"/>
        <w:right w:val="none" w:sz="0" w:space="0" w:color="auto"/>
      </w:divBdr>
      <w:divsChild>
        <w:div w:id="2074424733">
          <w:marLeft w:val="0"/>
          <w:marRight w:val="0"/>
          <w:marTop w:val="0"/>
          <w:marBottom w:val="0"/>
          <w:divBdr>
            <w:top w:val="none" w:sz="0" w:space="0" w:color="auto"/>
            <w:left w:val="none" w:sz="0" w:space="0" w:color="auto"/>
            <w:bottom w:val="none" w:sz="0" w:space="0" w:color="auto"/>
            <w:right w:val="none" w:sz="0" w:space="0" w:color="auto"/>
          </w:divBdr>
          <w:divsChild>
            <w:div w:id="825049346">
              <w:marLeft w:val="0"/>
              <w:marRight w:val="0"/>
              <w:marTop w:val="0"/>
              <w:marBottom w:val="0"/>
              <w:divBdr>
                <w:top w:val="none" w:sz="0" w:space="0" w:color="auto"/>
                <w:left w:val="none" w:sz="0" w:space="0" w:color="auto"/>
                <w:bottom w:val="none" w:sz="0" w:space="0" w:color="auto"/>
                <w:right w:val="none" w:sz="0" w:space="0" w:color="auto"/>
              </w:divBdr>
              <w:divsChild>
                <w:div w:id="1112745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8471">
      <w:bodyDiv w:val="1"/>
      <w:marLeft w:val="0"/>
      <w:marRight w:val="0"/>
      <w:marTop w:val="0"/>
      <w:marBottom w:val="0"/>
      <w:divBdr>
        <w:top w:val="none" w:sz="0" w:space="0" w:color="auto"/>
        <w:left w:val="none" w:sz="0" w:space="0" w:color="auto"/>
        <w:bottom w:val="none" w:sz="0" w:space="0" w:color="auto"/>
        <w:right w:val="none" w:sz="0" w:space="0" w:color="auto"/>
      </w:divBdr>
    </w:div>
    <w:div w:id="2081127792">
      <w:bodyDiv w:val="1"/>
      <w:marLeft w:val="0"/>
      <w:marRight w:val="0"/>
      <w:marTop w:val="0"/>
      <w:marBottom w:val="0"/>
      <w:divBdr>
        <w:top w:val="none" w:sz="0" w:space="0" w:color="auto"/>
        <w:left w:val="none" w:sz="0" w:space="0" w:color="auto"/>
        <w:bottom w:val="none" w:sz="0" w:space="0" w:color="auto"/>
        <w:right w:val="none" w:sz="0" w:space="0" w:color="auto"/>
      </w:divBdr>
      <w:divsChild>
        <w:div w:id="169023900">
          <w:marLeft w:val="0"/>
          <w:marRight w:val="0"/>
          <w:marTop w:val="0"/>
          <w:marBottom w:val="0"/>
          <w:divBdr>
            <w:top w:val="none" w:sz="0" w:space="0" w:color="auto"/>
            <w:left w:val="none" w:sz="0" w:space="0" w:color="auto"/>
            <w:bottom w:val="none" w:sz="0" w:space="0" w:color="auto"/>
            <w:right w:val="none" w:sz="0" w:space="0" w:color="auto"/>
          </w:divBdr>
        </w:div>
      </w:divsChild>
    </w:div>
    <w:div w:id="2133787432">
      <w:bodyDiv w:val="1"/>
      <w:marLeft w:val="0"/>
      <w:marRight w:val="0"/>
      <w:marTop w:val="0"/>
      <w:marBottom w:val="0"/>
      <w:divBdr>
        <w:top w:val="none" w:sz="0" w:space="0" w:color="auto"/>
        <w:left w:val="none" w:sz="0" w:space="0" w:color="auto"/>
        <w:bottom w:val="none" w:sz="0" w:space="0" w:color="auto"/>
        <w:right w:val="none" w:sz="0" w:space="0" w:color="auto"/>
      </w:divBdr>
      <w:divsChild>
        <w:div w:id="1279292421">
          <w:marLeft w:val="0"/>
          <w:marRight w:val="0"/>
          <w:marTop w:val="0"/>
          <w:marBottom w:val="0"/>
          <w:divBdr>
            <w:top w:val="none" w:sz="0" w:space="0" w:color="auto"/>
            <w:left w:val="none" w:sz="0" w:space="0" w:color="auto"/>
            <w:bottom w:val="none" w:sz="0" w:space="0" w:color="auto"/>
            <w:right w:val="none" w:sz="0" w:space="0" w:color="auto"/>
          </w:divBdr>
          <w:divsChild>
            <w:div w:id="685135887">
              <w:marLeft w:val="0"/>
              <w:marRight w:val="0"/>
              <w:marTop w:val="0"/>
              <w:marBottom w:val="0"/>
              <w:divBdr>
                <w:top w:val="none" w:sz="0" w:space="0" w:color="auto"/>
                <w:left w:val="none" w:sz="0" w:space="0" w:color="auto"/>
                <w:bottom w:val="none" w:sz="0" w:space="0" w:color="auto"/>
                <w:right w:val="none" w:sz="0" w:space="0" w:color="auto"/>
              </w:divBdr>
              <w:divsChild>
                <w:div w:id="133236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6B833AD78DE5A4898A3344806747D7D" ma:contentTypeVersion="7" ma:contentTypeDescription="Crear nuevo documento." ma:contentTypeScope="" ma:versionID="22556f829b3fcd51cb3cdbe353fab43d">
  <xsd:schema xmlns:xsd="http://www.w3.org/2001/XMLSchema" xmlns:xs="http://www.w3.org/2001/XMLSchema" xmlns:p="http://schemas.microsoft.com/office/2006/metadata/properties" xmlns:ns3="c2eba3f0-cadc-431e-8e79-0aa07a036ed0" xmlns:ns4="d728cd71-2ed8-4000-b8d4-ff4ce4567f23" targetNamespace="http://schemas.microsoft.com/office/2006/metadata/properties" ma:root="true" ma:fieldsID="8424d39be7eea129eddd82c7e6672e65" ns3:_="" ns4:_="">
    <xsd:import namespace="c2eba3f0-cadc-431e-8e79-0aa07a036ed0"/>
    <xsd:import namespace="d728cd71-2ed8-4000-b8d4-ff4ce4567f2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eba3f0-cadc-431e-8e79-0aa07a036e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_activity" ma:index="14"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28cd71-2ed8-4000-b8d4-ff4ce4567f2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2eba3f0-cadc-431e-8e79-0aa07a036ed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7A7DF-A16C-4689-BA9E-C3550AAA2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eba3f0-cadc-431e-8e79-0aa07a036ed0"/>
    <ds:schemaRef ds:uri="d728cd71-2ed8-4000-b8d4-ff4ce4567f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CB0A7E-133C-4274-AC7A-902BE22416B5}">
  <ds:schemaRefs>
    <ds:schemaRef ds:uri="http://schemas.microsoft.com/sharepoint/v3/contenttype/forms"/>
  </ds:schemaRefs>
</ds:datastoreItem>
</file>

<file path=customXml/itemProps3.xml><?xml version="1.0" encoding="utf-8"?>
<ds:datastoreItem xmlns:ds="http://schemas.openxmlformats.org/officeDocument/2006/customXml" ds:itemID="{14451F38-CFE9-4E63-A6CD-48C9A5B7C95D}">
  <ds:schemaRefs>
    <ds:schemaRef ds:uri="http://schemas.microsoft.com/office/2006/metadata/properties"/>
    <ds:schemaRef ds:uri="http://schemas.microsoft.com/office/infopath/2007/PartnerControls"/>
    <ds:schemaRef ds:uri="c2eba3f0-cadc-431e-8e79-0aa07a036ed0"/>
  </ds:schemaRefs>
</ds:datastoreItem>
</file>

<file path=customXml/itemProps4.xml><?xml version="1.0" encoding="utf-8"?>
<ds:datastoreItem xmlns:ds="http://schemas.openxmlformats.org/officeDocument/2006/customXml" ds:itemID="{71070396-C601-4CC0-ACE4-76E60A8BE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1714</Words>
  <Characters>9429</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Profesional 01 Juzgado 17</dc:creator>
  <cp:keywords/>
  <dc:description/>
  <cp:lastModifiedBy>Luz Matilde Adaime Cabrera</cp:lastModifiedBy>
  <cp:revision>6</cp:revision>
  <cp:lastPrinted>2020-01-31T14:55:00Z</cp:lastPrinted>
  <dcterms:created xsi:type="dcterms:W3CDTF">2024-03-12T19:36:00Z</dcterms:created>
  <dcterms:modified xsi:type="dcterms:W3CDTF">2024-03-14T17:28:00Z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0x010100E6B833AD78DE5A4898A3344806747D7D</vt:lpwstr>
  </property>
</Properties>
</file>