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9"/>
        <w:gridCol w:w="1507"/>
        <w:gridCol w:w="3975"/>
        <w:gridCol w:w="2425"/>
      </w:tblGrid>
      <w:tr w:rsidR="008E6068" w:rsidRPr="000F083E" w14:paraId="1D94435E" w14:textId="77777777" w:rsidTr="00894086">
        <w:trPr>
          <w:trHeight w:val="564"/>
        </w:trPr>
        <w:tc>
          <w:tcPr>
            <w:tcW w:w="3877" w:type="pct"/>
            <w:gridSpan w:val="3"/>
            <w:tcBorders>
              <w:bottom w:val="single" w:sz="4" w:space="0" w:color="auto"/>
            </w:tcBorders>
            <w:shd w:val="clear" w:color="auto" w:fill="8DB3E2" w:themeFill="text2" w:themeFillTint="66"/>
            <w:vAlign w:val="center"/>
          </w:tcPr>
          <w:p w14:paraId="0BC76BB2" w14:textId="77777777" w:rsidR="007C1A43" w:rsidRPr="000F083E" w:rsidRDefault="007C1A43" w:rsidP="00EA1A9F">
            <w:pPr>
              <w:spacing w:line="240" w:lineRule="auto"/>
              <w:jc w:val="center"/>
              <w:rPr>
                <w:rFonts w:ascii="Arial" w:hAnsi="Arial" w:cs="Arial"/>
                <w:b/>
                <w:sz w:val="20"/>
                <w:szCs w:val="20"/>
              </w:rPr>
            </w:pPr>
            <w:r w:rsidRPr="000F083E">
              <w:rPr>
                <w:rFonts w:ascii="Arial" w:hAnsi="Arial" w:cs="Arial"/>
                <w:b/>
                <w:color w:val="000000"/>
                <w:sz w:val="20"/>
                <w:szCs w:val="20"/>
              </w:rPr>
              <w:t>DOCUMENTO DE ESTUDIOS PREVIOS</w:t>
            </w:r>
          </w:p>
        </w:tc>
        <w:tc>
          <w:tcPr>
            <w:tcW w:w="1120" w:type="pct"/>
            <w:tcBorders>
              <w:bottom w:val="single" w:sz="4" w:space="0" w:color="auto"/>
            </w:tcBorders>
            <w:shd w:val="clear" w:color="auto" w:fill="8DB3E2" w:themeFill="text2" w:themeFillTint="66"/>
            <w:vAlign w:val="center"/>
          </w:tcPr>
          <w:p w14:paraId="7C7B3459" w14:textId="77777777" w:rsidR="007C1A43" w:rsidRPr="000F083E" w:rsidRDefault="007C1A43" w:rsidP="00EA1A9F">
            <w:pPr>
              <w:spacing w:line="240" w:lineRule="auto"/>
              <w:jc w:val="right"/>
              <w:rPr>
                <w:rFonts w:ascii="Arial" w:hAnsi="Arial" w:cs="Arial"/>
                <w:b/>
                <w:sz w:val="20"/>
                <w:szCs w:val="20"/>
              </w:rPr>
            </w:pPr>
            <w:r w:rsidRPr="000F083E">
              <w:rPr>
                <w:rFonts w:ascii="Arial" w:hAnsi="Arial" w:cs="Arial"/>
                <w:b/>
                <w:sz w:val="20"/>
                <w:szCs w:val="20"/>
              </w:rPr>
              <w:t>VERSIÓN 1</w:t>
            </w:r>
          </w:p>
        </w:tc>
      </w:tr>
      <w:tr w:rsidR="007C1A43" w:rsidRPr="000F083E" w14:paraId="1E527539" w14:textId="77777777" w:rsidTr="00894086">
        <w:trPr>
          <w:trHeight w:val="334"/>
        </w:trPr>
        <w:tc>
          <w:tcPr>
            <w:tcW w:w="4998" w:type="pct"/>
            <w:gridSpan w:val="4"/>
            <w:shd w:val="clear" w:color="auto" w:fill="B8CCE4" w:themeFill="accent1" w:themeFillTint="66"/>
            <w:vAlign w:val="center"/>
          </w:tcPr>
          <w:p w14:paraId="5BE9403E" w14:textId="77777777" w:rsidR="007C1A43" w:rsidRPr="000F083E" w:rsidRDefault="007C1A43" w:rsidP="00EA1A9F">
            <w:pPr>
              <w:spacing w:line="240" w:lineRule="auto"/>
              <w:jc w:val="both"/>
              <w:rPr>
                <w:rFonts w:ascii="Arial" w:hAnsi="Arial" w:cs="Arial"/>
                <w:b/>
                <w:sz w:val="20"/>
                <w:szCs w:val="20"/>
              </w:rPr>
            </w:pPr>
            <w:r w:rsidRPr="000F083E">
              <w:rPr>
                <w:rFonts w:ascii="Arial" w:hAnsi="Arial" w:cs="Arial"/>
                <w:b/>
                <w:sz w:val="20"/>
                <w:szCs w:val="20"/>
              </w:rPr>
              <w:t>1. DATOS GENERAL</w:t>
            </w:r>
            <w:r w:rsidR="00B32946" w:rsidRPr="000F083E">
              <w:rPr>
                <w:rFonts w:ascii="Arial" w:hAnsi="Arial" w:cs="Arial"/>
                <w:b/>
                <w:sz w:val="20"/>
                <w:szCs w:val="20"/>
              </w:rPr>
              <w:t xml:space="preserve"> </w:t>
            </w:r>
            <w:r w:rsidRPr="000F083E">
              <w:rPr>
                <w:rFonts w:ascii="Arial" w:hAnsi="Arial" w:cs="Arial"/>
                <w:b/>
                <w:sz w:val="20"/>
                <w:szCs w:val="20"/>
              </w:rPr>
              <w:t>ES</w:t>
            </w:r>
          </w:p>
        </w:tc>
      </w:tr>
      <w:tr w:rsidR="00A84139" w:rsidRPr="000F083E" w14:paraId="360695F2" w14:textId="77777777" w:rsidTr="00894086">
        <w:trPr>
          <w:trHeight w:val="536"/>
        </w:trPr>
        <w:tc>
          <w:tcPr>
            <w:tcW w:w="1336" w:type="pct"/>
          </w:tcPr>
          <w:p w14:paraId="0D48F018" w14:textId="611F166E" w:rsidR="00A84139" w:rsidRPr="000F083E" w:rsidRDefault="00A84139" w:rsidP="00EA1A9F">
            <w:pPr>
              <w:spacing w:line="240" w:lineRule="auto"/>
              <w:rPr>
                <w:rFonts w:ascii="Arial" w:hAnsi="Arial" w:cs="Arial"/>
                <w:b/>
                <w:sz w:val="20"/>
                <w:szCs w:val="20"/>
              </w:rPr>
            </w:pPr>
            <w:r>
              <w:rPr>
                <w:rFonts w:ascii="Arial" w:hAnsi="Arial" w:cs="Arial"/>
                <w:b/>
                <w:sz w:val="20"/>
                <w:szCs w:val="20"/>
              </w:rPr>
              <w:t>Plan Anual de Adquisiciones</w:t>
            </w:r>
          </w:p>
        </w:tc>
        <w:tc>
          <w:tcPr>
            <w:tcW w:w="3662" w:type="pct"/>
            <w:gridSpan w:val="3"/>
          </w:tcPr>
          <w:p w14:paraId="422F9226" w14:textId="5FF5FE0E" w:rsidR="00A84139" w:rsidRPr="000F083E" w:rsidRDefault="00133569" w:rsidP="006F516B">
            <w:pPr>
              <w:spacing w:line="240" w:lineRule="auto"/>
              <w:rPr>
                <w:rFonts w:ascii="Arial" w:hAnsi="Arial" w:cs="Arial"/>
                <w:sz w:val="20"/>
                <w:szCs w:val="20"/>
              </w:rPr>
            </w:pPr>
            <w:r>
              <w:rPr>
                <w:rFonts w:ascii="Arial" w:hAnsi="Arial" w:cs="Arial"/>
                <w:sz w:val="20"/>
                <w:szCs w:val="20"/>
              </w:rPr>
              <w:t>31/01/2020</w:t>
            </w:r>
          </w:p>
        </w:tc>
      </w:tr>
      <w:tr w:rsidR="008E6068" w:rsidRPr="000F083E" w14:paraId="46EB570A" w14:textId="77777777" w:rsidTr="00894086">
        <w:trPr>
          <w:trHeight w:val="536"/>
        </w:trPr>
        <w:tc>
          <w:tcPr>
            <w:tcW w:w="1336" w:type="pct"/>
          </w:tcPr>
          <w:p w14:paraId="5C67D85B" w14:textId="77777777" w:rsidR="007C1A43" w:rsidRPr="000F083E" w:rsidRDefault="007C1A43" w:rsidP="00EA1A9F">
            <w:pPr>
              <w:spacing w:line="240" w:lineRule="auto"/>
              <w:rPr>
                <w:rFonts w:ascii="Arial" w:hAnsi="Arial" w:cs="Arial"/>
                <w:sz w:val="20"/>
                <w:szCs w:val="20"/>
              </w:rPr>
            </w:pPr>
            <w:r w:rsidRPr="000F083E">
              <w:rPr>
                <w:rFonts w:ascii="Arial" w:hAnsi="Arial" w:cs="Arial"/>
                <w:b/>
                <w:sz w:val="20"/>
                <w:szCs w:val="20"/>
              </w:rPr>
              <w:t>Tipo de Presupuesto Asignado</w:t>
            </w:r>
          </w:p>
        </w:tc>
        <w:tc>
          <w:tcPr>
            <w:tcW w:w="3662" w:type="pct"/>
            <w:gridSpan w:val="3"/>
          </w:tcPr>
          <w:p w14:paraId="16E4144C" w14:textId="1D2AC566" w:rsidR="007C1A43" w:rsidRPr="000F083E" w:rsidRDefault="00A84139" w:rsidP="006F516B">
            <w:pPr>
              <w:spacing w:line="240" w:lineRule="auto"/>
              <w:rPr>
                <w:rFonts w:ascii="Arial" w:hAnsi="Arial" w:cs="Arial"/>
                <w:sz w:val="20"/>
                <w:szCs w:val="20"/>
              </w:rPr>
            </w:pPr>
            <w:r>
              <w:rPr>
                <w:rFonts w:ascii="Arial" w:hAnsi="Arial" w:cs="Arial"/>
                <w:sz w:val="20"/>
                <w:szCs w:val="20"/>
              </w:rPr>
              <w:t>F</w:t>
            </w:r>
            <w:r w:rsidR="00600266" w:rsidRPr="000F083E">
              <w:rPr>
                <w:rFonts w:ascii="Arial" w:hAnsi="Arial" w:cs="Arial"/>
                <w:sz w:val="20"/>
                <w:szCs w:val="20"/>
              </w:rPr>
              <w:t>uncionamiento</w:t>
            </w:r>
            <w:r w:rsidR="00A14D1D" w:rsidRPr="000F083E">
              <w:rPr>
                <w:rFonts w:ascii="Arial" w:hAnsi="Arial" w:cs="Arial"/>
                <w:sz w:val="20"/>
                <w:szCs w:val="20"/>
              </w:rPr>
              <w:t xml:space="preserve"> </w:t>
            </w:r>
            <w:r w:rsidR="003511CC" w:rsidRPr="000F083E">
              <w:rPr>
                <w:rFonts w:ascii="Arial" w:hAnsi="Arial" w:cs="Arial"/>
                <w:sz w:val="20"/>
                <w:szCs w:val="20"/>
              </w:rPr>
              <w:t>–</w:t>
            </w:r>
            <w:r w:rsidR="00A14D1D" w:rsidRPr="000F083E">
              <w:rPr>
                <w:rFonts w:ascii="Arial" w:hAnsi="Arial" w:cs="Arial"/>
                <w:sz w:val="20"/>
                <w:szCs w:val="20"/>
              </w:rPr>
              <w:t xml:space="preserve"> </w:t>
            </w:r>
            <w:r w:rsidR="006F516B">
              <w:rPr>
                <w:rFonts w:ascii="Arial" w:hAnsi="Arial" w:cs="Arial"/>
                <w:sz w:val="20"/>
                <w:szCs w:val="20"/>
              </w:rPr>
              <w:t xml:space="preserve">Recurso 10 CSF - </w:t>
            </w:r>
            <w:r w:rsidR="003511CC" w:rsidRPr="000F083E">
              <w:rPr>
                <w:rFonts w:ascii="Arial" w:hAnsi="Arial" w:cs="Arial"/>
                <w:sz w:val="20"/>
                <w:szCs w:val="20"/>
              </w:rPr>
              <w:t>U-</w:t>
            </w:r>
            <w:r w:rsidR="00E8473E">
              <w:rPr>
                <w:rFonts w:ascii="Arial" w:hAnsi="Arial" w:cs="Arial"/>
                <w:sz w:val="20"/>
                <w:szCs w:val="20"/>
              </w:rPr>
              <w:t>8</w:t>
            </w:r>
          </w:p>
        </w:tc>
      </w:tr>
      <w:tr w:rsidR="00A84139" w:rsidRPr="000F083E" w14:paraId="69A02941" w14:textId="77777777" w:rsidTr="00894086">
        <w:trPr>
          <w:trHeight w:val="432"/>
        </w:trPr>
        <w:tc>
          <w:tcPr>
            <w:tcW w:w="1336" w:type="pct"/>
          </w:tcPr>
          <w:p w14:paraId="7C8686C8" w14:textId="553878DA" w:rsidR="00A84139" w:rsidRPr="000F083E" w:rsidRDefault="00A84139" w:rsidP="00EA1A9F">
            <w:pPr>
              <w:spacing w:line="240" w:lineRule="auto"/>
              <w:rPr>
                <w:rFonts w:ascii="Arial" w:hAnsi="Arial" w:cs="Arial"/>
                <w:b/>
                <w:sz w:val="20"/>
                <w:szCs w:val="20"/>
              </w:rPr>
            </w:pPr>
            <w:r>
              <w:rPr>
                <w:rFonts w:ascii="Arial" w:hAnsi="Arial" w:cs="Arial"/>
                <w:b/>
                <w:sz w:val="20"/>
                <w:szCs w:val="20"/>
              </w:rPr>
              <w:t>Nombre del Proyecto</w:t>
            </w:r>
          </w:p>
        </w:tc>
        <w:tc>
          <w:tcPr>
            <w:tcW w:w="3662" w:type="pct"/>
            <w:gridSpan w:val="3"/>
          </w:tcPr>
          <w:p w14:paraId="4FED9CAB" w14:textId="66C147A6" w:rsidR="00A84139" w:rsidRDefault="00A84139" w:rsidP="000F083E">
            <w:pPr>
              <w:spacing w:line="240" w:lineRule="auto"/>
              <w:jc w:val="both"/>
              <w:rPr>
                <w:rFonts w:ascii="Arial" w:hAnsi="Arial" w:cs="Arial"/>
                <w:sz w:val="20"/>
                <w:szCs w:val="20"/>
              </w:rPr>
            </w:pPr>
            <w:r>
              <w:rPr>
                <w:rFonts w:ascii="Arial" w:hAnsi="Arial" w:cs="Arial"/>
                <w:sz w:val="20"/>
                <w:szCs w:val="20"/>
              </w:rPr>
              <w:t>44120000 Suministros de Oficina</w:t>
            </w:r>
          </w:p>
        </w:tc>
      </w:tr>
      <w:tr w:rsidR="008E6068" w:rsidRPr="000F083E" w14:paraId="00F84816" w14:textId="77777777" w:rsidTr="00894086">
        <w:trPr>
          <w:trHeight w:val="432"/>
        </w:trPr>
        <w:tc>
          <w:tcPr>
            <w:tcW w:w="1336" w:type="pct"/>
          </w:tcPr>
          <w:p w14:paraId="4D76F3A6" w14:textId="77777777" w:rsidR="007C1A43" w:rsidRPr="000F083E" w:rsidRDefault="007C1A43" w:rsidP="00EA1A9F">
            <w:pPr>
              <w:spacing w:line="240" w:lineRule="auto"/>
              <w:rPr>
                <w:rFonts w:ascii="Arial" w:hAnsi="Arial" w:cs="Arial"/>
                <w:b/>
                <w:sz w:val="20"/>
                <w:szCs w:val="20"/>
              </w:rPr>
            </w:pPr>
            <w:r w:rsidRPr="000F083E">
              <w:rPr>
                <w:rFonts w:ascii="Arial" w:hAnsi="Arial" w:cs="Arial"/>
                <w:b/>
                <w:sz w:val="20"/>
                <w:szCs w:val="20"/>
              </w:rPr>
              <w:t>Fecha de elaboración del estudio previo</w:t>
            </w:r>
          </w:p>
        </w:tc>
        <w:tc>
          <w:tcPr>
            <w:tcW w:w="3662" w:type="pct"/>
            <w:gridSpan w:val="3"/>
          </w:tcPr>
          <w:p w14:paraId="676DF90D" w14:textId="6BE01AF5" w:rsidR="0055614D" w:rsidRPr="000F083E" w:rsidRDefault="00C36B4B" w:rsidP="000F083E">
            <w:pPr>
              <w:spacing w:line="240" w:lineRule="auto"/>
              <w:jc w:val="both"/>
              <w:rPr>
                <w:rFonts w:ascii="Arial" w:hAnsi="Arial" w:cs="Arial"/>
                <w:sz w:val="20"/>
                <w:szCs w:val="20"/>
              </w:rPr>
            </w:pPr>
            <w:r>
              <w:rPr>
                <w:rFonts w:ascii="Arial" w:hAnsi="Arial" w:cs="Arial"/>
                <w:sz w:val="20"/>
                <w:szCs w:val="20"/>
              </w:rPr>
              <w:t>Agosto</w:t>
            </w:r>
            <w:r w:rsidR="00DF3943">
              <w:rPr>
                <w:rFonts w:ascii="Arial" w:hAnsi="Arial" w:cs="Arial"/>
                <w:sz w:val="20"/>
                <w:szCs w:val="20"/>
              </w:rPr>
              <w:t xml:space="preserve"> 2020</w:t>
            </w:r>
          </w:p>
        </w:tc>
      </w:tr>
      <w:tr w:rsidR="008E6068" w:rsidRPr="000F083E" w14:paraId="36DE5085" w14:textId="77777777" w:rsidTr="00894086">
        <w:trPr>
          <w:trHeight w:val="611"/>
        </w:trPr>
        <w:tc>
          <w:tcPr>
            <w:tcW w:w="1336" w:type="pct"/>
          </w:tcPr>
          <w:p w14:paraId="4FF217BB" w14:textId="77777777" w:rsidR="007C1A43" w:rsidRPr="000F083E" w:rsidRDefault="007C1A43" w:rsidP="00EA1A9F">
            <w:pPr>
              <w:spacing w:line="240" w:lineRule="auto"/>
              <w:rPr>
                <w:rFonts w:ascii="Arial" w:hAnsi="Arial" w:cs="Arial"/>
                <w:sz w:val="20"/>
                <w:szCs w:val="20"/>
              </w:rPr>
            </w:pPr>
            <w:r w:rsidRPr="000F083E">
              <w:rPr>
                <w:rFonts w:ascii="Arial" w:hAnsi="Arial" w:cs="Arial"/>
                <w:b/>
                <w:sz w:val="20"/>
                <w:szCs w:val="20"/>
              </w:rPr>
              <w:t>Nombre del funcionario que diligencia el estudio previo</w:t>
            </w:r>
          </w:p>
        </w:tc>
        <w:tc>
          <w:tcPr>
            <w:tcW w:w="3662" w:type="pct"/>
            <w:gridSpan w:val="3"/>
          </w:tcPr>
          <w:p w14:paraId="1585536E" w14:textId="0EBB9D7C" w:rsidR="007C1A43" w:rsidRPr="000F083E" w:rsidRDefault="00600266" w:rsidP="001A7705">
            <w:pPr>
              <w:spacing w:line="240" w:lineRule="auto"/>
              <w:jc w:val="both"/>
              <w:rPr>
                <w:rFonts w:ascii="Arial" w:hAnsi="Arial" w:cs="Arial"/>
                <w:sz w:val="20"/>
                <w:szCs w:val="20"/>
              </w:rPr>
            </w:pPr>
            <w:r w:rsidRPr="000F083E">
              <w:rPr>
                <w:rFonts w:ascii="Arial" w:hAnsi="Arial" w:cs="Arial"/>
                <w:sz w:val="20"/>
                <w:szCs w:val="20"/>
              </w:rPr>
              <w:t>María Bernarda Cárcamo Ricaurte</w:t>
            </w:r>
            <w:r w:rsidR="007202EE">
              <w:rPr>
                <w:rFonts w:ascii="Arial" w:hAnsi="Arial" w:cs="Arial"/>
                <w:sz w:val="20"/>
                <w:szCs w:val="20"/>
              </w:rPr>
              <w:t xml:space="preserve"> - Profesional Universitario Grado 11 – DESAJ Barranquilla</w:t>
            </w:r>
          </w:p>
        </w:tc>
      </w:tr>
      <w:tr w:rsidR="008E6068" w:rsidRPr="000F083E" w14:paraId="15CFABC6" w14:textId="77777777" w:rsidTr="00894086">
        <w:trPr>
          <w:trHeight w:val="467"/>
        </w:trPr>
        <w:tc>
          <w:tcPr>
            <w:tcW w:w="1336" w:type="pct"/>
          </w:tcPr>
          <w:p w14:paraId="09C3C294" w14:textId="77777777" w:rsidR="007C1A43" w:rsidRPr="000F083E" w:rsidRDefault="007C1A43" w:rsidP="00EA1A9F">
            <w:pPr>
              <w:spacing w:line="240" w:lineRule="auto"/>
              <w:rPr>
                <w:rFonts w:ascii="Arial" w:hAnsi="Arial" w:cs="Arial"/>
                <w:b/>
                <w:sz w:val="20"/>
                <w:szCs w:val="20"/>
              </w:rPr>
            </w:pPr>
            <w:r w:rsidRPr="000F083E">
              <w:rPr>
                <w:rFonts w:ascii="Arial" w:hAnsi="Arial" w:cs="Arial"/>
                <w:b/>
                <w:sz w:val="20"/>
                <w:szCs w:val="20"/>
              </w:rPr>
              <w:t>Área  de Origen</w:t>
            </w:r>
          </w:p>
        </w:tc>
        <w:tc>
          <w:tcPr>
            <w:tcW w:w="3662" w:type="pct"/>
            <w:gridSpan w:val="3"/>
          </w:tcPr>
          <w:p w14:paraId="360C6D73" w14:textId="1902B62B" w:rsidR="007C1A43" w:rsidRPr="000F083E" w:rsidRDefault="007202EE" w:rsidP="00C36B4B">
            <w:pPr>
              <w:spacing w:line="240" w:lineRule="auto"/>
              <w:jc w:val="both"/>
              <w:rPr>
                <w:rFonts w:ascii="Arial" w:hAnsi="Arial" w:cs="Arial"/>
                <w:sz w:val="20"/>
                <w:szCs w:val="20"/>
              </w:rPr>
            </w:pPr>
            <w:r>
              <w:rPr>
                <w:rFonts w:ascii="Arial" w:hAnsi="Arial" w:cs="Arial"/>
                <w:sz w:val="20"/>
                <w:szCs w:val="20"/>
              </w:rPr>
              <w:t>Administrativa</w:t>
            </w:r>
            <w:r w:rsidR="00C36B4B">
              <w:rPr>
                <w:rFonts w:ascii="Arial" w:hAnsi="Arial" w:cs="Arial"/>
                <w:sz w:val="20"/>
                <w:szCs w:val="20"/>
              </w:rPr>
              <w:t xml:space="preserve"> </w:t>
            </w:r>
            <w:r w:rsidR="005C2B2B">
              <w:rPr>
                <w:rFonts w:ascii="Arial" w:hAnsi="Arial" w:cs="Arial"/>
                <w:sz w:val="20"/>
                <w:szCs w:val="20"/>
              </w:rPr>
              <w:t xml:space="preserve">– </w:t>
            </w:r>
            <w:r w:rsidR="00C36B4B">
              <w:rPr>
                <w:rFonts w:ascii="Arial" w:hAnsi="Arial" w:cs="Arial"/>
                <w:sz w:val="20"/>
                <w:szCs w:val="20"/>
              </w:rPr>
              <w:t>DESAJ</w:t>
            </w:r>
            <w:r w:rsidR="005C2B2B">
              <w:rPr>
                <w:rFonts w:ascii="Arial" w:hAnsi="Arial" w:cs="Arial"/>
                <w:sz w:val="20"/>
                <w:szCs w:val="20"/>
              </w:rPr>
              <w:t xml:space="preserve"> Barranquilla</w:t>
            </w:r>
          </w:p>
        </w:tc>
      </w:tr>
      <w:tr w:rsidR="007C1A43" w:rsidRPr="000F083E" w14:paraId="493D9515" w14:textId="77777777" w:rsidTr="00894086">
        <w:trPr>
          <w:trHeight w:val="438"/>
        </w:trPr>
        <w:tc>
          <w:tcPr>
            <w:tcW w:w="4998" w:type="pct"/>
            <w:gridSpan w:val="4"/>
            <w:shd w:val="clear" w:color="auto" w:fill="B8CCE4" w:themeFill="accent1" w:themeFillTint="66"/>
          </w:tcPr>
          <w:p w14:paraId="5AFD79FC" w14:textId="77777777" w:rsidR="007C1A43" w:rsidRPr="000F083E" w:rsidRDefault="00831705" w:rsidP="00EA1A9F">
            <w:pPr>
              <w:spacing w:line="240" w:lineRule="auto"/>
              <w:jc w:val="both"/>
              <w:rPr>
                <w:rFonts w:ascii="Arial" w:hAnsi="Arial" w:cs="Arial"/>
                <w:sz w:val="20"/>
                <w:szCs w:val="20"/>
              </w:rPr>
            </w:pPr>
            <w:r w:rsidRPr="000F083E">
              <w:rPr>
                <w:rFonts w:ascii="Arial" w:hAnsi="Arial" w:cs="Arial"/>
                <w:b/>
                <w:sz w:val="20"/>
                <w:szCs w:val="20"/>
              </w:rPr>
              <w:t>2</w:t>
            </w:r>
            <w:r w:rsidR="007C1A43" w:rsidRPr="000F083E">
              <w:rPr>
                <w:rFonts w:ascii="Arial" w:hAnsi="Arial" w:cs="Arial"/>
                <w:b/>
                <w:sz w:val="20"/>
                <w:szCs w:val="20"/>
              </w:rPr>
              <w:t>. ELEMENTOS DEL ESTUDIO (Decreto 1082 de 2015.)</w:t>
            </w:r>
          </w:p>
        </w:tc>
      </w:tr>
      <w:tr w:rsidR="00E542BF" w:rsidRPr="000F083E" w14:paraId="750377AA" w14:textId="77777777" w:rsidTr="00894086">
        <w:trPr>
          <w:trHeight w:val="438"/>
        </w:trPr>
        <w:tc>
          <w:tcPr>
            <w:tcW w:w="4998" w:type="pct"/>
            <w:gridSpan w:val="4"/>
            <w:shd w:val="clear" w:color="auto" w:fill="auto"/>
          </w:tcPr>
          <w:p w14:paraId="5A8D2CFB" w14:textId="77777777" w:rsidR="00E542BF" w:rsidRPr="000F083E" w:rsidRDefault="00E542BF" w:rsidP="00EA1A9F">
            <w:pPr>
              <w:spacing w:line="240" w:lineRule="auto"/>
              <w:jc w:val="both"/>
              <w:rPr>
                <w:rFonts w:ascii="Arial" w:hAnsi="Arial" w:cs="Arial"/>
                <w:b/>
                <w:sz w:val="20"/>
                <w:szCs w:val="20"/>
              </w:rPr>
            </w:pPr>
            <w:r w:rsidRPr="000F083E">
              <w:rPr>
                <w:rFonts w:ascii="Arial" w:hAnsi="Arial" w:cs="Arial"/>
                <w:b/>
                <w:sz w:val="20"/>
                <w:szCs w:val="20"/>
              </w:rPr>
              <w:t>2.1. DESCRIPCIÓN DE LA NECESIDAD QUE LA ENTIDAD PRETENDE SATISFACER</w:t>
            </w:r>
          </w:p>
        </w:tc>
      </w:tr>
      <w:tr w:rsidR="00E542BF" w:rsidRPr="000F083E" w14:paraId="306350BF" w14:textId="77777777" w:rsidTr="00FE67C9">
        <w:trPr>
          <w:trHeight w:val="5951"/>
        </w:trPr>
        <w:tc>
          <w:tcPr>
            <w:tcW w:w="4998" w:type="pct"/>
            <w:gridSpan w:val="4"/>
          </w:tcPr>
          <w:p w14:paraId="2112B6D6" w14:textId="26EEC513" w:rsidR="00E542BF" w:rsidRPr="003B4D9B" w:rsidRDefault="00E542BF" w:rsidP="0099695A">
            <w:pPr>
              <w:pStyle w:val="Default"/>
              <w:jc w:val="both"/>
              <w:rPr>
                <w:color w:val="auto"/>
                <w:sz w:val="20"/>
                <w:szCs w:val="20"/>
              </w:rPr>
            </w:pPr>
            <w:r w:rsidRPr="003B4D9B">
              <w:rPr>
                <w:color w:val="auto"/>
                <w:sz w:val="20"/>
                <w:szCs w:val="20"/>
              </w:rPr>
              <w:t xml:space="preserve">La Dirección </w:t>
            </w:r>
            <w:r w:rsidR="00337227" w:rsidRPr="003B4D9B">
              <w:rPr>
                <w:color w:val="auto"/>
                <w:sz w:val="20"/>
                <w:szCs w:val="20"/>
              </w:rPr>
              <w:t>Ejecutiva</w:t>
            </w:r>
            <w:r w:rsidRPr="003B4D9B">
              <w:rPr>
                <w:color w:val="auto"/>
                <w:sz w:val="20"/>
                <w:szCs w:val="20"/>
              </w:rPr>
              <w:t xml:space="preserve"> de Administración Judicial </w:t>
            </w:r>
            <w:r w:rsidR="00337227" w:rsidRPr="003B4D9B">
              <w:rPr>
                <w:color w:val="auto"/>
                <w:sz w:val="20"/>
                <w:szCs w:val="20"/>
              </w:rPr>
              <w:t>Seccional</w:t>
            </w:r>
            <w:r w:rsidRPr="003B4D9B">
              <w:rPr>
                <w:color w:val="auto"/>
                <w:sz w:val="20"/>
                <w:szCs w:val="20"/>
              </w:rPr>
              <w:t xml:space="preserve"> Barranquilla - Atlántico, tiene a su cargo los Despachos Judiciales y sedes administrativas en la ciudad de Barranquilla y los Municipios del Departamento de Atlántico, a quienes debe garantizarles el adecuado suministro de bienes y servicios que permitan optimizar la prestación del servicio de Administración de Justicia de manera oportuna y en la</w:t>
            </w:r>
            <w:r w:rsidR="004A3117" w:rsidRPr="003B4D9B">
              <w:rPr>
                <w:color w:val="auto"/>
                <w:sz w:val="20"/>
                <w:szCs w:val="20"/>
              </w:rPr>
              <w:t>s</w:t>
            </w:r>
            <w:r w:rsidRPr="003B4D9B">
              <w:rPr>
                <w:color w:val="auto"/>
                <w:sz w:val="20"/>
                <w:szCs w:val="20"/>
              </w:rPr>
              <w:t xml:space="preserve"> mejores condiciones. Así mismo deberá garantizar el adecuado manejo de los recursos, velando por su correcta aplicación o utilización en cumplimiento de los principios y postulados contenidos en la Ley 270 de 1996, Ley 1150 de 2007, en concordancia con lo establecido en el Decreto 1082 de 2015.</w:t>
            </w:r>
          </w:p>
          <w:p w14:paraId="65FCEFCE" w14:textId="77777777" w:rsidR="00E542BF" w:rsidRPr="003B4D9B" w:rsidRDefault="00E542BF" w:rsidP="0099695A">
            <w:pPr>
              <w:pStyle w:val="Default"/>
              <w:jc w:val="both"/>
              <w:rPr>
                <w:color w:val="auto"/>
                <w:sz w:val="20"/>
                <w:szCs w:val="20"/>
              </w:rPr>
            </w:pPr>
          </w:p>
          <w:p w14:paraId="72EBF4A8" w14:textId="566E79AD" w:rsidR="004E27A4" w:rsidRPr="003B4D9B" w:rsidRDefault="00C05406" w:rsidP="004E27A4">
            <w:pPr>
              <w:autoSpaceDE w:val="0"/>
              <w:autoSpaceDN w:val="0"/>
              <w:adjustRightInd w:val="0"/>
              <w:jc w:val="both"/>
              <w:rPr>
                <w:rFonts w:ascii="Arial" w:hAnsi="Arial" w:cs="Arial"/>
                <w:iCs/>
                <w:sz w:val="20"/>
                <w:szCs w:val="20"/>
              </w:rPr>
            </w:pPr>
            <w:r w:rsidRPr="003B4D9B">
              <w:rPr>
                <w:rFonts w:ascii="Arial" w:hAnsi="Arial" w:cs="Arial"/>
                <w:iCs/>
                <w:sz w:val="20"/>
                <w:szCs w:val="20"/>
              </w:rPr>
              <w:t>En consecuencia,</w:t>
            </w:r>
            <w:r w:rsidR="004E27A4" w:rsidRPr="003B4D9B">
              <w:rPr>
                <w:rFonts w:ascii="Arial" w:hAnsi="Arial" w:cs="Arial"/>
                <w:iCs/>
                <w:sz w:val="20"/>
                <w:szCs w:val="20"/>
              </w:rPr>
              <w:t xml:space="preserve"> es deber de la Dirección Ejecutiva de Administración Judicial</w:t>
            </w:r>
            <w:r w:rsidR="00337227" w:rsidRPr="003B4D9B">
              <w:rPr>
                <w:rFonts w:ascii="Arial" w:hAnsi="Arial" w:cs="Arial"/>
                <w:iCs/>
                <w:sz w:val="20"/>
                <w:szCs w:val="20"/>
              </w:rPr>
              <w:t xml:space="preserve"> Seccional Barranquilla, </w:t>
            </w:r>
            <w:r w:rsidR="004E27A4" w:rsidRPr="003B4D9B">
              <w:rPr>
                <w:rFonts w:ascii="Arial" w:hAnsi="Arial" w:cs="Arial"/>
                <w:iCs/>
                <w:sz w:val="20"/>
                <w:szCs w:val="20"/>
              </w:rPr>
              <w:t xml:space="preserve">proporcionar </w:t>
            </w:r>
            <w:r w:rsidRPr="003B4D9B">
              <w:rPr>
                <w:rFonts w:ascii="Arial" w:hAnsi="Arial" w:cs="Arial"/>
                <w:iCs/>
                <w:sz w:val="20"/>
                <w:szCs w:val="20"/>
              </w:rPr>
              <w:t xml:space="preserve">Útiles de Escritorio y Oficina </w:t>
            </w:r>
            <w:r w:rsidR="004E27A4" w:rsidRPr="003B4D9B">
              <w:rPr>
                <w:rFonts w:ascii="Arial" w:hAnsi="Arial" w:cs="Arial"/>
                <w:iCs/>
                <w:sz w:val="20"/>
                <w:szCs w:val="20"/>
              </w:rPr>
              <w:t>con el fin de no entorpecer el normal funcionamiento de las diferentes dependencias, por tal motivo se hace necesario contratar l</w:t>
            </w:r>
            <w:r w:rsidR="004E27A4" w:rsidRPr="003B4D9B">
              <w:rPr>
                <w:rFonts w:ascii="Arial" w:hAnsi="Arial" w:cs="Arial"/>
                <w:sz w:val="20"/>
                <w:szCs w:val="20"/>
              </w:rPr>
              <w:t>a adquisición de</w:t>
            </w:r>
            <w:r w:rsidRPr="003B4D9B">
              <w:rPr>
                <w:rFonts w:ascii="Arial" w:hAnsi="Arial" w:cs="Arial"/>
                <w:sz w:val="20"/>
                <w:szCs w:val="20"/>
              </w:rPr>
              <w:t xml:space="preserve"> dichos insumos </w:t>
            </w:r>
            <w:r w:rsidR="004E27A4" w:rsidRPr="003B4D9B">
              <w:rPr>
                <w:rFonts w:ascii="Arial" w:hAnsi="Arial" w:cs="Arial"/>
                <w:iCs/>
                <w:sz w:val="20"/>
                <w:szCs w:val="20"/>
              </w:rPr>
              <w:t>c</w:t>
            </w:r>
            <w:r w:rsidR="004E27A4" w:rsidRPr="003B4D9B">
              <w:rPr>
                <w:rFonts w:ascii="Arial" w:hAnsi="Arial" w:cs="Arial"/>
                <w:sz w:val="20"/>
                <w:szCs w:val="20"/>
              </w:rPr>
              <w:t>on destino a los despachos judiciales, sedes administrativas de Barranquilla y municipios del Departamento del Atlántico.</w:t>
            </w:r>
          </w:p>
          <w:p w14:paraId="0BDBB28A" w14:textId="77777777" w:rsidR="00E542BF" w:rsidRPr="003B4D9B" w:rsidRDefault="00E542BF" w:rsidP="00EA1A9F">
            <w:pPr>
              <w:spacing w:line="240" w:lineRule="auto"/>
              <w:jc w:val="both"/>
              <w:rPr>
                <w:rFonts w:ascii="Arial" w:hAnsi="Arial" w:cs="Arial"/>
                <w:sz w:val="20"/>
                <w:szCs w:val="20"/>
                <w:lang w:val="es-ES"/>
              </w:rPr>
            </w:pPr>
            <w:r w:rsidRPr="003B4D9B">
              <w:rPr>
                <w:rFonts w:ascii="Arial" w:hAnsi="Arial" w:cs="Arial"/>
                <w:sz w:val="20"/>
                <w:szCs w:val="20"/>
                <w:lang w:val="es-ES"/>
              </w:rPr>
              <w:t>El decreto 4170 de 2011, “Por el cual se crea la Agencia Nacional de Contratación Pública – Colombia Compra Eficiente -, se determinan sus objetivos y estructura”, ente rector, que tiene como objetivo “desarrollar e impulsar políticas públicas y herramientas, orientadas a la organización y articulación, de los partícipes en los procesos de compras y contratación pública con el fin de lograr una mayor eficiencia, trasparencia y optimización de recursos del estado.”, y como una de sus funciones, a la luz de lo preceptuado en el artículo 3 numeral 7, la de “diseñar, organizar y celebrar los acuerdos marco de precios y demás mecanismos de agregación de demanda de que trata el artículo 2° de la ley 1150 de 2007, de acuerdo con los procedimientos que se establezcan para el efecto”.</w:t>
            </w:r>
          </w:p>
          <w:p w14:paraId="065CFDFA" w14:textId="7ED7B001" w:rsidR="00E542BF" w:rsidRPr="003B4D9B" w:rsidRDefault="00E542BF" w:rsidP="00EA1A9F">
            <w:pPr>
              <w:spacing w:line="240" w:lineRule="auto"/>
              <w:jc w:val="both"/>
              <w:rPr>
                <w:rFonts w:ascii="Arial" w:hAnsi="Arial" w:cs="Arial"/>
                <w:sz w:val="20"/>
                <w:szCs w:val="20"/>
                <w:lang w:val="es-ES"/>
              </w:rPr>
            </w:pPr>
            <w:r w:rsidRPr="003B4D9B">
              <w:rPr>
                <w:rFonts w:ascii="Arial" w:hAnsi="Arial" w:cs="Arial"/>
                <w:sz w:val="20"/>
                <w:szCs w:val="20"/>
                <w:lang w:val="es-ES"/>
              </w:rPr>
              <w:t>Si bien el Decreto 1082 de 2015, “Por medio del cual se expide el Decreto Único Reglamentario Del Sector Administrativo De Planeación Nacional” determina en el artículo 2.2.1.2.1.2.7, la “Procedencia del Acuerdo Marco de Precios”, indicando que “</w:t>
            </w:r>
            <w:r w:rsidRPr="003B4D9B">
              <w:rPr>
                <w:rFonts w:ascii="Arial" w:hAnsi="Arial" w:cs="Arial"/>
                <w:i/>
                <w:sz w:val="20"/>
                <w:szCs w:val="20"/>
                <w:lang w:val="es-ES"/>
              </w:rPr>
              <w:t>Las Entidades Estatales de la Rama Ejecutiva del poder Público del orden nacional, están obligadas a adquirir Bienes y Servicios de Características Técnicas Uniformes a través de los Acuerdos Marcos de Precios vigentes</w:t>
            </w:r>
            <w:r w:rsidRPr="003B4D9B">
              <w:rPr>
                <w:rFonts w:ascii="Arial" w:hAnsi="Arial" w:cs="Arial"/>
                <w:sz w:val="20"/>
                <w:szCs w:val="20"/>
                <w:lang w:val="es-ES"/>
              </w:rPr>
              <w:t xml:space="preserve">. Igualmente señala que los organismos autónomos, como lo es la Rama Judicial, no están </w:t>
            </w:r>
            <w:r w:rsidR="00A84139" w:rsidRPr="003B4D9B">
              <w:rPr>
                <w:rFonts w:ascii="Arial" w:hAnsi="Arial" w:cs="Arial"/>
                <w:sz w:val="20"/>
                <w:szCs w:val="20"/>
                <w:lang w:val="es-ES"/>
              </w:rPr>
              <w:t>obligados,</w:t>
            </w:r>
            <w:r w:rsidRPr="003B4D9B">
              <w:rPr>
                <w:rFonts w:ascii="Arial" w:hAnsi="Arial" w:cs="Arial"/>
                <w:sz w:val="20"/>
                <w:szCs w:val="20"/>
                <w:lang w:val="es-ES"/>
              </w:rPr>
              <w:t xml:space="preserve"> pero si facultados para hacerlo.</w:t>
            </w:r>
          </w:p>
          <w:p w14:paraId="388808E2" w14:textId="41C24027" w:rsidR="00E542BF" w:rsidRPr="003B4D9B" w:rsidRDefault="00E542BF" w:rsidP="00EA1A9F">
            <w:pPr>
              <w:spacing w:line="240" w:lineRule="auto"/>
              <w:jc w:val="both"/>
              <w:rPr>
                <w:rFonts w:ascii="Arial" w:hAnsi="Arial" w:cs="Arial"/>
                <w:sz w:val="20"/>
                <w:szCs w:val="20"/>
                <w:lang w:val="es-ES"/>
              </w:rPr>
            </w:pPr>
            <w:r w:rsidRPr="003B4D9B">
              <w:rPr>
                <w:rFonts w:ascii="Arial" w:hAnsi="Arial" w:cs="Arial"/>
                <w:sz w:val="20"/>
                <w:szCs w:val="20"/>
                <w:lang w:val="es-ES"/>
              </w:rPr>
              <w:t xml:space="preserve">Aunado a lo anterior,  la Dirección Ejecutiva de </w:t>
            </w:r>
            <w:r w:rsidR="006347E9" w:rsidRPr="003B4D9B">
              <w:rPr>
                <w:rFonts w:ascii="Arial" w:hAnsi="Arial" w:cs="Arial"/>
                <w:sz w:val="20"/>
                <w:szCs w:val="20"/>
                <w:lang w:val="es-ES"/>
              </w:rPr>
              <w:t>A</w:t>
            </w:r>
            <w:r w:rsidRPr="003B4D9B">
              <w:rPr>
                <w:rFonts w:ascii="Arial" w:hAnsi="Arial" w:cs="Arial"/>
                <w:sz w:val="20"/>
                <w:szCs w:val="20"/>
                <w:lang w:val="es-ES"/>
              </w:rPr>
              <w:t xml:space="preserve">dministración </w:t>
            </w:r>
            <w:r w:rsidR="006347E9" w:rsidRPr="003B4D9B">
              <w:rPr>
                <w:rFonts w:ascii="Arial" w:hAnsi="Arial" w:cs="Arial"/>
                <w:sz w:val="20"/>
                <w:szCs w:val="20"/>
                <w:lang w:val="es-ES"/>
              </w:rPr>
              <w:t>J</w:t>
            </w:r>
            <w:r w:rsidRPr="003B4D9B">
              <w:rPr>
                <w:rFonts w:ascii="Arial" w:hAnsi="Arial" w:cs="Arial"/>
                <w:sz w:val="20"/>
                <w:szCs w:val="20"/>
                <w:lang w:val="es-ES"/>
              </w:rPr>
              <w:t>udicial, a través de la circular DEAJC15-17 de marzo 2 de 2015, sugirió a los Directores Seccionales de Administración Judicial, tener en cuenta la Directiva Presidencial N° 06 de 2014, cuyo  objeto asunto es el plan de Austeridad, donde se ordena “hacer uso de los acuerdos marcos de precios diseñados por Colombia Eficiente, para la ejecución del plan de adquisiciones (</w:t>
            </w:r>
            <w:hyperlink r:id="rId6" w:history="1">
              <w:r w:rsidRPr="003B4D9B">
                <w:rPr>
                  <w:rStyle w:val="Hipervnculo"/>
                  <w:rFonts w:ascii="Arial" w:hAnsi="Arial" w:cs="Arial"/>
                  <w:color w:val="auto"/>
                  <w:sz w:val="20"/>
                  <w:szCs w:val="20"/>
                  <w:lang w:val="es-ES"/>
                </w:rPr>
                <w:t>www.colombiacompra.gov.co</w:t>
              </w:r>
            </w:hyperlink>
            <w:r w:rsidRPr="003B4D9B">
              <w:rPr>
                <w:rFonts w:ascii="Arial" w:hAnsi="Arial" w:cs="Arial"/>
                <w:sz w:val="20"/>
                <w:szCs w:val="20"/>
                <w:lang w:val="es-ES"/>
              </w:rPr>
              <w:t>)” y mediante circular PCSJC17-8 cuyo asunto es Directriz de transparencia y eficiencia en materia de contratación, que las Direcciones Ejecutivas De Administración Judicial Seccionales acudan, cuando a ello hubiere lugar, a las herramientas que en materia de contratación estatal ofrece Colombia Compra Eficiente, siempre y cuando resulten más favorables y convenientes a los fines estatales perseguidos en los procesos de contratación.</w:t>
            </w:r>
          </w:p>
          <w:p w14:paraId="6778D714" w14:textId="77777777" w:rsidR="00F112C8" w:rsidRPr="003B4D9B" w:rsidRDefault="00E542BF" w:rsidP="001739F5">
            <w:pPr>
              <w:spacing w:line="240" w:lineRule="auto"/>
              <w:jc w:val="both"/>
              <w:rPr>
                <w:rFonts w:ascii="Arial" w:hAnsi="Arial" w:cs="Arial"/>
                <w:i/>
                <w:sz w:val="20"/>
                <w:szCs w:val="20"/>
              </w:rPr>
            </w:pPr>
            <w:r w:rsidRPr="003B4D9B">
              <w:rPr>
                <w:rFonts w:ascii="Arial" w:hAnsi="Arial" w:cs="Arial"/>
                <w:sz w:val="20"/>
                <w:szCs w:val="20"/>
                <w:lang w:val="es-ES"/>
              </w:rPr>
              <w:t>Con base en la anterior previsión normativa, teniendo en cuenta que en la actualidad no está vigente el Acuerdo Marco de Precios para compra de</w:t>
            </w:r>
            <w:r w:rsidR="00B21A36" w:rsidRPr="003B4D9B">
              <w:rPr>
                <w:rFonts w:ascii="Arial" w:hAnsi="Arial" w:cs="Arial"/>
                <w:sz w:val="20"/>
                <w:szCs w:val="20"/>
                <w:lang w:val="es-ES"/>
              </w:rPr>
              <w:t xml:space="preserve"> </w:t>
            </w:r>
            <w:r w:rsidRPr="003B4D9B">
              <w:rPr>
                <w:rFonts w:ascii="Arial" w:hAnsi="Arial" w:cs="Arial"/>
                <w:sz w:val="20"/>
                <w:szCs w:val="20"/>
                <w:lang w:val="es-ES"/>
              </w:rPr>
              <w:t>Útiles de Escritorio de Oficina</w:t>
            </w:r>
            <w:r w:rsidR="001E310A" w:rsidRPr="003B4D9B">
              <w:rPr>
                <w:rFonts w:ascii="Arial" w:hAnsi="Arial" w:cs="Arial"/>
                <w:sz w:val="20"/>
                <w:szCs w:val="20"/>
                <w:lang w:val="es-ES"/>
              </w:rPr>
              <w:t xml:space="preserve"> como se puede confirmar en </w:t>
            </w:r>
            <w:r w:rsidR="00B21A36" w:rsidRPr="003B4D9B">
              <w:rPr>
                <w:rFonts w:ascii="Arial" w:hAnsi="Arial" w:cs="Arial"/>
                <w:sz w:val="20"/>
                <w:szCs w:val="20"/>
                <w:lang w:val="es-ES"/>
              </w:rPr>
              <w:t xml:space="preserve">pantallazo adjunto, </w:t>
            </w:r>
            <w:r w:rsidRPr="003B4D9B">
              <w:rPr>
                <w:rFonts w:ascii="Arial" w:hAnsi="Arial" w:cs="Arial"/>
                <w:sz w:val="20"/>
                <w:szCs w:val="20"/>
                <w:lang w:val="es-ES"/>
              </w:rPr>
              <w:t xml:space="preserve"> y que de acuerdo con el análisis de Consumo vs. Existencias realizado por esta dependencia, se hace necesario adquirir </w:t>
            </w:r>
            <w:r w:rsidRPr="003B4D9B">
              <w:rPr>
                <w:rFonts w:ascii="Arial" w:hAnsi="Arial" w:cs="Arial"/>
                <w:sz w:val="20"/>
                <w:szCs w:val="20"/>
              </w:rPr>
              <w:t>Útiles de Escritorio y Oficina</w:t>
            </w:r>
            <w:r w:rsidRPr="003B4D9B">
              <w:rPr>
                <w:rFonts w:ascii="Arial" w:hAnsi="Arial" w:cs="Arial"/>
                <w:sz w:val="20"/>
                <w:szCs w:val="20"/>
                <w:lang w:val="es-ES"/>
              </w:rPr>
              <w:t xml:space="preserve"> para la presente vigencia</w:t>
            </w:r>
            <w:r w:rsidR="00B21A36" w:rsidRPr="003B4D9B">
              <w:rPr>
                <w:rFonts w:ascii="Arial" w:hAnsi="Arial" w:cs="Arial"/>
                <w:sz w:val="20"/>
                <w:szCs w:val="20"/>
                <w:lang w:val="es-ES"/>
              </w:rPr>
              <w:t>;</w:t>
            </w:r>
            <w:r w:rsidRPr="003B4D9B">
              <w:rPr>
                <w:rFonts w:ascii="Arial" w:hAnsi="Arial" w:cs="Arial"/>
                <w:sz w:val="20"/>
                <w:szCs w:val="20"/>
                <w:lang w:val="es-ES"/>
              </w:rPr>
              <w:t xml:space="preserve"> </w:t>
            </w:r>
            <w:r w:rsidR="001739F5" w:rsidRPr="003B4D9B">
              <w:rPr>
                <w:rFonts w:ascii="Arial" w:hAnsi="Arial" w:cs="Arial"/>
                <w:sz w:val="20"/>
                <w:szCs w:val="20"/>
                <w:lang w:val="es-ES"/>
              </w:rPr>
              <w:t>por tanto esta</w:t>
            </w:r>
            <w:r w:rsidRPr="003B4D9B">
              <w:rPr>
                <w:rFonts w:ascii="Arial" w:hAnsi="Arial" w:cs="Arial"/>
                <w:sz w:val="20"/>
                <w:szCs w:val="20"/>
                <w:lang w:val="es-ES"/>
              </w:rPr>
              <w:t xml:space="preserve"> </w:t>
            </w:r>
            <w:r w:rsidR="001739F5" w:rsidRPr="003B4D9B">
              <w:rPr>
                <w:rFonts w:ascii="Arial" w:hAnsi="Arial" w:cs="Arial"/>
                <w:sz w:val="20"/>
                <w:szCs w:val="20"/>
                <w:lang w:val="es-ES"/>
              </w:rPr>
              <w:t>E</w:t>
            </w:r>
            <w:r w:rsidRPr="003B4D9B">
              <w:rPr>
                <w:rFonts w:ascii="Arial" w:hAnsi="Arial" w:cs="Arial"/>
                <w:sz w:val="20"/>
                <w:szCs w:val="20"/>
                <w:lang w:val="es-ES"/>
              </w:rPr>
              <w:t>ntidad consideró pertinente celebrar la compra a través de la otra  opción que brinda la Tienda Virtual del Estado Colombiano – Gran Almacén (Grandes superficies) “</w:t>
            </w:r>
            <w:r w:rsidRPr="003B4D9B">
              <w:rPr>
                <w:rFonts w:ascii="Arial" w:hAnsi="Arial" w:cs="Arial"/>
                <w:sz w:val="20"/>
                <w:szCs w:val="20"/>
              </w:rPr>
              <w:t xml:space="preserve">Modalidad de selección descrita en la “Guía para la adquisición en Gran Almacén cuando se trata de mínima cuantía por la Tienda Virtual del Estado Colombiano”, así: </w:t>
            </w:r>
            <w:r w:rsidRPr="003B4D9B">
              <w:rPr>
                <w:rFonts w:ascii="Arial" w:hAnsi="Arial" w:cs="Arial"/>
                <w:i/>
                <w:sz w:val="20"/>
                <w:szCs w:val="20"/>
              </w:rPr>
              <w:t>Colombia Compra Eficiente en ejecución de su función de desarrollar mecanismos de agregación de demanda de las Entidades Estatales, invitó a los Grandes Almacenes registrados en la Superintendencia de Industria y Comercio a vincularse a la Tienda Virtual del Estado Colombiano para ofrecer a las Entidades Estatales el Catálogo del Gran Almacén para sus Procesos de Contratación de mínima cuantía.</w:t>
            </w:r>
          </w:p>
          <w:p w14:paraId="3F6FB38C" w14:textId="21918D62" w:rsidR="002E402F" w:rsidRPr="003B4D9B" w:rsidRDefault="002E402F" w:rsidP="002E402F">
            <w:pPr>
              <w:suppressAutoHyphens/>
              <w:jc w:val="both"/>
              <w:rPr>
                <w:rFonts w:ascii="Arial" w:hAnsi="Arial" w:cs="Arial"/>
                <w:iCs/>
                <w:sz w:val="20"/>
                <w:szCs w:val="20"/>
              </w:rPr>
            </w:pPr>
            <w:r w:rsidRPr="003B4D9B">
              <w:rPr>
                <w:rFonts w:ascii="Arial" w:hAnsi="Arial" w:cs="Arial"/>
                <w:iCs/>
                <w:sz w:val="20"/>
                <w:szCs w:val="20"/>
              </w:rPr>
              <w:t>Ahora bien; es un hecho notorio y cierto que la Organización Mundial de la Salud declaró que el COVID-19 es una pandemia. El anterior virus amenaza con afectar gravemente la salud y la vida de los habitantes del país, por ello el presidente de la República declaró la emergencia sanitaria en todo el territorio nacional.</w:t>
            </w:r>
          </w:p>
          <w:p w14:paraId="4BFE33A4" w14:textId="27EE80D6" w:rsidR="002E402F" w:rsidRPr="003B4D9B" w:rsidRDefault="002E402F" w:rsidP="002E402F">
            <w:pPr>
              <w:suppressAutoHyphens/>
              <w:jc w:val="both"/>
              <w:rPr>
                <w:rFonts w:ascii="Arial" w:hAnsi="Arial" w:cs="Arial"/>
                <w:iCs/>
                <w:sz w:val="20"/>
                <w:szCs w:val="20"/>
              </w:rPr>
            </w:pPr>
            <w:r w:rsidRPr="003B4D9B">
              <w:rPr>
                <w:rFonts w:ascii="Arial" w:hAnsi="Arial" w:cs="Arial"/>
                <w:iCs/>
                <w:sz w:val="20"/>
                <w:szCs w:val="20"/>
              </w:rPr>
              <w:t>Po</w:t>
            </w:r>
            <w:r w:rsidR="003B4D9B">
              <w:rPr>
                <w:rFonts w:ascii="Arial" w:hAnsi="Arial" w:cs="Arial"/>
                <w:iCs/>
                <w:sz w:val="20"/>
                <w:szCs w:val="20"/>
              </w:rPr>
              <w:t>r</w:t>
            </w:r>
            <w:r w:rsidRPr="003B4D9B">
              <w:rPr>
                <w:rFonts w:ascii="Arial" w:hAnsi="Arial" w:cs="Arial"/>
                <w:iCs/>
                <w:sz w:val="20"/>
                <w:szCs w:val="20"/>
              </w:rPr>
              <w:t xml:space="preserve"> su parte, el Consejo Superior de la Judicatura, mediante Acuerdo PCSJA20-11516 declaró la urgencia manifiesta para el control y contención del contagio del COVID-19 en las sedes de la Rama Judicial y expidió  también los acuerdos PCSJA20-11517, PCSJA20-11518, PCSJA20-11519, PCSJA20-11521, PCSJA20-11526, PCSJA20-11527, PCSJA20-</w:t>
            </w:r>
            <w:r w:rsidRPr="003B4D9B">
              <w:rPr>
                <w:rFonts w:ascii="Arial" w:hAnsi="Arial" w:cs="Arial"/>
                <w:iCs/>
                <w:sz w:val="20"/>
                <w:szCs w:val="20"/>
              </w:rPr>
              <w:lastRenderedPageBreak/>
              <w:t>11528, PCSJA20-11529, PCSJA20-11532 y PCSJA20-11549 por medio de los cuales dispuso la suspensión de los términos judiciales, estableció algunas excepciones y adoptó otras medidas por motivos de salubridad pública y fuerza mayor a fin de prevenir el contagio del COVID-19.</w:t>
            </w:r>
          </w:p>
          <w:p w14:paraId="55C98E42" w14:textId="024E7020" w:rsidR="00AF7239" w:rsidRPr="003B4D9B" w:rsidRDefault="002E402F" w:rsidP="00CB0B22">
            <w:pPr>
              <w:suppressAutoHyphens/>
              <w:jc w:val="both"/>
              <w:rPr>
                <w:rFonts w:ascii="Arial" w:hAnsi="Arial" w:cs="Arial"/>
                <w:sz w:val="20"/>
                <w:szCs w:val="20"/>
              </w:rPr>
            </w:pPr>
            <w:r w:rsidRPr="003B4D9B">
              <w:rPr>
                <w:rFonts w:ascii="Arial" w:hAnsi="Arial" w:cs="Arial"/>
                <w:iCs/>
                <w:sz w:val="20"/>
                <w:szCs w:val="20"/>
              </w:rPr>
              <w:t>De otra parte, si bien la suspensión de términos, el t</w:t>
            </w:r>
            <w:r w:rsidR="00472675">
              <w:rPr>
                <w:rFonts w:ascii="Arial" w:hAnsi="Arial" w:cs="Arial"/>
                <w:iCs/>
                <w:sz w:val="20"/>
                <w:szCs w:val="20"/>
              </w:rPr>
              <w:t>rabajo en casa</w:t>
            </w:r>
            <w:r w:rsidRPr="003B4D9B">
              <w:rPr>
                <w:rFonts w:ascii="Arial" w:hAnsi="Arial" w:cs="Arial"/>
                <w:iCs/>
                <w:sz w:val="20"/>
                <w:szCs w:val="20"/>
              </w:rPr>
              <w:t xml:space="preserve"> y las audiencias virtuales, implementadas para la prevención del virus COVID-19 han significado una notable disminución en la cantidad de elementos de consumo tales como papelería y útiles de oficina suministrados por el  Almacén de la DESAJ; no podemos desestimar que esta temporada en la que ha predominado el trabajo en casa no ha significado la suspensión absoluta en la  entrega de  los referidos elementos, tal como se  acredita con el informe de salidas de elementos de consumo que adjuntamos a este  estudio, circunstancia ante la cual consideramos necesaria realizar la compra aquí señalada a fin de poder atender la demanda respecto a los mismos.  Lo anterior, aunado al hecho de que nos encontramos ante circunstancias excepcionales y el restablecimiento a la  normalidad de las actividades laborales en las diferentes sedes  judiciales desborda nuestra posibilidad de previsión, por lo tanto consideramos que a título de alistamiento debemos contar con los insumos que resultan indispensables para la ejecución de la actividades propias de esta Entidad, pues la  falta de los mismos, constituiría imponer una  limitación a la  correcta y oportuna administración de justicia, circunstancia que resulta </w:t>
            </w:r>
            <w:r w:rsidR="00894086" w:rsidRPr="003B4D9B">
              <w:rPr>
                <w:rFonts w:ascii="Arial" w:hAnsi="Arial" w:cs="Arial"/>
                <w:iCs/>
                <w:sz w:val="20"/>
                <w:szCs w:val="20"/>
              </w:rPr>
              <w:t>más</w:t>
            </w:r>
            <w:r w:rsidRPr="003B4D9B">
              <w:rPr>
                <w:rFonts w:ascii="Arial" w:hAnsi="Arial" w:cs="Arial"/>
                <w:iCs/>
                <w:sz w:val="20"/>
                <w:szCs w:val="20"/>
              </w:rPr>
              <w:t xml:space="preserve"> gravosa si se tiene en cuenta que desde el día </w:t>
            </w:r>
            <w:r w:rsidR="00CB0B22">
              <w:rPr>
                <w:rFonts w:ascii="Arial" w:hAnsi="Arial" w:cs="Arial"/>
                <w:iCs/>
                <w:sz w:val="20"/>
                <w:szCs w:val="20"/>
              </w:rPr>
              <w:t>2</w:t>
            </w:r>
            <w:r w:rsidRPr="003B4D9B">
              <w:rPr>
                <w:rFonts w:ascii="Arial" w:hAnsi="Arial" w:cs="Arial"/>
                <w:iCs/>
                <w:sz w:val="20"/>
                <w:szCs w:val="20"/>
              </w:rPr>
              <w:t>6 de marzo este servicio público ha sido suspendido de forma parcial con ocasión de la pandemia que nos aqueja</w:t>
            </w:r>
            <w:r w:rsidRPr="0095216C">
              <w:rPr>
                <w:rFonts w:ascii="Arial" w:hAnsi="Arial" w:cs="Arial"/>
                <w:iCs/>
                <w:sz w:val="20"/>
                <w:szCs w:val="20"/>
              </w:rPr>
              <w:t>.</w:t>
            </w:r>
            <w:r w:rsidR="0072211E" w:rsidRPr="0095216C">
              <w:rPr>
                <w:rFonts w:ascii="Arial" w:hAnsi="Arial" w:cs="Arial"/>
                <w:iCs/>
                <w:sz w:val="20"/>
                <w:szCs w:val="20"/>
              </w:rPr>
              <w:t xml:space="preserve"> Se avecina ya el reinicio de las actividades, que, si bien no va a ser total, </w:t>
            </w:r>
            <w:r w:rsidR="00E751FB" w:rsidRPr="0095216C">
              <w:rPr>
                <w:rFonts w:ascii="Arial" w:hAnsi="Arial" w:cs="Arial"/>
                <w:iCs/>
                <w:sz w:val="20"/>
                <w:szCs w:val="20"/>
              </w:rPr>
              <w:t>sí</w:t>
            </w:r>
            <w:r w:rsidR="0072211E" w:rsidRPr="0095216C">
              <w:rPr>
                <w:rFonts w:ascii="Arial" w:hAnsi="Arial" w:cs="Arial"/>
                <w:iCs/>
                <w:sz w:val="20"/>
                <w:szCs w:val="20"/>
              </w:rPr>
              <w:t xml:space="preserve"> va a ser escalonada, para los distintos juzgados en sus especialidades. Y </w:t>
            </w:r>
            <w:r w:rsidR="00C72003" w:rsidRPr="0095216C">
              <w:rPr>
                <w:rFonts w:ascii="Arial" w:hAnsi="Arial" w:cs="Arial"/>
                <w:iCs/>
                <w:sz w:val="20"/>
                <w:szCs w:val="20"/>
              </w:rPr>
              <w:t>la Dirección Ejecutiva en su Alma</w:t>
            </w:r>
            <w:r w:rsidR="0072211E" w:rsidRPr="0095216C">
              <w:rPr>
                <w:rFonts w:ascii="Arial" w:hAnsi="Arial" w:cs="Arial"/>
                <w:iCs/>
                <w:sz w:val="20"/>
                <w:szCs w:val="20"/>
              </w:rPr>
              <w:t>cén debe tener en su stock todos los bienes requeridos por los Magistrados, jueces y empleados, así como la parte administrativa, como son los que se detallan en este estudio, cuy</w:t>
            </w:r>
            <w:r w:rsidR="00924AE4" w:rsidRPr="0095216C">
              <w:rPr>
                <w:rFonts w:ascii="Arial" w:hAnsi="Arial" w:cs="Arial"/>
                <w:iCs/>
                <w:sz w:val="20"/>
                <w:szCs w:val="20"/>
              </w:rPr>
              <w:t xml:space="preserve">a existencia </w:t>
            </w:r>
            <w:r w:rsidR="00C72003" w:rsidRPr="0095216C">
              <w:rPr>
                <w:rFonts w:ascii="Arial" w:hAnsi="Arial" w:cs="Arial"/>
                <w:iCs/>
                <w:sz w:val="20"/>
                <w:szCs w:val="20"/>
              </w:rPr>
              <w:t xml:space="preserve">a la fecha </w:t>
            </w:r>
            <w:r w:rsidR="0072211E" w:rsidRPr="0095216C">
              <w:rPr>
                <w:rFonts w:ascii="Arial" w:hAnsi="Arial" w:cs="Arial"/>
                <w:iCs/>
                <w:sz w:val="20"/>
                <w:szCs w:val="20"/>
              </w:rPr>
              <w:t>en su mayoría es cero (0).</w:t>
            </w:r>
            <w:r w:rsidR="00924AE4" w:rsidRPr="0095216C">
              <w:rPr>
                <w:rFonts w:ascii="Arial" w:hAnsi="Arial" w:cs="Arial"/>
                <w:iCs/>
                <w:sz w:val="20"/>
                <w:szCs w:val="20"/>
              </w:rPr>
              <w:t xml:space="preserve"> </w:t>
            </w:r>
            <w:r w:rsidRPr="0095216C">
              <w:rPr>
                <w:rFonts w:ascii="Arial" w:hAnsi="Arial" w:cs="Arial"/>
                <w:iCs/>
                <w:sz w:val="20"/>
                <w:szCs w:val="20"/>
              </w:rPr>
              <w:t>Finalmente</w:t>
            </w:r>
            <w:r w:rsidRPr="003B4D9B">
              <w:rPr>
                <w:rFonts w:ascii="Arial" w:hAnsi="Arial" w:cs="Arial"/>
                <w:iCs/>
                <w:sz w:val="20"/>
                <w:szCs w:val="20"/>
              </w:rPr>
              <w:t xml:space="preserve"> y no menos importante, consideramos que se debe tener en cuenta los términos en los que se agotan los procesos contractuales de esta naturaleza y que la Dirección Ejecutiva de Administración Judicial Seccional Barranquilla no cuenta con la capacidad administrativa para ejecutar de forma </w:t>
            </w:r>
            <w:r w:rsidR="00894086" w:rsidRPr="003B4D9B">
              <w:rPr>
                <w:rFonts w:ascii="Arial" w:hAnsi="Arial" w:cs="Arial"/>
                <w:iCs/>
                <w:sz w:val="20"/>
                <w:szCs w:val="20"/>
              </w:rPr>
              <w:t>simultánea</w:t>
            </w:r>
            <w:r w:rsidRPr="003B4D9B">
              <w:rPr>
                <w:rFonts w:ascii="Arial" w:hAnsi="Arial" w:cs="Arial"/>
                <w:iCs/>
                <w:sz w:val="20"/>
                <w:szCs w:val="20"/>
              </w:rPr>
              <w:t xml:space="preserve"> todos los procesos contractuales que son requeridos para la adquisición de bienes y servicios de diferentes naturaleza, circunstancia que ya ha sido identificada por los diferentes entes de control, por tanto es necesario gestionar de manera prioritaria la compra de elementos de primera necesidad como el que hoy nos ocupa.</w:t>
            </w:r>
          </w:p>
        </w:tc>
      </w:tr>
      <w:tr w:rsidR="00E542BF" w:rsidRPr="000F083E" w14:paraId="1D5AB375" w14:textId="77777777" w:rsidTr="00894086">
        <w:trPr>
          <w:trHeight w:val="268"/>
        </w:trPr>
        <w:tc>
          <w:tcPr>
            <w:tcW w:w="4998" w:type="pct"/>
            <w:gridSpan w:val="4"/>
          </w:tcPr>
          <w:p w14:paraId="6D1D6FE6" w14:textId="77777777" w:rsidR="00E542BF" w:rsidRPr="000F083E" w:rsidRDefault="00E542BF" w:rsidP="0099695A">
            <w:pPr>
              <w:pStyle w:val="Default"/>
              <w:jc w:val="both"/>
              <w:rPr>
                <w:sz w:val="20"/>
                <w:szCs w:val="20"/>
              </w:rPr>
            </w:pPr>
            <w:r w:rsidRPr="000F083E">
              <w:rPr>
                <w:b/>
                <w:sz w:val="20"/>
                <w:szCs w:val="20"/>
              </w:rPr>
              <w:lastRenderedPageBreak/>
              <w:t>2.1.1. Marco de Contratación</w:t>
            </w:r>
          </w:p>
        </w:tc>
      </w:tr>
      <w:tr w:rsidR="00E542BF" w:rsidRPr="000F083E" w14:paraId="0B8B5255" w14:textId="77777777" w:rsidTr="00894086">
        <w:trPr>
          <w:trHeight w:val="1480"/>
        </w:trPr>
        <w:tc>
          <w:tcPr>
            <w:tcW w:w="5000" w:type="pct"/>
            <w:gridSpan w:val="4"/>
          </w:tcPr>
          <w:p w14:paraId="3BA34E5F" w14:textId="77777777" w:rsidR="00E542BF" w:rsidRPr="00685A18" w:rsidRDefault="00E542BF" w:rsidP="00EA1A9F">
            <w:pPr>
              <w:spacing w:line="240" w:lineRule="auto"/>
              <w:jc w:val="both"/>
              <w:rPr>
                <w:rFonts w:ascii="Arial" w:hAnsi="Arial" w:cs="Arial"/>
                <w:iCs/>
                <w:sz w:val="20"/>
                <w:szCs w:val="20"/>
                <w:lang w:val="es-ES_tradnl"/>
              </w:rPr>
            </w:pPr>
            <w:r w:rsidRPr="00685A18">
              <w:rPr>
                <w:rFonts w:ascii="Arial" w:hAnsi="Arial" w:cs="Arial"/>
                <w:sz w:val="20"/>
                <w:szCs w:val="20"/>
              </w:rPr>
              <w:t xml:space="preserve">La contratación, </w:t>
            </w:r>
            <w:r w:rsidRPr="00685A18">
              <w:rPr>
                <w:rFonts w:ascii="Arial" w:hAnsi="Arial" w:cs="Arial"/>
                <w:iCs/>
                <w:sz w:val="20"/>
                <w:szCs w:val="20"/>
                <w:lang w:val="es-ES_tradnl"/>
              </w:rPr>
              <w:t xml:space="preserve">se enmarca en cumplimiento del Plan Sectorial de Desarrollo de la Rama Judicial, responde a Políticas de Eficiencia y Eficacia de la Nación – CSJ, </w:t>
            </w:r>
            <w:r w:rsidRPr="00685A18">
              <w:rPr>
                <w:rFonts w:ascii="Arial" w:hAnsi="Arial" w:cs="Arial"/>
                <w:sz w:val="20"/>
                <w:szCs w:val="20"/>
                <w:lang w:eastAsia="es-CO"/>
              </w:rPr>
              <w:t>garantizando el ejercicio eficaz, oportuno y accesible de la administración de justicia</w:t>
            </w:r>
            <w:r w:rsidRPr="00685A18">
              <w:rPr>
                <w:rFonts w:ascii="Arial" w:hAnsi="Arial" w:cs="Arial"/>
                <w:iCs/>
                <w:sz w:val="20"/>
                <w:szCs w:val="20"/>
                <w:lang w:val="es-ES_tradnl"/>
              </w:rPr>
              <w:t xml:space="preserve"> y promueve el uso y consumo responsable de materiales, para una contratación ambientalmente responsable.</w:t>
            </w:r>
          </w:p>
          <w:p w14:paraId="03025534" w14:textId="70F118C7" w:rsidR="00E542BF" w:rsidRPr="000F083E" w:rsidRDefault="00E542BF" w:rsidP="00ED301B">
            <w:pPr>
              <w:spacing w:line="240" w:lineRule="auto"/>
              <w:jc w:val="both"/>
              <w:rPr>
                <w:rFonts w:ascii="Arial" w:hAnsi="Arial" w:cs="Arial"/>
                <w:sz w:val="20"/>
                <w:szCs w:val="20"/>
              </w:rPr>
            </w:pPr>
            <w:r w:rsidRPr="00685A18">
              <w:rPr>
                <w:rFonts w:ascii="Arial" w:eastAsia="Calibri" w:hAnsi="Arial" w:cs="Arial"/>
                <w:sz w:val="20"/>
                <w:szCs w:val="20"/>
                <w:lang w:val="es-ES_tradnl"/>
              </w:rPr>
              <w:t>Así mismo, se encuentra prevista en el Plan Anual de Adquisiciones de la entidad, cuya actualización se realizó e</w:t>
            </w:r>
            <w:r w:rsidR="00ED301B">
              <w:rPr>
                <w:rFonts w:ascii="Arial" w:eastAsia="Calibri" w:hAnsi="Arial" w:cs="Arial"/>
                <w:sz w:val="20"/>
                <w:szCs w:val="20"/>
                <w:lang w:val="es-ES_tradnl"/>
              </w:rPr>
              <w:t xml:space="preserve">n </w:t>
            </w:r>
            <w:r w:rsidR="00DE4007">
              <w:rPr>
                <w:rFonts w:ascii="Arial" w:eastAsia="Calibri" w:hAnsi="Arial" w:cs="Arial"/>
                <w:sz w:val="20"/>
                <w:szCs w:val="20"/>
                <w:lang w:val="es-ES_tradnl"/>
              </w:rPr>
              <w:t>abril</w:t>
            </w:r>
            <w:r w:rsidR="00730298">
              <w:rPr>
                <w:rFonts w:ascii="Arial" w:eastAsia="Calibri" w:hAnsi="Arial" w:cs="Arial"/>
                <w:sz w:val="20"/>
                <w:szCs w:val="20"/>
                <w:lang w:val="es-ES_tradnl"/>
              </w:rPr>
              <w:t xml:space="preserve"> del 2020</w:t>
            </w:r>
            <w:r w:rsidRPr="00685A18">
              <w:rPr>
                <w:rFonts w:ascii="Arial" w:eastAsia="Calibri" w:hAnsi="Arial" w:cs="Arial"/>
                <w:sz w:val="20"/>
                <w:szCs w:val="20"/>
                <w:lang w:val="es-ES_tradnl"/>
              </w:rPr>
              <w:t>.</w:t>
            </w:r>
          </w:p>
        </w:tc>
      </w:tr>
      <w:tr w:rsidR="00D8213C" w:rsidRPr="000F083E" w14:paraId="54F0F1B2" w14:textId="77777777" w:rsidTr="00696103">
        <w:trPr>
          <w:trHeight w:val="474"/>
        </w:trPr>
        <w:tc>
          <w:tcPr>
            <w:tcW w:w="5000" w:type="pct"/>
            <w:gridSpan w:val="4"/>
            <w:shd w:val="clear" w:color="auto" w:fill="B8CCE4" w:themeFill="accent1" w:themeFillTint="66"/>
          </w:tcPr>
          <w:p w14:paraId="7AE24152" w14:textId="77777777" w:rsidR="00D8213C" w:rsidRPr="000F083E" w:rsidRDefault="00831705" w:rsidP="00EA1A9F">
            <w:pPr>
              <w:spacing w:line="240" w:lineRule="auto"/>
              <w:jc w:val="both"/>
              <w:rPr>
                <w:rFonts w:ascii="Arial" w:hAnsi="Arial" w:cs="Arial"/>
                <w:sz w:val="20"/>
                <w:szCs w:val="20"/>
              </w:rPr>
            </w:pPr>
            <w:r w:rsidRPr="000F083E">
              <w:rPr>
                <w:rFonts w:ascii="Arial" w:hAnsi="Arial" w:cs="Arial"/>
                <w:b/>
                <w:sz w:val="20"/>
                <w:szCs w:val="20"/>
              </w:rPr>
              <w:t>3</w:t>
            </w:r>
            <w:r w:rsidR="00D8213C" w:rsidRPr="000F083E">
              <w:rPr>
                <w:rFonts w:ascii="Arial" w:hAnsi="Arial" w:cs="Arial"/>
                <w:b/>
                <w:sz w:val="20"/>
                <w:szCs w:val="20"/>
              </w:rPr>
              <w:t>. OBJETO A CONTRATAR, ESPECIFICACIONES, AUTORIZACIONES, PERMISOS Y LICENCIAS REQUERIDOS PARA SU EJECUCIÓN</w:t>
            </w:r>
          </w:p>
        </w:tc>
      </w:tr>
      <w:tr w:rsidR="00DE713C" w:rsidRPr="000F083E" w14:paraId="3A967539" w14:textId="77777777" w:rsidTr="00696103">
        <w:trPr>
          <w:trHeight w:val="229"/>
        </w:trPr>
        <w:tc>
          <w:tcPr>
            <w:tcW w:w="5000" w:type="pct"/>
            <w:gridSpan w:val="4"/>
            <w:shd w:val="clear" w:color="auto" w:fill="auto"/>
          </w:tcPr>
          <w:p w14:paraId="3A752197" w14:textId="77777777" w:rsidR="00DE713C" w:rsidRPr="000F083E" w:rsidRDefault="00DE713C" w:rsidP="00EA1A9F">
            <w:pPr>
              <w:spacing w:line="240" w:lineRule="auto"/>
              <w:jc w:val="both"/>
              <w:rPr>
                <w:rFonts w:ascii="Arial" w:hAnsi="Arial" w:cs="Arial"/>
                <w:b/>
                <w:sz w:val="20"/>
                <w:szCs w:val="20"/>
              </w:rPr>
            </w:pPr>
            <w:r w:rsidRPr="000F083E">
              <w:rPr>
                <w:rFonts w:ascii="Arial" w:hAnsi="Arial" w:cs="Arial"/>
                <w:b/>
                <w:sz w:val="20"/>
                <w:szCs w:val="20"/>
              </w:rPr>
              <w:t>3.1. OBJETO CONTRACTUAL</w:t>
            </w:r>
          </w:p>
        </w:tc>
      </w:tr>
      <w:tr w:rsidR="00DE713C" w:rsidRPr="000F083E" w14:paraId="7D114B3D" w14:textId="77777777" w:rsidTr="00A9341F">
        <w:trPr>
          <w:trHeight w:val="773"/>
        </w:trPr>
        <w:tc>
          <w:tcPr>
            <w:tcW w:w="5000" w:type="pct"/>
            <w:gridSpan w:val="4"/>
          </w:tcPr>
          <w:p w14:paraId="391BDD9B" w14:textId="4237A618" w:rsidR="00DE713C" w:rsidRPr="000F083E" w:rsidRDefault="00DE713C" w:rsidP="00093B42">
            <w:pPr>
              <w:spacing w:line="240" w:lineRule="auto"/>
              <w:jc w:val="both"/>
              <w:rPr>
                <w:rFonts w:ascii="Arial" w:hAnsi="Arial" w:cs="Arial"/>
                <w:sz w:val="20"/>
                <w:szCs w:val="20"/>
              </w:rPr>
            </w:pPr>
            <w:r w:rsidRPr="000F083E">
              <w:rPr>
                <w:rFonts w:ascii="Arial" w:hAnsi="Arial" w:cs="Arial"/>
                <w:sz w:val="20"/>
                <w:szCs w:val="20"/>
              </w:rPr>
              <w:t xml:space="preserve">Contratar en nombre de la </w:t>
            </w:r>
            <w:r>
              <w:rPr>
                <w:rFonts w:ascii="Arial" w:hAnsi="Arial" w:cs="Arial"/>
                <w:sz w:val="20"/>
                <w:szCs w:val="20"/>
              </w:rPr>
              <w:t>N</w:t>
            </w:r>
            <w:r w:rsidRPr="000F083E">
              <w:rPr>
                <w:rFonts w:ascii="Arial" w:hAnsi="Arial" w:cs="Arial"/>
                <w:sz w:val="20"/>
                <w:szCs w:val="20"/>
              </w:rPr>
              <w:t xml:space="preserve">ación – </w:t>
            </w:r>
            <w:r>
              <w:rPr>
                <w:rFonts w:ascii="Arial" w:hAnsi="Arial" w:cs="Arial"/>
                <w:sz w:val="20"/>
                <w:szCs w:val="20"/>
              </w:rPr>
              <w:t>Consejo Superior la J</w:t>
            </w:r>
            <w:r w:rsidRPr="000F083E">
              <w:rPr>
                <w:rFonts w:ascii="Arial" w:hAnsi="Arial" w:cs="Arial"/>
                <w:sz w:val="20"/>
                <w:szCs w:val="20"/>
              </w:rPr>
              <w:t>udicatura</w:t>
            </w:r>
            <w:r>
              <w:rPr>
                <w:rFonts w:ascii="Arial" w:hAnsi="Arial" w:cs="Arial"/>
                <w:sz w:val="20"/>
                <w:szCs w:val="20"/>
              </w:rPr>
              <w:t>,</w:t>
            </w:r>
            <w:r w:rsidRPr="000F083E">
              <w:rPr>
                <w:rFonts w:ascii="Arial" w:hAnsi="Arial" w:cs="Arial"/>
                <w:sz w:val="20"/>
                <w:szCs w:val="20"/>
              </w:rPr>
              <w:t xml:space="preserve"> la adquisición de </w:t>
            </w:r>
            <w:r w:rsidRPr="00895E9B">
              <w:rPr>
                <w:rFonts w:ascii="Arial" w:hAnsi="Arial" w:cs="Arial"/>
                <w:sz w:val="20"/>
                <w:szCs w:val="20"/>
              </w:rPr>
              <w:t>Útiles de Escritorio y Oficina;</w:t>
            </w:r>
            <w:r w:rsidRPr="000F083E">
              <w:rPr>
                <w:rFonts w:ascii="Arial" w:hAnsi="Arial" w:cs="Arial"/>
                <w:sz w:val="20"/>
                <w:szCs w:val="20"/>
              </w:rPr>
              <w:t xml:space="preserve"> necesarios para garantizar el normal funcionamiento de los </w:t>
            </w:r>
            <w:r>
              <w:rPr>
                <w:rFonts w:ascii="Arial" w:hAnsi="Arial" w:cs="Arial"/>
                <w:sz w:val="20"/>
                <w:szCs w:val="20"/>
              </w:rPr>
              <w:t>D</w:t>
            </w:r>
            <w:r w:rsidRPr="000F083E">
              <w:rPr>
                <w:rFonts w:ascii="Arial" w:hAnsi="Arial" w:cs="Arial"/>
                <w:sz w:val="20"/>
                <w:szCs w:val="20"/>
              </w:rPr>
              <w:t>espachos jud</w:t>
            </w:r>
            <w:r>
              <w:rPr>
                <w:rFonts w:ascii="Arial" w:hAnsi="Arial" w:cs="Arial"/>
                <w:sz w:val="20"/>
                <w:szCs w:val="20"/>
              </w:rPr>
              <w:t>iciales y sedes administrativas de Barranqui</w:t>
            </w:r>
            <w:r w:rsidR="005F1FC8">
              <w:rPr>
                <w:rFonts w:ascii="Arial" w:hAnsi="Arial" w:cs="Arial"/>
                <w:sz w:val="20"/>
                <w:szCs w:val="20"/>
              </w:rPr>
              <w:t>lla y municipios del Atlántico</w:t>
            </w:r>
            <w:r w:rsidR="00093B42">
              <w:rPr>
                <w:rFonts w:ascii="Arial" w:hAnsi="Arial" w:cs="Arial"/>
                <w:sz w:val="20"/>
                <w:szCs w:val="20"/>
              </w:rPr>
              <w:t>.</w:t>
            </w:r>
          </w:p>
        </w:tc>
      </w:tr>
      <w:tr w:rsidR="00DE713C" w:rsidRPr="000F083E" w14:paraId="23D8E1EB" w14:textId="77777777" w:rsidTr="00894086">
        <w:trPr>
          <w:trHeight w:val="243"/>
        </w:trPr>
        <w:tc>
          <w:tcPr>
            <w:tcW w:w="5000" w:type="pct"/>
            <w:gridSpan w:val="4"/>
          </w:tcPr>
          <w:p w14:paraId="1B804B63" w14:textId="77777777" w:rsidR="00DE713C" w:rsidRPr="000F083E" w:rsidRDefault="00DE713C" w:rsidP="003A2090">
            <w:pPr>
              <w:spacing w:line="240" w:lineRule="auto"/>
              <w:jc w:val="both"/>
              <w:rPr>
                <w:rFonts w:ascii="Arial" w:hAnsi="Arial" w:cs="Arial"/>
                <w:sz w:val="20"/>
                <w:szCs w:val="20"/>
              </w:rPr>
            </w:pPr>
            <w:r w:rsidRPr="000F083E">
              <w:rPr>
                <w:rFonts w:ascii="Arial" w:hAnsi="Arial" w:cs="Arial"/>
                <w:b/>
                <w:sz w:val="20"/>
                <w:szCs w:val="20"/>
              </w:rPr>
              <w:t>3.1.1. Descripción del Proyecto.</w:t>
            </w:r>
          </w:p>
        </w:tc>
      </w:tr>
      <w:tr w:rsidR="00DE713C" w:rsidRPr="000F083E" w14:paraId="7F174180" w14:textId="77777777" w:rsidTr="00A9341F">
        <w:trPr>
          <w:trHeight w:val="564"/>
        </w:trPr>
        <w:tc>
          <w:tcPr>
            <w:tcW w:w="5000" w:type="pct"/>
            <w:gridSpan w:val="4"/>
          </w:tcPr>
          <w:p w14:paraId="5D33F26B" w14:textId="1B056231" w:rsidR="000C3441" w:rsidRDefault="00DE713C" w:rsidP="00000010">
            <w:pPr>
              <w:suppressAutoHyphens/>
              <w:spacing w:after="0" w:line="240" w:lineRule="auto"/>
              <w:jc w:val="both"/>
              <w:rPr>
                <w:rFonts w:ascii="Arial" w:hAnsi="Arial" w:cs="Arial"/>
                <w:sz w:val="20"/>
                <w:szCs w:val="20"/>
              </w:rPr>
            </w:pPr>
            <w:r w:rsidRPr="00294B70">
              <w:rPr>
                <w:rFonts w:ascii="Arial" w:hAnsi="Arial" w:cs="Arial"/>
                <w:sz w:val="20"/>
                <w:szCs w:val="20"/>
              </w:rPr>
              <w:t>Con el Objeto de satisfacer la demanda</w:t>
            </w:r>
            <w:r w:rsidR="00D45293">
              <w:rPr>
                <w:rFonts w:ascii="Arial" w:hAnsi="Arial" w:cs="Arial"/>
                <w:sz w:val="20"/>
                <w:szCs w:val="20"/>
              </w:rPr>
              <w:t xml:space="preserve"> </w:t>
            </w:r>
            <w:r w:rsidRPr="00294B70">
              <w:rPr>
                <w:rFonts w:ascii="Arial" w:hAnsi="Arial" w:cs="Arial"/>
                <w:sz w:val="20"/>
                <w:szCs w:val="20"/>
              </w:rPr>
              <w:t>de</w:t>
            </w:r>
            <w:r w:rsidRPr="00294B70">
              <w:rPr>
                <w:sz w:val="20"/>
                <w:szCs w:val="20"/>
              </w:rPr>
              <w:t xml:space="preserve"> Útiles de Escritorio y Oficina</w:t>
            </w:r>
            <w:r w:rsidRPr="00294B70">
              <w:rPr>
                <w:rFonts w:ascii="Arial" w:hAnsi="Arial" w:cs="Arial"/>
                <w:sz w:val="20"/>
                <w:szCs w:val="20"/>
              </w:rPr>
              <w:t>, con desino a los Despachos Judiciales y s</w:t>
            </w:r>
            <w:r w:rsidR="00D45293">
              <w:rPr>
                <w:rFonts w:ascii="Arial" w:hAnsi="Arial" w:cs="Arial"/>
                <w:sz w:val="20"/>
                <w:szCs w:val="20"/>
              </w:rPr>
              <w:t>edes administrativas</w:t>
            </w:r>
            <w:r w:rsidR="00174252">
              <w:rPr>
                <w:rFonts w:ascii="Arial" w:hAnsi="Arial" w:cs="Arial"/>
                <w:sz w:val="20"/>
                <w:szCs w:val="20"/>
              </w:rPr>
              <w:t xml:space="preserve"> en esta nueva</w:t>
            </w:r>
            <w:r w:rsidR="000C3441">
              <w:rPr>
                <w:rFonts w:ascii="Arial" w:hAnsi="Arial" w:cs="Arial"/>
                <w:sz w:val="20"/>
                <w:szCs w:val="20"/>
              </w:rPr>
              <w:t xml:space="preserve"> realidad</w:t>
            </w:r>
            <w:r w:rsidR="00D45293">
              <w:rPr>
                <w:rFonts w:ascii="Arial" w:hAnsi="Arial" w:cs="Arial"/>
                <w:sz w:val="20"/>
                <w:szCs w:val="20"/>
              </w:rPr>
              <w:t>, se realiz</w:t>
            </w:r>
            <w:r w:rsidR="000C3441">
              <w:rPr>
                <w:rFonts w:ascii="Arial" w:hAnsi="Arial" w:cs="Arial"/>
                <w:sz w:val="20"/>
                <w:szCs w:val="20"/>
              </w:rPr>
              <w:t>ó</w:t>
            </w:r>
            <w:r w:rsidR="00D45293">
              <w:rPr>
                <w:rFonts w:ascii="Arial" w:hAnsi="Arial" w:cs="Arial"/>
                <w:sz w:val="20"/>
                <w:szCs w:val="20"/>
              </w:rPr>
              <w:t xml:space="preserve"> </w:t>
            </w:r>
            <w:r w:rsidRPr="00294B70">
              <w:rPr>
                <w:rFonts w:ascii="Arial" w:hAnsi="Arial" w:cs="Arial"/>
                <w:sz w:val="20"/>
                <w:szCs w:val="20"/>
              </w:rPr>
              <w:t>aná</w:t>
            </w:r>
            <w:r w:rsidR="00D45293">
              <w:rPr>
                <w:rFonts w:ascii="Arial" w:hAnsi="Arial" w:cs="Arial"/>
                <w:sz w:val="20"/>
                <w:szCs w:val="20"/>
              </w:rPr>
              <w:t>lisis de Consumo vs Existenc</w:t>
            </w:r>
            <w:r w:rsidR="00174252">
              <w:rPr>
                <w:rFonts w:ascii="Arial" w:hAnsi="Arial" w:cs="Arial"/>
                <w:sz w:val="20"/>
                <w:szCs w:val="20"/>
              </w:rPr>
              <w:t xml:space="preserve">ia de dichos elementos, durante </w:t>
            </w:r>
            <w:r w:rsidR="000C3441">
              <w:rPr>
                <w:rFonts w:ascii="Arial" w:hAnsi="Arial" w:cs="Arial"/>
                <w:sz w:val="20"/>
                <w:szCs w:val="20"/>
              </w:rPr>
              <w:t xml:space="preserve">el segundo semestre </w:t>
            </w:r>
            <w:r w:rsidR="00174252">
              <w:rPr>
                <w:rFonts w:ascii="Arial" w:hAnsi="Arial" w:cs="Arial"/>
                <w:sz w:val="20"/>
                <w:szCs w:val="20"/>
              </w:rPr>
              <w:t xml:space="preserve">2019 y </w:t>
            </w:r>
            <w:r w:rsidR="000C3441">
              <w:rPr>
                <w:rFonts w:ascii="Arial" w:hAnsi="Arial" w:cs="Arial"/>
                <w:sz w:val="20"/>
                <w:szCs w:val="20"/>
              </w:rPr>
              <w:t xml:space="preserve">primer semestre 2020, incluye período de Pandemia, </w:t>
            </w:r>
            <w:r w:rsidR="00D45293">
              <w:rPr>
                <w:rFonts w:ascii="Arial" w:hAnsi="Arial" w:cs="Arial"/>
                <w:sz w:val="20"/>
                <w:szCs w:val="20"/>
              </w:rPr>
              <w:t xml:space="preserve">con el fin de </w:t>
            </w:r>
            <w:r w:rsidR="00174252">
              <w:rPr>
                <w:rFonts w:ascii="Arial" w:hAnsi="Arial" w:cs="Arial"/>
                <w:sz w:val="20"/>
                <w:szCs w:val="20"/>
              </w:rPr>
              <w:t>obtener una media que nos permita adquirir los elementos suficientes para cumplir con</w:t>
            </w:r>
            <w:r w:rsidR="000C3441">
              <w:rPr>
                <w:rFonts w:ascii="Arial" w:hAnsi="Arial" w:cs="Arial"/>
                <w:sz w:val="20"/>
                <w:szCs w:val="20"/>
              </w:rPr>
              <w:t xml:space="preserve"> el objeto de la contratación</w:t>
            </w:r>
            <w:r w:rsidR="00174252">
              <w:rPr>
                <w:rFonts w:ascii="Arial" w:hAnsi="Arial" w:cs="Arial"/>
                <w:sz w:val="20"/>
                <w:szCs w:val="20"/>
              </w:rPr>
              <w:t>:</w:t>
            </w:r>
          </w:p>
          <w:tbl>
            <w:tblPr>
              <w:tblW w:w="7340" w:type="dxa"/>
              <w:jc w:val="center"/>
              <w:tblCellMar>
                <w:left w:w="70" w:type="dxa"/>
                <w:right w:w="70" w:type="dxa"/>
              </w:tblCellMar>
              <w:tblLook w:val="04A0" w:firstRow="1" w:lastRow="0" w:firstColumn="1" w:lastColumn="0" w:noHBand="0" w:noVBand="1"/>
            </w:tblPr>
            <w:tblGrid>
              <w:gridCol w:w="436"/>
              <w:gridCol w:w="3630"/>
              <w:gridCol w:w="794"/>
              <w:gridCol w:w="1240"/>
              <w:gridCol w:w="1240"/>
            </w:tblGrid>
            <w:tr w:rsidR="00254FB2" w:rsidRPr="00254FB2" w14:paraId="17E48407" w14:textId="77777777" w:rsidTr="007F134D">
              <w:trPr>
                <w:trHeight w:val="480"/>
                <w:jc w:val="center"/>
              </w:trPr>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6D273" w14:textId="77777777" w:rsidR="00254FB2" w:rsidRPr="00254FB2" w:rsidRDefault="00254FB2" w:rsidP="00254FB2">
                  <w:pPr>
                    <w:spacing w:after="0" w:line="240" w:lineRule="auto"/>
                    <w:jc w:val="center"/>
                    <w:rPr>
                      <w:rFonts w:ascii="Arial" w:eastAsia="Times New Roman" w:hAnsi="Arial" w:cs="Arial"/>
                      <w:b/>
                      <w:bCs/>
                      <w:color w:val="000000"/>
                      <w:sz w:val="14"/>
                      <w:szCs w:val="14"/>
                      <w:lang w:eastAsia="es-CO"/>
                    </w:rPr>
                  </w:pPr>
                  <w:r w:rsidRPr="00254FB2">
                    <w:rPr>
                      <w:rFonts w:ascii="Arial" w:eastAsia="Times New Roman" w:hAnsi="Arial" w:cs="Arial"/>
                      <w:b/>
                      <w:bCs/>
                      <w:color w:val="000000"/>
                      <w:sz w:val="14"/>
                      <w:szCs w:val="14"/>
                      <w:lang w:eastAsia="es-CO"/>
                    </w:rPr>
                    <w:t>TEM</w:t>
                  </w:r>
                </w:p>
              </w:tc>
              <w:tc>
                <w:tcPr>
                  <w:tcW w:w="3630" w:type="dxa"/>
                  <w:tcBorders>
                    <w:top w:val="single" w:sz="4" w:space="0" w:color="auto"/>
                    <w:left w:val="nil"/>
                    <w:bottom w:val="single" w:sz="4" w:space="0" w:color="auto"/>
                    <w:right w:val="single" w:sz="4" w:space="0" w:color="auto"/>
                  </w:tcBorders>
                  <w:shd w:val="clear" w:color="000000" w:fill="FFFFFF"/>
                  <w:vAlign w:val="center"/>
                  <w:hideMark/>
                </w:tcPr>
                <w:p w14:paraId="66D480E2" w14:textId="77777777" w:rsidR="00254FB2" w:rsidRPr="00254FB2" w:rsidRDefault="00254FB2" w:rsidP="00254FB2">
                  <w:pPr>
                    <w:spacing w:after="0" w:line="240" w:lineRule="auto"/>
                    <w:jc w:val="center"/>
                    <w:rPr>
                      <w:rFonts w:ascii="Arial" w:eastAsia="Times New Roman" w:hAnsi="Arial" w:cs="Arial"/>
                      <w:b/>
                      <w:bCs/>
                      <w:color w:val="000000"/>
                      <w:sz w:val="14"/>
                      <w:szCs w:val="14"/>
                      <w:lang w:eastAsia="es-CO"/>
                    </w:rPr>
                  </w:pPr>
                  <w:r w:rsidRPr="00254FB2">
                    <w:rPr>
                      <w:rFonts w:ascii="Arial" w:eastAsia="Times New Roman" w:hAnsi="Arial" w:cs="Arial"/>
                      <w:b/>
                      <w:bCs/>
                      <w:color w:val="000000"/>
                      <w:sz w:val="14"/>
                      <w:szCs w:val="14"/>
                      <w:lang w:eastAsia="es-CO"/>
                    </w:rPr>
                    <w:t>ELEMENTOS </w:t>
                  </w:r>
                </w:p>
              </w:tc>
              <w:tc>
                <w:tcPr>
                  <w:tcW w:w="794" w:type="dxa"/>
                  <w:tcBorders>
                    <w:top w:val="single" w:sz="4" w:space="0" w:color="auto"/>
                    <w:left w:val="nil"/>
                    <w:bottom w:val="single" w:sz="4" w:space="0" w:color="auto"/>
                    <w:right w:val="single" w:sz="4" w:space="0" w:color="auto"/>
                  </w:tcBorders>
                  <w:shd w:val="clear" w:color="000000" w:fill="FFFFFF"/>
                  <w:vAlign w:val="center"/>
                  <w:hideMark/>
                </w:tcPr>
                <w:p w14:paraId="016148A7" w14:textId="77777777" w:rsidR="00254FB2" w:rsidRPr="00254FB2" w:rsidRDefault="00254FB2" w:rsidP="00254FB2">
                  <w:pPr>
                    <w:spacing w:after="0" w:line="240" w:lineRule="auto"/>
                    <w:jc w:val="center"/>
                    <w:rPr>
                      <w:rFonts w:ascii="Arial" w:eastAsia="Times New Roman" w:hAnsi="Arial" w:cs="Arial"/>
                      <w:b/>
                      <w:bCs/>
                      <w:color w:val="000000"/>
                      <w:sz w:val="14"/>
                      <w:szCs w:val="14"/>
                      <w:lang w:eastAsia="es-CO"/>
                    </w:rPr>
                  </w:pPr>
                  <w:r w:rsidRPr="00254FB2">
                    <w:rPr>
                      <w:rFonts w:ascii="Arial" w:eastAsia="Times New Roman" w:hAnsi="Arial" w:cs="Arial"/>
                      <w:b/>
                      <w:bCs/>
                      <w:color w:val="000000"/>
                      <w:sz w:val="14"/>
                      <w:szCs w:val="14"/>
                      <w:lang w:eastAsia="es-CO"/>
                    </w:rPr>
                    <w:t>SIMBOLO</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C2CED63" w14:textId="77777777" w:rsidR="00254FB2" w:rsidRPr="00254FB2" w:rsidRDefault="00254FB2" w:rsidP="00254FB2">
                  <w:pPr>
                    <w:spacing w:after="0" w:line="240" w:lineRule="auto"/>
                    <w:jc w:val="center"/>
                    <w:rPr>
                      <w:rFonts w:ascii="Arial" w:eastAsia="Times New Roman" w:hAnsi="Arial" w:cs="Arial"/>
                      <w:b/>
                      <w:bCs/>
                      <w:color w:val="000000"/>
                      <w:sz w:val="14"/>
                      <w:szCs w:val="14"/>
                      <w:lang w:eastAsia="es-CO"/>
                    </w:rPr>
                  </w:pPr>
                  <w:r w:rsidRPr="00254FB2">
                    <w:rPr>
                      <w:rFonts w:ascii="Arial" w:eastAsia="Times New Roman" w:hAnsi="Arial" w:cs="Arial"/>
                      <w:b/>
                      <w:bCs/>
                      <w:color w:val="000000"/>
                      <w:sz w:val="14"/>
                      <w:szCs w:val="14"/>
                      <w:lang w:eastAsia="es-CO"/>
                    </w:rPr>
                    <w:t>PROMEDIO JUL 2019 A JUN 2020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29BA3B7" w14:textId="77777777" w:rsidR="00254FB2" w:rsidRPr="00254FB2" w:rsidRDefault="00254FB2" w:rsidP="00254FB2">
                  <w:pPr>
                    <w:spacing w:after="0" w:line="240" w:lineRule="auto"/>
                    <w:jc w:val="center"/>
                    <w:rPr>
                      <w:rFonts w:ascii="Arial" w:eastAsia="Times New Roman" w:hAnsi="Arial" w:cs="Arial"/>
                      <w:b/>
                      <w:bCs/>
                      <w:color w:val="000000"/>
                      <w:sz w:val="14"/>
                      <w:szCs w:val="14"/>
                      <w:lang w:eastAsia="es-CO"/>
                    </w:rPr>
                  </w:pPr>
                  <w:r w:rsidRPr="00254FB2">
                    <w:rPr>
                      <w:rFonts w:ascii="Arial" w:eastAsia="Times New Roman" w:hAnsi="Arial" w:cs="Arial"/>
                      <w:b/>
                      <w:bCs/>
                      <w:color w:val="000000"/>
                      <w:sz w:val="14"/>
                      <w:szCs w:val="14"/>
                      <w:lang w:eastAsia="es-CO"/>
                    </w:rPr>
                    <w:t>EXISTENCIA</w:t>
                  </w:r>
                </w:p>
              </w:tc>
            </w:tr>
            <w:tr w:rsidR="00254FB2" w:rsidRPr="00254FB2" w14:paraId="59744805"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34A9C8E3"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w:t>
                  </w:r>
                </w:p>
              </w:tc>
              <w:tc>
                <w:tcPr>
                  <w:tcW w:w="3630" w:type="dxa"/>
                  <w:tcBorders>
                    <w:top w:val="nil"/>
                    <w:left w:val="nil"/>
                    <w:bottom w:val="single" w:sz="4" w:space="0" w:color="auto"/>
                    <w:right w:val="single" w:sz="4" w:space="0" w:color="auto"/>
                  </w:tcBorders>
                  <w:shd w:val="clear" w:color="000000" w:fill="FFFFFF"/>
                  <w:vAlign w:val="bottom"/>
                  <w:hideMark/>
                </w:tcPr>
                <w:p w14:paraId="708C8178"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ALMOHADILLA DACTILAR EN CAJA (HUELLERO)</w:t>
                  </w:r>
                </w:p>
              </w:tc>
              <w:tc>
                <w:tcPr>
                  <w:tcW w:w="794" w:type="dxa"/>
                  <w:tcBorders>
                    <w:top w:val="nil"/>
                    <w:left w:val="nil"/>
                    <w:bottom w:val="single" w:sz="4" w:space="0" w:color="auto"/>
                    <w:right w:val="single" w:sz="4" w:space="0" w:color="auto"/>
                  </w:tcBorders>
                  <w:shd w:val="clear" w:color="000000" w:fill="FFFFFF"/>
                  <w:vAlign w:val="bottom"/>
                  <w:hideMark/>
                </w:tcPr>
                <w:p w14:paraId="594FC859"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vAlign w:val="bottom"/>
                  <w:hideMark/>
                </w:tcPr>
                <w:p w14:paraId="64C5E834"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23</w:t>
                  </w:r>
                </w:p>
              </w:tc>
              <w:tc>
                <w:tcPr>
                  <w:tcW w:w="1240" w:type="dxa"/>
                  <w:tcBorders>
                    <w:top w:val="nil"/>
                    <w:left w:val="nil"/>
                    <w:bottom w:val="single" w:sz="4" w:space="0" w:color="auto"/>
                    <w:right w:val="single" w:sz="4" w:space="0" w:color="auto"/>
                  </w:tcBorders>
                  <w:shd w:val="clear" w:color="auto" w:fill="auto"/>
                  <w:noWrap/>
                  <w:vAlign w:val="bottom"/>
                  <w:hideMark/>
                </w:tcPr>
                <w:p w14:paraId="176A05FC"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0</w:t>
                  </w:r>
                </w:p>
              </w:tc>
            </w:tr>
            <w:tr w:rsidR="00254FB2" w:rsidRPr="00254FB2" w14:paraId="15D0F0D6"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5CFBDFDA"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w:t>
                  </w:r>
                </w:p>
              </w:tc>
              <w:tc>
                <w:tcPr>
                  <w:tcW w:w="3630" w:type="dxa"/>
                  <w:tcBorders>
                    <w:top w:val="nil"/>
                    <w:left w:val="nil"/>
                    <w:bottom w:val="single" w:sz="4" w:space="0" w:color="auto"/>
                    <w:right w:val="single" w:sz="4" w:space="0" w:color="auto"/>
                  </w:tcBorders>
                  <w:shd w:val="clear" w:color="000000" w:fill="FFFFFF"/>
                  <w:vAlign w:val="bottom"/>
                  <w:hideMark/>
                </w:tcPr>
                <w:p w14:paraId="45C78796"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ALMOHADILLA PARA SELLO RECTANGULAR MEDIA</w:t>
                  </w:r>
                </w:p>
              </w:tc>
              <w:tc>
                <w:tcPr>
                  <w:tcW w:w="794" w:type="dxa"/>
                  <w:tcBorders>
                    <w:top w:val="nil"/>
                    <w:left w:val="nil"/>
                    <w:bottom w:val="single" w:sz="4" w:space="0" w:color="auto"/>
                    <w:right w:val="single" w:sz="4" w:space="0" w:color="auto"/>
                  </w:tcBorders>
                  <w:shd w:val="clear" w:color="000000" w:fill="FFFFFF"/>
                  <w:vAlign w:val="bottom"/>
                  <w:hideMark/>
                </w:tcPr>
                <w:p w14:paraId="12A953B8"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04FD859A"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13</w:t>
                  </w:r>
                </w:p>
              </w:tc>
              <w:tc>
                <w:tcPr>
                  <w:tcW w:w="1240" w:type="dxa"/>
                  <w:tcBorders>
                    <w:top w:val="nil"/>
                    <w:left w:val="nil"/>
                    <w:bottom w:val="single" w:sz="4" w:space="0" w:color="auto"/>
                    <w:right w:val="single" w:sz="4" w:space="0" w:color="auto"/>
                  </w:tcBorders>
                  <w:shd w:val="clear" w:color="auto" w:fill="auto"/>
                  <w:noWrap/>
                  <w:vAlign w:val="bottom"/>
                  <w:hideMark/>
                </w:tcPr>
                <w:p w14:paraId="0CFB0A90"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3</w:t>
                  </w:r>
                </w:p>
              </w:tc>
            </w:tr>
            <w:tr w:rsidR="00254FB2" w:rsidRPr="00254FB2" w14:paraId="2ABE8B7E"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0BB3EFE7"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3</w:t>
                  </w:r>
                </w:p>
              </w:tc>
              <w:tc>
                <w:tcPr>
                  <w:tcW w:w="3630" w:type="dxa"/>
                  <w:tcBorders>
                    <w:top w:val="nil"/>
                    <w:left w:val="nil"/>
                    <w:bottom w:val="single" w:sz="4" w:space="0" w:color="auto"/>
                    <w:right w:val="single" w:sz="4" w:space="0" w:color="auto"/>
                  </w:tcBorders>
                  <w:shd w:val="clear" w:color="000000" w:fill="FFFFFF"/>
                  <w:vAlign w:val="bottom"/>
                  <w:hideMark/>
                </w:tcPr>
                <w:p w14:paraId="11072033"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BOLIGRAFOS NEGRO KILOMETRICO 100 CRISTAL</w:t>
                  </w:r>
                </w:p>
              </w:tc>
              <w:tc>
                <w:tcPr>
                  <w:tcW w:w="794" w:type="dxa"/>
                  <w:tcBorders>
                    <w:top w:val="nil"/>
                    <w:left w:val="nil"/>
                    <w:bottom w:val="single" w:sz="4" w:space="0" w:color="auto"/>
                    <w:right w:val="single" w:sz="4" w:space="0" w:color="auto"/>
                  </w:tcBorders>
                  <w:shd w:val="clear" w:color="000000" w:fill="FFFFFF"/>
                  <w:vAlign w:val="bottom"/>
                  <w:hideMark/>
                </w:tcPr>
                <w:p w14:paraId="596B0F9B"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7B42874B"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626</w:t>
                  </w:r>
                </w:p>
              </w:tc>
              <w:tc>
                <w:tcPr>
                  <w:tcW w:w="1240" w:type="dxa"/>
                  <w:tcBorders>
                    <w:top w:val="nil"/>
                    <w:left w:val="nil"/>
                    <w:bottom w:val="single" w:sz="4" w:space="0" w:color="auto"/>
                    <w:right w:val="single" w:sz="4" w:space="0" w:color="auto"/>
                  </w:tcBorders>
                  <w:shd w:val="clear" w:color="auto" w:fill="auto"/>
                  <w:noWrap/>
                  <w:vAlign w:val="bottom"/>
                  <w:hideMark/>
                </w:tcPr>
                <w:p w14:paraId="424D4E38"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89</w:t>
                  </w:r>
                </w:p>
              </w:tc>
            </w:tr>
            <w:tr w:rsidR="00254FB2" w:rsidRPr="00254FB2" w14:paraId="5F25EF1F"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6AFA2FBF"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4</w:t>
                  </w:r>
                </w:p>
              </w:tc>
              <w:tc>
                <w:tcPr>
                  <w:tcW w:w="3630" w:type="dxa"/>
                  <w:tcBorders>
                    <w:top w:val="nil"/>
                    <w:left w:val="nil"/>
                    <w:bottom w:val="single" w:sz="4" w:space="0" w:color="auto"/>
                    <w:right w:val="single" w:sz="4" w:space="0" w:color="auto"/>
                  </w:tcBorders>
                  <w:shd w:val="clear" w:color="000000" w:fill="FFFFFF"/>
                  <w:vAlign w:val="bottom"/>
                  <w:hideMark/>
                </w:tcPr>
                <w:p w14:paraId="1B069D76"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DVD-R VERBATIM 4,7 * 16 CAJA X 50 UNIDADES</w:t>
                  </w:r>
                </w:p>
              </w:tc>
              <w:tc>
                <w:tcPr>
                  <w:tcW w:w="794" w:type="dxa"/>
                  <w:tcBorders>
                    <w:top w:val="nil"/>
                    <w:left w:val="nil"/>
                    <w:bottom w:val="single" w:sz="4" w:space="0" w:color="auto"/>
                    <w:right w:val="single" w:sz="4" w:space="0" w:color="auto"/>
                  </w:tcBorders>
                  <w:shd w:val="clear" w:color="000000" w:fill="FFFFFF"/>
                  <w:vAlign w:val="bottom"/>
                  <w:hideMark/>
                </w:tcPr>
                <w:p w14:paraId="67D38112"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380B7B23"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2394</w:t>
                  </w:r>
                </w:p>
              </w:tc>
              <w:tc>
                <w:tcPr>
                  <w:tcW w:w="1240" w:type="dxa"/>
                  <w:tcBorders>
                    <w:top w:val="nil"/>
                    <w:left w:val="nil"/>
                    <w:bottom w:val="single" w:sz="4" w:space="0" w:color="auto"/>
                    <w:right w:val="single" w:sz="4" w:space="0" w:color="auto"/>
                  </w:tcBorders>
                  <w:shd w:val="clear" w:color="auto" w:fill="auto"/>
                  <w:noWrap/>
                  <w:vAlign w:val="bottom"/>
                  <w:hideMark/>
                </w:tcPr>
                <w:p w14:paraId="2B7FC143"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305</w:t>
                  </w:r>
                </w:p>
              </w:tc>
            </w:tr>
            <w:tr w:rsidR="00254FB2" w:rsidRPr="00254FB2" w14:paraId="3DDBA084"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4D53528D"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5</w:t>
                  </w:r>
                </w:p>
              </w:tc>
              <w:tc>
                <w:tcPr>
                  <w:tcW w:w="3630" w:type="dxa"/>
                  <w:tcBorders>
                    <w:top w:val="nil"/>
                    <w:left w:val="nil"/>
                    <w:bottom w:val="single" w:sz="4" w:space="0" w:color="auto"/>
                    <w:right w:val="single" w:sz="4" w:space="0" w:color="auto"/>
                  </w:tcBorders>
                  <w:shd w:val="clear" w:color="000000" w:fill="FFFFFF"/>
                  <w:vAlign w:val="bottom"/>
                  <w:hideMark/>
                </w:tcPr>
                <w:p w14:paraId="1092C058"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CINTA ADHESIVA 48 X 40</w:t>
                  </w:r>
                </w:p>
              </w:tc>
              <w:tc>
                <w:tcPr>
                  <w:tcW w:w="794" w:type="dxa"/>
                  <w:tcBorders>
                    <w:top w:val="nil"/>
                    <w:left w:val="nil"/>
                    <w:bottom w:val="single" w:sz="4" w:space="0" w:color="auto"/>
                    <w:right w:val="single" w:sz="4" w:space="0" w:color="auto"/>
                  </w:tcBorders>
                  <w:shd w:val="clear" w:color="000000" w:fill="FFFFFF"/>
                  <w:vAlign w:val="bottom"/>
                  <w:hideMark/>
                </w:tcPr>
                <w:p w14:paraId="68E9B0A1"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682A0753"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162</w:t>
                  </w:r>
                </w:p>
              </w:tc>
              <w:tc>
                <w:tcPr>
                  <w:tcW w:w="1240" w:type="dxa"/>
                  <w:tcBorders>
                    <w:top w:val="nil"/>
                    <w:left w:val="nil"/>
                    <w:bottom w:val="single" w:sz="4" w:space="0" w:color="auto"/>
                    <w:right w:val="single" w:sz="4" w:space="0" w:color="auto"/>
                  </w:tcBorders>
                  <w:shd w:val="clear" w:color="auto" w:fill="auto"/>
                  <w:noWrap/>
                  <w:vAlign w:val="bottom"/>
                  <w:hideMark/>
                </w:tcPr>
                <w:p w14:paraId="2F67D824"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0</w:t>
                  </w:r>
                </w:p>
              </w:tc>
            </w:tr>
            <w:tr w:rsidR="00254FB2" w:rsidRPr="00254FB2" w14:paraId="45C16703"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2DA9ADB6"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6</w:t>
                  </w:r>
                </w:p>
              </w:tc>
              <w:tc>
                <w:tcPr>
                  <w:tcW w:w="3630" w:type="dxa"/>
                  <w:tcBorders>
                    <w:top w:val="nil"/>
                    <w:left w:val="nil"/>
                    <w:bottom w:val="single" w:sz="4" w:space="0" w:color="auto"/>
                    <w:right w:val="single" w:sz="4" w:space="0" w:color="auto"/>
                  </w:tcBorders>
                  <w:shd w:val="clear" w:color="000000" w:fill="FFFFFF"/>
                  <w:vAlign w:val="bottom"/>
                  <w:hideMark/>
                </w:tcPr>
                <w:p w14:paraId="6179FD13"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CINTA DE ENMASCARAR 48*40</w:t>
                  </w:r>
                </w:p>
              </w:tc>
              <w:tc>
                <w:tcPr>
                  <w:tcW w:w="794" w:type="dxa"/>
                  <w:tcBorders>
                    <w:top w:val="nil"/>
                    <w:left w:val="nil"/>
                    <w:bottom w:val="single" w:sz="4" w:space="0" w:color="auto"/>
                    <w:right w:val="single" w:sz="4" w:space="0" w:color="auto"/>
                  </w:tcBorders>
                  <w:shd w:val="clear" w:color="000000" w:fill="FFFFFF"/>
                  <w:vAlign w:val="bottom"/>
                  <w:hideMark/>
                </w:tcPr>
                <w:p w14:paraId="1FEEB991"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2451A63A"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9</w:t>
                  </w:r>
                </w:p>
              </w:tc>
              <w:tc>
                <w:tcPr>
                  <w:tcW w:w="1240" w:type="dxa"/>
                  <w:tcBorders>
                    <w:top w:val="nil"/>
                    <w:left w:val="nil"/>
                    <w:bottom w:val="single" w:sz="4" w:space="0" w:color="auto"/>
                    <w:right w:val="single" w:sz="4" w:space="0" w:color="auto"/>
                  </w:tcBorders>
                  <w:shd w:val="clear" w:color="auto" w:fill="auto"/>
                  <w:noWrap/>
                  <w:vAlign w:val="bottom"/>
                  <w:hideMark/>
                </w:tcPr>
                <w:p w14:paraId="6B62BB89"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61</w:t>
                  </w:r>
                </w:p>
              </w:tc>
            </w:tr>
            <w:tr w:rsidR="00254FB2" w:rsidRPr="00254FB2" w14:paraId="10479B7B"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2799BBD4"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7</w:t>
                  </w:r>
                </w:p>
              </w:tc>
              <w:tc>
                <w:tcPr>
                  <w:tcW w:w="3630" w:type="dxa"/>
                  <w:tcBorders>
                    <w:top w:val="nil"/>
                    <w:left w:val="nil"/>
                    <w:bottom w:val="single" w:sz="4" w:space="0" w:color="auto"/>
                    <w:right w:val="single" w:sz="4" w:space="0" w:color="auto"/>
                  </w:tcBorders>
                  <w:shd w:val="clear" w:color="000000" w:fill="FFFFFF"/>
                  <w:vAlign w:val="bottom"/>
                  <w:hideMark/>
                </w:tcPr>
                <w:p w14:paraId="4FC77068"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GANCHO LEGAJADOR PLASTICO X20</w:t>
                  </w:r>
                </w:p>
              </w:tc>
              <w:tc>
                <w:tcPr>
                  <w:tcW w:w="794" w:type="dxa"/>
                  <w:tcBorders>
                    <w:top w:val="nil"/>
                    <w:left w:val="nil"/>
                    <w:bottom w:val="single" w:sz="4" w:space="0" w:color="auto"/>
                    <w:right w:val="single" w:sz="4" w:space="0" w:color="auto"/>
                  </w:tcBorders>
                  <w:shd w:val="clear" w:color="000000" w:fill="FFFFFF"/>
                  <w:vAlign w:val="bottom"/>
                  <w:hideMark/>
                </w:tcPr>
                <w:p w14:paraId="31302F0F"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PAQ.</w:t>
                  </w:r>
                </w:p>
              </w:tc>
              <w:tc>
                <w:tcPr>
                  <w:tcW w:w="1240" w:type="dxa"/>
                  <w:tcBorders>
                    <w:top w:val="nil"/>
                    <w:left w:val="nil"/>
                    <w:bottom w:val="single" w:sz="4" w:space="0" w:color="auto"/>
                    <w:right w:val="single" w:sz="4" w:space="0" w:color="auto"/>
                  </w:tcBorders>
                  <w:shd w:val="clear" w:color="auto" w:fill="auto"/>
                  <w:noWrap/>
                  <w:vAlign w:val="bottom"/>
                  <w:hideMark/>
                </w:tcPr>
                <w:p w14:paraId="208A0DCB"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200</w:t>
                  </w:r>
                </w:p>
              </w:tc>
              <w:tc>
                <w:tcPr>
                  <w:tcW w:w="1240" w:type="dxa"/>
                  <w:tcBorders>
                    <w:top w:val="nil"/>
                    <w:left w:val="nil"/>
                    <w:bottom w:val="single" w:sz="4" w:space="0" w:color="auto"/>
                    <w:right w:val="single" w:sz="4" w:space="0" w:color="auto"/>
                  </w:tcBorders>
                  <w:shd w:val="clear" w:color="auto" w:fill="auto"/>
                  <w:noWrap/>
                  <w:vAlign w:val="bottom"/>
                  <w:hideMark/>
                </w:tcPr>
                <w:p w14:paraId="6B3FF930"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0</w:t>
                  </w:r>
                </w:p>
              </w:tc>
            </w:tr>
            <w:tr w:rsidR="00254FB2" w:rsidRPr="00254FB2" w14:paraId="2B243D23"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262466AC"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8</w:t>
                  </w:r>
                </w:p>
              </w:tc>
              <w:tc>
                <w:tcPr>
                  <w:tcW w:w="3630" w:type="dxa"/>
                  <w:tcBorders>
                    <w:top w:val="nil"/>
                    <w:left w:val="nil"/>
                    <w:bottom w:val="single" w:sz="4" w:space="0" w:color="auto"/>
                    <w:right w:val="single" w:sz="4" w:space="0" w:color="auto"/>
                  </w:tcBorders>
                  <w:shd w:val="clear" w:color="000000" w:fill="FFFFFF"/>
                  <w:vAlign w:val="bottom"/>
                  <w:hideMark/>
                </w:tcPr>
                <w:p w14:paraId="5D8395AC"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GANCHO COSEDORA 26/6 * 5000 (STANDARD)</w:t>
                  </w:r>
                </w:p>
              </w:tc>
              <w:tc>
                <w:tcPr>
                  <w:tcW w:w="794" w:type="dxa"/>
                  <w:tcBorders>
                    <w:top w:val="nil"/>
                    <w:left w:val="nil"/>
                    <w:bottom w:val="single" w:sz="4" w:space="0" w:color="auto"/>
                    <w:right w:val="single" w:sz="4" w:space="0" w:color="auto"/>
                  </w:tcBorders>
                  <w:shd w:val="clear" w:color="000000" w:fill="FFFFFF"/>
                  <w:vAlign w:val="bottom"/>
                  <w:hideMark/>
                </w:tcPr>
                <w:p w14:paraId="1C11C260"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Caja</w:t>
                  </w:r>
                </w:p>
              </w:tc>
              <w:tc>
                <w:tcPr>
                  <w:tcW w:w="1240" w:type="dxa"/>
                  <w:tcBorders>
                    <w:top w:val="nil"/>
                    <w:left w:val="nil"/>
                    <w:bottom w:val="single" w:sz="4" w:space="0" w:color="auto"/>
                    <w:right w:val="single" w:sz="4" w:space="0" w:color="auto"/>
                  </w:tcBorders>
                  <w:shd w:val="clear" w:color="auto" w:fill="auto"/>
                  <w:noWrap/>
                  <w:vAlign w:val="bottom"/>
                  <w:hideMark/>
                </w:tcPr>
                <w:p w14:paraId="705A9D03"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80</w:t>
                  </w:r>
                </w:p>
              </w:tc>
              <w:tc>
                <w:tcPr>
                  <w:tcW w:w="1240" w:type="dxa"/>
                  <w:tcBorders>
                    <w:top w:val="nil"/>
                    <w:left w:val="nil"/>
                    <w:bottom w:val="single" w:sz="4" w:space="0" w:color="auto"/>
                    <w:right w:val="single" w:sz="4" w:space="0" w:color="auto"/>
                  </w:tcBorders>
                  <w:shd w:val="clear" w:color="auto" w:fill="auto"/>
                  <w:noWrap/>
                  <w:vAlign w:val="bottom"/>
                  <w:hideMark/>
                </w:tcPr>
                <w:p w14:paraId="5F466882"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5</w:t>
                  </w:r>
                </w:p>
              </w:tc>
            </w:tr>
            <w:tr w:rsidR="00254FB2" w:rsidRPr="00254FB2" w14:paraId="267DF104"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284A2F7F"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9</w:t>
                  </w:r>
                </w:p>
              </w:tc>
              <w:tc>
                <w:tcPr>
                  <w:tcW w:w="3630" w:type="dxa"/>
                  <w:tcBorders>
                    <w:top w:val="nil"/>
                    <w:left w:val="nil"/>
                    <w:bottom w:val="single" w:sz="4" w:space="0" w:color="auto"/>
                    <w:right w:val="single" w:sz="4" w:space="0" w:color="auto"/>
                  </w:tcBorders>
                  <w:shd w:val="clear" w:color="000000" w:fill="FFFFFF"/>
                  <w:vAlign w:val="bottom"/>
                  <w:hideMark/>
                </w:tcPr>
                <w:p w14:paraId="410CF56D"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LIBRO DE ACTAS DE 400 FOLIOS </w:t>
                  </w:r>
                </w:p>
              </w:tc>
              <w:tc>
                <w:tcPr>
                  <w:tcW w:w="794" w:type="dxa"/>
                  <w:tcBorders>
                    <w:top w:val="nil"/>
                    <w:left w:val="nil"/>
                    <w:bottom w:val="single" w:sz="4" w:space="0" w:color="auto"/>
                    <w:right w:val="single" w:sz="4" w:space="0" w:color="auto"/>
                  </w:tcBorders>
                  <w:shd w:val="clear" w:color="000000" w:fill="FFFFFF"/>
                  <w:vAlign w:val="bottom"/>
                  <w:hideMark/>
                </w:tcPr>
                <w:p w14:paraId="29302BB8"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3809F282"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21</w:t>
                  </w:r>
                </w:p>
              </w:tc>
              <w:tc>
                <w:tcPr>
                  <w:tcW w:w="1240" w:type="dxa"/>
                  <w:tcBorders>
                    <w:top w:val="nil"/>
                    <w:left w:val="nil"/>
                    <w:bottom w:val="single" w:sz="4" w:space="0" w:color="auto"/>
                    <w:right w:val="single" w:sz="4" w:space="0" w:color="auto"/>
                  </w:tcBorders>
                  <w:shd w:val="clear" w:color="auto" w:fill="auto"/>
                  <w:noWrap/>
                  <w:vAlign w:val="bottom"/>
                  <w:hideMark/>
                </w:tcPr>
                <w:p w14:paraId="70A935B2"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0</w:t>
                  </w:r>
                </w:p>
              </w:tc>
            </w:tr>
            <w:tr w:rsidR="00254FB2" w:rsidRPr="00254FB2" w14:paraId="23CDD636"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4893E9F7"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10</w:t>
                  </w:r>
                </w:p>
              </w:tc>
              <w:tc>
                <w:tcPr>
                  <w:tcW w:w="3630" w:type="dxa"/>
                  <w:tcBorders>
                    <w:top w:val="nil"/>
                    <w:left w:val="nil"/>
                    <w:bottom w:val="single" w:sz="4" w:space="0" w:color="auto"/>
                    <w:right w:val="single" w:sz="4" w:space="0" w:color="auto"/>
                  </w:tcBorders>
                  <w:shd w:val="clear" w:color="000000" w:fill="FFFFFF"/>
                  <w:vAlign w:val="bottom"/>
                  <w:hideMark/>
                </w:tcPr>
                <w:p w14:paraId="6D837574"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TINTA PARA SELLOS NEGRA</w:t>
                  </w:r>
                </w:p>
              </w:tc>
              <w:tc>
                <w:tcPr>
                  <w:tcW w:w="794" w:type="dxa"/>
                  <w:tcBorders>
                    <w:top w:val="nil"/>
                    <w:left w:val="nil"/>
                    <w:bottom w:val="single" w:sz="4" w:space="0" w:color="auto"/>
                    <w:right w:val="single" w:sz="4" w:space="0" w:color="auto"/>
                  </w:tcBorders>
                  <w:shd w:val="clear" w:color="000000" w:fill="FFFFFF"/>
                  <w:vAlign w:val="bottom"/>
                  <w:hideMark/>
                </w:tcPr>
                <w:p w14:paraId="673DE357"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4C4778B7"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20</w:t>
                  </w:r>
                </w:p>
              </w:tc>
              <w:tc>
                <w:tcPr>
                  <w:tcW w:w="1240" w:type="dxa"/>
                  <w:tcBorders>
                    <w:top w:val="nil"/>
                    <w:left w:val="nil"/>
                    <w:bottom w:val="single" w:sz="4" w:space="0" w:color="auto"/>
                    <w:right w:val="single" w:sz="4" w:space="0" w:color="auto"/>
                  </w:tcBorders>
                  <w:shd w:val="clear" w:color="auto" w:fill="auto"/>
                  <w:noWrap/>
                  <w:vAlign w:val="bottom"/>
                  <w:hideMark/>
                </w:tcPr>
                <w:p w14:paraId="6CEEE4D6"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7</w:t>
                  </w:r>
                </w:p>
              </w:tc>
            </w:tr>
            <w:tr w:rsidR="00254FB2" w:rsidRPr="00254FB2" w14:paraId="15E37F18"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2A9FA1D2"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11</w:t>
                  </w:r>
                </w:p>
              </w:tc>
              <w:tc>
                <w:tcPr>
                  <w:tcW w:w="3630" w:type="dxa"/>
                  <w:tcBorders>
                    <w:top w:val="nil"/>
                    <w:left w:val="nil"/>
                    <w:bottom w:val="single" w:sz="4" w:space="0" w:color="auto"/>
                    <w:right w:val="single" w:sz="4" w:space="0" w:color="auto"/>
                  </w:tcBorders>
                  <w:shd w:val="clear" w:color="000000" w:fill="FFFFFF"/>
                  <w:vAlign w:val="bottom"/>
                  <w:hideMark/>
                </w:tcPr>
                <w:p w14:paraId="490FC4B6"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TINTA PARA SELLOS AZUL</w:t>
                  </w:r>
                </w:p>
              </w:tc>
              <w:tc>
                <w:tcPr>
                  <w:tcW w:w="794" w:type="dxa"/>
                  <w:tcBorders>
                    <w:top w:val="nil"/>
                    <w:left w:val="nil"/>
                    <w:bottom w:val="single" w:sz="4" w:space="0" w:color="auto"/>
                    <w:right w:val="single" w:sz="4" w:space="0" w:color="auto"/>
                  </w:tcBorders>
                  <w:shd w:val="clear" w:color="000000" w:fill="FFFFFF"/>
                  <w:vAlign w:val="bottom"/>
                  <w:hideMark/>
                </w:tcPr>
                <w:p w14:paraId="7CFA68A2"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2D8D0BFC"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4</w:t>
                  </w:r>
                </w:p>
              </w:tc>
              <w:tc>
                <w:tcPr>
                  <w:tcW w:w="1240" w:type="dxa"/>
                  <w:tcBorders>
                    <w:top w:val="nil"/>
                    <w:left w:val="nil"/>
                    <w:bottom w:val="single" w:sz="4" w:space="0" w:color="auto"/>
                    <w:right w:val="single" w:sz="4" w:space="0" w:color="auto"/>
                  </w:tcBorders>
                  <w:shd w:val="clear" w:color="auto" w:fill="auto"/>
                  <w:noWrap/>
                  <w:vAlign w:val="bottom"/>
                  <w:hideMark/>
                </w:tcPr>
                <w:p w14:paraId="17118336"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18</w:t>
                  </w:r>
                </w:p>
              </w:tc>
            </w:tr>
            <w:tr w:rsidR="00254FB2" w:rsidRPr="00254FB2" w14:paraId="3591985D"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538F7257"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12</w:t>
                  </w:r>
                </w:p>
              </w:tc>
              <w:tc>
                <w:tcPr>
                  <w:tcW w:w="3630" w:type="dxa"/>
                  <w:tcBorders>
                    <w:top w:val="nil"/>
                    <w:left w:val="nil"/>
                    <w:bottom w:val="single" w:sz="4" w:space="0" w:color="auto"/>
                    <w:right w:val="single" w:sz="4" w:space="0" w:color="auto"/>
                  </w:tcBorders>
                  <w:shd w:val="clear" w:color="000000" w:fill="FFFFFF"/>
                  <w:vAlign w:val="bottom"/>
                  <w:hideMark/>
                </w:tcPr>
                <w:p w14:paraId="41225D68"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SACAGANCHO METALICO</w:t>
                  </w:r>
                </w:p>
              </w:tc>
              <w:tc>
                <w:tcPr>
                  <w:tcW w:w="794" w:type="dxa"/>
                  <w:tcBorders>
                    <w:top w:val="nil"/>
                    <w:left w:val="nil"/>
                    <w:bottom w:val="single" w:sz="4" w:space="0" w:color="auto"/>
                    <w:right w:val="single" w:sz="4" w:space="0" w:color="auto"/>
                  </w:tcBorders>
                  <w:shd w:val="clear" w:color="000000" w:fill="FFFFFF"/>
                  <w:vAlign w:val="bottom"/>
                  <w:hideMark/>
                </w:tcPr>
                <w:p w14:paraId="5E66248A"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0F94A019"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29</w:t>
                  </w:r>
                </w:p>
              </w:tc>
              <w:tc>
                <w:tcPr>
                  <w:tcW w:w="1240" w:type="dxa"/>
                  <w:tcBorders>
                    <w:top w:val="nil"/>
                    <w:left w:val="nil"/>
                    <w:bottom w:val="single" w:sz="4" w:space="0" w:color="auto"/>
                    <w:right w:val="single" w:sz="4" w:space="0" w:color="auto"/>
                  </w:tcBorders>
                  <w:shd w:val="clear" w:color="auto" w:fill="auto"/>
                  <w:noWrap/>
                  <w:vAlign w:val="bottom"/>
                  <w:hideMark/>
                </w:tcPr>
                <w:p w14:paraId="53CE8A04"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18</w:t>
                  </w:r>
                </w:p>
              </w:tc>
            </w:tr>
            <w:tr w:rsidR="00254FB2" w:rsidRPr="00254FB2" w14:paraId="3AA152E7"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2D8F0A9E"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13</w:t>
                  </w:r>
                </w:p>
              </w:tc>
              <w:tc>
                <w:tcPr>
                  <w:tcW w:w="3630" w:type="dxa"/>
                  <w:tcBorders>
                    <w:top w:val="nil"/>
                    <w:left w:val="nil"/>
                    <w:bottom w:val="single" w:sz="4" w:space="0" w:color="auto"/>
                    <w:right w:val="single" w:sz="4" w:space="0" w:color="auto"/>
                  </w:tcBorders>
                  <w:shd w:val="clear" w:color="000000" w:fill="FFFFFF"/>
                  <w:vAlign w:val="bottom"/>
                  <w:hideMark/>
                </w:tcPr>
                <w:p w14:paraId="63971947"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LEGAJADOR AZ OFICIO</w:t>
                  </w:r>
                </w:p>
              </w:tc>
              <w:tc>
                <w:tcPr>
                  <w:tcW w:w="794" w:type="dxa"/>
                  <w:tcBorders>
                    <w:top w:val="nil"/>
                    <w:left w:val="nil"/>
                    <w:bottom w:val="single" w:sz="4" w:space="0" w:color="auto"/>
                    <w:right w:val="single" w:sz="4" w:space="0" w:color="auto"/>
                  </w:tcBorders>
                  <w:shd w:val="clear" w:color="000000" w:fill="FFFFFF"/>
                  <w:vAlign w:val="bottom"/>
                  <w:hideMark/>
                </w:tcPr>
                <w:p w14:paraId="36B19661"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55E2DC0E"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29</w:t>
                  </w:r>
                </w:p>
              </w:tc>
              <w:tc>
                <w:tcPr>
                  <w:tcW w:w="1240" w:type="dxa"/>
                  <w:tcBorders>
                    <w:top w:val="nil"/>
                    <w:left w:val="nil"/>
                    <w:bottom w:val="single" w:sz="4" w:space="0" w:color="auto"/>
                    <w:right w:val="single" w:sz="4" w:space="0" w:color="auto"/>
                  </w:tcBorders>
                  <w:shd w:val="clear" w:color="auto" w:fill="auto"/>
                  <w:noWrap/>
                  <w:vAlign w:val="bottom"/>
                  <w:hideMark/>
                </w:tcPr>
                <w:p w14:paraId="7B20F699"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0</w:t>
                  </w:r>
                </w:p>
              </w:tc>
            </w:tr>
            <w:tr w:rsidR="00254FB2" w:rsidRPr="00254FB2" w14:paraId="1C86F9BF"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560917E6" w14:textId="5CF2052C" w:rsidR="00254FB2" w:rsidRPr="00254FB2" w:rsidRDefault="00254FB2" w:rsidP="007F134D">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w:t>
                  </w:r>
                  <w:r w:rsidR="007F134D">
                    <w:rPr>
                      <w:rFonts w:ascii="Arial" w:eastAsia="Times New Roman" w:hAnsi="Arial" w:cs="Arial"/>
                      <w:color w:val="000000"/>
                      <w:sz w:val="14"/>
                      <w:szCs w:val="14"/>
                      <w:lang w:eastAsia="es-CO"/>
                    </w:rPr>
                    <w:t>4</w:t>
                  </w:r>
                </w:p>
              </w:tc>
              <w:tc>
                <w:tcPr>
                  <w:tcW w:w="3630" w:type="dxa"/>
                  <w:tcBorders>
                    <w:top w:val="nil"/>
                    <w:left w:val="nil"/>
                    <w:bottom w:val="single" w:sz="4" w:space="0" w:color="auto"/>
                    <w:right w:val="single" w:sz="4" w:space="0" w:color="auto"/>
                  </w:tcBorders>
                  <w:shd w:val="clear" w:color="000000" w:fill="FFFFFF"/>
                  <w:vAlign w:val="bottom"/>
                  <w:hideMark/>
                </w:tcPr>
                <w:p w14:paraId="35E6A67A"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MADEJA PIOLA X 50 MTS</w:t>
                  </w:r>
                </w:p>
              </w:tc>
              <w:tc>
                <w:tcPr>
                  <w:tcW w:w="794" w:type="dxa"/>
                  <w:tcBorders>
                    <w:top w:val="nil"/>
                    <w:left w:val="nil"/>
                    <w:bottom w:val="single" w:sz="4" w:space="0" w:color="auto"/>
                    <w:right w:val="single" w:sz="4" w:space="0" w:color="auto"/>
                  </w:tcBorders>
                  <w:shd w:val="clear" w:color="000000" w:fill="FFFFFF"/>
                  <w:vAlign w:val="bottom"/>
                  <w:hideMark/>
                </w:tcPr>
                <w:p w14:paraId="6C8D5A94"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05D8CBD1"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146</w:t>
                  </w:r>
                </w:p>
              </w:tc>
              <w:tc>
                <w:tcPr>
                  <w:tcW w:w="1240" w:type="dxa"/>
                  <w:tcBorders>
                    <w:top w:val="nil"/>
                    <w:left w:val="nil"/>
                    <w:bottom w:val="single" w:sz="4" w:space="0" w:color="auto"/>
                    <w:right w:val="single" w:sz="4" w:space="0" w:color="auto"/>
                  </w:tcBorders>
                  <w:shd w:val="clear" w:color="auto" w:fill="auto"/>
                  <w:noWrap/>
                  <w:vAlign w:val="bottom"/>
                  <w:hideMark/>
                </w:tcPr>
                <w:p w14:paraId="690FC1B4"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0</w:t>
                  </w:r>
                </w:p>
              </w:tc>
            </w:tr>
            <w:tr w:rsidR="00254FB2" w:rsidRPr="00254FB2" w14:paraId="3EC4DEAD"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0127E8AF" w14:textId="05821F3F" w:rsidR="00254FB2" w:rsidRPr="00254FB2" w:rsidRDefault="007F134D" w:rsidP="00254FB2">
                  <w:pPr>
                    <w:spacing w:after="0"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15</w:t>
                  </w:r>
                </w:p>
              </w:tc>
              <w:tc>
                <w:tcPr>
                  <w:tcW w:w="3630" w:type="dxa"/>
                  <w:tcBorders>
                    <w:top w:val="nil"/>
                    <w:left w:val="nil"/>
                    <w:bottom w:val="single" w:sz="4" w:space="0" w:color="auto"/>
                    <w:right w:val="single" w:sz="4" w:space="0" w:color="auto"/>
                  </w:tcBorders>
                  <w:shd w:val="clear" w:color="000000" w:fill="FFFFFF"/>
                  <w:vAlign w:val="bottom"/>
                  <w:hideMark/>
                </w:tcPr>
                <w:p w14:paraId="7316424F"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RESALTADORES DIFERENTES COLORES</w:t>
                  </w:r>
                </w:p>
              </w:tc>
              <w:tc>
                <w:tcPr>
                  <w:tcW w:w="794" w:type="dxa"/>
                  <w:tcBorders>
                    <w:top w:val="nil"/>
                    <w:left w:val="nil"/>
                    <w:bottom w:val="single" w:sz="4" w:space="0" w:color="auto"/>
                    <w:right w:val="single" w:sz="4" w:space="0" w:color="auto"/>
                  </w:tcBorders>
                  <w:shd w:val="clear" w:color="000000" w:fill="FFFFFF"/>
                  <w:vAlign w:val="bottom"/>
                  <w:hideMark/>
                </w:tcPr>
                <w:p w14:paraId="37FACE81"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2BD10F58"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w:t>
                  </w:r>
                </w:p>
              </w:tc>
              <w:tc>
                <w:tcPr>
                  <w:tcW w:w="1240" w:type="dxa"/>
                  <w:tcBorders>
                    <w:top w:val="nil"/>
                    <w:left w:val="nil"/>
                    <w:bottom w:val="single" w:sz="4" w:space="0" w:color="auto"/>
                    <w:right w:val="single" w:sz="4" w:space="0" w:color="auto"/>
                  </w:tcBorders>
                  <w:shd w:val="clear" w:color="auto" w:fill="auto"/>
                  <w:noWrap/>
                  <w:vAlign w:val="bottom"/>
                  <w:hideMark/>
                </w:tcPr>
                <w:p w14:paraId="0E466CB4"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w:t>
                  </w:r>
                </w:p>
              </w:tc>
            </w:tr>
            <w:tr w:rsidR="00254FB2" w:rsidRPr="00254FB2" w14:paraId="4A94F0DD"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219F6FE9" w14:textId="5BAE8B5B" w:rsidR="00254FB2" w:rsidRPr="00254FB2" w:rsidRDefault="007F134D" w:rsidP="00254FB2">
                  <w:pPr>
                    <w:spacing w:after="0"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16</w:t>
                  </w:r>
                </w:p>
              </w:tc>
              <w:tc>
                <w:tcPr>
                  <w:tcW w:w="3630" w:type="dxa"/>
                  <w:tcBorders>
                    <w:top w:val="nil"/>
                    <w:left w:val="nil"/>
                    <w:bottom w:val="single" w:sz="4" w:space="0" w:color="auto"/>
                    <w:right w:val="single" w:sz="4" w:space="0" w:color="auto"/>
                  </w:tcBorders>
                  <w:shd w:val="clear" w:color="000000" w:fill="FFFFFF"/>
                  <w:vAlign w:val="bottom"/>
                  <w:hideMark/>
                </w:tcPr>
                <w:p w14:paraId="7C95080C"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PERFORADORA SEMI-INDUSTRIAL 2 HUECOS 40 H.</w:t>
                  </w:r>
                </w:p>
              </w:tc>
              <w:tc>
                <w:tcPr>
                  <w:tcW w:w="794" w:type="dxa"/>
                  <w:tcBorders>
                    <w:top w:val="nil"/>
                    <w:left w:val="nil"/>
                    <w:bottom w:val="single" w:sz="4" w:space="0" w:color="auto"/>
                    <w:right w:val="single" w:sz="4" w:space="0" w:color="auto"/>
                  </w:tcBorders>
                  <w:shd w:val="clear" w:color="000000" w:fill="FFFFFF"/>
                  <w:vAlign w:val="bottom"/>
                  <w:hideMark/>
                </w:tcPr>
                <w:p w14:paraId="7C629C5B"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6E1553C1"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3</w:t>
                  </w:r>
                </w:p>
              </w:tc>
              <w:tc>
                <w:tcPr>
                  <w:tcW w:w="1240" w:type="dxa"/>
                  <w:tcBorders>
                    <w:top w:val="nil"/>
                    <w:left w:val="nil"/>
                    <w:bottom w:val="single" w:sz="4" w:space="0" w:color="auto"/>
                    <w:right w:val="single" w:sz="4" w:space="0" w:color="auto"/>
                  </w:tcBorders>
                  <w:shd w:val="clear" w:color="auto" w:fill="auto"/>
                  <w:noWrap/>
                  <w:vAlign w:val="bottom"/>
                  <w:hideMark/>
                </w:tcPr>
                <w:p w14:paraId="433B0754"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4</w:t>
                  </w:r>
                </w:p>
              </w:tc>
            </w:tr>
            <w:tr w:rsidR="00254FB2" w:rsidRPr="00254FB2" w14:paraId="4B876EA8"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4EE935D6" w14:textId="24952835" w:rsidR="00254FB2" w:rsidRPr="00254FB2" w:rsidRDefault="007F134D" w:rsidP="00254FB2">
                  <w:pPr>
                    <w:spacing w:after="0"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17</w:t>
                  </w:r>
                </w:p>
              </w:tc>
              <w:tc>
                <w:tcPr>
                  <w:tcW w:w="3630" w:type="dxa"/>
                  <w:tcBorders>
                    <w:top w:val="nil"/>
                    <w:left w:val="nil"/>
                    <w:bottom w:val="single" w:sz="4" w:space="0" w:color="auto"/>
                    <w:right w:val="single" w:sz="4" w:space="0" w:color="auto"/>
                  </w:tcBorders>
                  <w:shd w:val="clear" w:color="000000" w:fill="FFFFFF"/>
                  <w:vAlign w:val="bottom"/>
                  <w:hideMark/>
                </w:tcPr>
                <w:p w14:paraId="63C32DA1" w14:textId="1E519519" w:rsidR="00254FB2" w:rsidRPr="00254FB2" w:rsidRDefault="00254FB2" w:rsidP="000C3441">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PERFORDORA DE ESCRITORIO 2 HUECOS 20</w:t>
                  </w:r>
                  <w:r w:rsidR="000C3441">
                    <w:rPr>
                      <w:rFonts w:ascii="Arial" w:eastAsia="Times New Roman" w:hAnsi="Arial" w:cs="Arial"/>
                      <w:color w:val="000000"/>
                      <w:sz w:val="14"/>
                      <w:szCs w:val="14"/>
                      <w:lang w:eastAsia="es-CO"/>
                    </w:rPr>
                    <w:t xml:space="preserve"> H.</w:t>
                  </w:r>
                </w:p>
              </w:tc>
              <w:tc>
                <w:tcPr>
                  <w:tcW w:w="794" w:type="dxa"/>
                  <w:tcBorders>
                    <w:top w:val="nil"/>
                    <w:left w:val="nil"/>
                    <w:bottom w:val="single" w:sz="4" w:space="0" w:color="auto"/>
                    <w:right w:val="single" w:sz="4" w:space="0" w:color="auto"/>
                  </w:tcBorders>
                  <w:shd w:val="clear" w:color="000000" w:fill="FFFFFF"/>
                  <w:vAlign w:val="bottom"/>
                  <w:hideMark/>
                </w:tcPr>
                <w:p w14:paraId="51BA5FFD"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76015954"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6</w:t>
                  </w:r>
                </w:p>
              </w:tc>
              <w:tc>
                <w:tcPr>
                  <w:tcW w:w="1240" w:type="dxa"/>
                  <w:tcBorders>
                    <w:top w:val="nil"/>
                    <w:left w:val="nil"/>
                    <w:bottom w:val="single" w:sz="4" w:space="0" w:color="auto"/>
                    <w:right w:val="single" w:sz="4" w:space="0" w:color="auto"/>
                  </w:tcBorders>
                  <w:shd w:val="clear" w:color="auto" w:fill="auto"/>
                  <w:noWrap/>
                  <w:vAlign w:val="bottom"/>
                  <w:hideMark/>
                </w:tcPr>
                <w:p w14:paraId="2CCCE55A"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0</w:t>
                  </w:r>
                </w:p>
              </w:tc>
            </w:tr>
            <w:tr w:rsidR="00254FB2" w:rsidRPr="00254FB2" w14:paraId="21726159"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25AD0F61" w14:textId="1CC12A56" w:rsidR="00254FB2" w:rsidRPr="00254FB2" w:rsidRDefault="007F134D" w:rsidP="00254FB2">
                  <w:pPr>
                    <w:spacing w:after="0"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18</w:t>
                  </w:r>
                </w:p>
              </w:tc>
              <w:tc>
                <w:tcPr>
                  <w:tcW w:w="3630" w:type="dxa"/>
                  <w:tcBorders>
                    <w:top w:val="nil"/>
                    <w:left w:val="nil"/>
                    <w:bottom w:val="single" w:sz="4" w:space="0" w:color="auto"/>
                    <w:right w:val="single" w:sz="4" w:space="0" w:color="auto"/>
                  </w:tcBorders>
                  <w:shd w:val="clear" w:color="000000" w:fill="FFFFFF"/>
                  <w:vAlign w:val="bottom"/>
                  <w:hideMark/>
                </w:tcPr>
                <w:p w14:paraId="7B33C8BD"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GANCHO COSEDORA 23 / 12 SEMI- INDUTRIAL</w:t>
                  </w:r>
                </w:p>
              </w:tc>
              <w:tc>
                <w:tcPr>
                  <w:tcW w:w="794" w:type="dxa"/>
                  <w:tcBorders>
                    <w:top w:val="nil"/>
                    <w:left w:val="nil"/>
                    <w:bottom w:val="single" w:sz="4" w:space="0" w:color="auto"/>
                    <w:right w:val="single" w:sz="4" w:space="0" w:color="auto"/>
                  </w:tcBorders>
                  <w:shd w:val="clear" w:color="000000" w:fill="FFFFFF"/>
                  <w:vAlign w:val="bottom"/>
                  <w:hideMark/>
                </w:tcPr>
                <w:p w14:paraId="0CA8E5F6"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Caja</w:t>
                  </w:r>
                </w:p>
              </w:tc>
              <w:tc>
                <w:tcPr>
                  <w:tcW w:w="1240" w:type="dxa"/>
                  <w:tcBorders>
                    <w:top w:val="nil"/>
                    <w:left w:val="nil"/>
                    <w:bottom w:val="single" w:sz="4" w:space="0" w:color="auto"/>
                    <w:right w:val="single" w:sz="4" w:space="0" w:color="auto"/>
                  </w:tcBorders>
                  <w:shd w:val="clear" w:color="auto" w:fill="auto"/>
                  <w:noWrap/>
                  <w:vAlign w:val="bottom"/>
                  <w:hideMark/>
                </w:tcPr>
                <w:p w14:paraId="468AC60A"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7</w:t>
                  </w:r>
                </w:p>
              </w:tc>
              <w:tc>
                <w:tcPr>
                  <w:tcW w:w="1240" w:type="dxa"/>
                  <w:tcBorders>
                    <w:top w:val="nil"/>
                    <w:left w:val="nil"/>
                    <w:bottom w:val="single" w:sz="4" w:space="0" w:color="auto"/>
                    <w:right w:val="single" w:sz="4" w:space="0" w:color="auto"/>
                  </w:tcBorders>
                  <w:shd w:val="clear" w:color="auto" w:fill="auto"/>
                  <w:noWrap/>
                  <w:vAlign w:val="bottom"/>
                  <w:hideMark/>
                </w:tcPr>
                <w:p w14:paraId="54DC45E6"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13</w:t>
                  </w:r>
                </w:p>
              </w:tc>
            </w:tr>
            <w:tr w:rsidR="00254FB2" w:rsidRPr="00254FB2" w14:paraId="3F473D73" w14:textId="77777777" w:rsidTr="007F134D">
              <w:trPr>
                <w:trHeight w:val="240"/>
                <w:jc w:val="center"/>
              </w:trPr>
              <w:tc>
                <w:tcPr>
                  <w:tcW w:w="436" w:type="dxa"/>
                  <w:tcBorders>
                    <w:top w:val="nil"/>
                    <w:left w:val="single" w:sz="4" w:space="0" w:color="auto"/>
                    <w:bottom w:val="single" w:sz="4" w:space="0" w:color="auto"/>
                    <w:right w:val="single" w:sz="4" w:space="0" w:color="auto"/>
                  </w:tcBorders>
                  <w:shd w:val="clear" w:color="000000" w:fill="FFFFFF"/>
                  <w:vAlign w:val="bottom"/>
                  <w:hideMark/>
                </w:tcPr>
                <w:p w14:paraId="3C0D502D" w14:textId="4FA57EFC" w:rsidR="00254FB2" w:rsidRPr="00254FB2" w:rsidRDefault="007F134D" w:rsidP="00254FB2">
                  <w:pPr>
                    <w:spacing w:after="0" w:line="240" w:lineRule="auto"/>
                    <w:jc w:val="center"/>
                    <w:rPr>
                      <w:rFonts w:ascii="Arial" w:eastAsia="Times New Roman" w:hAnsi="Arial" w:cs="Arial"/>
                      <w:color w:val="000000"/>
                      <w:sz w:val="14"/>
                      <w:szCs w:val="14"/>
                      <w:lang w:eastAsia="es-CO"/>
                    </w:rPr>
                  </w:pPr>
                  <w:r>
                    <w:rPr>
                      <w:rFonts w:ascii="Arial" w:eastAsia="Times New Roman" w:hAnsi="Arial" w:cs="Arial"/>
                      <w:color w:val="000000"/>
                      <w:sz w:val="14"/>
                      <w:szCs w:val="14"/>
                      <w:lang w:eastAsia="es-CO"/>
                    </w:rPr>
                    <w:t>19</w:t>
                  </w:r>
                </w:p>
              </w:tc>
              <w:tc>
                <w:tcPr>
                  <w:tcW w:w="3630" w:type="dxa"/>
                  <w:tcBorders>
                    <w:top w:val="nil"/>
                    <w:left w:val="nil"/>
                    <w:bottom w:val="single" w:sz="4" w:space="0" w:color="auto"/>
                    <w:right w:val="single" w:sz="4" w:space="0" w:color="auto"/>
                  </w:tcBorders>
                  <w:shd w:val="clear" w:color="000000" w:fill="FFFFFF"/>
                  <w:vAlign w:val="bottom"/>
                  <w:hideMark/>
                </w:tcPr>
                <w:p w14:paraId="65C994B4" w14:textId="77777777" w:rsidR="00254FB2" w:rsidRPr="00254FB2" w:rsidRDefault="00254FB2" w:rsidP="00254FB2">
                  <w:pPr>
                    <w:spacing w:after="0" w:line="240" w:lineRule="auto"/>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PEGANTE LIQUIDO 225 GMS</w:t>
                  </w:r>
                </w:p>
              </w:tc>
              <w:tc>
                <w:tcPr>
                  <w:tcW w:w="794" w:type="dxa"/>
                  <w:tcBorders>
                    <w:top w:val="nil"/>
                    <w:left w:val="nil"/>
                    <w:bottom w:val="single" w:sz="4" w:space="0" w:color="auto"/>
                    <w:right w:val="single" w:sz="4" w:space="0" w:color="auto"/>
                  </w:tcBorders>
                  <w:shd w:val="clear" w:color="000000" w:fill="FFFFFF"/>
                  <w:vAlign w:val="bottom"/>
                  <w:hideMark/>
                </w:tcPr>
                <w:p w14:paraId="015AACBD"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0EA17EFE"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6</w:t>
                  </w:r>
                </w:p>
              </w:tc>
              <w:tc>
                <w:tcPr>
                  <w:tcW w:w="1240" w:type="dxa"/>
                  <w:tcBorders>
                    <w:top w:val="nil"/>
                    <w:left w:val="nil"/>
                    <w:bottom w:val="single" w:sz="4" w:space="0" w:color="auto"/>
                    <w:right w:val="single" w:sz="4" w:space="0" w:color="auto"/>
                  </w:tcBorders>
                  <w:shd w:val="clear" w:color="auto" w:fill="auto"/>
                  <w:noWrap/>
                  <w:vAlign w:val="bottom"/>
                  <w:hideMark/>
                </w:tcPr>
                <w:p w14:paraId="64918FD1" w14:textId="77777777" w:rsidR="00254FB2" w:rsidRPr="00254FB2" w:rsidRDefault="00254FB2" w:rsidP="00254FB2">
                  <w:pPr>
                    <w:spacing w:after="0" w:line="240" w:lineRule="auto"/>
                    <w:jc w:val="center"/>
                    <w:rPr>
                      <w:rFonts w:ascii="Arial" w:eastAsia="Times New Roman" w:hAnsi="Arial" w:cs="Arial"/>
                      <w:color w:val="000000"/>
                      <w:sz w:val="14"/>
                      <w:szCs w:val="14"/>
                      <w:lang w:eastAsia="es-CO"/>
                    </w:rPr>
                  </w:pPr>
                  <w:r w:rsidRPr="00254FB2">
                    <w:rPr>
                      <w:rFonts w:ascii="Arial" w:eastAsia="Times New Roman" w:hAnsi="Arial" w:cs="Arial"/>
                      <w:color w:val="000000"/>
                      <w:sz w:val="14"/>
                      <w:szCs w:val="14"/>
                      <w:lang w:eastAsia="es-CO"/>
                    </w:rPr>
                    <w:t>26</w:t>
                  </w:r>
                </w:p>
              </w:tc>
            </w:tr>
          </w:tbl>
          <w:p w14:paraId="3FC9771E" w14:textId="606F8867" w:rsidR="00E045FC" w:rsidRDefault="00DE713C" w:rsidP="00A60800">
            <w:pPr>
              <w:autoSpaceDE w:val="0"/>
              <w:autoSpaceDN w:val="0"/>
              <w:adjustRightInd w:val="0"/>
              <w:spacing w:after="0"/>
              <w:jc w:val="both"/>
              <w:rPr>
                <w:rFonts w:ascii="Arial" w:hAnsi="Arial" w:cs="Arial"/>
                <w:sz w:val="20"/>
                <w:szCs w:val="20"/>
                <w:lang w:val="es-ES"/>
              </w:rPr>
            </w:pPr>
            <w:r>
              <w:rPr>
                <w:rFonts w:ascii="Arial" w:hAnsi="Arial" w:cs="Arial"/>
                <w:sz w:val="20"/>
                <w:szCs w:val="20"/>
              </w:rPr>
              <w:lastRenderedPageBreak/>
              <w:t>Posteriormente, p</w:t>
            </w:r>
            <w:r w:rsidRPr="007265C3">
              <w:rPr>
                <w:rFonts w:ascii="Arial" w:hAnsi="Arial" w:cs="Arial"/>
                <w:sz w:val="20"/>
                <w:szCs w:val="20"/>
                <w:lang w:val="es-ES"/>
              </w:rPr>
              <w:t>ara realizar el análisis que determin</w:t>
            </w:r>
            <w:r w:rsidR="00033767">
              <w:rPr>
                <w:rFonts w:ascii="Arial" w:hAnsi="Arial" w:cs="Arial"/>
                <w:sz w:val="20"/>
                <w:szCs w:val="20"/>
                <w:lang w:val="es-ES"/>
              </w:rPr>
              <w:t>e</w:t>
            </w:r>
            <w:r w:rsidRPr="007265C3">
              <w:rPr>
                <w:rFonts w:ascii="Arial" w:hAnsi="Arial" w:cs="Arial"/>
                <w:sz w:val="20"/>
                <w:szCs w:val="20"/>
                <w:lang w:val="es-ES"/>
              </w:rPr>
              <w:t xml:space="preserve"> el valor de la futura contratación</w:t>
            </w:r>
            <w:r w:rsidR="00EF6E08">
              <w:rPr>
                <w:rFonts w:ascii="Arial" w:hAnsi="Arial" w:cs="Arial"/>
                <w:sz w:val="20"/>
                <w:szCs w:val="20"/>
                <w:lang w:val="es-ES"/>
              </w:rPr>
              <w:t xml:space="preserve">, </w:t>
            </w:r>
            <w:r w:rsidRPr="007265C3">
              <w:rPr>
                <w:rFonts w:ascii="Arial" w:hAnsi="Arial" w:cs="Arial"/>
                <w:sz w:val="20"/>
                <w:szCs w:val="20"/>
                <w:lang w:val="es-ES"/>
              </w:rPr>
              <w:t xml:space="preserve">se </w:t>
            </w:r>
            <w:r>
              <w:rPr>
                <w:rFonts w:ascii="Arial" w:hAnsi="Arial" w:cs="Arial"/>
                <w:sz w:val="20"/>
                <w:szCs w:val="20"/>
                <w:lang w:val="es-ES"/>
              </w:rPr>
              <w:t>ingresa a la Tienda Virtual del Estado Colombia</w:t>
            </w:r>
            <w:r w:rsidR="00152221">
              <w:rPr>
                <w:rFonts w:ascii="Arial" w:hAnsi="Arial" w:cs="Arial"/>
                <w:sz w:val="20"/>
                <w:szCs w:val="20"/>
                <w:lang w:val="es-ES"/>
              </w:rPr>
              <w:t>no -</w:t>
            </w:r>
            <w:r>
              <w:rPr>
                <w:rFonts w:ascii="Arial" w:hAnsi="Arial" w:cs="Arial"/>
                <w:sz w:val="20"/>
                <w:szCs w:val="20"/>
                <w:lang w:val="es-ES"/>
              </w:rPr>
              <w:t xml:space="preserve"> Grandes Superficies, para consultar la oferta presentada por los Cinco Almacenes Grandes Superficies inscritos, teniendo en cuenta las características de cada uno de los elementos a adquirir según su ficha técnica</w:t>
            </w:r>
            <w:r w:rsidR="00E042A1">
              <w:rPr>
                <w:rFonts w:ascii="Arial" w:hAnsi="Arial" w:cs="Arial"/>
                <w:sz w:val="20"/>
                <w:szCs w:val="20"/>
                <w:lang w:val="es-ES"/>
              </w:rPr>
              <w:t>, dado que no está vigente Acuerdo Marco para compra de Útiles de oficina y escritorio en el Portal de Contratación del estado Colombia Compra Eficiente</w:t>
            </w:r>
            <w:r w:rsidR="00BD2ECE">
              <w:rPr>
                <w:rFonts w:ascii="Arial" w:hAnsi="Arial" w:cs="Arial"/>
                <w:sz w:val="20"/>
                <w:szCs w:val="20"/>
                <w:lang w:val="es-ES"/>
              </w:rPr>
              <w:t xml:space="preserve"> y proveedores del sector, </w:t>
            </w:r>
            <w:r>
              <w:rPr>
                <w:rFonts w:ascii="Arial" w:hAnsi="Arial" w:cs="Arial"/>
                <w:sz w:val="20"/>
                <w:szCs w:val="20"/>
                <w:lang w:val="es-ES"/>
              </w:rPr>
              <w:t>así:</w:t>
            </w:r>
          </w:p>
          <w:p w14:paraId="1DBF54C1" w14:textId="4BBA548B" w:rsidR="00D43BAB" w:rsidRDefault="00B50B1E" w:rsidP="00A60800">
            <w:pPr>
              <w:autoSpaceDE w:val="0"/>
              <w:autoSpaceDN w:val="0"/>
              <w:adjustRightInd w:val="0"/>
              <w:spacing w:after="0"/>
              <w:jc w:val="both"/>
              <w:rPr>
                <w:rFonts w:ascii="Arial" w:hAnsi="Arial" w:cs="Arial"/>
                <w:sz w:val="20"/>
                <w:szCs w:val="20"/>
                <w:lang w:val="es-ES"/>
              </w:rPr>
            </w:pPr>
            <w:r>
              <w:rPr>
                <w:rFonts w:ascii="Arial" w:hAnsi="Arial" w:cs="Arial"/>
                <w:sz w:val="20"/>
                <w:szCs w:val="20"/>
                <w:lang w:val="es-ES"/>
              </w:rPr>
              <w:t xml:space="preserve">     </w:t>
            </w:r>
          </w:p>
          <w:tbl>
            <w:tblPr>
              <w:tblW w:w="8800" w:type="dxa"/>
              <w:jc w:val="center"/>
              <w:tblCellMar>
                <w:left w:w="70" w:type="dxa"/>
                <w:right w:w="70" w:type="dxa"/>
              </w:tblCellMar>
              <w:tblLook w:val="04A0" w:firstRow="1" w:lastRow="0" w:firstColumn="1" w:lastColumn="0" w:noHBand="0" w:noVBand="1"/>
            </w:tblPr>
            <w:tblGrid>
              <w:gridCol w:w="438"/>
              <w:gridCol w:w="3142"/>
              <w:gridCol w:w="740"/>
              <w:gridCol w:w="1120"/>
              <w:gridCol w:w="1040"/>
              <w:gridCol w:w="1120"/>
              <w:gridCol w:w="1200"/>
            </w:tblGrid>
            <w:tr w:rsidR="00D43BAB" w:rsidRPr="00D43BAB" w14:paraId="04CDB72A" w14:textId="77777777" w:rsidTr="00D43BAB">
              <w:trPr>
                <w:trHeight w:val="384"/>
                <w:jc w:val="center"/>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32B4E" w14:textId="77777777" w:rsidR="00D43BAB" w:rsidRPr="00D43BAB" w:rsidRDefault="00D43BAB" w:rsidP="00D43BAB">
                  <w:pPr>
                    <w:spacing w:after="0" w:line="240" w:lineRule="auto"/>
                    <w:jc w:val="center"/>
                    <w:rPr>
                      <w:rFonts w:ascii="Calibri" w:eastAsia="Times New Roman" w:hAnsi="Calibri" w:cs="Calibri"/>
                      <w:b/>
                      <w:bCs/>
                      <w:color w:val="000000"/>
                      <w:sz w:val="14"/>
                      <w:szCs w:val="14"/>
                      <w:lang w:eastAsia="es-CO"/>
                    </w:rPr>
                  </w:pPr>
                  <w:r w:rsidRPr="00D43BAB">
                    <w:rPr>
                      <w:rFonts w:ascii="Calibri" w:eastAsia="Times New Roman" w:hAnsi="Calibri" w:cs="Calibri"/>
                      <w:b/>
                      <w:bCs/>
                      <w:color w:val="000000"/>
                      <w:sz w:val="14"/>
                      <w:szCs w:val="14"/>
                      <w:lang w:eastAsia="es-CO"/>
                    </w:rPr>
                    <w:t>ITEM</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13C34" w14:textId="77777777" w:rsidR="00D43BAB" w:rsidRPr="00D43BAB" w:rsidRDefault="00D43BAB" w:rsidP="00D43BAB">
                  <w:pPr>
                    <w:spacing w:after="0" w:line="240" w:lineRule="auto"/>
                    <w:jc w:val="center"/>
                    <w:rPr>
                      <w:rFonts w:ascii="Calibri" w:eastAsia="Times New Roman" w:hAnsi="Calibri" w:cs="Calibri"/>
                      <w:b/>
                      <w:bCs/>
                      <w:color w:val="000000"/>
                      <w:sz w:val="14"/>
                      <w:szCs w:val="14"/>
                      <w:lang w:eastAsia="es-CO"/>
                    </w:rPr>
                  </w:pPr>
                  <w:r w:rsidRPr="00D43BAB">
                    <w:rPr>
                      <w:rFonts w:ascii="Calibri" w:eastAsia="Times New Roman" w:hAnsi="Calibri" w:cs="Calibri"/>
                      <w:b/>
                      <w:bCs/>
                      <w:color w:val="000000"/>
                      <w:sz w:val="14"/>
                      <w:szCs w:val="14"/>
                      <w:lang w:eastAsia="es-CO"/>
                    </w:rPr>
                    <w:t xml:space="preserve">ELEMENTOS </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F942D" w14:textId="77777777" w:rsidR="00D43BAB" w:rsidRPr="00D43BAB" w:rsidRDefault="00D43BAB" w:rsidP="00D43BAB">
                  <w:pPr>
                    <w:spacing w:after="0" w:line="240" w:lineRule="auto"/>
                    <w:jc w:val="center"/>
                    <w:rPr>
                      <w:rFonts w:ascii="Calibri" w:eastAsia="Times New Roman" w:hAnsi="Calibri" w:cs="Calibri"/>
                      <w:b/>
                      <w:bCs/>
                      <w:color w:val="000000"/>
                      <w:sz w:val="14"/>
                      <w:szCs w:val="14"/>
                      <w:lang w:eastAsia="es-CO"/>
                    </w:rPr>
                  </w:pPr>
                  <w:r w:rsidRPr="00D43BAB">
                    <w:rPr>
                      <w:rFonts w:ascii="Calibri" w:eastAsia="Times New Roman" w:hAnsi="Calibri" w:cs="Calibri"/>
                      <w:b/>
                      <w:bCs/>
                      <w:color w:val="000000"/>
                      <w:sz w:val="14"/>
                      <w:szCs w:val="14"/>
                      <w:lang w:eastAsia="es-CO"/>
                    </w:rPr>
                    <w:t>SIMBOLO</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14:paraId="17D42A70" w14:textId="77777777" w:rsidR="00D43BAB" w:rsidRPr="00D43BAB" w:rsidRDefault="00D43BAB" w:rsidP="00D43BAB">
                  <w:pPr>
                    <w:spacing w:after="0" w:line="240" w:lineRule="auto"/>
                    <w:jc w:val="center"/>
                    <w:rPr>
                      <w:rFonts w:ascii="Calibri" w:eastAsia="Times New Roman" w:hAnsi="Calibri" w:cs="Calibri"/>
                      <w:b/>
                      <w:bCs/>
                      <w:color w:val="000000"/>
                      <w:sz w:val="14"/>
                      <w:szCs w:val="14"/>
                      <w:lang w:eastAsia="es-CO"/>
                    </w:rPr>
                  </w:pPr>
                  <w:r w:rsidRPr="00D43BAB">
                    <w:rPr>
                      <w:rFonts w:ascii="Calibri" w:eastAsia="Times New Roman" w:hAnsi="Calibri" w:cs="Calibri"/>
                      <w:b/>
                      <w:bCs/>
                      <w:color w:val="000000"/>
                      <w:sz w:val="14"/>
                      <w:szCs w:val="14"/>
                      <w:lang w:eastAsia="es-CO"/>
                    </w:rPr>
                    <w:t>TVEC GRANDES SUPEFICIES -     VR UNITARIO (IVA INC)</w:t>
                  </w:r>
                </w:p>
              </w:tc>
              <w:tc>
                <w:tcPr>
                  <w:tcW w:w="2300" w:type="dxa"/>
                  <w:gridSpan w:val="2"/>
                  <w:tcBorders>
                    <w:top w:val="single" w:sz="4" w:space="0" w:color="auto"/>
                    <w:left w:val="nil"/>
                    <w:bottom w:val="single" w:sz="4" w:space="0" w:color="auto"/>
                    <w:right w:val="single" w:sz="4" w:space="0" w:color="auto"/>
                  </w:tcBorders>
                  <w:shd w:val="clear" w:color="auto" w:fill="auto"/>
                  <w:vAlign w:val="center"/>
                  <w:hideMark/>
                </w:tcPr>
                <w:p w14:paraId="416CC4FB" w14:textId="77777777" w:rsidR="00D43BAB" w:rsidRPr="00D43BAB" w:rsidRDefault="00D43BAB" w:rsidP="00D43BAB">
                  <w:pPr>
                    <w:spacing w:after="0" w:line="240" w:lineRule="auto"/>
                    <w:jc w:val="center"/>
                    <w:rPr>
                      <w:rFonts w:ascii="Calibri" w:eastAsia="Times New Roman" w:hAnsi="Calibri" w:cs="Calibri"/>
                      <w:b/>
                      <w:bCs/>
                      <w:color w:val="000000"/>
                      <w:sz w:val="14"/>
                      <w:szCs w:val="14"/>
                      <w:lang w:eastAsia="es-CO"/>
                    </w:rPr>
                  </w:pPr>
                  <w:r w:rsidRPr="00D43BAB">
                    <w:rPr>
                      <w:rFonts w:ascii="Calibri" w:eastAsia="Times New Roman" w:hAnsi="Calibri" w:cs="Calibri"/>
                      <w:b/>
                      <w:bCs/>
                      <w:color w:val="000000"/>
                      <w:sz w:val="14"/>
                      <w:szCs w:val="14"/>
                      <w:lang w:eastAsia="es-CO"/>
                    </w:rPr>
                    <w:t>PROVEEDORES DEL SECTOR</w:t>
                  </w:r>
                </w:p>
              </w:tc>
            </w:tr>
            <w:tr w:rsidR="00D43BAB" w:rsidRPr="00D43BAB" w14:paraId="14671727" w14:textId="77777777" w:rsidTr="00D43BAB">
              <w:trPr>
                <w:trHeight w:val="492"/>
                <w:jc w:val="center"/>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62F881E6" w14:textId="77777777" w:rsidR="00D43BAB" w:rsidRPr="00D43BAB" w:rsidRDefault="00D43BAB" w:rsidP="00D43BAB">
                  <w:pPr>
                    <w:spacing w:after="0" w:line="240" w:lineRule="auto"/>
                    <w:rPr>
                      <w:rFonts w:ascii="Calibri" w:eastAsia="Times New Roman" w:hAnsi="Calibri" w:cs="Calibri"/>
                      <w:b/>
                      <w:bCs/>
                      <w:color w:val="000000"/>
                      <w:sz w:val="14"/>
                      <w:szCs w:val="14"/>
                      <w:lang w:eastAsia="es-CO"/>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729C44DF" w14:textId="77777777" w:rsidR="00D43BAB" w:rsidRPr="00D43BAB" w:rsidRDefault="00D43BAB" w:rsidP="00D43BAB">
                  <w:pPr>
                    <w:spacing w:after="0" w:line="240" w:lineRule="auto"/>
                    <w:rPr>
                      <w:rFonts w:ascii="Calibri" w:eastAsia="Times New Roman" w:hAnsi="Calibri" w:cs="Calibri"/>
                      <w:b/>
                      <w:bCs/>
                      <w:color w:val="000000"/>
                      <w:sz w:val="14"/>
                      <w:szCs w:val="14"/>
                      <w:lang w:eastAsia="es-CO"/>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700B0390" w14:textId="77777777" w:rsidR="00D43BAB" w:rsidRPr="00D43BAB" w:rsidRDefault="00D43BAB" w:rsidP="00D43BAB">
                  <w:pPr>
                    <w:spacing w:after="0" w:line="240" w:lineRule="auto"/>
                    <w:rPr>
                      <w:rFonts w:ascii="Calibri" w:eastAsia="Times New Roman" w:hAnsi="Calibri" w:cs="Calibri"/>
                      <w:b/>
                      <w:bCs/>
                      <w:color w:val="000000"/>
                      <w:sz w:val="14"/>
                      <w:szCs w:val="14"/>
                      <w:lang w:eastAsia="es-CO"/>
                    </w:rPr>
                  </w:pPr>
                </w:p>
              </w:tc>
              <w:tc>
                <w:tcPr>
                  <w:tcW w:w="1120" w:type="dxa"/>
                  <w:tcBorders>
                    <w:top w:val="nil"/>
                    <w:left w:val="nil"/>
                    <w:bottom w:val="single" w:sz="4" w:space="0" w:color="auto"/>
                    <w:right w:val="single" w:sz="4" w:space="0" w:color="auto"/>
                  </w:tcBorders>
                  <w:shd w:val="clear" w:color="auto" w:fill="auto"/>
                  <w:vAlign w:val="center"/>
                  <w:hideMark/>
                </w:tcPr>
                <w:p w14:paraId="7194A285" w14:textId="77777777" w:rsidR="00D43BAB" w:rsidRPr="00D43BAB" w:rsidRDefault="00D43BAB" w:rsidP="00D43BAB">
                  <w:pPr>
                    <w:spacing w:after="0" w:line="240" w:lineRule="auto"/>
                    <w:jc w:val="center"/>
                    <w:rPr>
                      <w:rFonts w:ascii="Calibri" w:eastAsia="Times New Roman" w:hAnsi="Calibri" w:cs="Calibri"/>
                      <w:b/>
                      <w:bCs/>
                      <w:color w:val="000000"/>
                      <w:sz w:val="14"/>
                      <w:szCs w:val="14"/>
                      <w:lang w:eastAsia="es-CO"/>
                    </w:rPr>
                  </w:pPr>
                  <w:r w:rsidRPr="00D43BAB">
                    <w:rPr>
                      <w:rFonts w:ascii="Calibri" w:eastAsia="Times New Roman" w:hAnsi="Calibri" w:cs="Calibri"/>
                      <w:b/>
                      <w:bCs/>
                      <w:color w:val="000000"/>
                      <w:sz w:val="14"/>
                      <w:szCs w:val="14"/>
                      <w:lang w:eastAsia="es-CO"/>
                    </w:rPr>
                    <w:t>PANAMERICANA</w:t>
                  </w:r>
                </w:p>
              </w:tc>
              <w:tc>
                <w:tcPr>
                  <w:tcW w:w="1040" w:type="dxa"/>
                  <w:tcBorders>
                    <w:top w:val="nil"/>
                    <w:left w:val="nil"/>
                    <w:bottom w:val="single" w:sz="4" w:space="0" w:color="auto"/>
                    <w:right w:val="single" w:sz="4" w:space="0" w:color="auto"/>
                  </w:tcBorders>
                  <w:shd w:val="clear" w:color="auto" w:fill="auto"/>
                  <w:vAlign w:val="center"/>
                  <w:hideMark/>
                </w:tcPr>
                <w:p w14:paraId="6E2BC837" w14:textId="77777777" w:rsidR="00D43BAB" w:rsidRPr="00D43BAB" w:rsidRDefault="00D43BAB" w:rsidP="00D43BAB">
                  <w:pPr>
                    <w:spacing w:after="0" w:line="240" w:lineRule="auto"/>
                    <w:jc w:val="center"/>
                    <w:rPr>
                      <w:rFonts w:ascii="Calibri" w:eastAsia="Times New Roman" w:hAnsi="Calibri" w:cs="Calibri"/>
                      <w:b/>
                      <w:bCs/>
                      <w:color w:val="000000"/>
                      <w:sz w:val="14"/>
                      <w:szCs w:val="14"/>
                      <w:lang w:eastAsia="es-CO"/>
                    </w:rPr>
                  </w:pPr>
                  <w:r w:rsidRPr="00D43BAB">
                    <w:rPr>
                      <w:rFonts w:ascii="Calibri" w:eastAsia="Times New Roman" w:hAnsi="Calibri" w:cs="Calibri"/>
                      <w:b/>
                      <w:bCs/>
                      <w:color w:val="000000"/>
                      <w:sz w:val="14"/>
                      <w:szCs w:val="14"/>
                      <w:lang w:eastAsia="es-CO"/>
                    </w:rPr>
                    <w:t>CENCOSUD</w:t>
                  </w:r>
                </w:p>
              </w:tc>
              <w:tc>
                <w:tcPr>
                  <w:tcW w:w="1100" w:type="dxa"/>
                  <w:tcBorders>
                    <w:top w:val="nil"/>
                    <w:left w:val="nil"/>
                    <w:bottom w:val="single" w:sz="4" w:space="0" w:color="auto"/>
                    <w:right w:val="single" w:sz="4" w:space="0" w:color="auto"/>
                  </w:tcBorders>
                  <w:shd w:val="clear" w:color="auto" w:fill="auto"/>
                  <w:vAlign w:val="center"/>
                  <w:hideMark/>
                </w:tcPr>
                <w:p w14:paraId="20ACE895" w14:textId="77777777" w:rsidR="00D43BAB" w:rsidRPr="00D43BAB" w:rsidRDefault="00D43BAB" w:rsidP="00D43BAB">
                  <w:pPr>
                    <w:spacing w:after="0" w:line="240" w:lineRule="auto"/>
                    <w:jc w:val="center"/>
                    <w:rPr>
                      <w:rFonts w:ascii="Calibri" w:eastAsia="Times New Roman" w:hAnsi="Calibri" w:cs="Calibri"/>
                      <w:b/>
                      <w:bCs/>
                      <w:color w:val="000000"/>
                      <w:sz w:val="14"/>
                      <w:szCs w:val="14"/>
                      <w:lang w:eastAsia="es-CO"/>
                    </w:rPr>
                  </w:pPr>
                  <w:r w:rsidRPr="00D43BAB">
                    <w:rPr>
                      <w:rFonts w:ascii="Calibri" w:eastAsia="Times New Roman" w:hAnsi="Calibri" w:cs="Calibri"/>
                      <w:b/>
                      <w:bCs/>
                      <w:color w:val="000000"/>
                      <w:sz w:val="14"/>
                      <w:szCs w:val="14"/>
                      <w:lang w:eastAsia="es-CO"/>
                    </w:rPr>
                    <w:t>PANAMERICANA</w:t>
                  </w:r>
                </w:p>
              </w:tc>
              <w:tc>
                <w:tcPr>
                  <w:tcW w:w="1200" w:type="dxa"/>
                  <w:tcBorders>
                    <w:top w:val="nil"/>
                    <w:left w:val="nil"/>
                    <w:bottom w:val="single" w:sz="4" w:space="0" w:color="auto"/>
                    <w:right w:val="single" w:sz="4" w:space="0" w:color="auto"/>
                  </w:tcBorders>
                  <w:shd w:val="clear" w:color="auto" w:fill="auto"/>
                  <w:vAlign w:val="center"/>
                  <w:hideMark/>
                </w:tcPr>
                <w:p w14:paraId="246366AF" w14:textId="77777777" w:rsidR="00D43BAB" w:rsidRPr="00D43BAB" w:rsidRDefault="00D43BAB" w:rsidP="00D43BAB">
                  <w:pPr>
                    <w:spacing w:after="0" w:line="240" w:lineRule="auto"/>
                    <w:jc w:val="center"/>
                    <w:rPr>
                      <w:rFonts w:ascii="Calibri" w:eastAsia="Times New Roman" w:hAnsi="Calibri" w:cs="Calibri"/>
                      <w:b/>
                      <w:bCs/>
                      <w:color w:val="000000"/>
                      <w:sz w:val="14"/>
                      <w:szCs w:val="14"/>
                      <w:lang w:eastAsia="es-CO"/>
                    </w:rPr>
                  </w:pPr>
                  <w:r w:rsidRPr="00D43BAB">
                    <w:rPr>
                      <w:rFonts w:ascii="Calibri" w:eastAsia="Times New Roman" w:hAnsi="Calibri" w:cs="Calibri"/>
                      <w:b/>
                      <w:bCs/>
                      <w:color w:val="000000"/>
                      <w:sz w:val="14"/>
                      <w:szCs w:val="14"/>
                      <w:lang w:eastAsia="es-CO"/>
                    </w:rPr>
                    <w:t>TAURO PAPELERÍA</w:t>
                  </w:r>
                </w:p>
              </w:tc>
            </w:tr>
            <w:tr w:rsidR="00D43BAB" w:rsidRPr="00D43BAB" w14:paraId="37DC1528"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1EFE2E6"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w:t>
                  </w:r>
                </w:p>
              </w:tc>
              <w:tc>
                <w:tcPr>
                  <w:tcW w:w="3220" w:type="dxa"/>
                  <w:tcBorders>
                    <w:top w:val="nil"/>
                    <w:left w:val="nil"/>
                    <w:bottom w:val="single" w:sz="4" w:space="0" w:color="auto"/>
                    <w:right w:val="single" w:sz="4" w:space="0" w:color="auto"/>
                  </w:tcBorders>
                  <w:shd w:val="clear" w:color="auto" w:fill="auto"/>
                  <w:vAlign w:val="center"/>
                  <w:hideMark/>
                </w:tcPr>
                <w:p w14:paraId="7AE06014"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ALMOHADILLA DACTILAR EN CAJA (HUELLERO)</w:t>
                  </w:r>
                </w:p>
              </w:tc>
              <w:tc>
                <w:tcPr>
                  <w:tcW w:w="740" w:type="dxa"/>
                  <w:tcBorders>
                    <w:top w:val="nil"/>
                    <w:left w:val="nil"/>
                    <w:bottom w:val="single" w:sz="4" w:space="0" w:color="auto"/>
                    <w:right w:val="single" w:sz="4" w:space="0" w:color="auto"/>
                  </w:tcBorders>
                  <w:shd w:val="clear" w:color="auto" w:fill="auto"/>
                  <w:noWrap/>
                  <w:vAlign w:val="center"/>
                  <w:hideMark/>
                </w:tcPr>
                <w:p w14:paraId="0CD2C6E5"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0D24FAC3"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$ 2.318,00</w:t>
                  </w:r>
                </w:p>
              </w:tc>
              <w:tc>
                <w:tcPr>
                  <w:tcW w:w="1040" w:type="dxa"/>
                  <w:tcBorders>
                    <w:top w:val="nil"/>
                    <w:left w:val="nil"/>
                    <w:bottom w:val="single" w:sz="4" w:space="0" w:color="auto"/>
                    <w:right w:val="single" w:sz="4" w:space="0" w:color="auto"/>
                  </w:tcBorders>
                  <w:shd w:val="clear" w:color="auto" w:fill="auto"/>
                  <w:noWrap/>
                  <w:vAlign w:val="center"/>
                  <w:hideMark/>
                </w:tcPr>
                <w:p w14:paraId="5EB4CDD3"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59490053"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$ 4.879,00</w:t>
                  </w:r>
                </w:p>
              </w:tc>
              <w:tc>
                <w:tcPr>
                  <w:tcW w:w="1200" w:type="dxa"/>
                  <w:tcBorders>
                    <w:top w:val="nil"/>
                    <w:left w:val="nil"/>
                    <w:bottom w:val="single" w:sz="4" w:space="0" w:color="auto"/>
                    <w:right w:val="single" w:sz="4" w:space="0" w:color="auto"/>
                  </w:tcBorders>
                  <w:shd w:val="clear" w:color="auto" w:fill="auto"/>
                  <w:noWrap/>
                  <w:vAlign w:val="center"/>
                  <w:hideMark/>
                </w:tcPr>
                <w:p w14:paraId="609E66D6"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$ 6.948,00</w:t>
                  </w:r>
                </w:p>
              </w:tc>
            </w:tr>
            <w:tr w:rsidR="00D43BAB" w:rsidRPr="00D43BAB" w14:paraId="7F4FC8BB"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1246B36"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2</w:t>
                  </w:r>
                </w:p>
              </w:tc>
              <w:tc>
                <w:tcPr>
                  <w:tcW w:w="3220" w:type="dxa"/>
                  <w:tcBorders>
                    <w:top w:val="nil"/>
                    <w:left w:val="nil"/>
                    <w:bottom w:val="single" w:sz="4" w:space="0" w:color="auto"/>
                    <w:right w:val="single" w:sz="4" w:space="0" w:color="auto"/>
                  </w:tcBorders>
                  <w:shd w:val="clear" w:color="auto" w:fill="auto"/>
                  <w:vAlign w:val="center"/>
                  <w:hideMark/>
                </w:tcPr>
                <w:p w14:paraId="3D31BBA0"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ALMOHADILLA PARA SELLO RECTANGULAR MEDIA</w:t>
                  </w:r>
                </w:p>
              </w:tc>
              <w:tc>
                <w:tcPr>
                  <w:tcW w:w="740" w:type="dxa"/>
                  <w:tcBorders>
                    <w:top w:val="nil"/>
                    <w:left w:val="nil"/>
                    <w:bottom w:val="single" w:sz="4" w:space="0" w:color="auto"/>
                    <w:right w:val="single" w:sz="4" w:space="0" w:color="auto"/>
                  </w:tcBorders>
                  <w:shd w:val="clear" w:color="auto" w:fill="auto"/>
                  <w:noWrap/>
                  <w:vAlign w:val="center"/>
                  <w:hideMark/>
                </w:tcPr>
                <w:p w14:paraId="37F7CE21"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38AB9C22"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$ 2.805,00</w:t>
                  </w:r>
                </w:p>
              </w:tc>
              <w:tc>
                <w:tcPr>
                  <w:tcW w:w="1040" w:type="dxa"/>
                  <w:tcBorders>
                    <w:top w:val="nil"/>
                    <w:left w:val="nil"/>
                    <w:bottom w:val="single" w:sz="4" w:space="0" w:color="auto"/>
                    <w:right w:val="single" w:sz="4" w:space="0" w:color="auto"/>
                  </w:tcBorders>
                  <w:shd w:val="clear" w:color="auto" w:fill="auto"/>
                  <w:noWrap/>
                  <w:vAlign w:val="center"/>
                  <w:hideMark/>
                </w:tcPr>
                <w:p w14:paraId="2A919D85"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2F54B0A3"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$ 6.664,00</w:t>
                  </w:r>
                </w:p>
              </w:tc>
              <w:tc>
                <w:tcPr>
                  <w:tcW w:w="1200" w:type="dxa"/>
                  <w:tcBorders>
                    <w:top w:val="nil"/>
                    <w:left w:val="nil"/>
                    <w:bottom w:val="single" w:sz="4" w:space="0" w:color="auto"/>
                    <w:right w:val="single" w:sz="4" w:space="0" w:color="auto"/>
                  </w:tcBorders>
                  <w:shd w:val="clear" w:color="auto" w:fill="auto"/>
                  <w:noWrap/>
                  <w:vAlign w:val="center"/>
                  <w:hideMark/>
                </w:tcPr>
                <w:p w14:paraId="5F093554"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$ 2.292,00</w:t>
                  </w:r>
                </w:p>
              </w:tc>
            </w:tr>
            <w:tr w:rsidR="00D43BAB" w:rsidRPr="00D43BAB" w14:paraId="11D2A7E4"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2D49962"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3</w:t>
                  </w:r>
                </w:p>
              </w:tc>
              <w:tc>
                <w:tcPr>
                  <w:tcW w:w="3220" w:type="dxa"/>
                  <w:tcBorders>
                    <w:top w:val="nil"/>
                    <w:left w:val="nil"/>
                    <w:bottom w:val="single" w:sz="4" w:space="0" w:color="auto"/>
                    <w:right w:val="single" w:sz="4" w:space="0" w:color="auto"/>
                  </w:tcBorders>
                  <w:shd w:val="clear" w:color="auto" w:fill="auto"/>
                  <w:vAlign w:val="center"/>
                  <w:hideMark/>
                </w:tcPr>
                <w:p w14:paraId="210D0A5D"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BOLIGRAFOS NEGRO KILOMETRICO 100 CRISTAL</w:t>
                  </w:r>
                </w:p>
              </w:tc>
              <w:tc>
                <w:tcPr>
                  <w:tcW w:w="740" w:type="dxa"/>
                  <w:tcBorders>
                    <w:top w:val="nil"/>
                    <w:left w:val="nil"/>
                    <w:bottom w:val="single" w:sz="4" w:space="0" w:color="auto"/>
                    <w:right w:val="single" w:sz="4" w:space="0" w:color="auto"/>
                  </w:tcBorders>
                  <w:shd w:val="clear" w:color="auto" w:fill="auto"/>
                  <w:noWrap/>
                  <w:vAlign w:val="center"/>
                  <w:hideMark/>
                </w:tcPr>
                <w:p w14:paraId="0C534963"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723305E5"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$ 732,00</w:t>
                  </w:r>
                </w:p>
              </w:tc>
              <w:tc>
                <w:tcPr>
                  <w:tcW w:w="1040" w:type="dxa"/>
                  <w:tcBorders>
                    <w:top w:val="nil"/>
                    <w:left w:val="nil"/>
                    <w:bottom w:val="single" w:sz="4" w:space="0" w:color="auto"/>
                    <w:right w:val="single" w:sz="4" w:space="0" w:color="auto"/>
                  </w:tcBorders>
                  <w:shd w:val="clear" w:color="auto" w:fill="auto"/>
                  <w:noWrap/>
                  <w:vAlign w:val="center"/>
                  <w:hideMark/>
                </w:tcPr>
                <w:p w14:paraId="2A762578"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11882910"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$ 714,00</w:t>
                  </w:r>
                </w:p>
              </w:tc>
              <w:tc>
                <w:tcPr>
                  <w:tcW w:w="1200" w:type="dxa"/>
                  <w:tcBorders>
                    <w:top w:val="nil"/>
                    <w:left w:val="nil"/>
                    <w:bottom w:val="single" w:sz="4" w:space="0" w:color="auto"/>
                    <w:right w:val="single" w:sz="4" w:space="0" w:color="auto"/>
                  </w:tcBorders>
                  <w:shd w:val="clear" w:color="auto" w:fill="auto"/>
                  <w:noWrap/>
                  <w:vAlign w:val="center"/>
                  <w:hideMark/>
                </w:tcPr>
                <w:p w14:paraId="2F9C14B1"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$ 732,00</w:t>
                  </w:r>
                </w:p>
              </w:tc>
            </w:tr>
            <w:tr w:rsidR="00D43BAB" w:rsidRPr="00D43BAB" w14:paraId="0CAB40F6"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97F8448"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4</w:t>
                  </w:r>
                </w:p>
              </w:tc>
              <w:tc>
                <w:tcPr>
                  <w:tcW w:w="3220" w:type="dxa"/>
                  <w:tcBorders>
                    <w:top w:val="nil"/>
                    <w:left w:val="nil"/>
                    <w:bottom w:val="single" w:sz="4" w:space="0" w:color="auto"/>
                    <w:right w:val="single" w:sz="4" w:space="0" w:color="auto"/>
                  </w:tcBorders>
                  <w:shd w:val="clear" w:color="auto" w:fill="auto"/>
                  <w:vAlign w:val="center"/>
                  <w:hideMark/>
                </w:tcPr>
                <w:p w14:paraId="0C02AFAD"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DVD-R VERBATIM 4,7 * 16 CAJA X 50 UNIDADES</w:t>
                  </w:r>
                </w:p>
              </w:tc>
              <w:tc>
                <w:tcPr>
                  <w:tcW w:w="740" w:type="dxa"/>
                  <w:tcBorders>
                    <w:top w:val="nil"/>
                    <w:left w:val="nil"/>
                    <w:bottom w:val="single" w:sz="4" w:space="0" w:color="auto"/>
                    <w:right w:val="single" w:sz="4" w:space="0" w:color="auto"/>
                  </w:tcBorders>
                  <w:shd w:val="clear" w:color="auto" w:fill="auto"/>
                  <w:noWrap/>
                  <w:vAlign w:val="center"/>
                  <w:hideMark/>
                </w:tcPr>
                <w:p w14:paraId="5E1A3A71"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2F40DC8A"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$ 1.323,28</w:t>
                  </w:r>
                </w:p>
              </w:tc>
              <w:tc>
                <w:tcPr>
                  <w:tcW w:w="1040" w:type="dxa"/>
                  <w:tcBorders>
                    <w:top w:val="nil"/>
                    <w:left w:val="nil"/>
                    <w:bottom w:val="single" w:sz="4" w:space="0" w:color="auto"/>
                    <w:right w:val="single" w:sz="4" w:space="0" w:color="auto"/>
                  </w:tcBorders>
                  <w:shd w:val="clear" w:color="auto" w:fill="auto"/>
                  <w:noWrap/>
                  <w:vAlign w:val="center"/>
                  <w:hideMark/>
                </w:tcPr>
                <w:p w14:paraId="66596BA7"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0F83D77D"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$ 1.666,00</w:t>
                  </w:r>
                </w:p>
              </w:tc>
              <w:tc>
                <w:tcPr>
                  <w:tcW w:w="1200" w:type="dxa"/>
                  <w:tcBorders>
                    <w:top w:val="nil"/>
                    <w:left w:val="nil"/>
                    <w:bottom w:val="single" w:sz="4" w:space="0" w:color="auto"/>
                    <w:right w:val="single" w:sz="4" w:space="0" w:color="auto"/>
                  </w:tcBorders>
                  <w:shd w:val="clear" w:color="auto" w:fill="auto"/>
                  <w:noWrap/>
                  <w:vAlign w:val="center"/>
                  <w:hideMark/>
                </w:tcPr>
                <w:p w14:paraId="4FEE8683"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$ 840,00</w:t>
                  </w:r>
                </w:p>
              </w:tc>
            </w:tr>
            <w:tr w:rsidR="00D43BAB" w:rsidRPr="00D43BAB" w14:paraId="79162DDB"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0E7CA07"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5</w:t>
                  </w:r>
                </w:p>
              </w:tc>
              <w:tc>
                <w:tcPr>
                  <w:tcW w:w="3220" w:type="dxa"/>
                  <w:tcBorders>
                    <w:top w:val="nil"/>
                    <w:left w:val="nil"/>
                    <w:bottom w:val="single" w:sz="4" w:space="0" w:color="auto"/>
                    <w:right w:val="single" w:sz="4" w:space="0" w:color="auto"/>
                  </w:tcBorders>
                  <w:shd w:val="clear" w:color="auto" w:fill="auto"/>
                  <w:vAlign w:val="center"/>
                  <w:hideMark/>
                </w:tcPr>
                <w:p w14:paraId="773E2BE8"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CINTA ADHESIVA 48 X 40</w:t>
                  </w:r>
                </w:p>
              </w:tc>
              <w:tc>
                <w:tcPr>
                  <w:tcW w:w="740" w:type="dxa"/>
                  <w:tcBorders>
                    <w:top w:val="nil"/>
                    <w:left w:val="nil"/>
                    <w:bottom w:val="single" w:sz="4" w:space="0" w:color="auto"/>
                    <w:right w:val="single" w:sz="4" w:space="0" w:color="auto"/>
                  </w:tcBorders>
                  <w:shd w:val="clear" w:color="auto" w:fill="auto"/>
                  <w:noWrap/>
                  <w:vAlign w:val="center"/>
                  <w:hideMark/>
                </w:tcPr>
                <w:p w14:paraId="27275A6B"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2BC48D85"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$ 3.537,00</w:t>
                  </w:r>
                </w:p>
              </w:tc>
              <w:tc>
                <w:tcPr>
                  <w:tcW w:w="1040" w:type="dxa"/>
                  <w:tcBorders>
                    <w:top w:val="nil"/>
                    <w:left w:val="nil"/>
                    <w:bottom w:val="single" w:sz="4" w:space="0" w:color="auto"/>
                    <w:right w:val="single" w:sz="4" w:space="0" w:color="auto"/>
                  </w:tcBorders>
                  <w:shd w:val="clear" w:color="auto" w:fill="auto"/>
                  <w:noWrap/>
                  <w:vAlign w:val="center"/>
                  <w:hideMark/>
                </w:tcPr>
                <w:p w14:paraId="2E75E835"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7C59F844"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$ 2.380,00</w:t>
                  </w:r>
                </w:p>
              </w:tc>
              <w:tc>
                <w:tcPr>
                  <w:tcW w:w="1200" w:type="dxa"/>
                  <w:tcBorders>
                    <w:top w:val="nil"/>
                    <w:left w:val="nil"/>
                    <w:bottom w:val="single" w:sz="4" w:space="0" w:color="auto"/>
                    <w:right w:val="single" w:sz="4" w:space="0" w:color="auto"/>
                  </w:tcBorders>
                  <w:shd w:val="clear" w:color="auto" w:fill="auto"/>
                  <w:noWrap/>
                  <w:vAlign w:val="center"/>
                  <w:hideMark/>
                </w:tcPr>
                <w:p w14:paraId="22963FB1"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$ 3.432,00</w:t>
                  </w:r>
                </w:p>
              </w:tc>
            </w:tr>
            <w:tr w:rsidR="00D43BAB" w:rsidRPr="00D43BAB" w14:paraId="039C3FFF"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2EA327A"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6</w:t>
                  </w:r>
                </w:p>
              </w:tc>
              <w:tc>
                <w:tcPr>
                  <w:tcW w:w="3220" w:type="dxa"/>
                  <w:tcBorders>
                    <w:top w:val="nil"/>
                    <w:left w:val="nil"/>
                    <w:bottom w:val="single" w:sz="4" w:space="0" w:color="auto"/>
                    <w:right w:val="single" w:sz="4" w:space="0" w:color="auto"/>
                  </w:tcBorders>
                  <w:shd w:val="clear" w:color="auto" w:fill="auto"/>
                  <w:vAlign w:val="center"/>
                  <w:hideMark/>
                </w:tcPr>
                <w:p w14:paraId="4D9F5F57"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CINTA DE ENMASCARAR 48*40</w:t>
                  </w:r>
                </w:p>
              </w:tc>
              <w:tc>
                <w:tcPr>
                  <w:tcW w:w="740" w:type="dxa"/>
                  <w:tcBorders>
                    <w:top w:val="nil"/>
                    <w:left w:val="nil"/>
                    <w:bottom w:val="single" w:sz="4" w:space="0" w:color="auto"/>
                    <w:right w:val="single" w:sz="4" w:space="0" w:color="auto"/>
                  </w:tcBorders>
                  <w:shd w:val="clear" w:color="auto" w:fill="auto"/>
                  <w:noWrap/>
                  <w:vAlign w:val="center"/>
                  <w:hideMark/>
                </w:tcPr>
                <w:p w14:paraId="76197175"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49228213"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$ 10.246,00</w:t>
                  </w:r>
                </w:p>
              </w:tc>
              <w:tc>
                <w:tcPr>
                  <w:tcW w:w="1040" w:type="dxa"/>
                  <w:tcBorders>
                    <w:top w:val="nil"/>
                    <w:left w:val="nil"/>
                    <w:bottom w:val="single" w:sz="4" w:space="0" w:color="auto"/>
                    <w:right w:val="single" w:sz="4" w:space="0" w:color="auto"/>
                  </w:tcBorders>
                  <w:shd w:val="clear" w:color="auto" w:fill="auto"/>
                  <w:noWrap/>
                  <w:vAlign w:val="center"/>
                  <w:hideMark/>
                </w:tcPr>
                <w:p w14:paraId="4BE4F462"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29803981"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$ 4.641,00</w:t>
                  </w:r>
                </w:p>
              </w:tc>
              <w:tc>
                <w:tcPr>
                  <w:tcW w:w="1200" w:type="dxa"/>
                  <w:tcBorders>
                    <w:top w:val="nil"/>
                    <w:left w:val="nil"/>
                    <w:bottom w:val="single" w:sz="4" w:space="0" w:color="auto"/>
                    <w:right w:val="single" w:sz="4" w:space="0" w:color="auto"/>
                  </w:tcBorders>
                  <w:shd w:val="clear" w:color="auto" w:fill="auto"/>
                  <w:noWrap/>
                  <w:vAlign w:val="center"/>
                  <w:hideMark/>
                </w:tcPr>
                <w:p w14:paraId="372AE4E7"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$ 11.784,00</w:t>
                  </w:r>
                </w:p>
              </w:tc>
            </w:tr>
            <w:tr w:rsidR="00D43BAB" w:rsidRPr="00D43BAB" w14:paraId="65019510"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C4FD774"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7</w:t>
                  </w:r>
                </w:p>
              </w:tc>
              <w:tc>
                <w:tcPr>
                  <w:tcW w:w="3220" w:type="dxa"/>
                  <w:tcBorders>
                    <w:top w:val="nil"/>
                    <w:left w:val="nil"/>
                    <w:bottom w:val="single" w:sz="4" w:space="0" w:color="auto"/>
                    <w:right w:val="single" w:sz="4" w:space="0" w:color="auto"/>
                  </w:tcBorders>
                  <w:shd w:val="clear" w:color="auto" w:fill="auto"/>
                  <w:vAlign w:val="center"/>
                  <w:hideMark/>
                </w:tcPr>
                <w:p w14:paraId="3E09515C"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GANCHO LEGAJADOR PLASTICO X20</w:t>
                  </w:r>
                </w:p>
              </w:tc>
              <w:tc>
                <w:tcPr>
                  <w:tcW w:w="740" w:type="dxa"/>
                  <w:tcBorders>
                    <w:top w:val="nil"/>
                    <w:left w:val="nil"/>
                    <w:bottom w:val="single" w:sz="4" w:space="0" w:color="auto"/>
                    <w:right w:val="single" w:sz="4" w:space="0" w:color="auto"/>
                  </w:tcBorders>
                  <w:shd w:val="clear" w:color="auto" w:fill="auto"/>
                  <w:noWrap/>
                  <w:vAlign w:val="center"/>
                  <w:hideMark/>
                </w:tcPr>
                <w:p w14:paraId="0683168F"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PAQ.</w:t>
                  </w:r>
                </w:p>
              </w:tc>
              <w:tc>
                <w:tcPr>
                  <w:tcW w:w="1120" w:type="dxa"/>
                  <w:tcBorders>
                    <w:top w:val="nil"/>
                    <w:left w:val="nil"/>
                    <w:bottom w:val="single" w:sz="4" w:space="0" w:color="auto"/>
                    <w:right w:val="single" w:sz="4" w:space="0" w:color="auto"/>
                  </w:tcBorders>
                  <w:shd w:val="clear" w:color="auto" w:fill="auto"/>
                  <w:noWrap/>
                  <w:vAlign w:val="center"/>
                  <w:hideMark/>
                </w:tcPr>
                <w:p w14:paraId="6E052125"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$ 2.927,00</w:t>
                  </w:r>
                </w:p>
              </w:tc>
              <w:tc>
                <w:tcPr>
                  <w:tcW w:w="1040" w:type="dxa"/>
                  <w:tcBorders>
                    <w:top w:val="nil"/>
                    <w:left w:val="nil"/>
                    <w:bottom w:val="single" w:sz="4" w:space="0" w:color="auto"/>
                    <w:right w:val="single" w:sz="4" w:space="0" w:color="auto"/>
                  </w:tcBorders>
                  <w:shd w:val="clear" w:color="auto" w:fill="auto"/>
                  <w:noWrap/>
                  <w:vAlign w:val="center"/>
                  <w:hideMark/>
                </w:tcPr>
                <w:p w14:paraId="55D5874B"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$ 3.733,00</w:t>
                  </w:r>
                </w:p>
              </w:tc>
              <w:tc>
                <w:tcPr>
                  <w:tcW w:w="1100" w:type="dxa"/>
                  <w:tcBorders>
                    <w:top w:val="nil"/>
                    <w:left w:val="nil"/>
                    <w:bottom w:val="single" w:sz="4" w:space="0" w:color="auto"/>
                    <w:right w:val="single" w:sz="4" w:space="0" w:color="auto"/>
                  </w:tcBorders>
                  <w:shd w:val="clear" w:color="auto" w:fill="auto"/>
                  <w:noWrap/>
                  <w:vAlign w:val="center"/>
                  <w:hideMark/>
                </w:tcPr>
                <w:p w14:paraId="7BB43603"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$ 3.451,00</w:t>
                  </w:r>
                </w:p>
              </w:tc>
              <w:tc>
                <w:tcPr>
                  <w:tcW w:w="1200" w:type="dxa"/>
                  <w:tcBorders>
                    <w:top w:val="nil"/>
                    <w:left w:val="nil"/>
                    <w:bottom w:val="single" w:sz="4" w:space="0" w:color="auto"/>
                    <w:right w:val="single" w:sz="4" w:space="0" w:color="auto"/>
                  </w:tcBorders>
                  <w:shd w:val="clear" w:color="auto" w:fill="auto"/>
                  <w:noWrap/>
                  <w:vAlign w:val="center"/>
                  <w:hideMark/>
                </w:tcPr>
                <w:p w14:paraId="4B891543"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$ 2.927,00</w:t>
                  </w:r>
                </w:p>
              </w:tc>
            </w:tr>
            <w:tr w:rsidR="00D43BAB" w:rsidRPr="00D43BAB" w14:paraId="484AA37E"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8C06BF8"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8</w:t>
                  </w:r>
                </w:p>
              </w:tc>
              <w:tc>
                <w:tcPr>
                  <w:tcW w:w="3220" w:type="dxa"/>
                  <w:tcBorders>
                    <w:top w:val="nil"/>
                    <w:left w:val="nil"/>
                    <w:bottom w:val="single" w:sz="4" w:space="0" w:color="auto"/>
                    <w:right w:val="single" w:sz="4" w:space="0" w:color="auto"/>
                  </w:tcBorders>
                  <w:shd w:val="clear" w:color="auto" w:fill="auto"/>
                  <w:vAlign w:val="center"/>
                  <w:hideMark/>
                </w:tcPr>
                <w:p w14:paraId="58FAC4CF"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GANCHO COSEDORA 26/6 * 5000 (STANDARD)</w:t>
                  </w:r>
                </w:p>
              </w:tc>
              <w:tc>
                <w:tcPr>
                  <w:tcW w:w="740" w:type="dxa"/>
                  <w:tcBorders>
                    <w:top w:val="nil"/>
                    <w:left w:val="nil"/>
                    <w:bottom w:val="single" w:sz="4" w:space="0" w:color="auto"/>
                    <w:right w:val="single" w:sz="4" w:space="0" w:color="auto"/>
                  </w:tcBorders>
                  <w:shd w:val="clear" w:color="auto" w:fill="auto"/>
                  <w:noWrap/>
                  <w:vAlign w:val="center"/>
                  <w:hideMark/>
                </w:tcPr>
                <w:p w14:paraId="275D307D"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Caja</w:t>
                  </w:r>
                </w:p>
              </w:tc>
              <w:tc>
                <w:tcPr>
                  <w:tcW w:w="1120" w:type="dxa"/>
                  <w:tcBorders>
                    <w:top w:val="nil"/>
                    <w:left w:val="nil"/>
                    <w:bottom w:val="single" w:sz="4" w:space="0" w:color="auto"/>
                    <w:right w:val="single" w:sz="4" w:space="0" w:color="auto"/>
                  </w:tcBorders>
                  <w:shd w:val="clear" w:color="auto" w:fill="auto"/>
                  <w:noWrap/>
                  <w:vAlign w:val="center"/>
                  <w:hideMark/>
                </w:tcPr>
                <w:p w14:paraId="3D19E57B"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$ 2.683,00</w:t>
                  </w:r>
                </w:p>
              </w:tc>
              <w:tc>
                <w:tcPr>
                  <w:tcW w:w="1040" w:type="dxa"/>
                  <w:tcBorders>
                    <w:top w:val="nil"/>
                    <w:left w:val="nil"/>
                    <w:bottom w:val="single" w:sz="4" w:space="0" w:color="auto"/>
                    <w:right w:val="single" w:sz="4" w:space="0" w:color="auto"/>
                  </w:tcBorders>
                  <w:shd w:val="clear" w:color="auto" w:fill="auto"/>
                  <w:noWrap/>
                  <w:vAlign w:val="center"/>
                  <w:hideMark/>
                </w:tcPr>
                <w:p w14:paraId="258570C2"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$ 3.800,00</w:t>
                  </w:r>
                </w:p>
              </w:tc>
              <w:tc>
                <w:tcPr>
                  <w:tcW w:w="1100" w:type="dxa"/>
                  <w:tcBorders>
                    <w:top w:val="nil"/>
                    <w:left w:val="nil"/>
                    <w:bottom w:val="single" w:sz="4" w:space="0" w:color="auto"/>
                    <w:right w:val="single" w:sz="4" w:space="0" w:color="auto"/>
                  </w:tcBorders>
                  <w:shd w:val="clear" w:color="auto" w:fill="auto"/>
                  <w:noWrap/>
                  <w:vAlign w:val="center"/>
                  <w:hideMark/>
                </w:tcPr>
                <w:p w14:paraId="0B438A7C"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$ 3.094,00</w:t>
                  </w:r>
                </w:p>
              </w:tc>
              <w:tc>
                <w:tcPr>
                  <w:tcW w:w="1200" w:type="dxa"/>
                  <w:tcBorders>
                    <w:top w:val="nil"/>
                    <w:left w:val="nil"/>
                    <w:bottom w:val="single" w:sz="4" w:space="0" w:color="auto"/>
                    <w:right w:val="single" w:sz="4" w:space="0" w:color="auto"/>
                  </w:tcBorders>
                  <w:shd w:val="clear" w:color="auto" w:fill="auto"/>
                  <w:noWrap/>
                  <w:vAlign w:val="center"/>
                  <w:hideMark/>
                </w:tcPr>
                <w:p w14:paraId="39247FE1"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$ 2.736,00</w:t>
                  </w:r>
                </w:p>
              </w:tc>
            </w:tr>
            <w:tr w:rsidR="00D43BAB" w:rsidRPr="00D43BAB" w14:paraId="36868E3F"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26F00EC"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9</w:t>
                  </w:r>
                </w:p>
              </w:tc>
              <w:tc>
                <w:tcPr>
                  <w:tcW w:w="3220" w:type="dxa"/>
                  <w:tcBorders>
                    <w:top w:val="nil"/>
                    <w:left w:val="nil"/>
                    <w:bottom w:val="single" w:sz="4" w:space="0" w:color="auto"/>
                    <w:right w:val="single" w:sz="4" w:space="0" w:color="auto"/>
                  </w:tcBorders>
                  <w:shd w:val="clear" w:color="auto" w:fill="auto"/>
                  <w:vAlign w:val="center"/>
                  <w:hideMark/>
                </w:tcPr>
                <w:p w14:paraId="27834A02"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xml:space="preserve">LIBRO DE ACTAS DE 400 FOLIOS </w:t>
                  </w:r>
                </w:p>
              </w:tc>
              <w:tc>
                <w:tcPr>
                  <w:tcW w:w="740" w:type="dxa"/>
                  <w:tcBorders>
                    <w:top w:val="nil"/>
                    <w:left w:val="nil"/>
                    <w:bottom w:val="single" w:sz="4" w:space="0" w:color="auto"/>
                    <w:right w:val="single" w:sz="4" w:space="0" w:color="auto"/>
                  </w:tcBorders>
                  <w:shd w:val="clear" w:color="auto" w:fill="auto"/>
                  <w:noWrap/>
                  <w:vAlign w:val="center"/>
                  <w:hideMark/>
                </w:tcPr>
                <w:p w14:paraId="72BAF455"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093C5745"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$ 27.322,00</w:t>
                  </w:r>
                </w:p>
              </w:tc>
              <w:tc>
                <w:tcPr>
                  <w:tcW w:w="1040" w:type="dxa"/>
                  <w:tcBorders>
                    <w:top w:val="nil"/>
                    <w:left w:val="nil"/>
                    <w:bottom w:val="single" w:sz="4" w:space="0" w:color="auto"/>
                    <w:right w:val="single" w:sz="4" w:space="0" w:color="auto"/>
                  </w:tcBorders>
                  <w:shd w:val="clear" w:color="auto" w:fill="auto"/>
                  <w:noWrap/>
                  <w:vAlign w:val="center"/>
                  <w:hideMark/>
                </w:tcPr>
                <w:p w14:paraId="6AECA53D"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138C17B0"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$ 27.489,00</w:t>
                  </w:r>
                </w:p>
              </w:tc>
              <w:tc>
                <w:tcPr>
                  <w:tcW w:w="1200" w:type="dxa"/>
                  <w:tcBorders>
                    <w:top w:val="nil"/>
                    <w:left w:val="nil"/>
                    <w:bottom w:val="single" w:sz="4" w:space="0" w:color="auto"/>
                    <w:right w:val="single" w:sz="4" w:space="0" w:color="auto"/>
                  </w:tcBorders>
                  <w:shd w:val="clear" w:color="auto" w:fill="auto"/>
                  <w:noWrap/>
                  <w:vAlign w:val="center"/>
                  <w:hideMark/>
                </w:tcPr>
                <w:p w14:paraId="00757E9A"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$ 30.096,00</w:t>
                  </w:r>
                </w:p>
              </w:tc>
            </w:tr>
            <w:tr w:rsidR="00D43BAB" w:rsidRPr="00D43BAB" w14:paraId="767A6088"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30BD87C"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10</w:t>
                  </w:r>
                </w:p>
              </w:tc>
              <w:tc>
                <w:tcPr>
                  <w:tcW w:w="3220" w:type="dxa"/>
                  <w:tcBorders>
                    <w:top w:val="nil"/>
                    <w:left w:val="nil"/>
                    <w:bottom w:val="single" w:sz="4" w:space="0" w:color="auto"/>
                    <w:right w:val="single" w:sz="4" w:space="0" w:color="auto"/>
                  </w:tcBorders>
                  <w:shd w:val="clear" w:color="auto" w:fill="auto"/>
                  <w:vAlign w:val="center"/>
                  <w:hideMark/>
                </w:tcPr>
                <w:p w14:paraId="587CEAEE"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TINTA PARA SELLOS NEGRA</w:t>
                  </w:r>
                </w:p>
              </w:tc>
              <w:tc>
                <w:tcPr>
                  <w:tcW w:w="740" w:type="dxa"/>
                  <w:tcBorders>
                    <w:top w:val="nil"/>
                    <w:left w:val="nil"/>
                    <w:bottom w:val="single" w:sz="4" w:space="0" w:color="auto"/>
                    <w:right w:val="single" w:sz="4" w:space="0" w:color="auto"/>
                  </w:tcBorders>
                  <w:shd w:val="clear" w:color="auto" w:fill="auto"/>
                  <w:noWrap/>
                  <w:vAlign w:val="center"/>
                  <w:hideMark/>
                </w:tcPr>
                <w:p w14:paraId="4B4D9D27"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7B92C232"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$ 2.440,00</w:t>
                  </w:r>
                </w:p>
              </w:tc>
              <w:tc>
                <w:tcPr>
                  <w:tcW w:w="1040" w:type="dxa"/>
                  <w:tcBorders>
                    <w:top w:val="nil"/>
                    <w:left w:val="nil"/>
                    <w:bottom w:val="single" w:sz="4" w:space="0" w:color="auto"/>
                    <w:right w:val="single" w:sz="4" w:space="0" w:color="auto"/>
                  </w:tcBorders>
                  <w:shd w:val="clear" w:color="auto" w:fill="auto"/>
                  <w:noWrap/>
                  <w:vAlign w:val="center"/>
                  <w:hideMark/>
                </w:tcPr>
                <w:p w14:paraId="483100FC"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1AFF911A"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$ 2.499,00</w:t>
                  </w:r>
                </w:p>
              </w:tc>
              <w:tc>
                <w:tcPr>
                  <w:tcW w:w="1200" w:type="dxa"/>
                  <w:tcBorders>
                    <w:top w:val="nil"/>
                    <w:left w:val="nil"/>
                    <w:bottom w:val="single" w:sz="4" w:space="0" w:color="auto"/>
                    <w:right w:val="single" w:sz="4" w:space="0" w:color="auto"/>
                  </w:tcBorders>
                  <w:shd w:val="clear" w:color="auto" w:fill="auto"/>
                  <w:noWrap/>
                  <w:vAlign w:val="center"/>
                  <w:hideMark/>
                </w:tcPr>
                <w:p w14:paraId="596E45D8"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$ 3.636,00</w:t>
                  </w:r>
                </w:p>
              </w:tc>
            </w:tr>
            <w:tr w:rsidR="00D43BAB" w:rsidRPr="00D43BAB" w14:paraId="2CC2CC70"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FD64548"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11</w:t>
                  </w:r>
                </w:p>
              </w:tc>
              <w:tc>
                <w:tcPr>
                  <w:tcW w:w="3220" w:type="dxa"/>
                  <w:tcBorders>
                    <w:top w:val="nil"/>
                    <w:left w:val="nil"/>
                    <w:bottom w:val="single" w:sz="4" w:space="0" w:color="auto"/>
                    <w:right w:val="single" w:sz="4" w:space="0" w:color="auto"/>
                  </w:tcBorders>
                  <w:shd w:val="clear" w:color="auto" w:fill="auto"/>
                  <w:vAlign w:val="center"/>
                  <w:hideMark/>
                </w:tcPr>
                <w:p w14:paraId="6A2CA901"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TINTA PARA SELLOS AZUL</w:t>
                  </w:r>
                </w:p>
              </w:tc>
              <w:tc>
                <w:tcPr>
                  <w:tcW w:w="740" w:type="dxa"/>
                  <w:tcBorders>
                    <w:top w:val="nil"/>
                    <w:left w:val="nil"/>
                    <w:bottom w:val="single" w:sz="4" w:space="0" w:color="auto"/>
                    <w:right w:val="single" w:sz="4" w:space="0" w:color="auto"/>
                  </w:tcBorders>
                  <w:shd w:val="clear" w:color="auto" w:fill="auto"/>
                  <w:noWrap/>
                  <w:vAlign w:val="center"/>
                  <w:hideMark/>
                </w:tcPr>
                <w:p w14:paraId="4E5C8100"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4DCDBD95"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$ 2.440,00</w:t>
                  </w:r>
                </w:p>
              </w:tc>
              <w:tc>
                <w:tcPr>
                  <w:tcW w:w="1040" w:type="dxa"/>
                  <w:tcBorders>
                    <w:top w:val="nil"/>
                    <w:left w:val="nil"/>
                    <w:bottom w:val="single" w:sz="4" w:space="0" w:color="auto"/>
                    <w:right w:val="single" w:sz="4" w:space="0" w:color="auto"/>
                  </w:tcBorders>
                  <w:shd w:val="clear" w:color="auto" w:fill="auto"/>
                  <w:noWrap/>
                  <w:vAlign w:val="center"/>
                  <w:hideMark/>
                </w:tcPr>
                <w:p w14:paraId="68EEDC23"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2E8010D8"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$ 2.499,00</w:t>
                  </w:r>
                </w:p>
              </w:tc>
              <w:tc>
                <w:tcPr>
                  <w:tcW w:w="1200" w:type="dxa"/>
                  <w:tcBorders>
                    <w:top w:val="nil"/>
                    <w:left w:val="nil"/>
                    <w:bottom w:val="single" w:sz="4" w:space="0" w:color="auto"/>
                    <w:right w:val="single" w:sz="4" w:space="0" w:color="auto"/>
                  </w:tcBorders>
                  <w:shd w:val="clear" w:color="auto" w:fill="auto"/>
                  <w:noWrap/>
                  <w:vAlign w:val="center"/>
                  <w:hideMark/>
                </w:tcPr>
                <w:p w14:paraId="0212F80D"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$ 2.424,00</w:t>
                  </w:r>
                </w:p>
              </w:tc>
            </w:tr>
            <w:tr w:rsidR="00D43BAB" w:rsidRPr="00D43BAB" w14:paraId="5C77A6BB"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829A3A1"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12</w:t>
                  </w:r>
                </w:p>
              </w:tc>
              <w:tc>
                <w:tcPr>
                  <w:tcW w:w="3220" w:type="dxa"/>
                  <w:tcBorders>
                    <w:top w:val="nil"/>
                    <w:left w:val="nil"/>
                    <w:bottom w:val="single" w:sz="4" w:space="0" w:color="auto"/>
                    <w:right w:val="single" w:sz="4" w:space="0" w:color="auto"/>
                  </w:tcBorders>
                  <w:shd w:val="clear" w:color="auto" w:fill="auto"/>
                  <w:vAlign w:val="center"/>
                  <w:hideMark/>
                </w:tcPr>
                <w:p w14:paraId="00773826"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SACAGANCHO METALICO</w:t>
                  </w:r>
                </w:p>
              </w:tc>
              <w:tc>
                <w:tcPr>
                  <w:tcW w:w="740" w:type="dxa"/>
                  <w:tcBorders>
                    <w:top w:val="nil"/>
                    <w:left w:val="nil"/>
                    <w:bottom w:val="single" w:sz="4" w:space="0" w:color="auto"/>
                    <w:right w:val="single" w:sz="4" w:space="0" w:color="auto"/>
                  </w:tcBorders>
                  <w:shd w:val="clear" w:color="auto" w:fill="auto"/>
                  <w:noWrap/>
                  <w:vAlign w:val="center"/>
                  <w:hideMark/>
                </w:tcPr>
                <w:p w14:paraId="78B1C96A"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5788EFE1"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$ 1.586,00</w:t>
                  </w:r>
                </w:p>
              </w:tc>
              <w:tc>
                <w:tcPr>
                  <w:tcW w:w="1040" w:type="dxa"/>
                  <w:tcBorders>
                    <w:top w:val="nil"/>
                    <w:left w:val="nil"/>
                    <w:bottom w:val="single" w:sz="4" w:space="0" w:color="auto"/>
                    <w:right w:val="single" w:sz="4" w:space="0" w:color="auto"/>
                  </w:tcBorders>
                  <w:shd w:val="clear" w:color="auto" w:fill="auto"/>
                  <w:noWrap/>
                  <w:vAlign w:val="center"/>
                  <w:hideMark/>
                </w:tcPr>
                <w:p w14:paraId="3B67603B"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$ 2.567,00</w:t>
                  </w:r>
                </w:p>
              </w:tc>
              <w:tc>
                <w:tcPr>
                  <w:tcW w:w="1100" w:type="dxa"/>
                  <w:tcBorders>
                    <w:top w:val="nil"/>
                    <w:left w:val="nil"/>
                    <w:bottom w:val="single" w:sz="4" w:space="0" w:color="auto"/>
                    <w:right w:val="single" w:sz="4" w:space="0" w:color="auto"/>
                  </w:tcBorders>
                  <w:shd w:val="clear" w:color="auto" w:fill="auto"/>
                  <w:noWrap/>
                  <w:vAlign w:val="center"/>
                  <w:hideMark/>
                </w:tcPr>
                <w:p w14:paraId="07E39AF1"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$ 1.785,00</w:t>
                  </w:r>
                </w:p>
              </w:tc>
              <w:tc>
                <w:tcPr>
                  <w:tcW w:w="1200" w:type="dxa"/>
                  <w:tcBorders>
                    <w:top w:val="nil"/>
                    <w:left w:val="nil"/>
                    <w:bottom w:val="single" w:sz="4" w:space="0" w:color="auto"/>
                    <w:right w:val="single" w:sz="4" w:space="0" w:color="auto"/>
                  </w:tcBorders>
                  <w:shd w:val="clear" w:color="auto" w:fill="auto"/>
                  <w:noWrap/>
                  <w:vAlign w:val="center"/>
                  <w:hideMark/>
                </w:tcPr>
                <w:p w14:paraId="41BBCB6B"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$ 1.764,00</w:t>
                  </w:r>
                </w:p>
              </w:tc>
            </w:tr>
            <w:tr w:rsidR="00D43BAB" w:rsidRPr="00D43BAB" w14:paraId="284F2C57"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5442C1F"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13</w:t>
                  </w:r>
                </w:p>
              </w:tc>
              <w:tc>
                <w:tcPr>
                  <w:tcW w:w="3220" w:type="dxa"/>
                  <w:tcBorders>
                    <w:top w:val="nil"/>
                    <w:left w:val="nil"/>
                    <w:bottom w:val="single" w:sz="4" w:space="0" w:color="auto"/>
                    <w:right w:val="single" w:sz="4" w:space="0" w:color="auto"/>
                  </w:tcBorders>
                  <w:shd w:val="clear" w:color="auto" w:fill="auto"/>
                  <w:vAlign w:val="center"/>
                  <w:hideMark/>
                </w:tcPr>
                <w:p w14:paraId="535D9972"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LEGAJADOR AZ OFICIO</w:t>
                  </w:r>
                </w:p>
              </w:tc>
              <w:tc>
                <w:tcPr>
                  <w:tcW w:w="740" w:type="dxa"/>
                  <w:tcBorders>
                    <w:top w:val="nil"/>
                    <w:left w:val="nil"/>
                    <w:bottom w:val="single" w:sz="4" w:space="0" w:color="auto"/>
                    <w:right w:val="single" w:sz="4" w:space="0" w:color="auto"/>
                  </w:tcBorders>
                  <w:shd w:val="clear" w:color="auto" w:fill="auto"/>
                  <w:noWrap/>
                  <w:vAlign w:val="center"/>
                  <w:hideMark/>
                </w:tcPr>
                <w:p w14:paraId="48D491BD"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1DE7EC02"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$ 4.269,00</w:t>
                  </w:r>
                </w:p>
              </w:tc>
              <w:tc>
                <w:tcPr>
                  <w:tcW w:w="1040" w:type="dxa"/>
                  <w:tcBorders>
                    <w:top w:val="nil"/>
                    <w:left w:val="nil"/>
                    <w:bottom w:val="single" w:sz="4" w:space="0" w:color="auto"/>
                    <w:right w:val="single" w:sz="4" w:space="0" w:color="auto"/>
                  </w:tcBorders>
                  <w:shd w:val="clear" w:color="auto" w:fill="auto"/>
                  <w:noWrap/>
                  <w:vAlign w:val="center"/>
                  <w:hideMark/>
                </w:tcPr>
                <w:p w14:paraId="6555D53A"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28E1FD5F"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$ 4.879,00</w:t>
                  </w:r>
                </w:p>
              </w:tc>
              <w:tc>
                <w:tcPr>
                  <w:tcW w:w="1200" w:type="dxa"/>
                  <w:tcBorders>
                    <w:top w:val="nil"/>
                    <w:left w:val="nil"/>
                    <w:bottom w:val="single" w:sz="4" w:space="0" w:color="auto"/>
                    <w:right w:val="single" w:sz="4" w:space="0" w:color="auto"/>
                  </w:tcBorders>
                  <w:shd w:val="clear" w:color="auto" w:fill="auto"/>
                  <w:noWrap/>
                  <w:vAlign w:val="center"/>
                  <w:hideMark/>
                </w:tcPr>
                <w:p w14:paraId="00C1DD30"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$ 7.248,00</w:t>
                  </w:r>
                </w:p>
              </w:tc>
            </w:tr>
            <w:tr w:rsidR="00D43BAB" w:rsidRPr="00D43BAB" w14:paraId="25918DB5"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064DE67"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14</w:t>
                  </w:r>
                </w:p>
              </w:tc>
              <w:tc>
                <w:tcPr>
                  <w:tcW w:w="3220" w:type="dxa"/>
                  <w:tcBorders>
                    <w:top w:val="nil"/>
                    <w:left w:val="nil"/>
                    <w:bottom w:val="single" w:sz="4" w:space="0" w:color="auto"/>
                    <w:right w:val="single" w:sz="4" w:space="0" w:color="auto"/>
                  </w:tcBorders>
                  <w:shd w:val="clear" w:color="auto" w:fill="auto"/>
                  <w:vAlign w:val="center"/>
                  <w:hideMark/>
                </w:tcPr>
                <w:p w14:paraId="38B4B766"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MADEJA PIOLA X 50 MTS</w:t>
                  </w:r>
                </w:p>
              </w:tc>
              <w:tc>
                <w:tcPr>
                  <w:tcW w:w="740" w:type="dxa"/>
                  <w:tcBorders>
                    <w:top w:val="nil"/>
                    <w:left w:val="nil"/>
                    <w:bottom w:val="single" w:sz="4" w:space="0" w:color="auto"/>
                    <w:right w:val="single" w:sz="4" w:space="0" w:color="auto"/>
                  </w:tcBorders>
                  <w:shd w:val="clear" w:color="auto" w:fill="auto"/>
                  <w:noWrap/>
                  <w:vAlign w:val="center"/>
                  <w:hideMark/>
                </w:tcPr>
                <w:p w14:paraId="07EC9911"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1AB8D28E"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$ 3.415,00</w:t>
                  </w:r>
                </w:p>
              </w:tc>
              <w:tc>
                <w:tcPr>
                  <w:tcW w:w="1040" w:type="dxa"/>
                  <w:tcBorders>
                    <w:top w:val="nil"/>
                    <w:left w:val="nil"/>
                    <w:bottom w:val="single" w:sz="4" w:space="0" w:color="auto"/>
                    <w:right w:val="single" w:sz="4" w:space="0" w:color="auto"/>
                  </w:tcBorders>
                  <w:shd w:val="clear" w:color="auto" w:fill="auto"/>
                  <w:noWrap/>
                  <w:vAlign w:val="center"/>
                  <w:hideMark/>
                </w:tcPr>
                <w:p w14:paraId="3F725FF6"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21D83A0F"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$ 3.451,00</w:t>
                  </w:r>
                </w:p>
              </w:tc>
              <w:tc>
                <w:tcPr>
                  <w:tcW w:w="1200" w:type="dxa"/>
                  <w:tcBorders>
                    <w:top w:val="nil"/>
                    <w:left w:val="nil"/>
                    <w:bottom w:val="single" w:sz="4" w:space="0" w:color="auto"/>
                    <w:right w:val="single" w:sz="4" w:space="0" w:color="auto"/>
                  </w:tcBorders>
                  <w:shd w:val="clear" w:color="auto" w:fill="auto"/>
                  <w:noWrap/>
                  <w:vAlign w:val="center"/>
                  <w:hideMark/>
                </w:tcPr>
                <w:p w14:paraId="7F38152E"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$ 4.584,00</w:t>
                  </w:r>
                </w:p>
              </w:tc>
            </w:tr>
            <w:tr w:rsidR="00D43BAB" w:rsidRPr="00D43BAB" w14:paraId="6CB4747C"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BF6264E"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15</w:t>
                  </w:r>
                </w:p>
              </w:tc>
              <w:tc>
                <w:tcPr>
                  <w:tcW w:w="3220" w:type="dxa"/>
                  <w:tcBorders>
                    <w:top w:val="nil"/>
                    <w:left w:val="nil"/>
                    <w:bottom w:val="single" w:sz="4" w:space="0" w:color="auto"/>
                    <w:right w:val="single" w:sz="4" w:space="0" w:color="auto"/>
                  </w:tcBorders>
                  <w:shd w:val="clear" w:color="auto" w:fill="auto"/>
                  <w:vAlign w:val="center"/>
                  <w:hideMark/>
                </w:tcPr>
                <w:p w14:paraId="0D28581A"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RESALTADORES DIFERENTES COLORES</w:t>
                  </w:r>
                </w:p>
              </w:tc>
              <w:tc>
                <w:tcPr>
                  <w:tcW w:w="740" w:type="dxa"/>
                  <w:tcBorders>
                    <w:top w:val="nil"/>
                    <w:left w:val="nil"/>
                    <w:bottom w:val="single" w:sz="4" w:space="0" w:color="auto"/>
                    <w:right w:val="single" w:sz="4" w:space="0" w:color="auto"/>
                  </w:tcBorders>
                  <w:shd w:val="clear" w:color="auto" w:fill="auto"/>
                  <w:noWrap/>
                  <w:vAlign w:val="center"/>
                  <w:hideMark/>
                </w:tcPr>
                <w:p w14:paraId="5FC8A826"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2FE79751"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$ 1.342,00</w:t>
                  </w:r>
                </w:p>
              </w:tc>
              <w:tc>
                <w:tcPr>
                  <w:tcW w:w="1040" w:type="dxa"/>
                  <w:tcBorders>
                    <w:top w:val="nil"/>
                    <w:left w:val="nil"/>
                    <w:bottom w:val="single" w:sz="4" w:space="0" w:color="auto"/>
                    <w:right w:val="single" w:sz="4" w:space="0" w:color="auto"/>
                  </w:tcBorders>
                  <w:shd w:val="clear" w:color="auto" w:fill="auto"/>
                  <w:noWrap/>
                  <w:vAlign w:val="center"/>
                  <w:hideMark/>
                </w:tcPr>
                <w:p w14:paraId="62A4CC46"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673D8F11"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$ 1.309,00</w:t>
                  </w:r>
                </w:p>
              </w:tc>
              <w:tc>
                <w:tcPr>
                  <w:tcW w:w="1200" w:type="dxa"/>
                  <w:tcBorders>
                    <w:top w:val="nil"/>
                    <w:left w:val="nil"/>
                    <w:bottom w:val="single" w:sz="4" w:space="0" w:color="auto"/>
                    <w:right w:val="single" w:sz="4" w:space="0" w:color="auto"/>
                  </w:tcBorders>
                  <w:shd w:val="clear" w:color="auto" w:fill="auto"/>
                  <w:noWrap/>
                  <w:vAlign w:val="center"/>
                  <w:hideMark/>
                </w:tcPr>
                <w:p w14:paraId="3FA65FC2"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$ 2.232,00</w:t>
                  </w:r>
                </w:p>
              </w:tc>
            </w:tr>
            <w:tr w:rsidR="00D43BAB" w:rsidRPr="00D43BAB" w14:paraId="17B8CEB9"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1E59F2C"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16</w:t>
                  </w:r>
                </w:p>
              </w:tc>
              <w:tc>
                <w:tcPr>
                  <w:tcW w:w="3220" w:type="dxa"/>
                  <w:tcBorders>
                    <w:top w:val="nil"/>
                    <w:left w:val="nil"/>
                    <w:bottom w:val="single" w:sz="4" w:space="0" w:color="auto"/>
                    <w:right w:val="single" w:sz="4" w:space="0" w:color="auto"/>
                  </w:tcBorders>
                  <w:shd w:val="clear" w:color="auto" w:fill="auto"/>
                  <w:vAlign w:val="center"/>
                  <w:hideMark/>
                </w:tcPr>
                <w:p w14:paraId="41184B01"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PERFORADORA SEMI-INDUSTRIAL 2 HUECOS 40 H.</w:t>
                  </w:r>
                </w:p>
              </w:tc>
              <w:tc>
                <w:tcPr>
                  <w:tcW w:w="740" w:type="dxa"/>
                  <w:tcBorders>
                    <w:top w:val="nil"/>
                    <w:left w:val="nil"/>
                    <w:bottom w:val="single" w:sz="4" w:space="0" w:color="auto"/>
                    <w:right w:val="single" w:sz="4" w:space="0" w:color="auto"/>
                  </w:tcBorders>
                  <w:shd w:val="clear" w:color="auto" w:fill="auto"/>
                  <w:noWrap/>
                  <w:vAlign w:val="center"/>
                  <w:hideMark/>
                </w:tcPr>
                <w:p w14:paraId="5C022E0B"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5AAD3D2D"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$ 25.127,00</w:t>
                  </w:r>
                </w:p>
              </w:tc>
              <w:tc>
                <w:tcPr>
                  <w:tcW w:w="1040" w:type="dxa"/>
                  <w:tcBorders>
                    <w:top w:val="nil"/>
                    <w:left w:val="nil"/>
                    <w:bottom w:val="single" w:sz="4" w:space="0" w:color="auto"/>
                    <w:right w:val="single" w:sz="4" w:space="0" w:color="auto"/>
                  </w:tcBorders>
                  <w:shd w:val="clear" w:color="auto" w:fill="auto"/>
                  <w:noWrap/>
                  <w:vAlign w:val="center"/>
                  <w:hideMark/>
                </w:tcPr>
                <w:p w14:paraId="4310D7BD"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7831592E"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$ 25.228,00</w:t>
                  </w:r>
                </w:p>
              </w:tc>
              <w:tc>
                <w:tcPr>
                  <w:tcW w:w="1200" w:type="dxa"/>
                  <w:tcBorders>
                    <w:top w:val="nil"/>
                    <w:left w:val="nil"/>
                    <w:bottom w:val="single" w:sz="4" w:space="0" w:color="auto"/>
                    <w:right w:val="single" w:sz="4" w:space="0" w:color="auto"/>
                  </w:tcBorders>
                  <w:shd w:val="clear" w:color="auto" w:fill="auto"/>
                  <w:noWrap/>
                  <w:vAlign w:val="center"/>
                  <w:hideMark/>
                </w:tcPr>
                <w:p w14:paraId="18372CA7"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$ 27.972,00</w:t>
                  </w:r>
                </w:p>
              </w:tc>
            </w:tr>
            <w:tr w:rsidR="00D43BAB" w:rsidRPr="00D43BAB" w14:paraId="37CAD741"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7DF50B2"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17</w:t>
                  </w:r>
                </w:p>
              </w:tc>
              <w:tc>
                <w:tcPr>
                  <w:tcW w:w="3220" w:type="dxa"/>
                  <w:tcBorders>
                    <w:top w:val="nil"/>
                    <w:left w:val="nil"/>
                    <w:bottom w:val="single" w:sz="4" w:space="0" w:color="auto"/>
                    <w:right w:val="single" w:sz="4" w:space="0" w:color="auto"/>
                  </w:tcBorders>
                  <w:shd w:val="clear" w:color="auto" w:fill="auto"/>
                  <w:vAlign w:val="center"/>
                  <w:hideMark/>
                </w:tcPr>
                <w:p w14:paraId="3D278D10"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PERFORADORA DE ESCRITORIO 2 HUECOS 20 H.</w:t>
                  </w:r>
                </w:p>
              </w:tc>
              <w:tc>
                <w:tcPr>
                  <w:tcW w:w="740" w:type="dxa"/>
                  <w:tcBorders>
                    <w:top w:val="nil"/>
                    <w:left w:val="nil"/>
                    <w:bottom w:val="single" w:sz="4" w:space="0" w:color="auto"/>
                    <w:right w:val="single" w:sz="4" w:space="0" w:color="auto"/>
                  </w:tcBorders>
                  <w:shd w:val="clear" w:color="auto" w:fill="auto"/>
                  <w:noWrap/>
                  <w:vAlign w:val="center"/>
                  <w:hideMark/>
                </w:tcPr>
                <w:p w14:paraId="315B74D5"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1C9DD6F0"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$ 13.783,00</w:t>
                  </w:r>
                </w:p>
              </w:tc>
              <w:tc>
                <w:tcPr>
                  <w:tcW w:w="1040" w:type="dxa"/>
                  <w:tcBorders>
                    <w:top w:val="nil"/>
                    <w:left w:val="nil"/>
                    <w:bottom w:val="single" w:sz="4" w:space="0" w:color="auto"/>
                    <w:right w:val="single" w:sz="4" w:space="0" w:color="auto"/>
                  </w:tcBorders>
                  <w:shd w:val="clear" w:color="auto" w:fill="auto"/>
                  <w:noWrap/>
                  <w:vAlign w:val="center"/>
                  <w:hideMark/>
                </w:tcPr>
                <w:p w14:paraId="6E4B7A92"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60AA1485"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$ 13.804,00</w:t>
                  </w:r>
                </w:p>
              </w:tc>
              <w:tc>
                <w:tcPr>
                  <w:tcW w:w="1200" w:type="dxa"/>
                  <w:tcBorders>
                    <w:top w:val="nil"/>
                    <w:left w:val="nil"/>
                    <w:bottom w:val="single" w:sz="4" w:space="0" w:color="auto"/>
                    <w:right w:val="single" w:sz="4" w:space="0" w:color="auto"/>
                  </w:tcBorders>
                  <w:shd w:val="clear" w:color="auto" w:fill="auto"/>
                  <w:noWrap/>
                  <w:vAlign w:val="center"/>
                  <w:hideMark/>
                </w:tcPr>
                <w:p w14:paraId="77E2184A"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$ 13.884,00</w:t>
                  </w:r>
                </w:p>
              </w:tc>
            </w:tr>
            <w:tr w:rsidR="00D43BAB" w:rsidRPr="00D43BAB" w14:paraId="42F04F42"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BB0A290"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18</w:t>
                  </w:r>
                </w:p>
              </w:tc>
              <w:tc>
                <w:tcPr>
                  <w:tcW w:w="3220" w:type="dxa"/>
                  <w:tcBorders>
                    <w:top w:val="nil"/>
                    <w:left w:val="nil"/>
                    <w:bottom w:val="single" w:sz="4" w:space="0" w:color="auto"/>
                    <w:right w:val="single" w:sz="4" w:space="0" w:color="auto"/>
                  </w:tcBorders>
                  <w:shd w:val="clear" w:color="auto" w:fill="auto"/>
                  <w:vAlign w:val="center"/>
                  <w:hideMark/>
                </w:tcPr>
                <w:p w14:paraId="4259793B"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GANCHO COSEDORA 23 / 12 SEMI- INDUTRIAL</w:t>
                  </w:r>
                </w:p>
              </w:tc>
              <w:tc>
                <w:tcPr>
                  <w:tcW w:w="740" w:type="dxa"/>
                  <w:tcBorders>
                    <w:top w:val="nil"/>
                    <w:left w:val="nil"/>
                    <w:bottom w:val="single" w:sz="4" w:space="0" w:color="auto"/>
                    <w:right w:val="single" w:sz="4" w:space="0" w:color="auto"/>
                  </w:tcBorders>
                  <w:shd w:val="clear" w:color="auto" w:fill="auto"/>
                  <w:noWrap/>
                  <w:vAlign w:val="center"/>
                  <w:hideMark/>
                </w:tcPr>
                <w:p w14:paraId="7D8C9D47"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Caja</w:t>
                  </w:r>
                </w:p>
              </w:tc>
              <w:tc>
                <w:tcPr>
                  <w:tcW w:w="1120" w:type="dxa"/>
                  <w:tcBorders>
                    <w:top w:val="nil"/>
                    <w:left w:val="nil"/>
                    <w:bottom w:val="single" w:sz="4" w:space="0" w:color="auto"/>
                    <w:right w:val="single" w:sz="4" w:space="0" w:color="auto"/>
                  </w:tcBorders>
                  <w:shd w:val="clear" w:color="auto" w:fill="auto"/>
                  <w:noWrap/>
                  <w:vAlign w:val="center"/>
                  <w:hideMark/>
                </w:tcPr>
                <w:p w14:paraId="167AACA0"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$ 5.611,00</w:t>
                  </w:r>
                </w:p>
              </w:tc>
              <w:tc>
                <w:tcPr>
                  <w:tcW w:w="1040" w:type="dxa"/>
                  <w:tcBorders>
                    <w:top w:val="nil"/>
                    <w:left w:val="nil"/>
                    <w:bottom w:val="single" w:sz="4" w:space="0" w:color="auto"/>
                    <w:right w:val="single" w:sz="4" w:space="0" w:color="auto"/>
                  </w:tcBorders>
                  <w:shd w:val="clear" w:color="auto" w:fill="auto"/>
                  <w:noWrap/>
                  <w:vAlign w:val="center"/>
                  <w:hideMark/>
                </w:tcPr>
                <w:p w14:paraId="7B3D251A"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NO OFERTA</w:t>
                  </w:r>
                </w:p>
              </w:tc>
              <w:tc>
                <w:tcPr>
                  <w:tcW w:w="1100" w:type="dxa"/>
                  <w:tcBorders>
                    <w:top w:val="nil"/>
                    <w:left w:val="nil"/>
                    <w:bottom w:val="single" w:sz="4" w:space="0" w:color="auto"/>
                    <w:right w:val="single" w:sz="4" w:space="0" w:color="auto"/>
                  </w:tcBorders>
                  <w:shd w:val="clear" w:color="auto" w:fill="auto"/>
                  <w:noWrap/>
                  <w:vAlign w:val="center"/>
                  <w:hideMark/>
                </w:tcPr>
                <w:p w14:paraId="73C55260"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$ 5.593,00</w:t>
                  </w:r>
                </w:p>
              </w:tc>
              <w:tc>
                <w:tcPr>
                  <w:tcW w:w="1200" w:type="dxa"/>
                  <w:tcBorders>
                    <w:top w:val="nil"/>
                    <w:left w:val="nil"/>
                    <w:bottom w:val="single" w:sz="4" w:space="0" w:color="auto"/>
                    <w:right w:val="single" w:sz="4" w:space="0" w:color="auto"/>
                  </w:tcBorders>
                  <w:shd w:val="clear" w:color="auto" w:fill="auto"/>
                  <w:noWrap/>
                  <w:vAlign w:val="center"/>
                  <w:hideMark/>
                </w:tcPr>
                <w:p w14:paraId="73F6177F"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$ 3.870,00</w:t>
                  </w:r>
                </w:p>
              </w:tc>
            </w:tr>
            <w:tr w:rsidR="00D43BAB" w:rsidRPr="00D43BAB" w14:paraId="3718C13F" w14:textId="77777777" w:rsidTr="00D43BAB">
              <w:trPr>
                <w:trHeight w:val="24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81D7504"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19</w:t>
                  </w:r>
                </w:p>
              </w:tc>
              <w:tc>
                <w:tcPr>
                  <w:tcW w:w="3220" w:type="dxa"/>
                  <w:tcBorders>
                    <w:top w:val="nil"/>
                    <w:left w:val="nil"/>
                    <w:bottom w:val="single" w:sz="4" w:space="0" w:color="auto"/>
                    <w:right w:val="single" w:sz="4" w:space="0" w:color="auto"/>
                  </w:tcBorders>
                  <w:shd w:val="clear" w:color="auto" w:fill="auto"/>
                  <w:vAlign w:val="center"/>
                  <w:hideMark/>
                </w:tcPr>
                <w:p w14:paraId="3D1ECC5B" w14:textId="77777777" w:rsidR="00D43BAB" w:rsidRPr="00D43BAB" w:rsidRDefault="00D43BAB" w:rsidP="00D43BAB">
                  <w:pPr>
                    <w:spacing w:after="0" w:line="240" w:lineRule="auto"/>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PEGANTE LIQUIDO 225 GMS</w:t>
                  </w:r>
                </w:p>
              </w:tc>
              <w:tc>
                <w:tcPr>
                  <w:tcW w:w="740" w:type="dxa"/>
                  <w:tcBorders>
                    <w:top w:val="nil"/>
                    <w:left w:val="nil"/>
                    <w:bottom w:val="single" w:sz="4" w:space="0" w:color="auto"/>
                    <w:right w:val="single" w:sz="4" w:space="0" w:color="auto"/>
                  </w:tcBorders>
                  <w:shd w:val="clear" w:color="auto" w:fill="auto"/>
                  <w:noWrap/>
                  <w:vAlign w:val="center"/>
                  <w:hideMark/>
                </w:tcPr>
                <w:p w14:paraId="619297D9" w14:textId="77777777" w:rsidR="00D43BAB" w:rsidRPr="00D43BAB" w:rsidRDefault="00D43BAB" w:rsidP="00D43BAB">
                  <w:pPr>
                    <w:spacing w:after="0" w:line="240" w:lineRule="auto"/>
                    <w:jc w:val="center"/>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Unidad</w:t>
                  </w:r>
                </w:p>
              </w:tc>
              <w:tc>
                <w:tcPr>
                  <w:tcW w:w="1120" w:type="dxa"/>
                  <w:tcBorders>
                    <w:top w:val="nil"/>
                    <w:left w:val="nil"/>
                    <w:bottom w:val="single" w:sz="4" w:space="0" w:color="auto"/>
                    <w:right w:val="single" w:sz="4" w:space="0" w:color="auto"/>
                  </w:tcBorders>
                  <w:shd w:val="clear" w:color="auto" w:fill="auto"/>
                  <w:noWrap/>
                  <w:vAlign w:val="center"/>
                  <w:hideMark/>
                </w:tcPr>
                <w:p w14:paraId="4FD84309"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$ 5.245,00</w:t>
                  </w:r>
                </w:p>
              </w:tc>
              <w:tc>
                <w:tcPr>
                  <w:tcW w:w="1040" w:type="dxa"/>
                  <w:tcBorders>
                    <w:top w:val="nil"/>
                    <w:left w:val="nil"/>
                    <w:bottom w:val="single" w:sz="4" w:space="0" w:color="auto"/>
                    <w:right w:val="single" w:sz="4" w:space="0" w:color="auto"/>
                  </w:tcBorders>
                  <w:shd w:val="clear" w:color="auto" w:fill="auto"/>
                  <w:noWrap/>
                  <w:vAlign w:val="center"/>
                  <w:hideMark/>
                </w:tcPr>
                <w:p w14:paraId="36909CFE"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$ 3.733,00</w:t>
                  </w:r>
                </w:p>
              </w:tc>
              <w:tc>
                <w:tcPr>
                  <w:tcW w:w="1100" w:type="dxa"/>
                  <w:tcBorders>
                    <w:top w:val="nil"/>
                    <w:left w:val="nil"/>
                    <w:bottom w:val="single" w:sz="4" w:space="0" w:color="auto"/>
                    <w:right w:val="single" w:sz="4" w:space="0" w:color="auto"/>
                  </w:tcBorders>
                  <w:shd w:val="clear" w:color="auto" w:fill="auto"/>
                  <w:noWrap/>
                  <w:vAlign w:val="center"/>
                  <w:hideMark/>
                </w:tcPr>
                <w:p w14:paraId="64E38540"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$ 5.236,00</w:t>
                  </w:r>
                </w:p>
              </w:tc>
              <w:tc>
                <w:tcPr>
                  <w:tcW w:w="1200" w:type="dxa"/>
                  <w:tcBorders>
                    <w:top w:val="nil"/>
                    <w:left w:val="nil"/>
                    <w:bottom w:val="single" w:sz="4" w:space="0" w:color="auto"/>
                    <w:right w:val="single" w:sz="4" w:space="0" w:color="auto"/>
                  </w:tcBorders>
                  <w:shd w:val="clear" w:color="auto" w:fill="auto"/>
                  <w:noWrap/>
                  <w:vAlign w:val="center"/>
                  <w:hideMark/>
                </w:tcPr>
                <w:p w14:paraId="077BE54F" w14:textId="77777777" w:rsidR="00D43BAB" w:rsidRPr="00D43BAB" w:rsidRDefault="00D43BAB" w:rsidP="00D43BAB">
                  <w:pPr>
                    <w:spacing w:after="0" w:line="240" w:lineRule="auto"/>
                    <w:jc w:val="right"/>
                    <w:rPr>
                      <w:rFonts w:ascii="Calibri" w:eastAsia="Times New Roman" w:hAnsi="Calibri" w:cs="Calibri"/>
                      <w:color w:val="000000"/>
                      <w:sz w:val="14"/>
                      <w:szCs w:val="14"/>
                      <w:lang w:eastAsia="es-CO"/>
                    </w:rPr>
                  </w:pPr>
                  <w:r w:rsidRPr="00D43BAB">
                    <w:rPr>
                      <w:rFonts w:ascii="Calibri" w:eastAsia="Times New Roman" w:hAnsi="Calibri" w:cs="Calibri"/>
                      <w:color w:val="000000"/>
                      <w:sz w:val="14"/>
                      <w:szCs w:val="14"/>
                      <w:lang w:eastAsia="es-CO"/>
                    </w:rPr>
                    <w:t>$ 3.144,00</w:t>
                  </w:r>
                </w:p>
              </w:tc>
            </w:tr>
          </w:tbl>
          <w:p w14:paraId="4696810A" w14:textId="596F4BE4" w:rsidR="006D5FCE" w:rsidRDefault="00B50B1E" w:rsidP="00A60800">
            <w:pPr>
              <w:autoSpaceDE w:val="0"/>
              <w:autoSpaceDN w:val="0"/>
              <w:adjustRightInd w:val="0"/>
              <w:spacing w:after="0"/>
              <w:jc w:val="both"/>
              <w:rPr>
                <w:rFonts w:ascii="Arial" w:hAnsi="Arial" w:cs="Arial"/>
                <w:sz w:val="20"/>
                <w:szCs w:val="20"/>
                <w:lang w:val="es-ES"/>
              </w:rPr>
            </w:pPr>
            <w:r>
              <w:rPr>
                <w:rFonts w:ascii="Arial" w:hAnsi="Arial" w:cs="Arial"/>
                <w:sz w:val="20"/>
                <w:szCs w:val="20"/>
                <w:lang w:val="es-ES"/>
              </w:rPr>
              <w:t xml:space="preserve">                                                                                                        </w:t>
            </w:r>
          </w:p>
          <w:p w14:paraId="57F993E2" w14:textId="1FE2D67D" w:rsidR="006D5FCE" w:rsidRPr="006D5FCE" w:rsidRDefault="006D5FCE" w:rsidP="00A60800">
            <w:pPr>
              <w:autoSpaceDE w:val="0"/>
              <w:autoSpaceDN w:val="0"/>
              <w:adjustRightInd w:val="0"/>
              <w:spacing w:after="0"/>
              <w:jc w:val="both"/>
              <w:rPr>
                <w:rFonts w:ascii="Arial" w:hAnsi="Arial" w:cs="Arial"/>
                <w:sz w:val="20"/>
                <w:szCs w:val="20"/>
              </w:rPr>
            </w:pPr>
            <w:r>
              <w:rPr>
                <w:rFonts w:ascii="Arial" w:hAnsi="Arial" w:cs="Arial"/>
                <w:sz w:val="20"/>
                <w:szCs w:val="20"/>
              </w:rPr>
              <w:t>De la consulta a la TVEC</w:t>
            </w:r>
            <w:r w:rsidR="008F0B20">
              <w:rPr>
                <w:rFonts w:ascii="Arial" w:hAnsi="Arial" w:cs="Arial"/>
                <w:sz w:val="20"/>
                <w:szCs w:val="20"/>
              </w:rPr>
              <w:t xml:space="preserve"> – Grandes Superficies</w:t>
            </w:r>
            <w:r>
              <w:rPr>
                <w:rFonts w:ascii="Arial" w:hAnsi="Arial" w:cs="Arial"/>
                <w:sz w:val="20"/>
                <w:szCs w:val="20"/>
              </w:rPr>
              <w:t>, se concluye lo siguiente:</w:t>
            </w:r>
          </w:p>
          <w:p w14:paraId="6C5E8EC1" w14:textId="0FD20ECF" w:rsidR="00F162CD" w:rsidRPr="00C15840" w:rsidRDefault="006D5FCE" w:rsidP="0072211E">
            <w:pPr>
              <w:pStyle w:val="Prrafodelista"/>
              <w:numPr>
                <w:ilvl w:val="0"/>
                <w:numId w:val="44"/>
              </w:numPr>
              <w:autoSpaceDE w:val="0"/>
              <w:autoSpaceDN w:val="0"/>
              <w:adjustRightInd w:val="0"/>
              <w:spacing w:after="0"/>
              <w:jc w:val="both"/>
              <w:rPr>
                <w:rFonts w:ascii="Arial" w:hAnsi="Arial" w:cs="Arial"/>
                <w:sz w:val="20"/>
                <w:szCs w:val="20"/>
                <w:lang w:val="es-ES"/>
              </w:rPr>
            </w:pPr>
            <w:r w:rsidRPr="00C15840">
              <w:rPr>
                <w:rFonts w:ascii="Arial" w:hAnsi="Arial" w:cs="Arial"/>
                <w:sz w:val="20"/>
                <w:szCs w:val="20"/>
                <w:lang w:val="es-ES"/>
              </w:rPr>
              <w:t>De los 5 Grandes Almacenes inscritos, sólo Panamericana</w:t>
            </w:r>
            <w:r w:rsidR="009D3557" w:rsidRPr="00C15840">
              <w:rPr>
                <w:rFonts w:ascii="Arial" w:hAnsi="Arial" w:cs="Arial"/>
                <w:sz w:val="20"/>
                <w:szCs w:val="20"/>
                <w:lang w:val="es-ES"/>
              </w:rPr>
              <w:t xml:space="preserve"> </w:t>
            </w:r>
            <w:r w:rsidR="00AC0E28" w:rsidRPr="00C15840">
              <w:rPr>
                <w:rFonts w:ascii="Arial" w:hAnsi="Arial" w:cs="Arial"/>
                <w:sz w:val="20"/>
                <w:szCs w:val="20"/>
                <w:lang w:val="es-ES"/>
              </w:rPr>
              <w:t xml:space="preserve">y </w:t>
            </w:r>
            <w:r w:rsidR="008F0B20" w:rsidRPr="00C15840">
              <w:rPr>
                <w:rFonts w:ascii="Arial" w:hAnsi="Arial" w:cs="Arial"/>
                <w:sz w:val="20"/>
                <w:szCs w:val="20"/>
                <w:lang w:val="es-ES"/>
              </w:rPr>
              <w:t>Cencosud</w:t>
            </w:r>
            <w:r w:rsidR="00AC0E28" w:rsidRPr="00C15840">
              <w:rPr>
                <w:rFonts w:ascii="Arial" w:hAnsi="Arial" w:cs="Arial"/>
                <w:sz w:val="20"/>
                <w:szCs w:val="20"/>
                <w:lang w:val="es-ES"/>
              </w:rPr>
              <w:t xml:space="preserve">, </w:t>
            </w:r>
            <w:r w:rsidRPr="00C15840">
              <w:rPr>
                <w:rFonts w:ascii="Arial" w:hAnsi="Arial" w:cs="Arial"/>
                <w:sz w:val="20"/>
                <w:szCs w:val="20"/>
                <w:lang w:val="es-ES"/>
              </w:rPr>
              <w:t xml:space="preserve">presentan oferta, </w:t>
            </w:r>
            <w:r w:rsidR="009076B4" w:rsidRPr="00C15840">
              <w:rPr>
                <w:rFonts w:ascii="Arial" w:hAnsi="Arial" w:cs="Arial"/>
                <w:sz w:val="20"/>
                <w:szCs w:val="20"/>
                <w:lang w:val="es-ES"/>
              </w:rPr>
              <w:t>los tres restantes</w:t>
            </w:r>
            <w:r w:rsidRPr="00C15840">
              <w:rPr>
                <w:rFonts w:ascii="Arial" w:hAnsi="Arial" w:cs="Arial"/>
                <w:sz w:val="20"/>
                <w:szCs w:val="20"/>
                <w:lang w:val="es-ES"/>
              </w:rPr>
              <w:t xml:space="preserve"> (Falabella</w:t>
            </w:r>
            <w:r w:rsidR="00AC0E28" w:rsidRPr="00C15840">
              <w:rPr>
                <w:rFonts w:ascii="Arial" w:hAnsi="Arial" w:cs="Arial"/>
                <w:sz w:val="20"/>
                <w:szCs w:val="20"/>
                <w:lang w:val="es-ES"/>
              </w:rPr>
              <w:t xml:space="preserve">, Makro </w:t>
            </w:r>
            <w:r w:rsidR="008F0B20" w:rsidRPr="00C15840">
              <w:rPr>
                <w:rFonts w:ascii="Arial" w:hAnsi="Arial" w:cs="Arial"/>
                <w:sz w:val="20"/>
                <w:szCs w:val="20"/>
                <w:lang w:val="es-ES"/>
              </w:rPr>
              <w:t>y Alkosto</w:t>
            </w:r>
            <w:r w:rsidRPr="00C15840">
              <w:rPr>
                <w:rFonts w:ascii="Arial" w:hAnsi="Arial" w:cs="Arial"/>
                <w:sz w:val="20"/>
                <w:szCs w:val="20"/>
                <w:lang w:val="es-ES"/>
              </w:rPr>
              <w:t>)</w:t>
            </w:r>
            <w:r w:rsidR="008F0B20" w:rsidRPr="00C15840">
              <w:rPr>
                <w:rFonts w:ascii="Arial" w:hAnsi="Arial" w:cs="Arial"/>
                <w:sz w:val="20"/>
                <w:szCs w:val="20"/>
                <w:lang w:val="es-ES"/>
              </w:rPr>
              <w:t xml:space="preserve"> no</w:t>
            </w:r>
            <w:r w:rsidRPr="00C15840">
              <w:rPr>
                <w:rFonts w:ascii="Arial" w:hAnsi="Arial" w:cs="Arial"/>
                <w:sz w:val="20"/>
                <w:szCs w:val="20"/>
                <w:lang w:val="es-ES"/>
              </w:rPr>
              <w:t xml:space="preserve"> ofertan </w:t>
            </w:r>
            <w:r w:rsidR="008F0B20" w:rsidRPr="00C15840">
              <w:rPr>
                <w:rFonts w:ascii="Arial" w:hAnsi="Arial" w:cs="Arial"/>
                <w:sz w:val="20"/>
                <w:szCs w:val="20"/>
                <w:lang w:val="es-ES"/>
              </w:rPr>
              <w:t>los elementos requeridos</w:t>
            </w:r>
            <w:r w:rsidRPr="00C15840">
              <w:rPr>
                <w:rFonts w:ascii="Arial" w:hAnsi="Arial" w:cs="Arial"/>
                <w:sz w:val="20"/>
                <w:szCs w:val="20"/>
                <w:lang w:val="es-ES"/>
              </w:rPr>
              <w:t>.</w:t>
            </w:r>
          </w:p>
          <w:p w14:paraId="073BC886" w14:textId="48DEB126" w:rsidR="00D86288" w:rsidRPr="00C15840" w:rsidRDefault="009C2418" w:rsidP="0072211E">
            <w:pPr>
              <w:pStyle w:val="Prrafodelista"/>
              <w:numPr>
                <w:ilvl w:val="0"/>
                <w:numId w:val="44"/>
              </w:numPr>
              <w:autoSpaceDE w:val="0"/>
              <w:autoSpaceDN w:val="0"/>
              <w:adjustRightInd w:val="0"/>
              <w:spacing w:after="0"/>
              <w:jc w:val="both"/>
              <w:rPr>
                <w:rFonts w:ascii="Arial" w:hAnsi="Arial" w:cs="Arial"/>
                <w:sz w:val="20"/>
                <w:szCs w:val="20"/>
              </w:rPr>
            </w:pPr>
            <w:r>
              <w:rPr>
                <w:rFonts w:ascii="Arial" w:hAnsi="Arial" w:cs="Arial"/>
                <w:sz w:val="20"/>
                <w:szCs w:val="20"/>
                <w:lang w:val="es-ES"/>
              </w:rPr>
              <w:t>S</w:t>
            </w:r>
            <w:r w:rsidR="006D5FCE" w:rsidRPr="00C15840">
              <w:rPr>
                <w:rFonts w:ascii="Arial" w:hAnsi="Arial" w:cs="Arial"/>
                <w:sz w:val="20"/>
                <w:szCs w:val="20"/>
                <w:lang w:val="es-ES"/>
              </w:rPr>
              <w:t xml:space="preserve">ólo </w:t>
            </w:r>
            <w:r w:rsidR="006D5FCE" w:rsidRPr="00C15840">
              <w:rPr>
                <w:rFonts w:ascii="Arial" w:hAnsi="Arial" w:cs="Arial"/>
                <w:sz w:val="20"/>
                <w:szCs w:val="20"/>
              </w:rPr>
              <w:t>PANAMERICANA oferta el 100%</w:t>
            </w:r>
            <w:r w:rsidR="000C613A">
              <w:rPr>
                <w:rFonts w:ascii="Arial" w:hAnsi="Arial" w:cs="Arial"/>
                <w:sz w:val="20"/>
                <w:szCs w:val="20"/>
              </w:rPr>
              <w:t xml:space="preserve"> de los </w:t>
            </w:r>
            <w:r>
              <w:rPr>
                <w:rFonts w:ascii="Arial" w:hAnsi="Arial" w:cs="Arial"/>
                <w:sz w:val="20"/>
                <w:szCs w:val="20"/>
              </w:rPr>
              <w:t>elementos a comprar</w:t>
            </w:r>
            <w:r w:rsidR="001B5F17" w:rsidRPr="00C15840">
              <w:rPr>
                <w:rFonts w:ascii="Arial" w:hAnsi="Arial" w:cs="Arial"/>
                <w:sz w:val="20"/>
                <w:szCs w:val="20"/>
              </w:rPr>
              <w:t>.</w:t>
            </w:r>
          </w:p>
          <w:p w14:paraId="745F3ED7" w14:textId="745FC5A9" w:rsidR="00F162CD" w:rsidRPr="00C15840" w:rsidRDefault="00CB0B22" w:rsidP="0072211E">
            <w:pPr>
              <w:pStyle w:val="Prrafodelista"/>
              <w:numPr>
                <w:ilvl w:val="0"/>
                <w:numId w:val="44"/>
              </w:numPr>
              <w:autoSpaceDE w:val="0"/>
              <w:autoSpaceDN w:val="0"/>
              <w:adjustRightInd w:val="0"/>
              <w:spacing w:after="0"/>
              <w:jc w:val="both"/>
              <w:rPr>
                <w:rFonts w:ascii="Arial" w:hAnsi="Arial" w:cs="Arial"/>
                <w:sz w:val="20"/>
                <w:szCs w:val="20"/>
              </w:rPr>
            </w:pPr>
            <w:r>
              <w:rPr>
                <w:rFonts w:ascii="Arial" w:hAnsi="Arial" w:cs="Arial"/>
                <w:sz w:val="20"/>
                <w:szCs w:val="20"/>
              </w:rPr>
              <w:t>La oferta de los Proveedores del sector, es superior a la presentada en la TVEC – Grandes Superficies</w:t>
            </w:r>
            <w:r w:rsidR="00A61D08" w:rsidRPr="00C15840">
              <w:rPr>
                <w:rFonts w:ascii="Arial" w:hAnsi="Arial" w:cs="Arial"/>
                <w:sz w:val="20"/>
                <w:szCs w:val="20"/>
              </w:rPr>
              <w:t>.</w:t>
            </w:r>
          </w:p>
          <w:p w14:paraId="581E0DDF" w14:textId="3A9EED96" w:rsidR="002805C4" w:rsidRPr="00CB0B22" w:rsidRDefault="0031333A" w:rsidP="00FA1905">
            <w:pPr>
              <w:pStyle w:val="Prrafodelista"/>
              <w:numPr>
                <w:ilvl w:val="0"/>
                <w:numId w:val="44"/>
              </w:numPr>
              <w:autoSpaceDE w:val="0"/>
              <w:autoSpaceDN w:val="0"/>
              <w:adjustRightInd w:val="0"/>
              <w:spacing w:after="0" w:line="240" w:lineRule="auto"/>
              <w:jc w:val="both"/>
              <w:rPr>
                <w:rFonts w:ascii="Arial" w:hAnsi="Arial" w:cs="Arial"/>
                <w:sz w:val="20"/>
                <w:szCs w:val="20"/>
              </w:rPr>
            </w:pPr>
            <w:r w:rsidRPr="007F134D">
              <w:rPr>
                <w:rFonts w:ascii="Arial" w:hAnsi="Arial" w:cs="Arial"/>
                <w:sz w:val="20"/>
                <w:szCs w:val="20"/>
              </w:rPr>
              <w:t>S</w:t>
            </w:r>
            <w:r w:rsidR="006A70E9" w:rsidRPr="007F134D">
              <w:rPr>
                <w:rFonts w:ascii="Arial" w:hAnsi="Arial" w:cs="Arial"/>
                <w:sz w:val="20"/>
                <w:szCs w:val="20"/>
              </w:rPr>
              <w:t xml:space="preserve">e </w:t>
            </w:r>
            <w:r w:rsidR="00CB0B22">
              <w:rPr>
                <w:rFonts w:ascii="Arial" w:hAnsi="Arial" w:cs="Arial"/>
                <w:sz w:val="20"/>
                <w:szCs w:val="20"/>
              </w:rPr>
              <w:t xml:space="preserve">proyecta realizar una </w:t>
            </w:r>
            <w:r w:rsidR="006A70E9" w:rsidRPr="007F134D">
              <w:rPr>
                <w:rFonts w:ascii="Arial" w:hAnsi="Arial" w:cs="Arial"/>
                <w:sz w:val="20"/>
                <w:szCs w:val="20"/>
              </w:rPr>
              <w:t xml:space="preserve">compra </w:t>
            </w:r>
            <w:r w:rsidR="00CB0B22">
              <w:rPr>
                <w:rFonts w:ascii="Arial" w:hAnsi="Arial" w:cs="Arial"/>
                <w:sz w:val="20"/>
                <w:szCs w:val="20"/>
              </w:rPr>
              <w:t xml:space="preserve">para </w:t>
            </w:r>
            <w:r w:rsidR="006A70E9" w:rsidRPr="007F134D">
              <w:rPr>
                <w:rFonts w:ascii="Arial" w:hAnsi="Arial" w:cs="Arial"/>
                <w:sz w:val="20"/>
                <w:szCs w:val="20"/>
              </w:rPr>
              <w:t>suplir la necesidad</w:t>
            </w:r>
            <w:r w:rsidR="002805C4" w:rsidRPr="007F134D">
              <w:rPr>
                <w:rFonts w:ascii="Arial" w:hAnsi="Arial" w:cs="Arial"/>
                <w:sz w:val="20"/>
                <w:szCs w:val="20"/>
              </w:rPr>
              <w:t xml:space="preserve"> de dotación de útiles de oficina</w:t>
            </w:r>
            <w:r w:rsidR="006A70E9" w:rsidRPr="007F134D">
              <w:rPr>
                <w:rFonts w:ascii="Arial" w:hAnsi="Arial" w:cs="Arial"/>
                <w:sz w:val="20"/>
                <w:szCs w:val="20"/>
              </w:rPr>
              <w:t xml:space="preserve"> </w:t>
            </w:r>
            <w:r w:rsidR="00CB0B22">
              <w:rPr>
                <w:rFonts w:ascii="Arial" w:hAnsi="Arial" w:cs="Arial"/>
                <w:sz w:val="20"/>
                <w:szCs w:val="20"/>
              </w:rPr>
              <w:t>durante un tiempo</w:t>
            </w:r>
            <w:r w:rsidR="006A70E9" w:rsidRPr="007F134D">
              <w:rPr>
                <w:rFonts w:ascii="Arial" w:hAnsi="Arial" w:cs="Arial"/>
                <w:b/>
                <w:bCs/>
                <w:sz w:val="20"/>
                <w:szCs w:val="20"/>
              </w:rPr>
              <w:t xml:space="preserve"> </w:t>
            </w:r>
            <w:r w:rsidR="006A70E9" w:rsidRPr="00CB0B22">
              <w:rPr>
                <w:rFonts w:ascii="Arial" w:hAnsi="Arial" w:cs="Arial"/>
                <w:bCs/>
                <w:sz w:val="20"/>
                <w:szCs w:val="20"/>
              </w:rPr>
              <w:t xml:space="preserve">estimado de </w:t>
            </w:r>
            <w:r w:rsidR="00672A46" w:rsidRPr="00CB0B22">
              <w:rPr>
                <w:rFonts w:ascii="Arial" w:hAnsi="Arial" w:cs="Arial"/>
                <w:bCs/>
                <w:sz w:val="20"/>
                <w:szCs w:val="20"/>
              </w:rPr>
              <w:t>s</w:t>
            </w:r>
            <w:r w:rsidR="002805C4" w:rsidRPr="00CB0B22">
              <w:rPr>
                <w:rFonts w:ascii="Arial" w:hAnsi="Arial" w:cs="Arial"/>
                <w:bCs/>
                <w:sz w:val="20"/>
                <w:szCs w:val="20"/>
              </w:rPr>
              <w:t>iete</w:t>
            </w:r>
            <w:r w:rsidR="006A70E9" w:rsidRPr="00CB0B22">
              <w:rPr>
                <w:rFonts w:ascii="Arial" w:hAnsi="Arial" w:cs="Arial"/>
                <w:bCs/>
                <w:sz w:val="20"/>
                <w:szCs w:val="20"/>
              </w:rPr>
              <w:t xml:space="preserve"> meses</w:t>
            </w:r>
            <w:r w:rsidR="002805C4" w:rsidRPr="00CB0B22">
              <w:rPr>
                <w:rFonts w:ascii="Arial" w:hAnsi="Arial" w:cs="Arial"/>
                <w:bCs/>
                <w:sz w:val="20"/>
                <w:szCs w:val="20"/>
              </w:rPr>
              <w:t>.</w:t>
            </w:r>
          </w:p>
          <w:p w14:paraId="05400A51" w14:textId="77777777" w:rsidR="00C05689" w:rsidRPr="007F134D" w:rsidRDefault="00C05689" w:rsidP="00C05689">
            <w:pPr>
              <w:pStyle w:val="Prrafodelista"/>
              <w:autoSpaceDE w:val="0"/>
              <w:autoSpaceDN w:val="0"/>
              <w:adjustRightInd w:val="0"/>
              <w:spacing w:after="0" w:line="240" w:lineRule="auto"/>
              <w:jc w:val="both"/>
              <w:rPr>
                <w:rFonts w:ascii="Arial" w:hAnsi="Arial" w:cs="Arial"/>
                <w:sz w:val="20"/>
                <w:szCs w:val="20"/>
              </w:rPr>
            </w:pPr>
          </w:p>
          <w:p w14:paraId="55041CCA" w14:textId="059F2E33" w:rsidR="007F134D" w:rsidRDefault="00F162CD" w:rsidP="002805C4">
            <w:pPr>
              <w:autoSpaceDE w:val="0"/>
              <w:autoSpaceDN w:val="0"/>
              <w:adjustRightInd w:val="0"/>
              <w:spacing w:after="0" w:line="240" w:lineRule="auto"/>
              <w:jc w:val="both"/>
              <w:rPr>
                <w:rFonts w:ascii="Arial" w:hAnsi="Arial" w:cs="Arial"/>
                <w:sz w:val="20"/>
                <w:szCs w:val="20"/>
              </w:rPr>
            </w:pPr>
            <w:r w:rsidRPr="002805C4">
              <w:rPr>
                <w:rFonts w:ascii="Arial" w:hAnsi="Arial" w:cs="Arial"/>
                <w:sz w:val="20"/>
                <w:szCs w:val="20"/>
                <w:lang w:val="es-ES"/>
              </w:rPr>
              <w:t>Por lo anterior, s</w:t>
            </w:r>
            <w:proofErr w:type="spellStart"/>
            <w:r w:rsidR="00793C8A" w:rsidRPr="002805C4">
              <w:rPr>
                <w:rFonts w:ascii="Arial" w:hAnsi="Arial" w:cs="Arial"/>
                <w:sz w:val="20"/>
                <w:szCs w:val="20"/>
              </w:rPr>
              <w:t>e</w:t>
            </w:r>
            <w:proofErr w:type="spellEnd"/>
            <w:r w:rsidR="00793C8A" w:rsidRPr="002805C4">
              <w:rPr>
                <w:rFonts w:ascii="Arial" w:hAnsi="Arial" w:cs="Arial"/>
                <w:sz w:val="20"/>
                <w:szCs w:val="20"/>
              </w:rPr>
              <w:t xml:space="preserve"> decide comprar a través de</w:t>
            </w:r>
            <w:r w:rsidR="00A9341F" w:rsidRPr="002805C4">
              <w:rPr>
                <w:rFonts w:ascii="Arial" w:hAnsi="Arial" w:cs="Arial"/>
                <w:sz w:val="20"/>
                <w:szCs w:val="20"/>
              </w:rPr>
              <w:t xml:space="preserve">l Portal de Contratación Estatal C.C.E. </w:t>
            </w:r>
            <w:r w:rsidR="00793C8A" w:rsidRPr="002805C4">
              <w:rPr>
                <w:rFonts w:ascii="Arial" w:hAnsi="Arial" w:cs="Arial"/>
                <w:sz w:val="20"/>
                <w:szCs w:val="20"/>
              </w:rPr>
              <w:t xml:space="preserve">debido a las garantías que nos brinda realizar el proceso de adquisición por </w:t>
            </w:r>
            <w:r w:rsidR="00A9341F" w:rsidRPr="002805C4">
              <w:rPr>
                <w:rFonts w:ascii="Arial" w:hAnsi="Arial" w:cs="Arial"/>
                <w:sz w:val="20"/>
                <w:szCs w:val="20"/>
              </w:rPr>
              <w:t xml:space="preserve">la </w:t>
            </w:r>
            <w:r w:rsidR="00B50995" w:rsidRPr="002805C4">
              <w:rPr>
                <w:rFonts w:ascii="Arial" w:hAnsi="Arial" w:cs="Arial"/>
                <w:sz w:val="20"/>
                <w:szCs w:val="20"/>
              </w:rPr>
              <w:t xml:space="preserve">TVEC </w:t>
            </w:r>
            <w:r w:rsidR="00A9341F" w:rsidRPr="002805C4">
              <w:rPr>
                <w:rFonts w:ascii="Arial" w:hAnsi="Arial" w:cs="Arial"/>
                <w:sz w:val="20"/>
                <w:szCs w:val="20"/>
              </w:rPr>
              <w:t>GRANDES SUPERFICIES</w:t>
            </w:r>
            <w:r w:rsidR="00793C8A" w:rsidRPr="002805C4">
              <w:rPr>
                <w:rFonts w:ascii="Arial" w:hAnsi="Arial" w:cs="Arial"/>
                <w:sz w:val="20"/>
                <w:szCs w:val="20"/>
              </w:rPr>
              <w:t>, de no hacerlo nos veríamos obligados a adelantar un proceso de Compra por fuera del mismo, arriesgándonos al incumplimiento y malas prácticas de proveedores externos</w:t>
            </w:r>
            <w:r w:rsidR="00A9341F" w:rsidRPr="002805C4">
              <w:rPr>
                <w:rFonts w:ascii="Arial" w:hAnsi="Arial" w:cs="Arial"/>
                <w:sz w:val="20"/>
                <w:szCs w:val="20"/>
              </w:rPr>
              <w:t xml:space="preserve">. </w:t>
            </w:r>
            <w:r w:rsidR="00A61D08" w:rsidRPr="002805C4">
              <w:rPr>
                <w:rFonts w:ascii="Arial" w:hAnsi="Arial" w:cs="Arial"/>
                <w:bCs/>
                <w:sz w:val="20"/>
                <w:szCs w:val="20"/>
                <w:lang w:val="es-ES"/>
              </w:rPr>
              <w:t xml:space="preserve">En consecuencia, </w:t>
            </w:r>
            <w:r w:rsidR="006D5FCE" w:rsidRPr="002805C4">
              <w:rPr>
                <w:rFonts w:ascii="Arial" w:hAnsi="Arial" w:cs="Arial"/>
                <w:bCs/>
                <w:sz w:val="20"/>
                <w:szCs w:val="20"/>
              </w:rPr>
              <w:t>procederemos a realizar la compra a través de la TVEC – Gran</w:t>
            </w:r>
            <w:r w:rsidR="00EA3BE7" w:rsidRPr="002805C4">
              <w:rPr>
                <w:rFonts w:ascii="Arial" w:hAnsi="Arial" w:cs="Arial"/>
                <w:bCs/>
                <w:sz w:val="20"/>
                <w:szCs w:val="20"/>
              </w:rPr>
              <w:t>des Superficies</w:t>
            </w:r>
            <w:r w:rsidR="006D5FCE" w:rsidRPr="002805C4">
              <w:rPr>
                <w:rFonts w:ascii="Arial" w:hAnsi="Arial" w:cs="Arial"/>
                <w:bCs/>
                <w:sz w:val="20"/>
                <w:szCs w:val="20"/>
              </w:rPr>
              <w:t xml:space="preserve">, modalidad mínima cuantía, </w:t>
            </w:r>
            <w:r w:rsidR="006D5FCE" w:rsidRPr="002805C4">
              <w:rPr>
                <w:rFonts w:ascii="Arial" w:hAnsi="Arial" w:cs="Arial"/>
                <w:sz w:val="20"/>
                <w:szCs w:val="20"/>
              </w:rPr>
              <w:t>contratando con la oferta más completa PANAMERICANA</w:t>
            </w:r>
            <w:r w:rsidR="002C08DC" w:rsidRPr="002805C4">
              <w:rPr>
                <w:rFonts w:ascii="Arial" w:hAnsi="Arial" w:cs="Arial"/>
                <w:sz w:val="20"/>
                <w:szCs w:val="20"/>
              </w:rPr>
              <w:t>, así</w:t>
            </w:r>
            <w:r w:rsidR="00B50B1E" w:rsidRPr="002805C4">
              <w:rPr>
                <w:rFonts w:ascii="Arial" w:hAnsi="Arial" w:cs="Arial"/>
                <w:sz w:val="20"/>
                <w:szCs w:val="20"/>
              </w:rPr>
              <w:t>:</w:t>
            </w:r>
          </w:p>
          <w:p w14:paraId="46BC0B9B" w14:textId="77777777" w:rsidR="00AF3BA6" w:rsidRDefault="00AF3BA6" w:rsidP="002805C4">
            <w:pPr>
              <w:autoSpaceDE w:val="0"/>
              <w:autoSpaceDN w:val="0"/>
              <w:adjustRightInd w:val="0"/>
              <w:spacing w:after="0" w:line="240" w:lineRule="auto"/>
              <w:jc w:val="both"/>
              <w:rPr>
                <w:rFonts w:ascii="Arial" w:hAnsi="Arial" w:cs="Arial"/>
                <w:sz w:val="20"/>
                <w:szCs w:val="20"/>
              </w:rPr>
            </w:pPr>
          </w:p>
          <w:tbl>
            <w:tblPr>
              <w:tblW w:w="9720" w:type="dxa"/>
              <w:jc w:val="center"/>
              <w:tblCellMar>
                <w:left w:w="70" w:type="dxa"/>
                <w:right w:w="70" w:type="dxa"/>
              </w:tblCellMar>
              <w:tblLook w:val="04A0" w:firstRow="1" w:lastRow="0" w:firstColumn="1" w:lastColumn="0" w:noHBand="0" w:noVBand="1"/>
            </w:tblPr>
            <w:tblGrid>
              <w:gridCol w:w="438"/>
              <w:gridCol w:w="3155"/>
              <w:gridCol w:w="693"/>
              <w:gridCol w:w="1099"/>
              <w:gridCol w:w="815"/>
              <w:gridCol w:w="1239"/>
              <w:gridCol w:w="1240"/>
              <w:gridCol w:w="1239"/>
            </w:tblGrid>
            <w:tr w:rsidR="00CD75D5" w:rsidRPr="00CD75D5" w14:paraId="1CD7D782" w14:textId="77777777" w:rsidTr="00CD75D5">
              <w:trPr>
                <w:trHeight w:val="912"/>
                <w:jc w:val="center"/>
              </w:trPr>
              <w:tc>
                <w:tcPr>
                  <w:tcW w:w="3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E55DE" w14:textId="77777777" w:rsidR="00CD75D5" w:rsidRPr="00CD75D5" w:rsidRDefault="00CD75D5" w:rsidP="00CD75D5">
                  <w:pPr>
                    <w:spacing w:after="0" w:line="240" w:lineRule="auto"/>
                    <w:jc w:val="center"/>
                    <w:rPr>
                      <w:rFonts w:ascii="Calibri" w:eastAsia="Times New Roman" w:hAnsi="Calibri" w:cs="Calibri"/>
                      <w:b/>
                      <w:bCs/>
                      <w:color w:val="000000"/>
                      <w:sz w:val="14"/>
                      <w:szCs w:val="14"/>
                      <w:lang w:eastAsia="es-CO"/>
                    </w:rPr>
                  </w:pPr>
                  <w:r w:rsidRPr="00CD75D5">
                    <w:rPr>
                      <w:rFonts w:ascii="Calibri" w:eastAsia="Times New Roman" w:hAnsi="Calibri" w:cs="Calibri"/>
                      <w:b/>
                      <w:bCs/>
                      <w:color w:val="000000"/>
                      <w:sz w:val="14"/>
                      <w:szCs w:val="14"/>
                      <w:lang w:eastAsia="es-CO"/>
                    </w:rPr>
                    <w:t>ITEM</w:t>
                  </w:r>
                </w:p>
              </w:tc>
              <w:tc>
                <w:tcPr>
                  <w:tcW w:w="3155" w:type="dxa"/>
                  <w:tcBorders>
                    <w:top w:val="single" w:sz="4" w:space="0" w:color="auto"/>
                    <w:left w:val="nil"/>
                    <w:bottom w:val="single" w:sz="4" w:space="0" w:color="auto"/>
                    <w:right w:val="single" w:sz="4" w:space="0" w:color="auto"/>
                  </w:tcBorders>
                  <w:shd w:val="clear" w:color="000000" w:fill="FFFFFF"/>
                  <w:vAlign w:val="center"/>
                  <w:hideMark/>
                </w:tcPr>
                <w:p w14:paraId="4451009D" w14:textId="77777777" w:rsidR="00CD75D5" w:rsidRPr="00CD75D5" w:rsidRDefault="00CD75D5" w:rsidP="00CD75D5">
                  <w:pPr>
                    <w:spacing w:after="0" w:line="240" w:lineRule="auto"/>
                    <w:jc w:val="center"/>
                    <w:rPr>
                      <w:rFonts w:ascii="Calibri" w:eastAsia="Times New Roman" w:hAnsi="Calibri" w:cs="Calibri"/>
                      <w:b/>
                      <w:bCs/>
                      <w:color w:val="000000"/>
                      <w:sz w:val="14"/>
                      <w:szCs w:val="14"/>
                      <w:lang w:eastAsia="es-CO"/>
                    </w:rPr>
                  </w:pPr>
                  <w:r w:rsidRPr="00CD75D5">
                    <w:rPr>
                      <w:rFonts w:ascii="Calibri" w:eastAsia="Times New Roman" w:hAnsi="Calibri" w:cs="Calibri"/>
                      <w:b/>
                      <w:bCs/>
                      <w:color w:val="000000"/>
                      <w:sz w:val="14"/>
                      <w:szCs w:val="14"/>
                      <w:lang w:eastAsia="es-CO"/>
                    </w:rPr>
                    <w:t>ELEMENTOS </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72914E24" w14:textId="77777777" w:rsidR="00CD75D5" w:rsidRPr="00CD75D5" w:rsidRDefault="00CD75D5" w:rsidP="00CD75D5">
                  <w:pPr>
                    <w:spacing w:after="0" w:line="240" w:lineRule="auto"/>
                    <w:jc w:val="center"/>
                    <w:rPr>
                      <w:rFonts w:ascii="Calibri" w:eastAsia="Times New Roman" w:hAnsi="Calibri" w:cs="Calibri"/>
                      <w:b/>
                      <w:bCs/>
                      <w:color w:val="000000"/>
                      <w:sz w:val="14"/>
                      <w:szCs w:val="14"/>
                      <w:lang w:eastAsia="es-CO"/>
                    </w:rPr>
                  </w:pPr>
                  <w:r w:rsidRPr="00CD75D5">
                    <w:rPr>
                      <w:rFonts w:ascii="Calibri" w:eastAsia="Times New Roman" w:hAnsi="Calibri" w:cs="Calibri"/>
                      <w:b/>
                      <w:bCs/>
                      <w:color w:val="000000"/>
                      <w:sz w:val="14"/>
                      <w:szCs w:val="14"/>
                      <w:lang w:eastAsia="es-CO"/>
                    </w:rPr>
                    <w:t>SIMBOLO</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B6FA361" w14:textId="77777777" w:rsidR="00CD75D5" w:rsidRPr="00CD75D5" w:rsidRDefault="00CD75D5" w:rsidP="00CD75D5">
                  <w:pPr>
                    <w:spacing w:after="0" w:line="240" w:lineRule="auto"/>
                    <w:jc w:val="center"/>
                    <w:rPr>
                      <w:rFonts w:ascii="Calibri" w:eastAsia="Times New Roman" w:hAnsi="Calibri" w:cs="Calibri"/>
                      <w:b/>
                      <w:bCs/>
                      <w:color w:val="000000"/>
                      <w:sz w:val="14"/>
                      <w:szCs w:val="14"/>
                      <w:lang w:eastAsia="es-CO"/>
                    </w:rPr>
                  </w:pPr>
                  <w:r w:rsidRPr="00CD75D5">
                    <w:rPr>
                      <w:rFonts w:ascii="Calibri" w:eastAsia="Times New Roman" w:hAnsi="Calibri" w:cs="Calibri"/>
                      <w:b/>
                      <w:bCs/>
                      <w:color w:val="000000"/>
                      <w:sz w:val="14"/>
                      <w:szCs w:val="14"/>
                      <w:lang w:eastAsia="es-CO"/>
                    </w:rPr>
                    <w:t>PROMEDIO MES DE JUL 2019 A JUN 2020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4DB9416" w14:textId="77777777" w:rsidR="00CD75D5" w:rsidRPr="00CD75D5" w:rsidRDefault="00CD75D5" w:rsidP="00CD75D5">
                  <w:pPr>
                    <w:spacing w:after="0" w:line="240" w:lineRule="auto"/>
                    <w:jc w:val="center"/>
                    <w:rPr>
                      <w:rFonts w:ascii="Calibri" w:eastAsia="Times New Roman" w:hAnsi="Calibri" w:cs="Calibri"/>
                      <w:b/>
                      <w:bCs/>
                      <w:color w:val="000000"/>
                      <w:sz w:val="14"/>
                      <w:szCs w:val="14"/>
                      <w:lang w:eastAsia="es-CO"/>
                    </w:rPr>
                  </w:pPr>
                  <w:r w:rsidRPr="00CD75D5">
                    <w:rPr>
                      <w:rFonts w:ascii="Calibri" w:eastAsia="Times New Roman" w:hAnsi="Calibri" w:cs="Calibri"/>
                      <w:b/>
                      <w:bCs/>
                      <w:color w:val="000000"/>
                      <w:sz w:val="14"/>
                      <w:szCs w:val="14"/>
                      <w:lang w:eastAsia="es-CO"/>
                    </w:rPr>
                    <w:t>EXISTENCIA</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46CCCD49" w14:textId="77777777" w:rsidR="00CD75D5" w:rsidRPr="00CD75D5" w:rsidRDefault="00CD75D5" w:rsidP="00CD75D5">
                  <w:pPr>
                    <w:spacing w:after="0" w:line="240" w:lineRule="auto"/>
                    <w:jc w:val="center"/>
                    <w:rPr>
                      <w:rFonts w:ascii="Calibri" w:eastAsia="Times New Roman" w:hAnsi="Calibri" w:cs="Calibri"/>
                      <w:b/>
                      <w:bCs/>
                      <w:color w:val="000000"/>
                      <w:sz w:val="14"/>
                      <w:szCs w:val="14"/>
                      <w:lang w:eastAsia="es-CO"/>
                    </w:rPr>
                  </w:pPr>
                  <w:r w:rsidRPr="00CD75D5">
                    <w:rPr>
                      <w:rFonts w:ascii="Calibri" w:eastAsia="Times New Roman" w:hAnsi="Calibri" w:cs="Calibri"/>
                      <w:b/>
                      <w:bCs/>
                      <w:color w:val="000000"/>
                      <w:sz w:val="14"/>
                      <w:szCs w:val="14"/>
                      <w:lang w:eastAsia="es-CO"/>
                    </w:rPr>
                    <w:t>CANT A COMPRAR PARA 6 MESES - EXISTENCIA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9EC3353" w14:textId="77777777" w:rsidR="00CD75D5" w:rsidRPr="00CD75D5" w:rsidRDefault="00CD75D5" w:rsidP="00CD75D5">
                  <w:pPr>
                    <w:spacing w:after="0" w:line="240" w:lineRule="auto"/>
                    <w:jc w:val="center"/>
                    <w:rPr>
                      <w:rFonts w:ascii="Calibri" w:eastAsia="Times New Roman" w:hAnsi="Calibri" w:cs="Calibri"/>
                      <w:b/>
                      <w:bCs/>
                      <w:color w:val="000000"/>
                      <w:sz w:val="14"/>
                      <w:szCs w:val="14"/>
                      <w:lang w:eastAsia="es-CO"/>
                    </w:rPr>
                  </w:pPr>
                  <w:r w:rsidRPr="00CD75D5">
                    <w:rPr>
                      <w:rFonts w:ascii="Calibri" w:eastAsia="Times New Roman" w:hAnsi="Calibri" w:cs="Calibri"/>
                      <w:b/>
                      <w:bCs/>
                      <w:color w:val="000000"/>
                      <w:sz w:val="14"/>
                      <w:szCs w:val="14"/>
                      <w:lang w:eastAsia="es-CO"/>
                    </w:rPr>
                    <w:t>PRECIO TVEC G.S. PANAMERICANA</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3579CDC5" w14:textId="77777777" w:rsidR="00CD75D5" w:rsidRPr="00CD75D5" w:rsidRDefault="00CD75D5" w:rsidP="00CD75D5">
                  <w:pPr>
                    <w:spacing w:after="0" w:line="240" w:lineRule="auto"/>
                    <w:jc w:val="center"/>
                    <w:rPr>
                      <w:rFonts w:ascii="Calibri" w:eastAsia="Times New Roman" w:hAnsi="Calibri" w:cs="Calibri"/>
                      <w:b/>
                      <w:bCs/>
                      <w:color w:val="000000"/>
                      <w:sz w:val="14"/>
                      <w:szCs w:val="14"/>
                      <w:lang w:eastAsia="es-CO"/>
                    </w:rPr>
                  </w:pPr>
                  <w:r w:rsidRPr="00CD75D5">
                    <w:rPr>
                      <w:rFonts w:ascii="Calibri" w:eastAsia="Times New Roman" w:hAnsi="Calibri" w:cs="Calibri"/>
                      <w:b/>
                      <w:bCs/>
                      <w:color w:val="000000"/>
                      <w:sz w:val="14"/>
                      <w:szCs w:val="14"/>
                      <w:lang w:eastAsia="es-CO"/>
                    </w:rPr>
                    <w:t>VR TOTALCOMPRA</w:t>
                  </w:r>
                </w:p>
              </w:tc>
            </w:tr>
            <w:tr w:rsidR="00CD75D5" w:rsidRPr="00CD75D5" w14:paraId="002B29C2"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1F736102"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w:t>
                  </w:r>
                </w:p>
              </w:tc>
              <w:tc>
                <w:tcPr>
                  <w:tcW w:w="3155" w:type="dxa"/>
                  <w:tcBorders>
                    <w:top w:val="nil"/>
                    <w:left w:val="nil"/>
                    <w:bottom w:val="single" w:sz="4" w:space="0" w:color="auto"/>
                    <w:right w:val="single" w:sz="4" w:space="0" w:color="auto"/>
                  </w:tcBorders>
                  <w:shd w:val="clear" w:color="auto" w:fill="auto"/>
                  <w:vAlign w:val="center"/>
                  <w:hideMark/>
                </w:tcPr>
                <w:p w14:paraId="285D47D8"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ALMOHADILLA DACTILAR EN CAJA (HUELLERO)</w:t>
                  </w:r>
                </w:p>
              </w:tc>
              <w:tc>
                <w:tcPr>
                  <w:tcW w:w="640" w:type="dxa"/>
                  <w:tcBorders>
                    <w:top w:val="nil"/>
                    <w:left w:val="nil"/>
                    <w:bottom w:val="single" w:sz="4" w:space="0" w:color="auto"/>
                    <w:right w:val="single" w:sz="4" w:space="0" w:color="auto"/>
                  </w:tcBorders>
                  <w:shd w:val="clear" w:color="000000" w:fill="FFFFFF"/>
                  <w:vAlign w:val="bottom"/>
                  <w:hideMark/>
                </w:tcPr>
                <w:p w14:paraId="1D99F333"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vAlign w:val="bottom"/>
                  <w:hideMark/>
                </w:tcPr>
                <w:p w14:paraId="3613BB2D"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23</w:t>
                  </w:r>
                </w:p>
              </w:tc>
              <w:tc>
                <w:tcPr>
                  <w:tcW w:w="780" w:type="dxa"/>
                  <w:tcBorders>
                    <w:top w:val="nil"/>
                    <w:left w:val="nil"/>
                    <w:bottom w:val="single" w:sz="4" w:space="0" w:color="auto"/>
                    <w:right w:val="single" w:sz="4" w:space="0" w:color="auto"/>
                  </w:tcBorders>
                  <w:shd w:val="clear" w:color="auto" w:fill="auto"/>
                  <w:noWrap/>
                  <w:vAlign w:val="bottom"/>
                  <w:hideMark/>
                </w:tcPr>
                <w:p w14:paraId="2E008A69"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0</w:t>
                  </w:r>
                </w:p>
              </w:tc>
              <w:tc>
                <w:tcPr>
                  <w:tcW w:w="1239" w:type="dxa"/>
                  <w:tcBorders>
                    <w:top w:val="nil"/>
                    <w:left w:val="nil"/>
                    <w:bottom w:val="single" w:sz="4" w:space="0" w:color="auto"/>
                    <w:right w:val="single" w:sz="4" w:space="0" w:color="auto"/>
                  </w:tcBorders>
                  <w:shd w:val="clear" w:color="auto" w:fill="auto"/>
                  <w:noWrap/>
                  <w:vAlign w:val="bottom"/>
                  <w:hideMark/>
                </w:tcPr>
                <w:p w14:paraId="65CAA88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138</w:t>
                  </w:r>
                </w:p>
              </w:tc>
              <w:tc>
                <w:tcPr>
                  <w:tcW w:w="1240" w:type="dxa"/>
                  <w:tcBorders>
                    <w:top w:val="nil"/>
                    <w:left w:val="nil"/>
                    <w:bottom w:val="single" w:sz="4" w:space="0" w:color="auto"/>
                    <w:right w:val="single" w:sz="4" w:space="0" w:color="auto"/>
                  </w:tcBorders>
                  <w:shd w:val="clear" w:color="auto" w:fill="auto"/>
                  <w:noWrap/>
                  <w:vAlign w:val="center"/>
                  <w:hideMark/>
                </w:tcPr>
                <w:p w14:paraId="2AB0EADD"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$ 2.318,00</w:t>
                  </w:r>
                </w:p>
              </w:tc>
              <w:tc>
                <w:tcPr>
                  <w:tcW w:w="1239" w:type="dxa"/>
                  <w:tcBorders>
                    <w:top w:val="nil"/>
                    <w:left w:val="nil"/>
                    <w:bottom w:val="single" w:sz="4" w:space="0" w:color="auto"/>
                    <w:right w:val="single" w:sz="4" w:space="0" w:color="auto"/>
                  </w:tcBorders>
                  <w:shd w:val="clear" w:color="auto" w:fill="auto"/>
                  <w:noWrap/>
                  <w:vAlign w:val="center"/>
                  <w:hideMark/>
                </w:tcPr>
                <w:p w14:paraId="602ED841"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$ 319.884,00</w:t>
                  </w:r>
                </w:p>
              </w:tc>
            </w:tr>
            <w:tr w:rsidR="00CD75D5" w:rsidRPr="00CD75D5" w14:paraId="04D6036D"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12ED996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w:t>
                  </w:r>
                </w:p>
              </w:tc>
              <w:tc>
                <w:tcPr>
                  <w:tcW w:w="3155" w:type="dxa"/>
                  <w:tcBorders>
                    <w:top w:val="nil"/>
                    <w:left w:val="nil"/>
                    <w:bottom w:val="single" w:sz="4" w:space="0" w:color="auto"/>
                    <w:right w:val="single" w:sz="4" w:space="0" w:color="auto"/>
                  </w:tcBorders>
                  <w:shd w:val="clear" w:color="auto" w:fill="auto"/>
                  <w:vAlign w:val="center"/>
                  <w:hideMark/>
                </w:tcPr>
                <w:p w14:paraId="40238294"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ALMOHADILLA PARA SELLO RECTANGULAR MEDIA</w:t>
                  </w:r>
                </w:p>
              </w:tc>
              <w:tc>
                <w:tcPr>
                  <w:tcW w:w="640" w:type="dxa"/>
                  <w:tcBorders>
                    <w:top w:val="nil"/>
                    <w:left w:val="nil"/>
                    <w:bottom w:val="single" w:sz="4" w:space="0" w:color="auto"/>
                    <w:right w:val="single" w:sz="4" w:space="0" w:color="auto"/>
                  </w:tcBorders>
                  <w:shd w:val="clear" w:color="000000" w:fill="FFFFFF"/>
                  <w:vAlign w:val="bottom"/>
                  <w:hideMark/>
                </w:tcPr>
                <w:p w14:paraId="2D552E68"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37E21224"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13</w:t>
                  </w:r>
                </w:p>
              </w:tc>
              <w:tc>
                <w:tcPr>
                  <w:tcW w:w="780" w:type="dxa"/>
                  <w:tcBorders>
                    <w:top w:val="nil"/>
                    <w:left w:val="nil"/>
                    <w:bottom w:val="single" w:sz="4" w:space="0" w:color="auto"/>
                    <w:right w:val="single" w:sz="4" w:space="0" w:color="auto"/>
                  </w:tcBorders>
                  <w:shd w:val="clear" w:color="auto" w:fill="auto"/>
                  <w:noWrap/>
                  <w:vAlign w:val="bottom"/>
                  <w:hideMark/>
                </w:tcPr>
                <w:p w14:paraId="76DEB80E"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3</w:t>
                  </w:r>
                </w:p>
              </w:tc>
              <w:tc>
                <w:tcPr>
                  <w:tcW w:w="1239" w:type="dxa"/>
                  <w:tcBorders>
                    <w:top w:val="nil"/>
                    <w:left w:val="nil"/>
                    <w:bottom w:val="single" w:sz="4" w:space="0" w:color="auto"/>
                    <w:right w:val="single" w:sz="4" w:space="0" w:color="auto"/>
                  </w:tcBorders>
                  <w:shd w:val="clear" w:color="auto" w:fill="auto"/>
                  <w:noWrap/>
                  <w:vAlign w:val="bottom"/>
                  <w:hideMark/>
                </w:tcPr>
                <w:p w14:paraId="5947EE24"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78</w:t>
                  </w:r>
                </w:p>
              </w:tc>
              <w:tc>
                <w:tcPr>
                  <w:tcW w:w="1240" w:type="dxa"/>
                  <w:tcBorders>
                    <w:top w:val="nil"/>
                    <w:left w:val="nil"/>
                    <w:bottom w:val="single" w:sz="4" w:space="0" w:color="auto"/>
                    <w:right w:val="single" w:sz="4" w:space="0" w:color="auto"/>
                  </w:tcBorders>
                  <w:shd w:val="clear" w:color="auto" w:fill="auto"/>
                  <w:noWrap/>
                  <w:vAlign w:val="center"/>
                  <w:hideMark/>
                </w:tcPr>
                <w:p w14:paraId="3787BB10"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$ 2.805,00</w:t>
                  </w:r>
                </w:p>
              </w:tc>
              <w:tc>
                <w:tcPr>
                  <w:tcW w:w="1239" w:type="dxa"/>
                  <w:tcBorders>
                    <w:top w:val="nil"/>
                    <w:left w:val="nil"/>
                    <w:bottom w:val="single" w:sz="4" w:space="0" w:color="auto"/>
                    <w:right w:val="single" w:sz="4" w:space="0" w:color="auto"/>
                  </w:tcBorders>
                  <w:shd w:val="clear" w:color="auto" w:fill="auto"/>
                  <w:noWrap/>
                  <w:vAlign w:val="center"/>
                  <w:hideMark/>
                </w:tcPr>
                <w:p w14:paraId="6D202270"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$ 218.790,00</w:t>
                  </w:r>
                </w:p>
              </w:tc>
            </w:tr>
            <w:tr w:rsidR="00CD75D5" w:rsidRPr="00CD75D5" w14:paraId="3E7EFFE9"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214E0CE5"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3</w:t>
                  </w:r>
                </w:p>
              </w:tc>
              <w:tc>
                <w:tcPr>
                  <w:tcW w:w="3155" w:type="dxa"/>
                  <w:tcBorders>
                    <w:top w:val="nil"/>
                    <w:left w:val="nil"/>
                    <w:bottom w:val="single" w:sz="4" w:space="0" w:color="auto"/>
                    <w:right w:val="single" w:sz="4" w:space="0" w:color="auto"/>
                  </w:tcBorders>
                  <w:shd w:val="clear" w:color="auto" w:fill="auto"/>
                  <w:vAlign w:val="center"/>
                  <w:hideMark/>
                </w:tcPr>
                <w:p w14:paraId="4A516BAE"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BOLIGRAFOS NEGRO KILOMETRICO 100 CRISTAL</w:t>
                  </w:r>
                </w:p>
              </w:tc>
              <w:tc>
                <w:tcPr>
                  <w:tcW w:w="640" w:type="dxa"/>
                  <w:tcBorders>
                    <w:top w:val="nil"/>
                    <w:left w:val="nil"/>
                    <w:bottom w:val="single" w:sz="4" w:space="0" w:color="auto"/>
                    <w:right w:val="single" w:sz="4" w:space="0" w:color="auto"/>
                  </w:tcBorders>
                  <w:shd w:val="clear" w:color="000000" w:fill="FFFFFF"/>
                  <w:vAlign w:val="bottom"/>
                  <w:hideMark/>
                </w:tcPr>
                <w:p w14:paraId="309CDEC9"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0D1B8011"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626</w:t>
                  </w:r>
                </w:p>
              </w:tc>
              <w:tc>
                <w:tcPr>
                  <w:tcW w:w="780" w:type="dxa"/>
                  <w:tcBorders>
                    <w:top w:val="nil"/>
                    <w:left w:val="nil"/>
                    <w:bottom w:val="single" w:sz="4" w:space="0" w:color="auto"/>
                    <w:right w:val="single" w:sz="4" w:space="0" w:color="auto"/>
                  </w:tcBorders>
                  <w:shd w:val="clear" w:color="auto" w:fill="auto"/>
                  <w:noWrap/>
                  <w:vAlign w:val="bottom"/>
                  <w:hideMark/>
                </w:tcPr>
                <w:p w14:paraId="730CC4BE"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89</w:t>
                  </w:r>
                </w:p>
              </w:tc>
              <w:tc>
                <w:tcPr>
                  <w:tcW w:w="1239" w:type="dxa"/>
                  <w:tcBorders>
                    <w:top w:val="nil"/>
                    <w:left w:val="nil"/>
                    <w:bottom w:val="single" w:sz="4" w:space="0" w:color="auto"/>
                    <w:right w:val="single" w:sz="4" w:space="0" w:color="auto"/>
                  </w:tcBorders>
                  <w:shd w:val="clear" w:color="auto" w:fill="auto"/>
                  <w:noWrap/>
                  <w:vAlign w:val="bottom"/>
                  <w:hideMark/>
                </w:tcPr>
                <w:p w14:paraId="4BE4B28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3756</w:t>
                  </w:r>
                </w:p>
              </w:tc>
              <w:tc>
                <w:tcPr>
                  <w:tcW w:w="1240" w:type="dxa"/>
                  <w:tcBorders>
                    <w:top w:val="nil"/>
                    <w:left w:val="nil"/>
                    <w:bottom w:val="single" w:sz="4" w:space="0" w:color="auto"/>
                    <w:right w:val="single" w:sz="4" w:space="0" w:color="auto"/>
                  </w:tcBorders>
                  <w:shd w:val="clear" w:color="auto" w:fill="auto"/>
                  <w:noWrap/>
                  <w:vAlign w:val="center"/>
                  <w:hideMark/>
                </w:tcPr>
                <w:p w14:paraId="1FA272B6"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$ 732,00</w:t>
                  </w:r>
                </w:p>
              </w:tc>
              <w:tc>
                <w:tcPr>
                  <w:tcW w:w="1239" w:type="dxa"/>
                  <w:tcBorders>
                    <w:top w:val="nil"/>
                    <w:left w:val="nil"/>
                    <w:bottom w:val="single" w:sz="4" w:space="0" w:color="auto"/>
                    <w:right w:val="single" w:sz="4" w:space="0" w:color="auto"/>
                  </w:tcBorders>
                  <w:shd w:val="clear" w:color="auto" w:fill="auto"/>
                  <w:noWrap/>
                  <w:vAlign w:val="center"/>
                  <w:hideMark/>
                </w:tcPr>
                <w:p w14:paraId="36177F64"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$ 2.749.392,00</w:t>
                  </w:r>
                </w:p>
              </w:tc>
            </w:tr>
            <w:tr w:rsidR="00CD75D5" w:rsidRPr="00CD75D5" w14:paraId="59742933"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292C6CA8"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4</w:t>
                  </w:r>
                </w:p>
              </w:tc>
              <w:tc>
                <w:tcPr>
                  <w:tcW w:w="3155" w:type="dxa"/>
                  <w:tcBorders>
                    <w:top w:val="nil"/>
                    <w:left w:val="nil"/>
                    <w:bottom w:val="single" w:sz="4" w:space="0" w:color="auto"/>
                    <w:right w:val="single" w:sz="4" w:space="0" w:color="auto"/>
                  </w:tcBorders>
                  <w:shd w:val="clear" w:color="auto" w:fill="auto"/>
                  <w:vAlign w:val="center"/>
                  <w:hideMark/>
                </w:tcPr>
                <w:p w14:paraId="285128CC"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DVD-R VERBATIM 4,7 * 16 CAJA X 50 UNIDADES</w:t>
                  </w:r>
                </w:p>
              </w:tc>
              <w:tc>
                <w:tcPr>
                  <w:tcW w:w="640" w:type="dxa"/>
                  <w:tcBorders>
                    <w:top w:val="nil"/>
                    <w:left w:val="nil"/>
                    <w:bottom w:val="single" w:sz="4" w:space="0" w:color="auto"/>
                    <w:right w:val="single" w:sz="4" w:space="0" w:color="auto"/>
                  </w:tcBorders>
                  <w:shd w:val="clear" w:color="000000" w:fill="FFFFFF"/>
                  <w:vAlign w:val="bottom"/>
                  <w:hideMark/>
                </w:tcPr>
                <w:p w14:paraId="4C96E3B0"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53A9BF03"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2394</w:t>
                  </w:r>
                </w:p>
              </w:tc>
              <w:tc>
                <w:tcPr>
                  <w:tcW w:w="780" w:type="dxa"/>
                  <w:tcBorders>
                    <w:top w:val="nil"/>
                    <w:left w:val="nil"/>
                    <w:bottom w:val="single" w:sz="4" w:space="0" w:color="auto"/>
                    <w:right w:val="single" w:sz="4" w:space="0" w:color="auto"/>
                  </w:tcBorders>
                  <w:shd w:val="clear" w:color="auto" w:fill="auto"/>
                  <w:noWrap/>
                  <w:vAlign w:val="bottom"/>
                  <w:hideMark/>
                </w:tcPr>
                <w:p w14:paraId="3211BB65"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305</w:t>
                  </w:r>
                </w:p>
              </w:tc>
              <w:tc>
                <w:tcPr>
                  <w:tcW w:w="1239" w:type="dxa"/>
                  <w:tcBorders>
                    <w:top w:val="nil"/>
                    <w:left w:val="nil"/>
                    <w:bottom w:val="single" w:sz="4" w:space="0" w:color="auto"/>
                    <w:right w:val="single" w:sz="4" w:space="0" w:color="auto"/>
                  </w:tcBorders>
                  <w:shd w:val="clear" w:color="auto" w:fill="auto"/>
                  <w:noWrap/>
                  <w:vAlign w:val="bottom"/>
                  <w:hideMark/>
                </w:tcPr>
                <w:p w14:paraId="6D4EDB58"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14364</w:t>
                  </w:r>
                </w:p>
              </w:tc>
              <w:tc>
                <w:tcPr>
                  <w:tcW w:w="1240" w:type="dxa"/>
                  <w:tcBorders>
                    <w:top w:val="nil"/>
                    <w:left w:val="nil"/>
                    <w:bottom w:val="single" w:sz="4" w:space="0" w:color="auto"/>
                    <w:right w:val="single" w:sz="4" w:space="0" w:color="auto"/>
                  </w:tcBorders>
                  <w:shd w:val="clear" w:color="auto" w:fill="auto"/>
                  <w:noWrap/>
                  <w:vAlign w:val="center"/>
                  <w:hideMark/>
                </w:tcPr>
                <w:p w14:paraId="0541AE04"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$ 1.323,28</w:t>
                  </w:r>
                </w:p>
              </w:tc>
              <w:tc>
                <w:tcPr>
                  <w:tcW w:w="1239" w:type="dxa"/>
                  <w:tcBorders>
                    <w:top w:val="nil"/>
                    <w:left w:val="nil"/>
                    <w:bottom w:val="single" w:sz="4" w:space="0" w:color="auto"/>
                    <w:right w:val="single" w:sz="4" w:space="0" w:color="auto"/>
                  </w:tcBorders>
                  <w:shd w:val="clear" w:color="auto" w:fill="auto"/>
                  <w:noWrap/>
                  <w:vAlign w:val="center"/>
                  <w:hideMark/>
                </w:tcPr>
                <w:p w14:paraId="43BD8A6C"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$ 19.007.593,92</w:t>
                  </w:r>
                </w:p>
              </w:tc>
            </w:tr>
            <w:tr w:rsidR="00CD75D5" w:rsidRPr="00CD75D5" w14:paraId="3B50FD45"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585D6CCE"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5</w:t>
                  </w:r>
                </w:p>
              </w:tc>
              <w:tc>
                <w:tcPr>
                  <w:tcW w:w="3155" w:type="dxa"/>
                  <w:tcBorders>
                    <w:top w:val="nil"/>
                    <w:left w:val="nil"/>
                    <w:bottom w:val="single" w:sz="4" w:space="0" w:color="auto"/>
                    <w:right w:val="single" w:sz="4" w:space="0" w:color="auto"/>
                  </w:tcBorders>
                  <w:shd w:val="clear" w:color="auto" w:fill="auto"/>
                  <w:vAlign w:val="center"/>
                  <w:hideMark/>
                </w:tcPr>
                <w:p w14:paraId="13240E87"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CINTA ADHESIVA 48 X 40</w:t>
                  </w:r>
                </w:p>
              </w:tc>
              <w:tc>
                <w:tcPr>
                  <w:tcW w:w="640" w:type="dxa"/>
                  <w:tcBorders>
                    <w:top w:val="nil"/>
                    <w:left w:val="nil"/>
                    <w:bottom w:val="single" w:sz="4" w:space="0" w:color="auto"/>
                    <w:right w:val="single" w:sz="4" w:space="0" w:color="auto"/>
                  </w:tcBorders>
                  <w:shd w:val="clear" w:color="000000" w:fill="FFFFFF"/>
                  <w:vAlign w:val="bottom"/>
                  <w:hideMark/>
                </w:tcPr>
                <w:p w14:paraId="694E15E6"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73AB15FB"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162</w:t>
                  </w:r>
                </w:p>
              </w:tc>
              <w:tc>
                <w:tcPr>
                  <w:tcW w:w="780" w:type="dxa"/>
                  <w:tcBorders>
                    <w:top w:val="nil"/>
                    <w:left w:val="nil"/>
                    <w:bottom w:val="single" w:sz="4" w:space="0" w:color="auto"/>
                    <w:right w:val="single" w:sz="4" w:space="0" w:color="auto"/>
                  </w:tcBorders>
                  <w:shd w:val="clear" w:color="auto" w:fill="auto"/>
                  <w:noWrap/>
                  <w:vAlign w:val="bottom"/>
                  <w:hideMark/>
                </w:tcPr>
                <w:p w14:paraId="057740F0"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0</w:t>
                  </w:r>
                </w:p>
              </w:tc>
              <w:tc>
                <w:tcPr>
                  <w:tcW w:w="1239" w:type="dxa"/>
                  <w:tcBorders>
                    <w:top w:val="nil"/>
                    <w:left w:val="nil"/>
                    <w:bottom w:val="single" w:sz="4" w:space="0" w:color="auto"/>
                    <w:right w:val="single" w:sz="4" w:space="0" w:color="auto"/>
                  </w:tcBorders>
                  <w:shd w:val="clear" w:color="auto" w:fill="auto"/>
                  <w:noWrap/>
                  <w:vAlign w:val="bottom"/>
                  <w:hideMark/>
                </w:tcPr>
                <w:p w14:paraId="4B02E950"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972</w:t>
                  </w:r>
                </w:p>
              </w:tc>
              <w:tc>
                <w:tcPr>
                  <w:tcW w:w="1240" w:type="dxa"/>
                  <w:tcBorders>
                    <w:top w:val="nil"/>
                    <w:left w:val="nil"/>
                    <w:bottom w:val="single" w:sz="4" w:space="0" w:color="auto"/>
                    <w:right w:val="single" w:sz="4" w:space="0" w:color="auto"/>
                  </w:tcBorders>
                  <w:shd w:val="clear" w:color="auto" w:fill="auto"/>
                  <w:noWrap/>
                  <w:vAlign w:val="center"/>
                  <w:hideMark/>
                </w:tcPr>
                <w:p w14:paraId="49BD8FC2"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$ 3.537,00</w:t>
                  </w:r>
                </w:p>
              </w:tc>
              <w:tc>
                <w:tcPr>
                  <w:tcW w:w="1239" w:type="dxa"/>
                  <w:tcBorders>
                    <w:top w:val="nil"/>
                    <w:left w:val="nil"/>
                    <w:bottom w:val="single" w:sz="4" w:space="0" w:color="auto"/>
                    <w:right w:val="single" w:sz="4" w:space="0" w:color="auto"/>
                  </w:tcBorders>
                  <w:shd w:val="clear" w:color="auto" w:fill="auto"/>
                  <w:noWrap/>
                  <w:vAlign w:val="center"/>
                  <w:hideMark/>
                </w:tcPr>
                <w:p w14:paraId="0840DC52"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$ 3.437.964,00</w:t>
                  </w:r>
                </w:p>
              </w:tc>
            </w:tr>
            <w:tr w:rsidR="00CD75D5" w:rsidRPr="00CD75D5" w14:paraId="324DBDC3"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2D1124D9"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6</w:t>
                  </w:r>
                </w:p>
              </w:tc>
              <w:tc>
                <w:tcPr>
                  <w:tcW w:w="3155" w:type="dxa"/>
                  <w:tcBorders>
                    <w:top w:val="nil"/>
                    <w:left w:val="nil"/>
                    <w:bottom w:val="single" w:sz="4" w:space="0" w:color="auto"/>
                    <w:right w:val="single" w:sz="4" w:space="0" w:color="auto"/>
                  </w:tcBorders>
                  <w:shd w:val="clear" w:color="auto" w:fill="auto"/>
                  <w:vAlign w:val="center"/>
                  <w:hideMark/>
                </w:tcPr>
                <w:p w14:paraId="05BF5813"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CINTA DE ENMASCARAR 48*40</w:t>
                  </w:r>
                </w:p>
              </w:tc>
              <w:tc>
                <w:tcPr>
                  <w:tcW w:w="640" w:type="dxa"/>
                  <w:tcBorders>
                    <w:top w:val="nil"/>
                    <w:left w:val="nil"/>
                    <w:bottom w:val="single" w:sz="4" w:space="0" w:color="auto"/>
                    <w:right w:val="single" w:sz="4" w:space="0" w:color="auto"/>
                  </w:tcBorders>
                  <w:shd w:val="clear" w:color="000000" w:fill="FFFFFF"/>
                  <w:vAlign w:val="bottom"/>
                  <w:hideMark/>
                </w:tcPr>
                <w:p w14:paraId="18A29012"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2F7DBABD"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9</w:t>
                  </w:r>
                </w:p>
              </w:tc>
              <w:tc>
                <w:tcPr>
                  <w:tcW w:w="780" w:type="dxa"/>
                  <w:tcBorders>
                    <w:top w:val="nil"/>
                    <w:left w:val="nil"/>
                    <w:bottom w:val="single" w:sz="4" w:space="0" w:color="auto"/>
                    <w:right w:val="single" w:sz="4" w:space="0" w:color="auto"/>
                  </w:tcBorders>
                  <w:shd w:val="clear" w:color="auto" w:fill="auto"/>
                  <w:noWrap/>
                  <w:vAlign w:val="bottom"/>
                  <w:hideMark/>
                </w:tcPr>
                <w:p w14:paraId="0571A0FB"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61</w:t>
                  </w:r>
                </w:p>
              </w:tc>
              <w:tc>
                <w:tcPr>
                  <w:tcW w:w="1239" w:type="dxa"/>
                  <w:tcBorders>
                    <w:top w:val="nil"/>
                    <w:left w:val="nil"/>
                    <w:bottom w:val="single" w:sz="4" w:space="0" w:color="auto"/>
                    <w:right w:val="single" w:sz="4" w:space="0" w:color="auto"/>
                  </w:tcBorders>
                  <w:shd w:val="clear" w:color="auto" w:fill="auto"/>
                  <w:noWrap/>
                  <w:vAlign w:val="bottom"/>
                  <w:hideMark/>
                </w:tcPr>
                <w:p w14:paraId="73397920"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54</w:t>
                  </w:r>
                </w:p>
              </w:tc>
              <w:tc>
                <w:tcPr>
                  <w:tcW w:w="1240" w:type="dxa"/>
                  <w:tcBorders>
                    <w:top w:val="nil"/>
                    <w:left w:val="nil"/>
                    <w:bottom w:val="single" w:sz="4" w:space="0" w:color="auto"/>
                    <w:right w:val="single" w:sz="4" w:space="0" w:color="auto"/>
                  </w:tcBorders>
                  <w:shd w:val="clear" w:color="auto" w:fill="auto"/>
                  <w:noWrap/>
                  <w:vAlign w:val="center"/>
                  <w:hideMark/>
                </w:tcPr>
                <w:p w14:paraId="7EE8A673"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$ 10.246,00</w:t>
                  </w:r>
                </w:p>
              </w:tc>
              <w:tc>
                <w:tcPr>
                  <w:tcW w:w="1239" w:type="dxa"/>
                  <w:tcBorders>
                    <w:top w:val="nil"/>
                    <w:left w:val="nil"/>
                    <w:bottom w:val="single" w:sz="4" w:space="0" w:color="auto"/>
                    <w:right w:val="single" w:sz="4" w:space="0" w:color="auto"/>
                  </w:tcBorders>
                  <w:shd w:val="clear" w:color="auto" w:fill="auto"/>
                  <w:noWrap/>
                  <w:vAlign w:val="center"/>
                  <w:hideMark/>
                </w:tcPr>
                <w:p w14:paraId="3E468449"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$ 553.284,00</w:t>
                  </w:r>
                </w:p>
              </w:tc>
            </w:tr>
            <w:tr w:rsidR="00CD75D5" w:rsidRPr="00CD75D5" w14:paraId="0ED217BC"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6B75A220"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7</w:t>
                  </w:r>
                </w:p>
              </w:tc>
              <w:tc>
                <w:tcPr>
                  <w:tcW w:w="3155" w:type="dxa"/>
                  <w:tcBorders>
                    <w:top w:val="nil"/>
                    <w:left w:val="nil"/>
                    <w:bottom w:val="single" w:sz="4" w:space="0" w:color="auto"/>
                    <w:right w:val="single" w:sz="4" w:space="0" w:color="auto"/>
                  </w:tcBorders>
                  <w:shd w:val="clear" w:color="auto" w:fill="auto"/>
                  <w:vAlign w:val="center"/>
                  <w:hideMark/>
                </w:tcPr>
                <w:p w14:paraId="1AD99FFC"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GANCHO LEGAJADOR PLASTICO X20</w:t>
                  </w:r>
                </w:p>
              </w:tc>
              <w:tc>
                <w:tcPr>
                  <w:tcW w:w="640" w:type="dxa"/>
                  <w:tcBorders>
                    <w:top w:val="nil"/>
                    <w:left w:val="nil"/>
                    <w:bottom w:val="single" w:sz="4" w:space="0" w:color="auto"/>
                    <w:right w:val="single" w:sz="4" w:space="0" w:color="auto"/>
                  </w:tcBorders>
                  <w:shd w:val="clear" w:color="000000" w:fill="FFFFFF"/>
                  <w:vAlign w:val="bottom"/>
                  <w:hideMark/>
                </w:tcPr>
                <w:p w14:paraId="29DB51DA"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PAQ.</w:t>
                  </w:r>
                </w:p>
              </w:tc>
              <w:tc>
                <w:tcPr>
                  <w:tcW w:w="1099" w:type="dxa"/>
                  <w:tcBorders>
                    <w:top w:val="nil"/>
                    <w:left w:val="nil"/>
                    <w:bottom w:val="single" w:sz="4" w:space="0" w:color="auto"/>
                    <w:right w:val="single" w:sz="4" w:space="0" w:color="auto"/>
                  </w:tcBorders>
                  <w:shd w:val="clear" w:color="auto" w:fill="auto"/>
                  <w:noWrap/>
                  <w:vAlign w:val="bottom"/>
                  <w:hideMark/>
                </w:tcPr>
                <w:p w14:paraId="5DDFE0B9"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200</w:t>
                  </w:r>
                </w:p>
              </w:tc>
              <w:tc>
                <w:tcPr>
                  <w:tcW w:w="780" w:type="dxa"/>
                  <w:tcBorders>
                    <w:top w:val="nil"/>
                    <w:left w:val="nil"/>
                    <w:bottom w:val="single" w:sz="4" w:space="0" w:color="auto"/>
                    <w:right w:val="single" w:sz="4" w:space="0" w:color="auto"/>
                  </w:tcBorders>
                  <w:shd w:val="clear" w:color="auto" w:fill="auto"/>
                  <w:noWrap/>
                  <w:vAlign w:val="bottom"/>
                  <w:hideMark/>
                </w:tcPr>
                <w:p w14:paraId="70BD12D0"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0</w:t>
                  </w:r>
                </w:p>
              </w:tc>
              <w:tc>
                <w:tcPr>
                  <w:tcW w:w="1239" w:type="dxa"/>
                  <w:tcBorders>
                    <w:top w:val="nil"/>
                    <w:left w:val="nil"/>
                    <w:bottom w:val="single" w:sz="4" w:space="0" w:color="auto"/>
                    <w:right w:val="single" w:sz="4" w:space="0" w:color="auto"/>
                  </w:tcBorders>
                  <w:shd w:val="clear" w:color="auto" w:fill="auto"/>
                  <w:noWrap/>
                  <w:vAlign w:val="bottom"/>
                  <w:hideMark/>
                </w:tcPr>
                <w:p w14:paraId="2087AE33"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1200</w:t>
                  </w:r>
                </w:p>
              </w:tc>
              <w:tc>
                <w:tcPr>
                  <w:tcW w:w="1240" w:type="dxa"/>
                  <w:tcBorders>
                    <w:top w:val="nil"/>
                    <w:left w:val="nil"/>
                    <w:bottom w:val="single" w:sz="4" w:space="0" w:color="auto"/>
                    <w:right w:val="single" w:sz="4" w:space="0" w:color="auto"/>
                  </w:tcBorders>
                  <w:shd w:val="clear" w:color="auto" w:fill="auto"/>
                  <w:noWrap/>
                  <w:vAlign w:val="center"/>
                  <w:hideMark/>
                </w:tcPr>
                <w:p w14:paraId="10329F17"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$ 2.927,00</w:t>
                  </w:r>
                </w:p>
              </w:tc>
              <w:tc>
                <w:tcPr>
                  <w:tcW w:w="1239" w:type="dxa"/>
                  <w:tcBorders>
                    <w:top w:val="nil"/>
                    <w:left w:val="nil"/>
                    <w:bottom w:val="single" w:sz="4" w:space="0" w:color="auto"/>
                    <w:right w:val="single" w:sz="4" w:space="0" w:color="auto"/>
                  </w:tcBorders>
                  <w:shd w:val="clear" w:color="auto" w:fill="auto"/>
                  <w:noWrap/>
                  <w:vAlign w:val="center"/>
                  <w:hideMark/>
                </w:tcPr>
                <w:p w14:paraId="010DF08E"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$ 3.512.400,00</w:t>
                  </w:r>
                </w:p>
              </w:tc>
            </w:tr>
            <w:tr w:rsidR="00CD75D5" w:rsidRPr="00CD75D5" w14:paraId="2C9419FC"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2CE537DA"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8</w:t>
                  </w:r>
                </w:p>
              </w:tc>
              <w:tc>
                <w:tcPr>
                  <w:tcW w:w="3155" w:type="dxa"/>
                  <w:tcBorders>
                    <w:top w:val="nil"/>
                    <w:left w:val="nil"/>
                    <w:bottom w:val="single" w:sz="4" w:space="0" w:color="auto"/>
                    <w:right w:val="single" w:sz="4" w:space="0" w:color="auto"/>
                  </w:tcBorders>
                  <w:shd w:val="clear" w:color="auto" w:fill="auto"/>
                  <w:vAlign w:val="center"/>
                  <w:hideMark/>
                </w:tcPr>
                <w:p w14:paraId="709C8025"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GANCHO COSEDORA 26/6 * 5000 (STANDARD)</w:t>
                  </w:r>
                </w:p>
              </w:tc>
              <w:tc>
                <w:tcPr>
                  <w:tcW w:w="640" w:type="dxa"/>
                  <w:tcBorders>
                    <w:top w:val="nil"/>
                    <w:left w:val="nil"/>
                    <w:bottom w:val="single" w:sz="4" w:space="0" w:color="auto"/>
                    <w:right w:val="single" w:sz="4" w:space="0" w:color="auto"/>
                  </w:tcBorders>
                  <w:shd w:val="clear" w:color="000000" w:fill="FFFFFF"/>
                  <w:vAlign w:val="bottom"/>
                  <w:hideMark/>
                </w:tcPr>
                <w:p w14:paraId="3EECFABF"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Caja</w:t>
                  </w:r>
                </w:p>
              </w:tc>
              <w:tc>
                <w:tcPr>
                  <w:tcW w:w="1099" w:type="dxa"/>
                  <w:tcBorders>
                    <w:top w:val="nil"/>
                    <w:left w:val="nil"/>
                    <w:bottom w:val="single" w:sz="4" w:space="0" w:color="auto"/>
                    <w:right w:val="single" w:sz="4" w:space="0" w:color="auto"/>
                  </w:tcBorders>
                  <w:shd w:val="clear" w:color="auto" w:fill="auto"/>
                  <w:noWrap/>
                  <w:vAlign w:val="bottom"/>
                  <w:hideMark/>
                </w:tcPr>
                <w:p w14:paraId="245C57D1"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80</w:t>
                  </w:r>
                </w:p>
              </w:tc>
              <w:tc>
                <w:tcPr>
                  <w:tcW w:w="780" w:type="dxa"/>
                  <w:tcBorders>
                    <w:top w:val="nil"/>
                    <w:left w:val="nil"/>
                    <w:bottom w:val="single" w:sz="4" w:space="0" w:color="auto"/>
                    <w:right w:val="single" w:sz="4" w:space="0" w:color="auto"/>
                  </w:tcBorders>
                  <w:shd w:val="clear" w:color="auto" w:fill="auto"/>
                  <w:noWrap/>
                  <w:vAlign w:val="bottom"/>
                  <w:hideMark/>
                </w:tcPr>
                <w:p w14:paraId="05A1AC05"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5</w:t>
                  </w:r>
                </w:p>
              </w:tc>
              <w:tc>
                <w:tcPr>
                  <w:tcW w:w="1239" w:type="dxa"/>
                  <w:tcBorders>
                    <w:top w:val="nil"/>
                    <w:left w:val="nil"/>
                    <w:bottom w:val="single" w:sz="4" w:space="0" w:color="auto"/>
                    <w:right w:val="single" w:sz="4" w:space="0" w:color="auto"/>
                  </w:tcBorders>
                  <w:shd w:val="clear" w:color="auto" w:fill="auto"/>
                  <w:noWrap/>
                  <w:vAlign w:val="bottom"/>
                  <w:hideMark/>
                </w:tcPr>
                <w:p w14:paraId="2650ED0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480</w:t>
                  </w:r>
                </w:p>
              </w:tc>
              <w:tc>
                <w:tcPr>
                  <w:tcW w:w="1240" w:type="dxa"/>
                  <w:tcBorders>
                    <w:top w:val="nil"/>
                    <w:left w:val="nil"/>
                    <w:bottom w:val="single" w:sz="4" w:space="0" w:color="auto"/>
                    <w:right w:val="single" w:sz="4" w:space="0" w:color="auto"/>
                  </w:tcBorders>
                  <w:shd w:val="clear" w:color="auto" w:fill="auto"/>
                  <w:noWrap/>
                  <w:vAlign w:val="center"/>
                  <w:hideMark/>
                </w:tcPr>
                <w:p w14:paraId="09A2A5CD"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$ 2.683,00</w:t>
                  </w:r>
                </w:p>
              </w:tc>
              <w:tc>
                <w:tcPr>
                  <w:tcW w:w="1239" w:type="dxa"/>
                  <w:tcBorders>
                    <w:top w:val="nil"/>
                    <w:left w:val="nil"/>
                    <w:bottom w:val="single" w:sz="4" w:space="0" w:color="auto"/>
                    <w:right w:val="single" w:sz="4" w:space="0" w:color="auto"/>
                  </w:tcBorders>
                  <w:shd w:val="clear" w:color="auto" w:fill="auto"/>
                  <w:noWrap/>
                  <w:vAlign w:val="center"/>
                  <w:hideMark/>
                </w:tcPr>
                <w:p w14:paraId="3FBF650A"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$ 1.287.840,00</w:t>
                  </w:r>
                </w:p>
              </w:tc>
            </w:tr>
            <w:tr w:rsidR="00CD75D5" w:rsidRPr="00CD75D5" w14:paraId="5EB2E313"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48B59AD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9</w:t>
                  </w:r>
                </w:p>
              </w:tc>
              <w:tc>
                <w:tcPr>
                  <w:tcW w:w="3155" w:type="dxa"/>
                  <w:tcBorders>
                    <w:top w:val="nil"/>
                    <w:left w:val="nil"/>
                    <w:bottom w:val="single" w:sz="4" w:space="0" w:color="auto"/>
                    <w:right w:val="single" w:sz="4" w:space="0" w:color="auto"/>
                  </w:tcBorders>
                  <w:shd w:val="clear" w:color="auto" w:fill="auto"/>
                  <w:vAlign w:val="center"/>
                  <w:hideMark/>
                </w:tcPr>
                <w:p w14:paraId="7A02BA3E"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xml:space="preserve">LIBRO DE ACTAS DE 400 FOLIOS </w:t>
                  </w:r>
                </w:p>
              </w:tc>
              <w:tc>
                <w:tcPr>
                  <w:tcW w:w="640" w:type="dxa"/>
                  <w:tcBorders>
                    <w:top w:val="nil"/>
                    <w:left w:val="nil"/>
                    <w:bottom w:val="single" w:sz="4" w:space="0" w:color="auto"/>
                    <w:right w:val="single" w:sz="4" w:space="0" w:color="auto"/>
                  </w:tcBorders>
                  <w:shd w:val="clear" w:color="000000" w:fill="FFFFFF"/>
                  <w:vAlign w:val="bottom"/>
                  <w:hideMark/>
                </w:tcPr>
                <w:p w14:paraId="55AFD1EF"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5515AFF0"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21</w:t>
                  </w:r>
                </w:p>
              </w:tc>
              <w:tc>
                <w:tcPr>
                  <w:tcW w:w="780" w:type="dxa"/>
                  <w:tcBorders>
                    <w:top w:val="nil"/>
                    <w:left w:val="nil"/>
                    <w:bottom w:val="single" w:sz="4" w:space="0" w:color="auto"/>
                    <w:right w:val="single" w:sz="4" w:space="0" w:color="auto"/>
                  </w:tcBorders>
                  <w:shd w:val="clear" w:color="auto" w:fill="auto"/>
                  <w:noWrap/>
                  <w:vAlign w:val="bottom"/>
                  <w:hideMark/>
                </w:tcPr>
                <w:p w14:paraId="3C0B7C87"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0</w:t>
                  </w:r>
                </w:p>
              </w:tc>
              <w:tc>
                <w:tcPr>
                  <w:tcW w:w="1239" w:type="dxa"/>
                  <w:tcBorders>
                    <w:top w:val="nil"/>
                    <w:left w:val="nil"/>
                    <w:bottom w:val="single" w:sz="4" w:space="0" w:color="auto"/>
                    <w:right w:val="single" w:sz="4" w:space="0" w:color="auto"/>
                  </w:tcBorders>
                  <w:shd w:val="clear" w:color="auto" w:fill="auto"/>
                  <w:noWrap/>
                  <w:vAlign w:val="bottom"/>
                  <w:hideMark/>
                </w:tcPr>
                <w:p w14:paraId="1FB527ED"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126</w:t>
                  </w:r>
                </w:p>
              </w:tc>
              <w:tc>
                <w:tcPr>
                  <w:tcW w:w="1240" w:type="dxa"/>
                  <w:tcBorders>
                    <w:top w:val="nil"/>
                    <w:left w:val="nil"/>
                    <w:bottom w:val="single" w:sz="4" w:space="0" w:color="auto"/>
                    <w:right w:val="single" w:sz="4" w:space="0" w:color="auto"/>
                  </w:tcBorders>
                  <w:shd w:val="clear" w:color="auto" w:fill="auto"/>
                  <w:noWrap/>
                  <w:vAlign w:val="center"/>
                  <w:hideMark/>
                </w:tcPr>
                <w:p w14:paraId="03C9839F"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$ 27.322,00</w:t>
                  </w:r>
                </w:p>
              </w:tc>
              <w:tc>
                <w:tcPr>
                  <w:tcW w:w="1239" w:type="dxa"/>
                  <w:tcBorders>
                    <w:top w:val="nil"/>
                    <w:left w:val="nil"/>
                    <w:bottom w:val="single" w:sz="4" w:space="0" w:color="auto"/>
                    <w:right w:val="single" w:sz="4" w:space="0" w:color="auto"/>
                  </w:tcBorders>
                  <w:shd w:val="clear" w:color="auto" w:fill="auto"/>
                  <w:noWrap/>
                  <w:vAlign w:val="center"/>
                  <w:hideMark/>
                </w:tcPr>
                <w:p w14:paraId="64CB1A0A"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$ 3.442.572,00</w:t>
                  </w:r>
                </w:p>
              </w:tc>
            </w:tr>
            <w:tr w:rsidR="00CD75D5" w:rsidRPr="00CD75D5" w14:paraId="7DA32082"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0FBE29E5"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10</w:t>
                  </w:r>
                </w:p>
              </w:tc>
              <w:tc>
                <w:tcPr>
                  <w:tcW w:w="3155" w:type="dxa"/>
                  <w:tcBorders>
                    <w:top w:val="nil"/>
                    <w:left w:val="nil"/>
                    <w:bottom w:val="single" w:sz="4" w:space="0" w:color="auto"/>
                    <w:right w:val="single" w:sz="4" w:space="0" w:color="auto"/>
                  </w:tcBorders>
                  <w:shd w:val="clear" w:color="auto" w:fill="auto"/>
                  <w:vAlign w:val="center"/>
                  <w:hideMark/>
                </w:tcPr>
                <w:p w14:paraId="0D59EF71"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TINTA PARA SELLOS NEGRA</w:t>
                  </w:r>
                </w:p>
              </w:tc>
              <w:tc>
                <w:tcPr>
                  <w:tcW w:w="640" w:type="dxa"/>
                  <w:tcBorders>
                    <w:top w:val="nil"/>
                    <w:left w:val="nil"/>
                    <w:bottom w:val="single" w:sz="4" w:space="0" w:color="auto"/>
                    <w:right w:val="single" w:sz="4" w:space="0" w:color="auto"/>
                  </w:tcBorders>
                  <w:shd w:val="clear" w:color="000000" w:fill="FFFFFF"/>
                  <w:vAlign w:val="bottom"/>
                  <w:hideMark/>
                </w:tcPr>
                <w:p w14:paraId="4E436CD6"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0BB31CB8"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20</w:t>
                  </w:r>
                </w:p>
              </w:tc>
              <w:tc>
                <w:tcPr>
                  <w:tcW w:w="780" w:type="dxa"/>
                  <w:tcBorders>
                    <w:top w:val="nil"/>
                    <w:left w:val="nil"/>
                    <w:bottom w:val="single" w:sz="4" w:space="0" w:color="auto"/>
                    <w:right w:val="single" w:sz="4" w:space="0" w:color="auto"/>
                  </w:tcBorders>
                  <w:shd w:val="clear" w:color="auto" w:fill="auto"/>
                  <w:noWrap/>
                  <w:vAlign w:val="bottom"/>
                  <w:hideMark/>
                </w:tcPr>
                <w:p w14:paraId="7161838D"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7</w:t>
                  </w:r>
                </w:p>
              </w:tc>
              <w:tc>
                <w:tcPr>
                  <w:tcW w:w="1239" w:type="dxa"/>
                  <w:tcBorders>
                    <w:top w:val="nil"/>
                    <w:left w:val="nil"/>
                    <w:bottom w:val="single" w:sz="4" w:space="0" w:color="auto"/>
                    <w:right w:val="single" w:sz="4" w:space="0" w:color="auto"/>
                  </w:tcBorders>
                  <w:shd w:val="clear" w:color="auto" w:fill="auto"/>
                  <w:noWrap/>
                  <w:vAlign w:val="bottom"/>
                  <w:hideMark/>
                </w:tcPr>
                <w:p w14:paraId="4500A7B7"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120</w:t>
                  </w:r>
                </w:p>
              </w:tc>
              <w:tc>
                <w:tcPr>
                  <w:tcW w:w="1240" w:type="dxa"/>
                  <w:tcBorders>
                    <w:top w:val="nil"/>
                    <w:left w:val="nil"/>
                    <w:bottom w:val="single" w:sz="4" w:space="0" w:color="auto"/>
                    <w:right w:val="single" w:sz="4" w:space="0" w:color="auto"/>
                  </w:tcBorders>
                  <w:shd w:val="clear" w:color="auto" w:fill="auto"/>
                  <w:noWrap/>
                  <w:vAlign w:val="center"/>
                  <w:hideMark/>
                </w:tcPr>
                <w:p w14:paraId="452EFC1C"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$ 2.440,00</w:t>
                  </w:r>
                </w:p>
              </w:tc>
              <w:tc>
                <w:tcPr>
                  <w:tcW w:w="1239" w:type="dxa"/>
                  <w:tcBorders>
                    <w:top w:val="nil"/>
                    <w:left w:val="nil"/>
                    <w:bottom w:val="single" w:sz="4" w:space="0" w:color="auto"/>
                    <w:right w:val="single" w:sz="4" w:space="0" w:color="auto"/>
                  </w:tcBorders>
                  <w:shd w:val="clear" w:color="auto" w:fill="auto"/>
                  <w:noWrap/>
                  <w:vAlign w:val="center"/>
                  <w:hideMark/>
                </w:tcPr>
                <w:p w14:paraId="368A95D7"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$ 292.800,00</w:t>
                  </w:r>
                </w:p>
              </w:tc>
            </w:tr>
            <w:tr w:rsidR="00CD75D5" w:rsidRPr="00CD75D5" w14:paraId="24A0AA91"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76231F66"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11</w:t>
                  </w:r>
                </w:p>
              </w:tc>
              <w:tc>
                <w:tcPr>
                  <w:tcW w:w="3155" w:type="dxa"/>
                  <w:tcBorders>
                    <w:top w:val="nil"/>
                    <w:left w:val="nil"/>
                    <w:bottom w:val="single" w:sz="4" w:space="0" w:color="auto"/>
                    <w:right w:val="single" w:sz="4" w:space="0" w:color="auto"/>
                  </w:tcBorders>
                  <w:shd w:val="clear" w:color="auto" w:fill="auto"/>
                  <w:vAlign w:val="center"/>
                  <w:hideMark/>
                </w:tcPr>
                <w:p w14:paraId="3C7875C7"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TINTA PARA SELLOS AZUL</w:t>
                  </w:r>
                </w:p>
              </w:tc>
              <w:tc>
                <w:tcPr>
                  <w:tcW w:w="640" w:type="dxa"/>
                  <w:tcBorders>
                    <w:top w:val="nil"/>
                    <w:left w:val="nil"/>
                    <w:bottom w:val="single" w:sz="4" w:space="0" w:color="auto"/>
                    <w:right w:val="single" w:sz="4" w:space="0" w:color="auto"/>
                  </w:tcBorders>
                  <w:shd w:val="clear" w:color="000000" w:fill="FFFFFF"/>
                  <w:vAlign w:val="bottom"/>
                  <w:hideMark/>
                </w:tcPr>
                <w:p w14:paraId="744B3885"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04C42F5F"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4</w:t>
                  </w:r>
                </w:p>
              </w:tc>
              <w:tc>
                <w:tcPr>
                  <w:tcW w:w="780" w:type="dxa"/>
                  <w:tcBorders>
                    <w:top w:val="nil"/>
                    <w:left w:val="nil"/>
                    <w:bottom w:val="single" w:sz="4" w:space="0" w:color="auto"/>
                    <w:right w:val="single" w:sz="4" w:space="0" w:color="auto"/>
                  </w:tcBorders>
                  <w:shd w:val="clear" w:color="auto" w:fill="auto"/>
                  <w:noWrap/>
                  <w:vAlign w:val="bottom"/>
                  <w:hideMark/>
                </w:tcPr>
                <w:p w14:paraId="7559F619"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18</w:t>
                  </w:r>
                </w:p>
              </w:tc>
              <w:tc>
                <w:tcPr>
                  <w:tcW w:w="1239" w:type="dxa"/>
                  <w:tcBorders>
                    <w:top w:val="nil"/>
                    <w:left w:val="nil"/>
                    <w:bottom w:val="single" w:sz="4" w:space="0" w:color="auto"/>
                    <w:right w:val="single" w:sz="4" w:space="0" w:color="auto"/>
                  </w:tcBorders>
                  <w:shd w:val="clear" w:color="auto" w:fill="auto"/>
                  <w:noWrap/>
                  <w:vAlign w:val="bottom"/>
                  <w:hideMark/>
                </w:tcPr>
                <w:p w14:paraId="17430BD4"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24</w:t>
                  </w:r>
                </w:p>
              </w:tc>
              <w:tc>
                <w:tcPr>
                  <w:tcW w:w="1240" w:type="dxa"/>
                  <w:tcBorders>
                    <w:top w:val="nil"/>
                    <w:left w:val="nil"/>
                    <w:bottom w:val="single" w:sz="4" w:space="0" w:color="auto"/>
                    <w:right w:val="single" w:sz="4" w:space="0" w:color="auto"/>
                  </w:tcBorders>
                  <w:shd w:val="clear" w:color="auto" w:fill="auto"/>
                  <w:noWrap/>
                  <w:vAlign w:val="center"/>
                  <w:hideMark/>
                </w:tcPr>
                <w:p w14:paraId="0229897A"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$ 2.440,00</w:t>
                  </w:r>
                </w:p>
              </w:tc>
              <w:tc>
                <w:tcPr>
                  <w:tcW w:w="1239" w:type="dxa"/>
                  <w:tcBorders>
                    <w:top w:val="nil"/>
                    <w:left w:val="nil"/>
                    <w:bottom w:val="single" w:sz="4" w:space="0" w:color="auto"/>
                    <w:right w:val="single" w:sz="4" w:space="0" w:color="auto"/>
                  </w:tcBorders>
                  <w:shd w:val="clear" w:color="auto" w:fill="auto"/>
                  <w:noWrap/>
                  <w:vAlign w:val="center"/>
                  <w:hideMark/>
                </w:tcPr>
                <w:p w14:paraId="0E8BCF69"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$ 58.560,00</w:t>
                  </w:r>
                </w:p>
              </w:tc>
            </w:tr>
            <w:tr w:rsidR="00CD75D5" w:rsidRPr="00CD75D5" w14:paraId="5C9B62A3"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42BC48BA"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12</w:t>
                  </w:r>
                </w:p>
              </w:tc>
              <w:tc>
                <w:tcPr>
                  <w:tcW w:w="3155" w:type="dxa"/>
                  <w:tcBorders>
                    <w:top w:val="nil"/>
                    <w:left w:val="nil"/>
                    <w:bottom w:val="single" w:sz="4" w:space="0" w:color="auto"/>
                    <w:right w:val="single" w:sz="4" w:space="0" w:color="auto"/>
                  </w:tcBorders>
                  <w:shd w:val="clear" w:color="auto" w:fill="auto"/>
                  <w:vAlign w:val="center"/>
                  <w:hideMark/>
                </w:tcPr>
                <w:p w14:paraId="4C3EEF6C"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SACAGANCHO METALICO</w:t>
                  </w:r>
                </w:p>
              </w:tc>
              <w:tc>
                <w:tcPr>
                  <w:tcW w:w="640" w:type="dxa"/>
                  <w:tcBorders>
                    <w:top w:val="nil"/>
                    <w:left w:val="nil"/>
                    <w:bottom w:val="single" w:sz="4" w:space="0" w:color="auto"/>
                    <w:right w:val="single" w:sz="4" w:space="0" w:color="auto"/>
                  </w:tcBorders>
                  <w:shd w:val="clear" w:color="000000" w:fill="FFFFFF"/>
                  <w:vAlign w:val="bottom"/>
                  <w:hideMark/>
                </w:tcPr>
                <w:p w14:paraId="2573D2A2"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676466DE"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29</w:t>
                  </w:r>
                </w:p>
              </w:tc>
              <w:tc>
                <w:tcPr>
                  <w:tcW w:w="780" w:type="dxa"/>
                  <w:tcBorders>
                    <w:top w:val="nil"/>
                    <w:left w:val="nil"/>
                    <w:bottom w:val="single" w:sz="4" w:space="0" w:color="auto"/>
                    <w:right w:val="single" w:sz="4" w:space="0" w:color="auto"/>
                  </w:tcBorders>
                  <w:shd w:val="clear" w:color="auto" w:fill="auto"/>
                  <w:noWrap/>
                  <w:vAlign w:val="bottom"/>
                  <w:hideMark/>
                </w:tcPr>
                <w:p w14:paraId="11CB4092"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18</w:t>
                  </w:r>
                </w:p>
              </w:tc>
              <w:tc>
                <w:tcPr>
                  <w:tcW w:w="1239" w:type="dxa"/>
                  <w:tcBorders>
                    <w:top w:val="nil"/>
                    <w:left w:val="nil"/>
                    <w:bottom w:val="single" w:sz="4" w:space="0" w:color="auto"/>
                    <w:right w:val="single" w:sz="4" w:space="0" w:color="auto"/>
                  </w:tcBorders>
                  <w:shd w:val="clear" w:color="auto" w:fill="auto"/>
                  <w:noWrap/>
                  <w:vAlign w:val="bottom"/>
                  <w:hideMark/>
                </w:tcPr>
                <w:p w14:paraId="3D78E66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174</w:t>
                  </w:r>
                </w:p>
              </w:tc>
              <w:tc>
                <w:tcPr>
                  <w:tcW w:w="1240" w:type="dxa"/>
                  <w:tcBorders>
                    <w:top w:val="nil"/>
                    <w:left w:val="nil"/>
                    <w:bottom w:val="single" w:sz="4" w:space="0" w:color="auto"/>
                    <w:right w:val="single" w:sz="4" w:space="0" w:color="auto"/>
                  </w:tcBorders>
                  <w:shd w:val="clear" w:color="auto" w:fill="auto"/>
                  <w:noWrap/>
                  <w:vAlign w:val="center"/>
                  <w:hideMark/>
                </w:tcPr>
                <w:p w14:paraId="622C9EB7"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$ 1.586,00</w:t>
                  </w:r>
                </w:p>
              </w:tc>
              <w:tc>
                <w:tcPr>
                  <w:tcW w:w="1239" w:type="dxa"/>
                  <w:tcBorders>
                    <w:top w:val="nil"/>
                    <w:left w:val="nil"/>
                    <w:bottom w:val="single" w:sz="4" w:space="0" w:color="auto"/>
                    <w:right w:val="single" w:sz="4" w:space="0" w:color="auto"/>
                  </w:tcBorders>
                  <w:shd w:val="clear" w:color="auto" w:fill="auto"/>
                  <w:noWrap/>
                  <w:vAlign w:val="center"/>
                  <w:hideMark/>
                </w:tcPr>
                <w:p w14:paraId="64D1B862"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$ 275.964,00</w:t>
                  </w:r>
                </w:p>
              </w:tc>
            </w:tr>
            <w:tr w:rsidR="00CD75D5" w:rsidRPr="00CD75D5" w14:paraId="532FC875"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5023FBA7"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13</w:t>
                  </w:r>
                </w:p>
              </w:tc>
              <w:tc>
                <w:tcPr>
                  <w:tcW w:w="3155" w:type="dxa"/>
                  <w:tcBorders>
                    <w:top w:val="nil"/>
                    <w:left w:val="nil"/>
                    <w:bottom w:val="single" w:sz="4" w:space="0" w:color="auto"/>
                    <w:right w:val="single" w:sz="4" w:space="0" w:color="auto"/>
                  </w:tcBorders>
                  <w:shd w:val="clear" w:color="auto" w:fill="auto"/>
                  <w:vAlign w:val="center"/>
                  <w:hideMark/>
                </w:tcPr>
                <w:p w14:paraId="0F7A19DA"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LEGAJADOR AZ OFICIO</w:t>
                  </w:r>
                </w:p>
              </w:tc>
              <w:tc>
                <w:tcPr>
                  <w:tcW w:w="640" w:type="dxa"/>
                  <w:tcBorders>
                    <w:top w:val="nil"/>
                    <w:left w:val="nil"/>
                    <w:bottom w:val="single" w:sz="4" w:space="0" w:color="auto"/>
                    <w:right w:val="single" w:sz="4" w:space="0" w:color="auto"/>
                  </w:tcBorders>
                  <w:shd w:val="clear" w:color="000000" w:fill="FFFFFF"/>
                  <w:vAlign w:val="bottom"/>
                  <w:hideMark/>
                </w:tcPr>
                <w:p w14:paraId="5A3E6E0D"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2810C8D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29</w:t>
                  </w:r>
                </w:p>
              </w:tc>
              <w:tc>
                <w:tcPr>
                  <w:tcW w:w="780" w:type="dxa"/>
                  <w:tcBorders>
                    <w:top w:val="nil"/>
                    <w:left w:val="nil"/>
                    <w:bottom w:val="single" w:sz="4" w:space="0" w:color="auto"/>
                    <w:right w:val="single" w:sz="4" w:space="0" w:color="auto"/>
                  </w:tcBorders>
                  <w:shd w:val="clear" w:color="auto" w:fill="auto"/>
                  <w:noWrap/>
                  <w:vAlign w:val="bottom"/>
                  <w:hideMark/>
                </w:tcPr>
                <w:p w14:paraId="26F6551F"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0</w:t>
                  </w:r>
                </w:p>
              </w:tc>
              <w:tc>
                <w:tcPr>
                  <w:tcW w:w="1239" w:type="dxa"/>
                  <w:tcBorders>
                    <w:top w:val="nil"/>
                    <w:left w:val="nil"/>
                    <w:bottom w:val="single" w:sz="4" w:space="0" w:color="auto"/>
                    <w:right w:val="single" w:sz="4" w:space="0" w:color="auto"/>
                  </w:tcBorders>
                  <w:shd w:val="clear" w:color="auto" w:fill="auto"/>
                  <w:noWrap/>
                  <w:vAlign w:val="bottom"/>
                  <w:hideMark/>
                </w:tcPr>
                <w:p w14:paraId="532C5EC0"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174</w:t>
                  </w:r>
                </w:p>
              </w:tc>
              <w:tc>
                <w:tcPr>
                  <w:tcW w:w="1240" w:type="dxa"/>
                  <w:tcBorders>
                    <w:top w:val="nil"/>
                    <w:left w:val="nil"/>
                    <w:bottom w:val="single" w:sz="4" w:space="0" w:color="auto"/>
                    <w:right w:val="single" w:sz="4" w:space="0" w:color="auto"/>
                  </w:tcBorders>
                  <w:shd w:val="clear" w:color="auto" w:fill="auto"/>
                  <w:noWrap/>
                  <w:vAlign w:val="center"/>
                  <w:hideMark/>
                </w:tcPr>
                <w:p w14:paraId="683BD971"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$ 4.269,00</w:t>
                  </w:r>
                </w:p>
              </w:tc>
              <w:tc>
                <w:tcPr>
                  <w:tcW w:w="1239" w:type="dxa"/>
                  <w:tcBorders>
                    <w:top w:val="nil"/>
                    <w:left w:val="nil"/>
                    <w:bottom w:val="single" w:sz="4" w:space="0" w:color="auto"/>
                    <w:right w:val="single" w:sz="4" w:space="0" w:color="auto"/>
                  </w:tcBorders>
                  <w:shd w:val="clear" w:color="auto" w:fill="auto"/>
                  <w:noWrap/>
                  <w:vAlign w:val="center"/>
                  <w:hideMark/>
                </w:tcPr>
                <w:p w14:paraId="5B11C141"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$ 742.806,00</w:t>
                  </w:r>
                </w:p>
              </w:tc>
            </w:tr>
            <w:tr w:rsidR="00CD75D5" w:rsidRPr="00CD75D5" w14:paraId="71C89466"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6B2A1548"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14</w:t>
                  </w:r>
                </w:p>
              </w:tc>
              <w:tc>
                <w:tcPr>
                  <w:tcW w:w="3155" w:type="dxa"/>
                  <w:tcBorders>
                    <w:top w:val="nil"/>
                    <w:left w:val="nil"/>
                    <w:bottom w:val="single" w:sz="4" w:space="0" w:color="auto"/>
                    <w:right w:val="single" w:sz="4" w:space="0" w:color="auto"/>
                  </w:tcBorders>
                  <w:shd w:val="clear" w:color="auto" w:fill="auto"/>
                  <w:vAlign w:val="center"/>
                  <w:hideMark/>
                </w:tcPr>
                <w:p w14:paraId="487F50C2"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MADEJA PIOLA X 50 MTS</w:t>
                  </w:r>
                </w:p>
              </w:tc>
              <w:tc>
                <w:tcPr>
                  <w:tcW w:w="640" w:type="dxa"/>
                  <w:tcBorders>
                    <w:top w:val="nil"/>
                    <w:left w:val="nil"/>
                    <w:bottom w:val="single" w:sz="4" w:space="0" w:color="auto"/>
                    <w:right w:val="single" w:sz="4" w:space="0" w:color="auto"/>
                  </w:tcBorders>
                  <w:shd w:val="clear" w:color="000000" w:fill="FFFFFF"/>
                  <w:vAlign w:val="bottom"/>
                  <w:hideMark/>
                </w:tcPr>
                <w:p w14:paraId="574A0801"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4E21ECE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146</w:t>
                  </w:r>
                </w:p>
              </w:tc>
              <w:tc>
                <w:tcPr>
                  <w:tcW w:w="780" w:type="dxa"/>
                  <w:tcBorders>
                    <w:top w:val="nil"/>
                    <w:left w:val="nil"/>
                    <w:bottom w:val="single" w:sz="4" w:space="0" w:color="auto"/>
                    <w:right w:val="single" w:sz="4" w:space="0" w:color="auto"/>
                  </w:tcBorders>
                  <w:shd w:val="clear" w:color="auto" w:fill="auto"/>
                  <w:noWrap/>
                  <w:vAlign w:val="bottom"/>
                  <w:hideMark/>
                </w:tcPr>
                <w:p w14:paraId="068AFC6B"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0</w:t>
                  </w:r>
                </w:p>
              </w:tc>
              <w:tc>
                <w:tcPr>
                  <w:tcW w:w="1239" w:type="dxa"/>
                  <w:tcBorders>
                    <w:top w:val="nil"/>
                    <w:left w:val="nil"/>
                    <w:bottom w:val="single" w:sz="4" w:space="0" w:color="auto"/>
                    <w:right w:val="single" w:sz="4" w:space="0" w:color="auto"/>
                  </w:tcBorders>
                  <w:shd w:val="clear" w:color="auto" w:fill="auto"/>
                  <w:noWrap/>
                  <w:vAlign w:val="bottom"/>
                  <w:hideMark/>
                </w:tcPr>
                <w:p w14:paraId="1D0250D1"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876</w:t>
                  </w:r>
                </w:p>
              </w:tc>
              <w:tc>
                <w:tcPr>
                  <w:tcW w:w="1240" w:type="dxa"/>
                  <w:tcBorders>
                    <w:top w:val="nil"/>
                    <w:left w:val="nil"/>
                    <w:bottom w:val="single" w:sz="4" w:space="0" w:color="auto"/>
                    <w:right w:val="single" w:sz="4" w:space="0" w:color="auto"/>
                  </w:tcBorders>
                  <w:shd w:val="clear" w:color="auto" w:fill="auto"/>
                  <w:noWrap/>
                  <w:vAlign w:val="center"/>
                  <w:hideMark/>
                </w:tcPr>
                <w:p w14:paraId="7CE32163"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$ 3.415,00</w:t>
                  </w:r>
                </w:p>
              </w:tc>
              <w:tc>
                <w:tcPr>
                  <w:tcW w:w="1239" w:type="dxa"/>
                  <w:tcBorders>
                    <w:top w:val="nil"/>
                    <w:left w:val="nil"/>
                    <w:bottom w:val="single" w:sz="4" w:space="0" w:color="auto"/>
                    <w:right w:val="single" w:sz="4" w:space="0" w:color="auto"/>
                  </w:tcBorders>
                  <w:shd w:val="clear" w:color="auto" w:fill="auto"/>
                  <w:noWrap/>
                  <w:vAlign w:val="center"/>
                  <w:hideMark/>
                </w:tcPr>
                <w:p w14:paraId="3084CD66"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$ 2.991.540,00</w:t>
                  </w:r>
                </w:p>
              </w:tc>
            </w:tr>
            <w:tr w:rsidR="00CD75D5" w:rsidRPr="00CD75D5" w14:paraId="1A496BB0"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36F1FEC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15</w:t>
                  </w:r>
                </w:p>
              </w:tc>
              <w:tc>
                <w:tcPr>
                  <w:tcW w:w="3155" w:type="dxa"/>
                  <w:tcBorders>
                    <w:top w:val="nil"/>
                    <w:left w:val="nil"/>
                    <w:bottom w:val="single" w:sz="4" w:space="0" w:color="auto"/>
                    <w:right w:val="single" w:sz="4" w:space="0" w:color="auto"/>
                  </w:tcBorders>
                  <w:shd w:val="clear" w:color="auto" w:fill="auto"/>
                  <w:vAlign w:val="center"/>
                  <w:hideMark/>
                </w:tcPr>
                <w:p w14:paraId="7CC8A7C1"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RESALTADORES DIFERENTES COLORES</w:t>
                  </w:r>
                </w:p>
              </w:tc>
              <w:tc>
                <w:tcPr>
                  <w:tcW w:w="640" w:type="dxa"/>
                  <w:tcBorders>
                    <w:top w:val="nil"/>
                    <w:left w:val="nil"/>
                    <w:bottom w:val="single" w:sz="4" w:space="0" w:color="auto"/>
                    <w:right w:val="single" w:sz="4" w:space="0" w:color="auto"/>
                  </w:tcBorders>
                  <w:shd w:val="clear" w:color="000000" w:fill="FFFFFF"/>
                  <w:vAlign w:val="bottom"/>
                  <w:hideMark/>
                </w:tcPr>
                <w:p w14:paraId="38D89A8A"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68AD6AAF"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w:t>
                  </w:r>
                </w:p>
              </w:tc>
              <w:tc>
                <w:tcPr>
                  <w:tcW w:w="780" w:type="dxa"/>
                  <w:tcBorders>
                    <w:top w:val="nil"/>
                    <w:left w:val="nil"/>
                    <w:bottom w:val="single" w:sz="4" w:space="0" w:color="auto"/>
                    <w:right w:val="single" w:sz="4" w:space="0" w:color="auto"/>
                  </w:tcBorders>
                  <w:shd w:val="clear" w:color="auto" w:fill="auto"/>
                  <w:noWrap/>
                  <w:vAlign w:val="bottom"/>
                  <w:hideMark/>
                </w:tcPr>
                <w:p w14:paraId="5FE2B182"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w:t>
                  </w:r>
                </w:p>
              </w:tc>
              <w:tc>
                <w:tcPr>
                  <w:tcW w:w="1239" w:type="dxa"/>
                  <w:tcBorders>
                    <w:top w:val="nil"/>
                    <w:left w:val="nil"/>
                    <w:bottom w:val="single" w:sz="4" w:space="0" w:color="auto"/>
                    <w:right w:val="single" w:sz="4" w:space="0" w:color="auto"/>
                  </w:tcBorders>
                  <w:shd w:val="clear" w:color="auto" w:fill="auto"/>
                  <w:noWrap/>
                  <w:vAlign w:val="bottom"/>
                  <w:hideMark/>
                </w:tcPr>
                <w:p w14:paraId="16C0C4AF"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12</w:t>
                  </w:r>
                </w:p>
              </w:tc>
              <w:tc>
                <w:tcPr>
                  <w:tcW w:w="1240" w:type="dxa"/>
                  <w:tcBorders>
                    <w:top w:val="nil"/>
                    <w:left w:val="nil"/>
                    <w:bottom w:val="single" w:sz="4" w:space="0" w:color="auto"/>
                    <w:right w:val="single" w:sz="4" w:space="0" w:color="auto"/>
                  </w:tcBorders>
                  <w:shd w:val="clear" w:color="auto" w:fill="auto"/>
                  <w:noWrap/>
                  <w:vAlign w:val="center"/>
                  <w:hideMark/>
                </w:tcPr>
                <w:p w14:paraId="7C463C19"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$ 1.342,00</w:t>
                  </w:r>
                </w:p>
              </w:tc>
              <w:tc>
                <w:tcPr>
                  <w:tcW w:w="1239" w:type="dxa"/>
                  <w:tcBorders>
                    <w:top w:val="nil"/>
                    <w:left w:val="nil"/>
                    <w:bottom w:val="single" w:sz="4" w:space="0" w:color="auto"/>
                    <w:right w:val="single" w:sz="4" w:space="0" w:color="auto"/>
                  </w:tcBorders>
                  <w:shd w:val="clear" w:color="auto" w:fill="auto"/>
                  <w:noWrap/>
                  <w:vAlign w:val="center"/>
                  <w:hideMark/>
                </w:tcPr>
                <w:p w14:paraId="2D7C72B6"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$ 16.104,00</w:t>
                  </w:r>
                </w:p>
              </w:tc>
            </w:tr>
            <w:tr w:rsidR="00CD75D5" w:rsidRPr="00CD75D5" w14:paraId="779EE320"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0DB501ED"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16</w:t>
                  </w:r>
                </w:p>
              </w:tc>
              <w:tc>
                <w:tcPr>
                  <w:tcW w:w="3155" w:type="dxa"/>
                  <w:tcBorders>
                    <w:top w:val="nil"/>
                    <w:left w:val="nil"/>
                    <w:bottom w:val="single" w:sz="4" w:space="0" w:color="auto"/>
                    <w:right w:val="single" w:sz="4" w:space="0" w:color="auto"/>
                  </w:tcBorders>
                  <w:shd w:val="clear" w:color="auto" w:fill="auto"/>
                  <w:vAlign w:val="center"/>
                  <w:hideMark/>
                </w:tcPr>
                <w:p w14:paraId="7417A368"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PERFORADORA SEMI-INDUSTRIAL 2 HUECOS 40 H.</w:t>
                  </w:r>
                </w:p>
              </w:tc>
              <w:tc>
                <w:tcPr>
                  <w:tcW w:w="640" w:type="dxa"/>
                  <w:tcBorders>
                    <w:top w:val="nil"/>
                    <w:left w:val="nil"/>
                    <w:bottom w:val="single" w:sz="4" w:space="0" w:color="auto"/>
                    <w:right w:val="single" w:sz="4" w:space="0" w:color="auto"/>
                  </w:tcBorders>
                  <w:shd w:val="clear" w:color="000000" w:fill="FFFFFF"/>
                  <w:vAlign w:val="bottom"/>
                  <w:hideMark/>
                </w:tcPr>
                <w:p w14:paraId="49E4C378"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682BA1A4"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3</w:t>
                  </w:r>
                </w:p>
              </w:tc>
              <w:tc>
                <w:tcPr>
                  <w:tcW w:w="780" w:type="dxa"/>
                  <w:tcBorders>
                    <w:top w:val="nil"/>
                    <w:left w:val="nil"/>
                    <w:bottom w:val="single" w:sz="4" w:space="0" w:color="auto"/>
                    <w:right w:val="single" w:sz="4" w:space="0" w:color="auto"/>
                  </w:tcBorders>
                  <w:shd w:val="clear" w:color="auto" w:fill="auto"/>
                  <w:noWrap/>
                  <w:vAlign w:val="bottom"/>
                  <w:hideMark/>
                </w:tcPr>
                <w:p w14:paraId="6CE5029E"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4</w:t>
                  </w:r>
                </w:p>
              </w:tc>
              <w:tc>
                <w:tcPr>
                  <w:tcW w:w="1239" w:type="dxa"/>
                  <w:tcBorders>
                    <w:top w:val="nil"/>
                    <w:left w:val="nil"/>
                    <w:bottom w:val="single" w:sz="4" w:space="0" w:color="auto"/>
                    <w:right w:val="single" w:sz="4" w:space="0" w:color="auto"/>
                  </w:tcBorders>
                  <w:shd w:val="clear" w:color="auto" w:fill="auto"/>
                  <w:noWrap/>
                  <w:vAlign w:val="bottom"/>
                  <w:hideMark/>
                </w:tcPr>
                <w:p w14:paraId="28A252C6"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18</w:t>
                  </w:r>
                </w:p>
              </w:tc>
              <w:tc>
                <w:tcPr>
                  <w:tcW w:w="1240" w:type="dxa"/>
                  <w:tcBorders>
                    <w:top w:val="nil"/>
                    <w:left w:val="nil"/>
                    <w:bottom w:val="single" w:sz="4" w:space="0" w:color="auto"/>
                    <w:right w:val="single" w:sz="4" w:space="0" w:color="auto"/>
                  </w:tcBorders>
                  <w:shd w:val="clear" w:color="auto" w:fill="auto"/>
                  <w:noWrap/>
                  <w:vAlign w:val="center"/>
                  <w:hideMark/>
                </w:tcPr>
                <w:p w14:paraId="764E34A4"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$ 25.127,00</w:t>
                  </w:r>
                </w:p>
              </w:tc>
              <w:tc>
                <w:tcPr>
                  <w:tcW w:w="1239" w:type="dxa"/>
                  <w:tcBorders>
                    <w:top w:val="nil"/>
                    <w:left w:val="nil"/>
                    <w:bottom w:val="single" w:sz="4" w:space="0" w:color="auto"/>
                    <w:right w:val="single" w:sz="4" w:space="0" w:color="auto"/>
                  </w:tcBorders>
                  <w:shd w:val="clear" w:color="auto" w:fill="auto"/>
                  <w:noWrap/>
                  <w:vAlign w:val="center"/>
                  <w:hideMark/>
                </w:tcPr>
                <w:p w14:paraId="3146790E"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$ 452.286,00</w:t>
                  </w:r>
                </w:p>
              </w:tc>
            </w:tr>
            <w:tr w:rsidR="00CD75D5" w:rsidRPr="00CD75D5" w14:paraId="3D8586E5"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257C490C"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17</w:t>
                  </w:r>
                </w:p>
              </w:tc>
              <w:tc>
                <w:tcPr>
                  <w:tcW w:w="3155" w:type="dxa"/>
                  <w:tcBorders>
                    <w:top w:val="nil"/>
                    <w:left w:val="nil"/>
                    <w:bottom w:val="single" w:sz="4" w:space="0" w:color="auto"/>
                    <w:right w:val="single" w:sz="4" w:space="0" w:color="auto"/>
                  </w:tcBorders>
                  <w:shd w:val="clear" w:color="auto" w:fill="auto"/>
                  <w:vAlign w:val="center"/>
                  <w:hideMark/>
                </w:tcPr>
                <w:p w14:paraId="2C0B261B"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PERFORADORA DE ESCRITORIO 2 HUECOS 20 H.</w:t>
                  </w:r>
                </w:p>
              </w:tc>
              <w:tc>
                <w:tcPr>
                  <w:tcW w:w="640" w:type="dxa"/>
                  <w:tcBorders>
                    <w:top w:val="nil"/>
                    <w:left w:val="nil"/>
                    <w:bottom w:val="single" w:sz="4" w:space="0" w:color="auto"/>
                    <w:right w:val="single" w:sz="4" w:space="0" w:color="auto"/>
                  </w:tcBorders>
                  <w:shd w:val="clear" w:color="000000" w:fill="FFFFFF"/>
                  <w:vAlign w:val="bottom"/>
                  <w:hideMark/>
                </w:tcPr>
                <w:p w14:paraId="42C19DFE"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18D6FE5B"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6</w:t>
                  </w:r>
                </w:p>
              </w:tc>
              <w:tc>
                <w:tcPr>
                  <w:tcW w:w="780" w:type="dxa"/>
                  <w:tcBorders>
                    <w:top w:val="nil"/>
                    <w:left w:val="nil"/>
                    <w:bottom w:val="single" w:sz="4" w:space="0" w:color="auto"/>
                    <w:right w:val="single" w:sz="4" w:space="0" w:color="auto"/>
                  </w:tcBorders>
                  <w:shd w:val="clear" w:color="auto" w:fill="auto"/>
                  <w:noWrap/>
                  <w:vAlign w:val="bottom"/>
                  <w:hideMark/>
                </w:tcPr>
                <w:p w14:paraId="0AE89DD0"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0</w:t>
                  </w:r>
                </w:p>
              </w:tc>
              <w:tc>
                <w:tcPr>
                  <w:tcW w:w="1239" w:type="dxa"/>
                  <w:tcBorders>
                    <w:top w:val="nil"/>
                    <w:left w:val="nil"/>
                    <w:bottom w:val="single" w:sz="4" w:space="0" w:color="auto"/>
                    <w:right w:val="single" w:sz="4" w:space="0" w:color="auto"/>
                  </w:tcBorders>
                  <w:shd w:val="clear" w:color="auto" w:fill="auto"/>
                  <w:noWrap/>
                  <w:vAlign w:val="bottom"/>
                  <w:hideMark/>
                </w:tcPr>
                <w:p w14:paraId="18FAE33F"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36</w:t>
                  </w:r>
                </w:p>
              </w:tc>
              <w:tc>
                <w:tcPr>
                  <w:tcW w:w="1240" w:type="dxa"/>
                  <w:tcBorders>
                    <w:top w:val="nil"/>
                    <w:left w:val="nil"/>
                    <w:bottom w:val="single" w:sz="4" w:space="0" w:color="auto"/>
                    <w:right w:val="single" w:sz="4" w:space="0" w:color="auto"/>
                  </w:tcBorders>
                  <w:shd w:val="clear" w:color="auto" w:fill="auto"/>
                  <w:noWrap/>
                  <w:vAlign w:val="center"/>
                  <w:hideMark/>
                </w:tcPr>
                <w:p w14:paraId="6BECA194"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$ 13.783,00</w:t>
                  </w:r>
                </w:p>
              </w:tc>
              <w:tc>
                <w:tcPr>
                  <w:tcW w:w="1239" w:type="dxa"/>
                  <w:tcBorders>
                    <w:top w:val="nil"/>
                    <w:left w:val="nil"/>
                    <w:bottom w:val="single" w:sz="4" w:space="0" w:color="auto"/>
                    <w:right w:val="single" w:sz="4" w:space="0" w:color="auto"/>
                  </w:tcBorders>
                  <w:shd w:val="clear" w:color="auto" w:fill="auto"/>
                  <w:noWrap/>
                  <w:vAlign w:val="center"/>
                  <w:hideMark/>
                </w:tcPr>
                <w:p w14:paraId="6FFFA5B8"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$ 496.188,00</w:t>
                  </w:r>
                </w:p>
              </w:tc>
            </w:tr>
            <w:tr w:rsidR="00CD75D5" w:rsidRPr="00CD75D5" w14:paraId="4B382E66"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4694CD31"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18</w:t>
                  </w:r>
                </w:p>
              </w:tc>
              <w:tc>
                <w:tcPr>
                  <w:tcW w:w="3155" w:type="dxa"/>
                  <w:tcBorders>
                    <w:top w:val="nil"/>
                    <w:left w:val="nil"/>
                    <w:bottom w:val="single" w:sz="4" w:space="0" w:color="auto"/>
                    <w:right w:val="single" w:sz="4" w:space="0" w:color="auto"/>
                  </w:tcBorders>
                  <w:shd w:val="clear" w:color="auto" w:fill="auto"/>
                  <w:vAlign w:val="center"/>
                  <w:hideMark/>
                </w:tcPr>
                <w:p w14:paraId="5590AE03"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GANCHO COSEDORA 23 / 12 SEMI- INDUTRIAL</w:t>
                  </w:r>
                </w:p>
              </w:tc>
              <w:tc>
                <w:tcPr>
                  <w:tcW w:w="640" w:type="dxa"/>
                  <w:tcBorders>
                    <w:top w:val="nil"/>
                    <w:left w:val="nil"/>
                    <w:bottom w:val="single" w:sz="4" w:space="0" w:color="auto"/>
                    <w:right w:val="single" w:sz="4" w:space="0" w:color="auto"/>
                  </w:tcBorders>
                  <w:shd w:val="clear" w:color="000000" w:fill="FFFFFF"/>
                  <w:vAlign w:val="bottom"/>
                  <w:hideMark/>
                </w:tcPr>
                <w:p w14:paraId="2A70816F"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Caja</w:t>
                  </w:r>
                </w:p>
              </w:tc>
              <w:tc>
                <w:tcPr>
                  <w:tcW w:w="1099" w:type="dxa"/>
                  <w:tcBorders>
                    <w:top w:val="nil"/>
                    <w:left w:val="nil"/>
                    <w:bottom w:val="single" w:sz="4" w:space="0" w:color="auto"/>
                    <w:right w:val="single" w:sz="4" w:space="0" w:color="auto"/>
                  </w:tcBorders>
                  <w:shd w:val="clear" w:color="auto" w:fill="auto"/>
                  <w:noWrap/>
                  <w:vAlign w:val="bottom"/>
                  <w:hideMark/>
                </w:tcPr>
                <w:p w14:paraId="392238B8"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7</w:t>
                  </w:r>
                </w:p>
              </w:tc>
              <w:tc>
                <w:tcPr>
                  <w:tcW w:w="780" w:type="dxa"/>
                  <w:tcBorders>
                    <w:top w:val="nil"/>
                    <w:left w:val="nil"/>
                    <w:bottom w:val="single" w:sz="4" w:space="0" w:color="auto"/>
                    <w:right w:val="single" w:sz="4" w:space="0" w:color="auto"/>
                  </w:tcBorders>
                  <w:shd w:val="clear" w:color="auto" w:fill="auto"/>
                  <w:noWrap/>
                  <w:vAlign w:val="bottom"/>
                  <w:hideMark/>
                </w:tcPr>
                <w:p w14:paraId="70E6C9ED"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13</w:t>
                  </w:r>
                </w:p>
              </w:tc>
              <w:tc>
                <w:tcPr>
                  <w:tcW w:w="1239" w:type="dxa"/>
                  <w:tcBorders>
                    <w:top w:val="nil"/>
                    <w:left w:val="nil"/>
                    <w:bottom w:val="single" w:sz="4" w:space="0" w:color="auto"/>
                    <w:right w:val="single" w:sz="4" w:space="0" w:color="auto"/>
                  </w:tcBorders>
                  <w:shd w:val="clear" w:color="auto" w:fill="auto"/>
                  <w:noWrap/>
                  <w:vAlign w:val="bottom"/>
                  <w:hideMark/>
                </w:tcPr>
                <w:p w14:paraId="60DD7631"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42</w:t>
                  </w:r>
                </w:p>
              </w:tc>
              <w:tc>
                <w:tcPr>
                  <w:tcW w:w="1240" w:type="dxa"/>
                  <w:tcBorders>
                    <w:top w:val="nil"/>
                    <w:left w:val="nil"/>
                    <w:bottom w:val="single" w:sz="4" w:space="0" w:color="auto"/>
                    <w:right w:val="single" w:sz="4" w:space="0" w:color="auto"/>
                  </w:tcBorders>
                  <w:shd w:val="clear" w:color="auto" w:fill="auto"/>
                  <w:noWrap/>
                  <w:vAlign w:val="center"/>
                  <w:hideMark/>
                </w:tcPr>
                <w:p w14:paraId="2B0C21A0"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$ 5.611,00</w:t>
                  </w:r>
                </w:p>
              </w:tc>
              <w:tc>
                <w:tcPr>
                  <w:tcW w:w="1239" w:type="dxa"/>
                  <w:tcBorders>
                    <w:top w:val="nil"/>
                    <w:left w:val="nil"/>
                    <w:bottom w:val="single" w:sz="4" w:space="0" w:color="auto"/>
                    <w:right w:val="single" w:sz="4" w:space="0" w:color="auto"/>
                  </w:tcBorders>
                  <w:shd w:val="clear" w:color="auto" w:fill="auto"/>
                  <w:noWrap/>
                  <w:vAlign w:val="center"/>
                  <w:hideMark/>
                </w:tcPr>
                <w:p w14:paraId="0B72B937"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$ 235.662,00</w:t>
                  </w:r>
                </w:p>
              </w:tc>
            </w:tr>
            <w:tr w:rsidR="00CD75D5" w:rsidRPr="00CD75D5" w14:paraId="34F4C416" w14:textId="77777777" w:rsidTr="00CD75D5">
              <w:trPr>
                <w:trHeight w:val="240"/>
                <w:jc w:val="center"/>
              </w:trPr>
              <w:tc>
                <w:tcPr>
                  <w:tcW w:w="328" w:type="dxa"/>
                  <w:tcBorders>
                    <w:top w:val="nil"/>
                    <w:left w:val="single" w:sz="4" w:space="0" w:color="auto"/>
                    <w:bottom w:val="single" w:sz="4" w:space="0" w:color="auto"/>
                    <w:right w:val="single" w:sz="4" w:space="0" w:color="auto"/>
                  </w:tcBorders>
                  <w:shd w:val="clear" w:color="000000" w:fill="FFFFFF"/>
                  <w:vAlign w:val="bottom"/>
                  <w:hideMark/>
                </w:tcPr>
                <w:p w14:paraId="4558DA78"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19</w:t>
                  </w:r>
                </w:p>
              </w:tc>
              <w:tc>
                <w:tcPr>
                  <w:tcW w:w="3155" w:type="dxa"/>
                  <w:tcBorders>
                    <w:top w:val="nil"/>
                    <w:left w:val="nil"/>
                    <w:bottom w:val="single" w:sz="4" w:space="0" w:color="auto"/>
                    <w:right w:val="single" w:sz="4" w:space="0" w:color="auto"/>
                  </w:tcBorders>
                  <w:shd w:val="clear" w:color="auto" w:fill="auto"/>
                  <w:vAlign w:val="center"/>
                  <w:hideMark/>
                </w:tcPr>
                <w:p w14:paraId="7CC1F825" w14:textId="77777777" w:rsidR="00CD75D5" w:rsidRPr="00CD75D5" w:rsidRDefault="00CD75D5" w:rsidP="00CD75D5">
                  <w:pPr>
                    <w:spacing w:after="0" w:line="240" w:lineRule="auto"/>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PEGANTE LIQUIDO 225 GMS</w:t>
                  </w:r>
                </w:p>
              </w:tc>
              <w:tc>
                <w:tcPr>
                  <w:tcW w:w="640" w:type="dxa"/>
                  <w:tcBorders>
                    <w:top w:val="nil"/>
                    <w:left w:val="nil"/>
                    <w:bottom w:val="single" w:sz="4" w:space="0" w:color="auto"/>
                    <w:right w:val="single" w:sz="4" w:space="0" w:color="auto"/>
                  </w:tcBorders>
                  <w:shd w:val="clear" w:color="000000" w:fill="FFFFFF"/>
                  <w:vAlign w:val="bottom"/>
                  <w:hideMark/>
                </w:tcPr>
                <w:p w14:paraId="38599961"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Unidad</w:t>
                  </w:r>
                </w:p>
              </w:tc>
              <w:tc>
                <w:tcPr>
                  <w:tcW w:w="1099" w:type="dxa"/>
                  <w:tcBorders>
                    <w:top w:val="nil"/>
                    <w:left w:val="nil"/>
                    <w:bottom w:val="single" w:sz="4" w:space="0" w:color="auto"/>
                    <w:right w:val="single" w:sz="4" w:space="0" w:color="auto"/>
                  </w:tcBorders>
                  <w:shd w:val="clear" w:color="auto" w:fill="auto"/>
                  <w:noWrap/>
                  <w:vAlign w:val="bottom"/>
                  <w:hideMark/>
                </w:tcPr>
                <w:p w14:paraId="605DF47B"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6</w:t>
                  </w:r>
                </w:p>
              </w:tc>
              <w:tc>
                <w:tcPr>
                  <w:tcW w:w="780" w:type="dxa"/>
                  <w:tcBorders>
                    <w:top w:val="nil"/>
                    <w:left w:val="nil"/>
                    <w:bottom w:val="single" w:sz="4" w:space="0" w:color="auto"/>
                    <w:right w:val="single" w:sz="4" w:space="0" w:color="auto"/>
                  </w:tcBorders>
                  <w:shd w:val="clear" w:color="auto" w:fill="auto"/>
                  <w:noWrap/>
                  <w:vAlign w:val="bottom"/>
                  <w:hideMark/>
                </w:tcPr>
                <w:p w14:paraId="0F78EF26"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26</w:t>
                  </w:r>
                </w:p>
              </w:tc>
              <w:tc>
                <w:tcPr>
                  <w:tcW w:w="1239" w:type="dxa"/>
                  <w:tcBorders>
                    <w:top w:val="nil"/>
                    <w:left w:val="nil"/>
                    <w:bottom w:val="single" w:sz="4" w:space="0" w:color="auto"/>
                    <w:right w:val="single" w:sz="4" w:space="0" w:color="auto"/>
                  </w:tcBorders>
                  <w:shd w:val="clear" w:color="auto" w:fill="auto"/>
                  <w:noWrap/>
                  <w:vAlign w:val="bottom"/>
                  <w:hideMark/>
                </w:tcPr>
                <w:p w14:paraId="2D7B3DD4" w14:textId="77777777" w:rsidR="00CD75D5" w:rsidRPr="00CD75D5" w:rsidRDefault="00CD75D5" w:rsidP="00CD75D5">
                  <w:pPr>
                    <w:spacing w:after="0" w:line="240" w:lineRule="auto"/>
                    <w:jc w:val="center"/>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36</w:t>
                  </w:r>
                </w:p>
              </w:tc>
              <w:tc>
                <w:tcPr>
                  <w:tcW w:w="1240" w:type="dxa"/>
                  <w:tcBorders>
                    <w:top w:val="nil"/>
                    <w:left w:val="nil"/>
                    <w:bottom w:val="single" w:sz="4" w:space="0" w:color="auto"/>
                    <w:right w:val="single" w:sz="4" w:space="0" w:color="auto"/>
                  </w:tcBorders>
                  <w:shd w:val="clear" w:color="auto" w:fill="auto"/>
                  <w:noWrap/>
                  <w:vAlign w:val="center"/>
                  <w:hideMark/>
                </w:tcPr>
                <w:p w14:paraId="6BFFAA41"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$ 5.245,00</w:t>
                  </w:r>
                </w:p>
              </w:tc>
              <w:tc>
                <w:tcPr>
                  <w:tcW w:w="1239" w:type="dxa"/>
                  <w:tcBorders>
                    <w:top w:val="nil"/>
                    <w:left w:val="nil"/>
                    <w:bottom w:val="single" w:sz="4" w:space="0" w:color="auto"/>
                    <w:right w:val="single" w:sz="4" w:space="0" w:color="auto"/>
                  </w:tcBorders>
                  <w:shd w:val="clear" w:color="auto" w:fill="auto"/>
                  <w:noWrap/>
                  <w:vAlign w:val="center"/>
                  <w:hideMark/>
                </w:tcPr>
                <w:p w14:paraId="4A338150"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r w:rsidRPr="00CD75D5">
                    <w:rPr>
                      <w:rFonts w:ascii="Calibri" w:eastAsia="Times New Roman" w:hAnsi="Calibri" w:cs="Calibri"/>
                      <w:color w:val="000000"/>
                      <w:sz w:val="14"/>
                      <w:szCs w:val="14"/>
                      <w:lang w:eastAsia="es-CO"/>
                    </w:rPr>
                    <w:t>$ 188.820,00</w:t>
                  </w:r>
                </w:p>
              </w:tc>
            </w:tr>
            <w:tr w:rsidR="00CD75D5" w:rsidRPr="00CD75D5" w14:paraId="52E630C8" w14:textId="77777777" w:rsidTr="00CD75D5">
              <w:trPr>
                <w:trHeight w:val="240"/>
                <w:jc w:val="center"/>
              </w:trPr>
              <w:tc>
                <w:tcPr>
                  <w:tcW w:w="328" w:type="dxa"/>
                  <w:tcBorders>
                    <w:top w:val="nil"/>
                    <w:left w:val="nil"/>
                    <w:bottom w:val="nil"/>
                    <w:right w:val="nil"/>
                  </w:tcBorders>
                  <w:shd w:val="clear" w:color="auto" w:fill="auto"/>
                  <w:noWrap/>
                  <w:vAlign w:val="bottom"/>
                  <w:hideMark/>
                </w:tcPr>
                <w:p w14:paraId="2D135AA8" w14:textId="77777777" w:rsidR="00CD75D5" w:rsidRPr="00CD75D5" w:rsidRDefault="00CD75D5" w:rsidP="00CD75D5">
                  <w:pPr>
                    <w:spacing w:after="0" w:line="240" w:lineRule="auto"/>
                    <w:jc w:val="right"/>
                    <w:rPr>
                      <w:rFonts w:ascii="Calibri" w:eastAsia="Times New Roman" w:hAnsi="Calibri" w:cs="Calibri"/>
                      <w:color w:val="000000"/>
                      <w:sz w:val="14"/>
                      <w:szCs w:val="14"/>
                      <w:lang w:eastAsia="es-CO"/>
                    </w:rPr>
                  </w:pPr>
                </w:p>
              </w:tc>
              <w:tc>
                <w:tcPr>
                  <w:tcW w:w="3155" w:type="dxa"/>
                  <w:tcBorders>
                    <w:top w:val="nil"/>
                    <w:left w:val="nil"/>
                    <w:bottom w:val="nil"/>
                    <w:right w:val="nil"/>
                  </w:tcBorders>
                  <w:shd w:val="clear" w:color="auto" w:fill="auto"/>
                  <w:noWrap/>
                  <w:vAlign w:val="bottom"/>
                  <w:hideMark/>
                </w:tcPr>
                <w:p w14:paraId="5A89B0A0" w14:textId="77777777" w:rsidR="00CD75D5" w:rsidRPr="00CD75D5" w:rsidRDefault="00CD75D5" w:rsidP="00CD75D5">
                  <w:pPr>
                    <w:spacing w:after="0" w:line="240" w:lineRule="auto"/>
                    <w:rPr>
                      <w:rFonts w:ascii="Times New Roman" w:eastAsia="Times New Roman" w:hAnsi="Times New Roman" w:cs="Times New Roman"/>
                      <w:sz w:val="20"/>
                      <w:szCs w:val="20"/>
                      <w:lang w:eastAsia="es-CO"/>
                    </w:rPr>
                  </w:pPr>
                </w:p>
              </w:tc>
              <w:tc>
                <w:tcPr>
                  <w:tcW w:w="640" w:type="dxa"/>
                  <w:tcBorders>
                    <w:top w:val="nil"/>
                    <w:left w:val="nil"/>
                    <w:bottom w:val="nil"/>
                    <w:right w:val="nil"/>
                  </w:tcBorders>
                  <w:shd w:val="clear" w:color="auto" w:fill="auto"/>
                  <w:noWrap/>
                  <w:vAlign w:val="bottom"/>
                  <w:hideMark/>
                </w:tcPr>
                <w:p w14:paraId="6F49E2E8" w14:textId="77777777" w:rsidR="00CD75D5" w:rsidRPr="00CD75D5" w:rsidRDefault="00CD75D5" w:rsidP="00CD75D5">
                  <w:pPr>
                    <w:spacing w:after="0" w:line="240" w:lineRule="auto"/>
                    <w:rPr>
                      <w:rFonts w:ascii="Times New Roman" w:eastAsia="Times New Roman" w:hAnsi="Times New Roman" w:cs="Times New Roman"/>
                      <w:sz w:val="20"/>
                      <w:szCs w:val="20"/>
                      <w:lang w:eastAsia="es-CO"/>
                    </w:rPr>
                  </w:pPr>
                </w:p>
              </w:tc>
              <w:tc>
                <w:tcPr>
                  <w:tcW w:w="1099" w:type="dxa"/>
                  <w:tcBorders>
                    <w:top w:val="nil"/>
                    <w:left w:val="nil"/>
                    <w:bottom w:val="nil"/>
                    <w:right w:val="nil"/>
                  </w:tcBorders>
                  <w:shd w:val="clear" w:color="auto" w:fill="auto"/>
                  <w:noWrap/>
                  <w:vAlign w:val="bottom"/>
                  <w:hideMark/>
                </w:tcPr>
                <w:p w14:paraId="0092D6FF" w14:textId="77777777" w:rsidR="00CD75D5" w:rsidRPr="00CD75D5" w:rsidRDefault="00CD75D5" w:rsidP="00CD75D5">
                  <w:pPr>
                    <w:spacing w:after="0" w:line="240" w:lineRule="auto"/>
                    <w:rPr>
                      <w:rFonts w:ascii="Times New Roman" w:eastAsia="Times New Roman" w:hAnsi="Times New Roman" w:cs="Times New Roman"/>
                      <w:sz w:val="20"/>
                      <w:szCs w:val="20"/>
                      <w:lang w:eastAsia="es-CO"/>
                    </w:rPr>
                  </w:pPr>
                </w:p>
              </w:tc>
              <w:tc>
                <w:tcPr>
                  <w:tcW w:w="780" w:type="dxa"/>
                  <w:tcBorders>
                    <w:top w:val="nil"/>
                    <w:left w:val="nil"/>
                    <w:bottom w:val="nil"/>
                    <w:right w:val="nil"/>
                  </w:tcBorders>
                  <w:shd w:val="clear" w:color="auto" w:fill="auto"/>
                  <w:noWrap/>
                  <w:vAlign w:val="bottom"/>
                  <w:hideMark/>
                </w:tcPr>
                <w:p w14:paraId="1C4E99BB" w14:textId="77777777" w:rsidR="00CD75D5" w:rsidRPr="00CD75D5" w:rsidRDefault="00CD75D5" w:rsidP="00CD75D5">
                  <w:pPr>
                    <w:spacing w:after="0" w:line="240" w:lineRule="auto"/>
                    <w:rPr>
                      <w:rFonts w:ascii="Times New Roman" w:eastAsia="Times New Roman" w:hAnsi="Times New Roman" w:cs="Times New Roman"/>
                      <w:sz w:val="20"/>
                      <w:szCs w:val="20"/>
                      <w:lang w:eastAsia="es-CO"/>
                    </w:rPr>
                  </w:pPr>
                </w:p>
              </w:tc>
              <w:tc>
                <w:tcPr>
                  <w:tcW w:w="1239" w:type="dxa"/>
                  <w:tcBorders>
                    <w:top w:val="nil"/>
                    <w:left w:val="nil"/>
                    <w:bottom w:val="nil"/>
                    <w:right w:val="nil"/>
                  </w:tcBorders>
                  <w:shd w:val="clear" w:color="auto" w:fill="auto"/>
                  <w:noWrap/>
                  <w:vAlign w:val="bottom"/>
                  <w:hideMark/>
                </w:tcPr>
                <w:p w14:paraId="0E6C4B0B" w14:textId="77777777" w:rsidR="00CD75D5" w:rsidRPr="00CD75D5" w:rsidRDefault="00CD75D5" w:rsidP="00CD75D5">
                  <w:pPr>
                    <w:spacing w:after="0" w:line="240" w:lineRule="auto"/>
                    <w:rPr>
                      <w:rFonts w:ascii="Times New Roman" w:eastAsia="Times New Roman" w:hAnsi="Times New Roman" w:cs="Times New Roman"/>
                      <w:sz w:val="20"/>
                      <w:szCs w:val="20"/>
                      <w:lang w:eastAsia="es-CO"/>
                    </w:rPr>
                  </w:pPr>
                </w:p>
              </w:tc>
              <w:tc>
                <w:tcPr>
                  <w:tcW w:w="1240" w:type="dxa"/>
                  <w:tcBorders>
                    <w:top w:val="nil"/>
                    <w:left w:val="nil"/>
                    <w:bottom w:val="nil"/>
                    <w:right w:val="nil"/>
                  </w:tcBorders>
                  <w:shd w:val="clear" w:color="auto" w:fill="auto"/>
                  <w:noWrap/>
                  <w:vAlign w:val="bottom"/>
                  <w:hideMark/>
                </w:tcPr>
                <w:p w14:paraId="6B879523" w14:textId="77777777" w:rsidR="00CD75D5" w:rsidRPr="00CD75D5" w:rsidRDefault="00CD75D5" w:rsidP="00CD75D5">
                  <w:pPr>
                    <w:spacing w:after="0" w:line="240" w:lineRule="auto"/>
                    <w:rPr>
                      <w:rFonts w:ascii="Times New Roman" w:eastAsia="Times New Roman" w:hAnsi="Times New Roman" w:cs="Times New Roman"/>
                      <w:sz w:val="20"/>
                      <w:szCs w:val="20"/>
                      <w:lang w:eastAsia="es-CO"/>
                    </w:rPr>
                  </w:pPr>
                </w:p>
              </w:tc>
              <w:tc>
                <w:tcPr>
                  <w:tcW w:w="1239" w:type="dxa"/>
                  <w:tcBorders>
                    <w:top w:val="nil"/>
                    <w:left w:val="single" w:sz="4" w:space="0" w:color="auto"/>
                    <w:bottom w:val="single" w:sz="4" w:space="0" w:color="auto"/>
                    <w:right w:val="single" w:sz="4" w:space="0" w:color="auto"/>
                  </w:tcBorders>
                  <w:shd w:val="clear" w:color="auto" w:fill="auto"/>
                  <w:noWrap/>
                  <w:vAlign w:val="bottom"/>
                  <w:hideMark/>
                </w:tcPr>
                <w:p w14:paraId="4B714162" w14:textId="77777777" w:rsidR="00CD75D5" w:rsidRPr="00CD75D5" w:rsidRDefault="00CD75D5" w:rsidP="00CD75D5">
                  <w:pPr>
                    <w:spacing w:after="0" w:line="240" w:lineRule="auto"/>
                    <w:jc w:val="right"/>
                    <w:rPr>
                      <w:rFonts w:ascii="Calibri" w:eastAsia="Times New Roman" w:hAnsi="Calibri" w:cs="Calibri"/>
                      <w:b/>
                      <w:bCs/>
                      <w:color w:val="000000"/>
                      <w:sz w:val="14"/>
                      <w:szCs w:val="14"/>
                      <w:lang w:eastAsia="es-CO"/>
                    </w:rPr>
                  </w:pPr>
                  <w:r w:rsidRPr="00CD75D5">
                    <w:rPr>
                      <w:rFonts w:ascii="Calibri" w:eastAsia="Times New Roman" w:hAnsi="Calibri" w:cs="Calibri"/>
                      <w:b/>
                      <w:bCs/>
                      <w:color w:val="000000"/>
                      <w:sz w:val="14"/>
                      <w:szCs w:val="14"/>
                      <w:lang w:eastAsia="es-CO"/>
                    </w:rPr>
                    <w:t>$ 40.280.449,92</w:t>
                  </w:r>
                </w:p>
              </w:tc>
            </w:tr>
          </w:tbl>
          <w:p w14:paraId="63958E25" w14:textId="77777777" w:rsidR="00CB0B22" w:rsidRDefault="00CB0B22" w:rsidP="00A9341F">
            <w:pPr>
              <w:autoSpaceDE w:val="0"/>
              <w:autoSpaceDN w:val="0"/>
              <w:adjustRightInd w:val="0"/>
              <w:spacing w:after="0" w:line="240" w:lineRule="auto"/>
              <w:jc w:val="both"/>
              <w:rPr>
                <w:rFonts w:ascii="Arial" w:hAnsi="Arial" w:cs="Arial"/>
                <w:i/>
                <w:sz w:val="20"/>
                <w:szCs w:val="20"/>
              </w:rPr>
            </w:pPr>
          </w:p>
          <w:p w14:paraId="1EECA57F" w14:textId="77777777" w:rsidR="00DE713C" w:rsidRDefault="001B3D71" w:rsidP="00A9341F">
            <w:pPr>
              <w:autoSpaceDE w:val="0"/>
              <w:autoSpaceDN w:val="0"/>
              <w:adjustRightInd w:val="0"/>
              <w:spacing w:after="0" w:line="240" w:lineRule="auto"/>
              <w:jc w:val="both"/>
              <w:rPr>
                <w:rFonts w:ascii="Arial" w:hAnsi="Arial" w:cs="Arial"/>
                <w:i/>
                <w:sz w:val="20"/>
                <w:szCs w:val="20"/>
              </w:rPr>
            </w:pPr>
            <w:r w:rsidRPr="0072478D">
              <w:rPr>
                <w:rFonts w:ascii="Arial" w:hAnsi="Arial" w:cs="Arial"/>
                <w:i/>
                <w:sz w:val="20"/>
                <w:szCs w:val="20"/>
              </w:rPr>
              <w:t xml:space="preserve">Nota: </w:t>
            </w:r>
            <w:r w:rsidR="00DE713C" w:rsidRPr="0072478D">
              <w:rPr>
                <w:rFonts w:ascii="Arial" w:hAnsi="Arial" w:cs="Arial"/>
                <w:i/>
                <w:sz w:val="20"/>
                <w:szCs w:val="20"/>
              </w:rPr>
              <w:t>En caso de que las cantidades a adquirir no satisfagan la necesidad real o cantidad requerida, se podrán adicionar cantidades en el evento de sobrar presupuesto al momento de la adjudicación.</w:t>
            </w:r>
          </w:p>
          <w:p w14:paraId="4D9F9B57" w14:textId="7B203DB8" w:rsidR="00133569" w:rsidRPr="000F083E" w:rsidRDefault="00133569" w:rsidP="00A9341F">
            <w:pPr>
              <w:autoSpaceDE w:val="0"/>
              <w:autoSpaceDN w:val="0"/>
              <w:adjustRightInd w:val="0"/>
              <w:spacing w:after="0" w:line="240" w:lineRule="auto"/>
              <w:jc w:val="both"/>
              <w:rPr>
                <w:rFonts w:ascii="Arial" w:hAnsi="Arial" w:cs="Arial"/>
                <w:sz w:val="20"/>
                <w:szCs w:val="20"/>
              </w:rPr>
            </w:pPr>
          </w:p>
        </w:tc>
      </w:tr>
      <w:tr w:rsidR="00DE713C" w:rsidRPr="000F083E" w14:paraId="31A0767B" w14:textId="77777777" w:rsidTr="00894086">
        <w:trPr>
          <w:trHeight w:val="380"/>
        </w:trPr>
        <w:tc>
          <w:tcPr>
            <w:tcW w:w="5000" w:type="pct"/>
            <w:gridSpan w:val="4"/>
          </w:tcPr>
          <w:p w14:paraId="3A38D718" w14:textId="77777777" w:rsidR="00DE713C" w:rsidRPr="000F083E" w:rsidRDefault="00DE713C" w:rsidP="00FF071E">
            <w:pPr>
              <w:suppressAutoHyphens/>
              <w:spacing w:after="0" w:line="240" w:lineRule="auto"/>
              <w:jc w:val="both"/>
              <w:rPr>
                <w:rFonts w:ascii="Arial" w:hAnsi="Arial" w:cs="Arial"/>
                <w:sz w:val="20"/>
                <w:szCs w:val="20"/>
              </w:rPr>
            </w:pPr>
            <w:r w:rsidRPr="000F083E">
              <w:rPr>
                <w:rFonts w:ascii="Arial" w:hAnsi="Arial" w:cs="Arial"/>
                <w:b/>
                <w:sz w:val="20"/>
                <w:szCs w:val="20"/>
              </w:rPr>
              <w:lastRenderedPageBreak/>
              <w:t>3.2. CLASIFICACIÓN UNSPSC</w:t>
            </w:r>
          </w:p>
        </w:tc>
      </w:tr>
      <w:tr w:rsidR="00DE713C" w:rsidRPr="000F083E" w14:paraId="49E6D2D0" w14:textId="77777777" w:rsidTr="00894086">
        <w:trPr>
          <w:trHeight w:val="848"/>
        </w:trPr>
        <w:tc>
          <w:tcPr>
            <w:tcW w:w="5000" w:type="pct"/>
            <w:gridSpan w:val="4"/>
          </w:tcPr>
          <w:p w14:paraId="73EE2073" w14:textId="77777777" w:rsidR="00DE713C" w:rsidRPr="000F083E" w:rsidRDefault="00DE713C" w:rsidP="00EA1A9F">
            <w:pPr>
              <w:spacing w:before="60" w:after="120" w:line="240" w:lineRule="auto"/>
              <w:ind w:left="140" w:right="284"/>
              <w:jc w:val="both"/>
              <w:rPr>
                <w:rFonts w:ascii="Arial" w:hAnsi="Arial" w:cs="Arial"/>
                <w:sz w:val="20"/>
                <w:szCs w:val="20"/>
              </w:rPr>
            </w:pPr>
            <w:r w:rsidRPr="000F083E">
              <w:rPr>
                <w:rFonts w:ascii="Arial" w:hAnsi="Arial" w:cs="Arial"/>
                <w:sz w:val="20"/>
                <w:szCs w:val="20"/>
              </w:rPr>
              <w:t>Dentro del Plan Anual de Adquisiciones de la presente vigencia se encuentra registrado el servicio que se requiere contratar con el código de la UNSPSC:</w:t>
            </w:r>
          </w:p>
          <w:p w14:paraId="25F43905" w14:textId="4654C939" w:rsidR="0072478D" w:rsidRDefault="00DE713C" w:rsidP="002A0A13">
            <w:pPr>
              <w:spacing w:before="60" w:after="120" w:line="240" w:lineRule="auto"/>
              <w:ind w:left="140" w:right="284"/>
              <w:jc w:val="both"/>
              <w:rPr>
                <w:rFonts w:ascii="Arial" w:hAnsi="Arial" w:cs="Arial"/>
                <w:sz w:val="20"/>
                <w:szCs w:val="20"/>
              </w:rPr>
            </w:pPr>
            <w:r w:rsidRPr="000F083E">
              <w:rPr>
                <w:rFonts w:ascii="Arial" w:hAnsi="Arial" w:cs="Arial"/>
                <w:sz w:val="20"/>
                <w:szCs w:val="20"/>
              </w:rPr>
              <w:t>Clasificador UNSPSC. - Los bienes objeto del presente proceso de selección están codificados en el clasificador de bienes y servicios UNSPSC como se indica a continuación:</w:t>
            </w:r>
          </w:p>
          <w:tbl>
            <w:tblPr>
              <w:tblW w:w="5820" w:type="dxa"/>
              <w:jc w:val="center"/>
              <w:tblCellMar>
                <w:left w:w="70" w:type="dxa"/>
                <w:right w:w="70" w:type="dxa"/>
              </w:tblCellMar>
              <w:tblLook w:val="04A0" w:firstRow="1" w:lastRow="0" w:firstColumn="1" w:lastColumn="0" w:noHBand="0" w:noVBand="1"/>
            </w:tblPr>
            <w:tblGrid>
              <w:gridCol w:w="2181"/>
              <w:gridCol w:w="3639"/>
            </w:tblGrid>
            <w:tr w:rsidR="00DE713C" w:rsidRPr="00E81208" w14:paraId="65252BD7" w14:textId="77777777" w:rsidTr="00B21A36">
              <w:trPr>
                <w:trHeight w:val="300"/>
                <w:jc w:val="center"/>
              </w:trPr>
              <w:tc>
                <w:tcPr>
                  <w:tcW w:w="2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C2BAA" w14:textId="77777777" w:rsidR="00DE713C" w:rsidRPr="00E81208" w:rsidRDefault="00DE713C" w:rsidP="00E81208">
                  <w:pPr>
                    <w:spacing w:after="0" w:line="240" w:lineRule="auto"/>
                    <w:jc w:val="right"/>
                    <w:rPr>
                      <w:rFonts w:ascii="Arial" w:eastAsia="Times New Roman" w:hAnsi="Arial" w:cs="Arial"/>
                      <w:b/>
                      <w:bCs/>
                      <w:sz w:val="18"/>
                      <w:szCs w:val="18"/>
                      <w:lang w:eastAsia="es-CO"/>
                    </w:rPr>
                  </w:pPr>
                  <w:r w:rsidRPr="00E81208">
                    <w:rPr>
                      <w:rFonts w:ascii="Arial" w:eastAsia="Times New Roman" w:hAnsi="Arial" w:cs="Arial"/>
                      <w:b/>
                      <w:bCs/>
                      <w:sz w:val="18"/>
                      <w:szCs w:val="18"/>
                      <w:lang w:eastAsia="es-CO"/>
                    </w:rPr>
                    <w:t>CD UNSPSC</w:t>
                  </w:r>
                </w:p>
              </w:tc>
              <w:tc>
                <w:tcPr>
                  <w:tcW w:w="3639" w:type="dxa"/>
                  <w:tcBorders>
                    <w:top w:val="single" w:sz="4" w:space="0" w:color="auto"/>
                    <w:left w:val="nil"/>
                    <w:bottom w:val="single" w:sz="4" w:space="0" w:color="auto"/>
                    <w:right w:val="single" w:sz="4" w:space="0" w:color="auto"/>
                  </w:tcBorders>
                  <w:shd w:val="clear" w:color="auto" w:fill="auto"/>
                  <w:noWrap/>
                  <w:vAlign w:val="bottom"/>
                  <w:hideMark/>
                </w:tcPr>
                <w:p w14:paraId="1063F11A" w14:textId="77777777" w:rsidR="00DE713C" w:rsidRPr="00E81208" w:rsidRDefault="00DE713C" w:rsidP="00E81208">
                  <w:pPr>
                    <w:spacing w:after="0" w:line="240" w:lineRule="auto"/>
                    <w:jc w:val="right"/>
                    <w:rPr>
                      <w:rFonts w:ascii="Arial" w:eastAsia="Times New Roman" w:hAnsi="Arial" w:cs="Arial"/>
                      <w:b/>
                      <w:bCs/>
                      <w:sz w:val="18"/>
                      <w:szCs w:val="18"/>
                      <w:lang w:eastAsia="es-CO"/>
                    </w:rPr>
                  </w:pPr>
                  <w:r w:rsidRPr="00E81208">
                    <w:rPr>
                      <w:rFonts w:ascii="Arial" w:eastAsia="Times New Roman" w:hAnsi="Arial" w:cs="Arial"/>
                      <w:b/>
                      <w:bCs/>
                      <w:sz w:val="18"/>
                      <w:szCs w:val="18"/>
                      <w:lang w:eastAsia="es-CO"/>
                    </w:rPr>
                    <w:t>TIPO DE BIEN O SERVICIO</w:t>
                  </w:r>
                </w:p>
              </w:tc>
            </w:tr>
            <w:tr w:rsidR="00DE713C" w:rsidRPr="00E81208" w14:paraId="2B98193B" w14:textId="77777777" w:rsidTr="00B21A36">
              <w:trPr>
                <w:trHeight w:val="300"/>
                <w:jc w:val="center"/>
              </w:trPr>
              <w:tc>
                <w:tcPr>
                  <w:tcW w:w="2181" w:type="dxa"/>
                  <w:tcBorders>
                    <w:top w:val="nil"/>
                    <w:left w:val="single" w:sz="4" w:space="0" w:color="auto"/>
                    <w:bottom w:val="single" w:sz="4" w:space="0" w:color="auto"/>
                    <w:right w:val="single" w:sz="4" w:space="0" w:color="auto"/>
                  </w:tcBorders>
                  <w:shd w:val="clear" w:color="auto" w:fill="auto"/>
                  <w:noWrap/>
                  <w:vAlign w:val="bottom"/>
                  <w:hideMark/>
                </w:tcPr>
                <w:p w14:paraId="5E0FB630"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31200000</w:t>
                  </w:r>
                </w:p>
              </w:tc>
              <w:tc>
                <w:tcPr>
                  <w:tcW w:w="3639" w:type="dxa"/>
                  <w:tcBorders>
                    <w:top w:val="nil"/>
                    <w:left w:val="nil"/>
                    <w:bottom w:val="single" w:sz="4" w:space="0" w:color="auto"/>
                    <w:right w:val="single" w:sz="4" w:space="0" w:color="auto"/>
                  </w:tcBorders>
                  <w:shd w:val="clear" w:color="auto" w:fill="auto"/>
                  <w:noWrap/>
                  <w:vAlign w:val="bottom"/>
                  <w:hideMark/>
                </w:tcPr>
                <w:p w14:paraId="1BCD3C89"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Adhesivos y selladores</w:t>
                  </w:r>
                </w:p>
              </w:tc>
            </w:tr>
            <w:tr w:rsidR="00DE713C" w:rsidRPr="00E81208" w14:paraId="7A46C87E" w14:textId="77777777" w:rsidTr="00B21A36">
              <w:trPr>
                <w:trHeight w:val="300"/>
                <w:jc w:val="center"/>
              </w:trPr>
              <w:tc>
                <w:tcPr>
                  <w:tcW w:w="2181" w:type="dxa"/>
                  <w:tcBorders>
                    <w:top w:val="nil"/>
                    <w:left w:val="single" w:sz="4" w:space="0" w:color="auto"/>
                    <w:bottom w:val="single" w:sz="4" w:space="0" w:color="auto"/>
                    <w:right w:val="single" w:sz="4" w:space="0" w:color="auto"/>
                  </w:tcBorders>
                  <w:shd w:val="clear" w:color="auto" w:fill="auto"/>
                  <w:noWrap/>
                  <w:vAlign w:val="bottom"/>
                  <w:hideMark/>
                </w:tcPr>
                <w:p w14:paraId="050CAE86"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31410000</w:t>
                  </w:r>
                </w:p>
              </w:tc>
              <w:tc>
                <w:tcPr>
                  <w:tcW w:w="3639" w:type="dxa"/>
                  <w:tcBorders>
                    <w:top w:val="nil"/>
                    <w:left w:val="nil"/>
                    <w:bottom w:val="single" w:sz="4" w:space="0" w:color="auto"/>
                    <w:right w:val="single" w:sz="4" w:space="0" w:color="auto"/>
                  </w:tcBorders>
                  <w:shd w:val="clear" w:color="auto" w:fill="auto"/>
                  <w:noWrap/>
                  <w:vAlign w:val="bottom"/>
                  <w:hideMark/>
                </w:tcPr>
                <w:p w14:paraId="52900619"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Sellos</w:t>
                  </w:r>
                </w:p>
              </w:tc>
            </w:tr>
            <w:tr w:rsidR="00DE713C" w:rsidRPr="00E81208" w14:paraId="4EC0F256" w14:textId="77777777" w:rsidTr="00B21A36">
              <w:trPr>
                <w:trHeight w:val="300"/>
                <w:jc w:val="center"/>
              </w:trPr>
              <w:tc>
                <w:tcPr>
                  <w:tcW w:w="2181" w:type="dxa"/>
                  <w:tcBorders>
                    <w:top w:val="nil"/>
                    <w:left w:val="single" w:sz="4" w:space="0" w:color="auto"/>
                    <w:bottom w:val="single" w:sz="4" w:space="0" w:color="auto"/>
                    <w:right w:val="single" w:sz="4" w:space="0" w:color="auto"/>
                  </w:tcBorders>
                  <w:shd w:val="clear" w:color="auto" w:fill="auto"/>
                  <w:noWrap/>
                  <w:vAlign w:val="bottom"/>
                  <w:hideMark/>
                </w:tcPr>
                <w:p w14:paraId="08867AB2"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43201800</w:t>
                  </w:r>
                </w:p>
              </w:tc>
              <w:tc>
                <w:tcPr>
                  <w:tcW w:w="3639" w:type="dxa"/>
                  <w:tcBorders>
                    <w:top w:val="nil"/>
                    <w:left w:val="nil"/>
                    <w:bottom w:val="single" w:sz="4" w:space="0" w:color="auto"/>
                    <w:right w:val="single" w:sz="4" w:space="0" w:color="auto"/>
                  </w:tcBorders>
                  <w:shd w:val="clear" w:color="auto" w:fill="auto"/>
                  <w:noWrap/>
                  <w:vAlign w:val="bottom"/>
                  <w:hideMark/>
                </w:tcPr>
                <w:p w14:paraId="2A1DA7F4"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Dispositivos de almacenamiento</w:t>
                  </w:r>
                </w:p>
              </w:tc>
            </w:tr>
            <w:tr w:rsidR="00DE713C" w:rsidRPr="00E81208" w14:paraId="264CCFE8" w14:textId="77777777" w:rsidTr="00B21A36">
              <w:trPr>
                <w:trHeight w:val="300"/>
                <w:jc w:val="center"/>
              </w:trPr>
              <w:tc>
                <w:tcPr>
                  <w:tcW w:w="2181" w:type="dxa"/>
                  <w:tcBorders>
                    <w:top w:val="nil"/>
                    <w:left w:val="single" w:sz="4" w:space="0" w:color="auto"/>
                    <w:bottom w:val="single" w:sz="4" w:space="0" w:color="auto"/>
                    <w:right w:val="single" w:sz="4" w:space="0" w:color="auto"/>
                  </w:tcBorders>
                  <w:shd w:val="clear" w:color="auto" w:fill="auto"/>
                  <w:noWrap/>
                  <w:vAlign w:val="bottom"/>
                  <w:hideMark/>
                </w:tcPr>
                <w:p w14:paraId="5B1DBE02"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44100000</w:t>
                  </w:r>
                </w:p>
              </w:tc>
              <w:tc>
                <w:tcPr>
                  <w:tcW w:w="3639" w:type="dxa"/>
                  <w:tcBorders>
                    <w:top w:val="nil"/>
                    <w:left w:val="nil"/>
                    <w:bottom w:val="single" w:sz="4" w:space="0" w:color="auto"/>
                    <w:right w:val="single" w:sz="4" w:space="0" w:color="auto"/>
                  </w:tcBorders>
                  <w:shd w:val="clear" w:color="auto" w:fill="auto"/>
                  <w:noWrap/>
                  <w:vAlign w:val="bottom"/>
                  <w:hideMark/>
                </w:tcPr>
                <w:p w14:paraId="1F0F3ABB"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Maquinaría, Suministros y Accesorios de Oficina</w:t>
                  </w:r>
                </w:p>
              </w:tc>
            </w:tr>
            <w:tr w:rsidR="00DE713C" w:rsidRPr="00E81208" w14:paraId="6E0508E4" w14:textId="77777777" w:rsidTr="00B21A36">
              <w:trPr>
                <w:trHeight w:val="300"/>
                <w:jc w:val="center"/>
              </w:trPr>
              <w:tc>
                <w:tcPr>
                  <w:tcW w:w="2181" w:type="dxa"/>
                  <w:tcBorders>
                    <w:top w:val="nil"/>
                    <w:left w:val="single" w:sz="4" w:space="0" w:color="auto"/>
                    <w:bottom w:val="single" w:sz="4" w:space="0" w:color="auto"/>
                    <w:right w:val="single" w:sz="4" w:space="0" w:color="auto"/>
                  </w:tcBorders>
                  <w:shd w:val="clear" w:color="auto" w:fill="auto"/>
                  <w:noWrap/>
                  <w:vAlign w:val="bottom"/>
                  <w:hideMark/>
                </w:tcPr>
                <w:p w14:paraId="6BD0C50E"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44110000</w:t>
                  </w:r>
                </w:p>
              </w:tc>
              <w:tc>
                <w:tcPr>
                  <w:tcW w:w="3639" w:type="dxa"/>
                  <w:tcBorders>
                    <w:top w:val="nil"/>
                    <w:left w:val="nil"/>
                    <w:bottom w:val="single" w:sz="4" w:space="0" w:color="auto"/>
                    <w:right w:val="single" w:sz="4" w:space="0" w:color="auto"/>
                  </w:tcBorders>
                  <w:shd w:val="clear" w:color="auto" w:fill="auto"/>
                  <w:noWrap/>
                  <w:vAlign w:val="bottom"/>
                  <w:hideMark/>
                </w:tcPr>
                <w:p w14:paraId="432498C1"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Accesorios de Oficina y Escritorio</w:t>
                  </w:r>
                </w:p>
              </w:tc>
            </w:tr>
            <w:tr w:rsidR="00DE713C" w:rsidRPr="00E81208" w14:paraId="044E8EF9" w14:textId="77777777" w:rsidTr="00B21A36">
              <w:trPr>
                <w:trHeight w:val="300"/>
                <w:jc w:val="center"/>
              </w:trPr>
              <w:tc>
                <w:tcPr>
                  <w:tcW w:w="2181" w:type="dxa"/>
                  <w:tcBorders>
                    <w:top w:val="nil"/>
                    <w:left w:val="single" w:sz="4" w:space="0" w:color="auto"/>
                    <w:bottom w:val="single" w:sz="4" w:space="0" w:color="auto"/>
                    <w:right w:val="single" w:sz="4" w:space="0" w:color="auto"/>
                  </w:tcBorders>
                  <w:shd w:val="clear" w:color="auto" w:fill="auto"/>
                  <w:noWrap/>
                  <w:vAlign w:val="bottom"/>
                  <w:hideMark/>
                </w:tcPr>
                <w:p w14:paraId="5232F86E"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44120000</w:t>
                  </w:r>
                </w:p>
              </w:tc>
              <w:tc>
                <w:tcPr>
                  <w:tcW w:w="3639" w:type="dxa"/>
                  <w:tcBorders>
                    <w:top w:val="nil"/>
                    <w:left w:val="nil"/>
                    <w:bottom w:val="single" w:sz="4" w:space="0" w:color="auto"/>
                    <w:right w:val="single" w:sz="4" w:space="0" w:color="auto"/>
                  </w:tcBorders>
                  <w:shd w:val="clear" w:color="auto" w:fill="auto"/>
                  <w:noWrap/>
                  <w:vAlign w:val="bottom"/>
                  <w:hideMark/>
                </w:tcPr>
                <w:p w14:paraId="0871797E"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Suministros de Oficina</w:t>
                  </w:r>
                </w:p>
              </w:tc>
            </w:tr>
            <w:tr w:rsidR="00DE713C" w:rsidRPr="00E81208" w14:paraId="0A3FABA1" w14:textId="77777777" w:rsidTr="00B21A36">
              <w:trPr>
                <w:trHeight w:val="300"/>
                <w:jc w:val="center"/>
              </w:trPr>
              <w:tc>
                <w:tcPr>
                  <w:tcW w:w="2181" w:type="dxa"/>
                  <w:tcBorders>
                    <w:top w:val="nil"/>
                    <w:left w:val="single" w:sz="4" w:space="0" w:color="auto"/>
                    <w:bottom w:val="single" w:sz="4" w:space="0" w:color="auto"/>
                    <w:right w:val="single" w:sz="4" w:space="0" w:color="auto"/>
                  </w:tcBorders>
                  <w:shd w:val="clear" w:color="auto" w:fill="auto"/>
                  <w:noWrap/>
                  <w:vAlign w:val="bottom"/>
                  <w:hideMark/>
                </w:tcPr>
                <w:p w14:paraId="54CFA2C6"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46180000</w:t>
                  </w:r>
                </w:p>
              </w:tc>
              <w:tc>
                <w:tcPr>
                  <w:tcW w:w="3639" w:type="dxa"/>
                  <w:tcBorders>
                    <w:top w:val="nil"/>
                    <w:left w:val="nil"/>
                    <w:bottom w:val="single" w:sz="4" w:space="0" w:color="auto"/>
                    <w:right w:val="single" w:sz="4" w:space="0" w:color="auto"/>
                  </w:tcBorders>
                  <w:shd w:val="clear" w:color="auto" w:fill="auto"/>
                  <w:noWrap/>
                  <w:vAlign w:val="bottom"/>
                  <w:hideMark/>
                </w:tcPr>
                <w:p w14:paraId="3CA4683C" w14:textId="77777777" w:rsidR="00DE713C" w:rsidRPr="00E81208" w:rsidRDefault="00DE713C" w:rsidP="00E81208">
                  <w:pPr>
                    <w:spacing w:after="0" w:line="240" w:lineRule="auto"/>
                    <w:jc w:val="right"/>
                    <w:rPr>
                      <w:rFonts w:ascii="Arial" w:eastAsia="Times New Roman" w:hAnsi="Arial" w:cs="Arial"/>
                      <w:sz w:val="18"/>
                      <w:szCs w:val="18"/>
                      <w:lang w:eastAsia="es-CO"/>
                    </w:rPr>
                  </w:pPr>
                  <w:r w:rsidRPr="00E81208">
                    <w:rPr>
                      <w:rFonts w:ascii="Arial" w:eastAsia="Times New Roman" w:hAnsi="Arial" w:cs="Arial"/>
                      <w:sz w:val="18"/>
                      <w:szCs w:val="18"/>
                      <w:lang w:eastAsia="es-CO"/>
                    </w:rPr>
                    <w:t>Seguridad y protección personal</w:t>
                  </w:r>
                </w:p>
              </w:tc>
            </w:tr>
          </w:tbl>
          <w:p w14:paraId="052DD23B" w14:textId="05557239" w:rsidR="0001482C" w:rsidRPr="000F083E" w:rsidRDefault="00DE713C" w:rsidP="00461BB5">
            <w:pPr>
              <w:spacing w:before="60" w:after="120" w:line="240" w:lineRule="auto"/>
              <w:ind w:left="140" w:right="284"/>
              <w:jc w:val="both"/>
              <w:rPr>
                <w:rFonts w:ascii="Arial" w:hAnsi="Arial" w:cs="Arial"/>
                <w:sz w:val="20"/>
                <w:szCs w:val="20"/>
              </w:rPr>
            </w:pPr>
            <w:r w:rsidRPr="00461BB5">
              <w:rPr>
                <w:rFonts w:ascii="Arial" w:hAnsi="Arial" w:cs="Arial"/>
                <w:b/>
                <w:bCs/>
                <w:sz w:val="20"/>
                <w:szCs w:val="20"/>
              </w:rPr>
              <w:t>Nota</w:t>
            </w:r>
            <w:r w:rsidRPr="000F083E">
              <w:rPr>
                <w:rFonts w:ascii="Arial" w:hAnsi="Arial" w:cs="Arial"/>
                <w:sz w:val="20"/>
                <w:szCs w:val="20"/>
              </w:rPr>
              <w:t>: los códigos propuestos son a manera de referencia y de carácter informativo, mas no serán verificados por La – Nación Consejo Superior de la Judicatura en el RUP, ni se constituirán como factor habilitante para la selección del contratista.</w:t>
            </w:r>
          </w:p>
        </w:tc>
      </w:tr>
      <w:tr w:rsidR="00AF19A3" w:rsidRPr="000F083E" w14:paraId="1E6527E1" w14:textId="77777777" w:rsidTr="00894086">
        <w:trPr>
          <w:trHeight w:val="423"/>
        </w:trPr>
        <w:tc>
          <w:tcPr>
            <w:tcW w:w="5000" w:type="pct"/>
            <w:gridSpan w:val="4"/>
          </w:tcPr>
          <w:p w14:paraId="373243F0" w14:textId="77777777" w:rsidR="00AF19A3" w:rsidRPr="000F083E" w:rsidRDefault="00AF19A3" w:rsidP="00EA1A9F">
            <w:pPr>
              <w:spacing w:before="60" w:after="120" w:line="240" w:lineRule="auto"/>
              <w:ind w:left="140" w:right="284"/>
              <w:jc w:val="both"/>
              <w:rPr>
                <w:rFonts w:ascii="Arial" w:hAnsi="Arial" w:cs="Arial"/>
                <w:sz w:val="20"/>
                <w:szCs w:val="20"/>
              </w:rPr>
            </w:pPr>
            <w:r w:rsidRPr="000F083E">
              <w:rPr>
                <w:rFonts w:ascii="Arial" w:eastAsia="Times New Roman" w:hAnsi="Arial" w:cs="Arial"/>
                <w:b/>
                <w:bCs/>
                <w:sz w:val="20"/>
                <w:szCs w:val="20"/>
                <w:lang w:eastAsia="es-CO"/>
              </w:rPr>
              <w:t>3.3. ESPECIFICACIONES GENERALES Y TÉCNICAS DEL OBJETO CONTRACTUAL</w:t>
            </w:r>
          </w:p>
        </w:tc>
      </w:tr>
      <w:tr w:rsidR="00DE713C" w:rsidRPr="000F083E" w14:paraId="78240D3A" w14:textId="77777777" w:rsidTr="00894086">
        <w:trPr>
          <w:trHeight w:val="2974"/>
        </w:trPr>
        <w:tc>
          <w:tcPr>
            <w:tcW w:w="5000" w:type="pct"/>
            <w:gridSpan w:val="4"/>
          </w:tcPr>
          <w:p w14:paraId="29B7A67A" w14:textId="77777777" w:rsidR="00DE713C" w:rsidRDefault="00DE713C" w:rsidP="00BF326C">
            <w:pPr>
              <w:spacing w:line="240" w:lineRule="auto"/>
              <w:jc w:val="both"/>
              <w:rPr>
                <w:rFonts w:ascii="Arial" w:hAnsi="Arial" w:cs="Arial"/>
                <w:sz w:val="20"/>
                <w:szCs w:val="20"/>
              </w:rPr>
            </w:pPr>
            <w:r w:rsidRPr="000F083E">
              <w:rPr>
                <w:rFonts w:ascii="Arial" w:hAnsi="Arial" w:cs="Arial"/>
                <w:sz w:val="20"/>
                <w:szCs w:val="20"/>
              </w:rPr>
              <w:t>Las especificaciones técnicas del suministro de</w:t>
            </w:r>
            <w:r>
              <w:rPr>
                <w:rFonts w:ascii="Arial" w:hAnsi="Arial" w:cs="Arial"/>
                <w:sz w:val="20"/>
                <w:szCs w:val="20"/>
              </w:rPr>
              <w:t xml:space="preserve"> Útiles de Oficina y Escritorio</w:t>
            </w:r>
            <w:r w:rsidRPr="000F083E">
              <w:rPr>
                <w:rFonts w:ascii="Arial" w:hAnsi="Arial" w:cs="Arial"/>
                <w:sz w:val="20"/>
                <w:szCs w:val="20"/>
              </w:rPr>
              <w:t xml:space="preserve"> generadas con ocasión de la orden de compra que se produzca como resultado de este proceso contractual, serán las contenidas en </w:t>
            </w:r>
            <w:r>
              <w:rPr>
                <w:rFonts w:ascii="Arial" w:hAnsi="Arial" w:cs="Arial"/>
                <w:sz w:val="20"/>
                <w:szCs w:val="20"/>
              </w:rPr>
              <w:t>los documentos: Términos y Condiciones de Uso de la Tienda Virtual del Estado Colombiano y el Manual de la Modalidad de Selección de Mínima Cuantía M-MSMC-02, las específicas detalladas en la ficha técnica adjunta y las siguientes:</w:t>
            </w:r>
          </w:p>
          <w:p w14:paraId="057A5198" w14:textId="77777777" w:rsidR="00DE713C" w:rsidRPr="00BF326C" w:rsidRDefault="00DE713C" w:rsidP="00BF326C">
            <w:pPr>
              <w:pStyle w:val="Prrafodelista"/>
              <w:numPr>
                <w:ilvl w:val="0"/>
                <w:numId w:val="42"/>
              </w:numPr>
              <w:spacing w:line="240" w:lineRule="auto"/>
              <w:jc w:val="both"/>
              <w:rPr>
                <w:rFonts w:ascii="Arial" w:hAnsi="Arial" w:cs="Arial"/>
                <w:iCs/>
                <w:sz w:val="20"/>
                <w:szCs w:val="20"/>
                <w:lang w:val="es-ES_tradnl"/>
              </w:rPr>
            </w:pPr>
            <w:r w:rsidRPr="00BF326C">
              <w:rPr>
                <w:rFonts w:ascii="Arial" w:hAnsi="Arial" w:cs="Arial"/>
                <w:iCs/>
                <w:sz w:val="20"/>
                <w:szCs w:val="20"/>
                <w:lang w:val="es-ES_tradnl"/>
              </w:rPr>
              <w:t>Los interesados en participar en el presente proceso de selección deben anexar con su oferta, catálogo de fábrica de los elementos ofrecidos.</w:t>
            </w:r>
          </w:p>
          <w:p w14:paraId="4098DB55" w14:textId="77777777" w:rsidR="00DE713C" w:rsidRPr="00685A18" w:rsidRDefault="00DE713C" w:rsidP="00521539">
            <w:pPr>
              <w:pStyle w:val="Prrafodelista"/>
              <w:numPr>
                <w:ilvl w:val="0"/>
                <w:numId w:val="42"/>
              </w:numPr>
              <w:tabs>
                <w:tab w:val="center" w:pos="4419"/>
                <w:tab w:val="right" w:pos="8838"/>
              </w:tabs>
              <w:suppressAutoHyphens/>
              <w:ind w:right="539"/>
              <w:jc w:val="both"/>
              <w:rPr>
                <w:rFonts w:ascii="Arial" w:hAnsi="Arial" w:cs="Arial"/>
                <w:sz w:val="20"/>
                <w:szCs w:val="20"/>
                <w:lang w:eastAsia="es-CO"/>
              </w:rPr>
            </w:pPr>
            <w:r w:rsidRPr="00685A18">
              <w:rPr>
                <w:rFonts w:ascii="Arial" w:hAnsi="Arial" w:cs="Arial"/>
                <w:iCs/>
                <w:sz w:val="20"/>
                <w:szCs w:val="20"/>
                <w:lang w:val="es-ES_tradnl"/>
              </w:rPr>
              <w:t>Entiéndase por catálogo el documento físico o magnético que contiene las características de los elementos ofertados PROCEDENTE DEL FABRICANTE.</w:t>
            </w:r>
          </w:p>
          <w:p w14:paraId="43231EAD" w14:textId="77777777" w:rsidR="00DE713C" w:rsidRPr="00685A18" w:rsidRDefault="00DE713C" w:rsidP="00521539">
            <w:pPr>
              <w:pStyle w:val="Prrafodelista"/>
              <w:numPr>
                <w:ilvl w:val="0"/>
                <w:numId w:val="42"/>
              </w:numPr>
              <w:tabs>
                <w:tab w:val="center" w:pos="4419"/>
                <w:tab w:val="right" w:pos="8838"/>
              </w:tabs>
              <w:suppressAutoHyphens/>
              <w:autoSpaceDE w:val="0"/>
              <w:autoSpaceDN w:val="0"/>
              <w:adjustRightInd w:val="0"/>
              <w:ind w:right="539"/>
              <w:jc w:val="both"/>
              <w:rPr>
                <w:rFonts w:ascii="Arial" w:eastAsia="Calibri" w:hAnsi="Arial" w:cs="Arial"/>
                <w:sz w:val="20"/>
                <w:szCs w:val="20"/>
                <w:lang w:eastAsia="es-CO"/>
              </w:rPr>
            </w:pPr>
            <w:r w:rsidRPr="00685A18">
              <w:rPr>
                <w:rFonts w:ascii="Arial" w:hAnsi="Arial" w:cs="Arial"/>
                <w:sz w:val="20"/>
                <w:szCs w:val="20"/>
                <w:lang w:eastAsia="es-CO"/>
              </w:rPr>
              <w:t>Los interesados en participar en el proceso DEBEN OFRECER MARCAS RECONOCIDAS EN EL MERCADO, elementos nuevos</w:t>
            </w:r>
            <w:r w:rsidRPr="00685A18">
              <w:rPr>
                <w:rFonts w:ascii="Arial" w:hAnsi="Arial" w:cs="Arial"/>
                <w:b/>
                <w:sz w:val="20"/>
                <w:szCs w:val="20"/>
                <w:lang w:eastAsia="es-CO"/>
              </w:rPr>
              <w:t xml:space="preserve"> </w:t>
            </w:r>
            <w:r w:rsidRPr="00685A18">
              <w:rPr>
                <w:rFonts w:ascii="Arial" w:hAnsi="Arial" w:cs="Arial"/>
                <w:sz w:val="20"/>
                <w:szCs w:val="20"/>
                <w:lang w:eastAsia="es-CO"/>
              </w:rPr>
              <w:t>y ceñirse al anexo de especificaciones esenciales.</w:t>
            </w:r>
          </w:p>
          <w:p w14:paraId="355CA1AC" w14:textId="221BFF46" w:rsidR="00DE713C" w:rsidRPr="00685A18" w:rsidRDefault="00DE713C" w:rsidP="00521539">
            <w:pPr>
              <w:pStyle w:val="Prrafodelista"/>
              <w:numPr>
                <w:ilvl w:val="0"/>
                <w:numId w:val="42"/>
              </w:numPr>
              <w:tabs>
                <w:tab w:val="center" w:pos="4419"/>
                <w:tab w:val="right" w:pos="8838"/>
              </w:tabs>
              <w:suppressAutoHyphens/>
              <w:autoSpaceDE w:val="0"/>
              <w:autoSpaceDN w:val="0"/>
              <w:adjustRightInd w:val="0"/>
              <w:ind w:right="539"/>
              <w:jc w:val="both"/>
              <w:rPr>
                <w:rFonts w:ascii="Arial" w:eastAsia="Calibri" w:hAnsi="Arial" w:cs="Arial"/>
                <w:sz w:val="20"/>
                <w:szCs w:val="20"/>
                <w:lang w:eastAsia="es-CO"/>
              </w:rPr>
            </w:pPr>
            <w:r w:rsidRPr="00685A18">
              <w:rPr>
                <w:rFonts w:ascii="Arial" w:eastAsia="Calibri" w:hAnsi="Arial" w:cs="Arial"/>
                <w:sz w:val="20"/>
                <w:szCs w:val="20"/>
                <w:lang w:eastAsia="es-CO"/>
              </w:rPr>
              <w:t xml:space="preserve">Presentar autorización del fabricante como distribuidor autorizado y/o certificado de originalidad de los productos, no se </w:t>
            </w:r>
            <w:r w:rsidR="00E93B08" w:rsidRPr="00685A18">
              <w:rPr>
                <w:rFonts w:ascii="Arial" w:eastAsia="Calibri" w:hAnsi="Arial" w:cs="Arial"/>
                <w:sz w:val="20"/>
                <w:szCs w:val="20"/>
                <w:lang w:eastAsia="es-CO"/>
              </w:rPr>
              <w:t>aceptarán</w:t>
            </w:r>
            <w:r w:rsidRPr="00685A18">
              <w:rPr>
                <w:rFonts w:ascii="Arial" w:eastAsia="Calibri" w:hAnsi="Arial" w:cs="Arial"/>
                <w:sz w:val="20"/>
                <w:szCs w:val="20"/>
                <w:lang w:eastAsia="es-CO"/>
              </w:rPr>
              <w:t xml:space="preserve"> unidades remanufacturadas teniendo en cuenta que esto no permitirá que los productos a contratar cumplan con garantías de calidad.</w:t>
            </w:r>
          </w:p>
          <w:p w14:paraId="3DB3209F" w14:textId="77777777" w:rsidR="00DE713C" w:rsidRPr="00685A18" w:rsidRDefault="00DE713C" w:rsidP="00521539">
            <w:pPr>
              <w:pStyle w:val="Prrafodelista"/>
              <w:numPr>
                <w:ilvl w:val="0"/>
                <w:numId w:val="42"/>
              </w:numPr>
              <w:tabs>
                <w:tab w:val="center" w:pos="4419"/>
                <w:tab w:val="right" w:pos="8838"/>
              </w:tabs>
              <w:suppressAutoHyphens/>
              <w:autoSpaceDE w:val="0"/>
              <w:autoSpaceDN w:val="0"/>
              <w:adjustRightInd w:val="0"/>
              <w:spacing w:line="240" w:lineRule="auto"/>
              <w:ind w:right="539"/>
              <w:jc w:val="both"/>
              <w:rPr>
                <w:rFonts w:ascii="Arial" w:hAnsi="Arial" w:cs="Arial"/>
                <w:sz w:val="20"/>
                <w:szCs w:val="20"/>
              </w:rPr>
            </w:pPr>
            <w:r w:rsidRPr="00685A18">
              <w:rPr>
                <w:rFonts w:ascii="Arial" w:eastAsia="Calibri" w:hAnsi="Arial" w:cs="Arial"/>
                <w:sz w:val="20"/>
                <w:szCs w:val="20"/>
                <w:lang w:eastAsia="es-CO"/>
              </w:rPr>
              <w:t>La entidad podrá adquirir cantidades hasta agotar el presupuesto.</w:t>
            </w:r>
          </w:p>
          <w:p w14:paraId="1BF74523" w14:textId="77777777" w:rsidR="00DE713C" w:rsidRPr="00266353" w:rsidRDefault="00DE713C" w:rsidP="00680560">
            <w:pPr>
              <w:pStyle w:val="Prrafodelista"/>
              <w:numPr>
                <w:ilvl w:val="0"/>
                <w:numId w:val="42"/>
              </w:numPr>
              <w:tabs>
                <w:tab w:val="center" w:pos="4419"/>
                <w:tab w:val="right" w:pos="8838"/>
              </w:tabs>
              <w:suppressAutoHyphens/>
              <w:autoSpaceDE w:val="0"/>
              <w:autoSpaceDN w:val="0"/>
              <w:adjustRightInd w:val="0"/>
              <w:spacing w:line="240" w:lineRule="auto"/>
              <w:ind w:right="539"/>
              <w:jc w:val="both"/>
              <w:rPr>
                <w:rFonts w:ascii="Arial" w:hAnsi="Arial" w:cs="Arial"/>
                <w:sz w:val="20"/>
                <w:szCs w:val="20"/>
              </w:rPr>
            </w:pPr>
            <w:r w:rsidRPr="00685A18">
              <w:rPr>
                <w:rFonts w:ascii="Arial" w:hAnsi="Arial" w:cs="Arial"/>
                <w:sz w:val="20"/>
                <w:szCs w:val="20"/>
                <w:lang w:eastAsia="es-CO"/>
              </w:rPr>
              <w:t>NO SE ACEPTAN OFERTAS PARCIALES</w:t>
            </w:r>
          </w:p>
        </w:tc>
      </w:tr>
      <w:tr w:rsidR="007A72E4" w:rsidRPr="000F083E" w14:paraId="4FE0A8B2" w14:textId="77777777" w:rsidTr="00894086">
        <w:trPr>
          <w:trHeight w:val="245"/>
        </w:trPr>
        <w:tc>
          <w:tcPr>
            <w:tcW w:w="5000" w:type="pct"/>
            <w:gridSpan w:val="4"/>
            <w:shd w:val="clear" w:color="auto" w:fill="B8CCE4" w:themeFill="accent1" w:themeFillTint="66"/>
          </w:tcPr>
          <w:p w14:paraId="1A1C6F25" w14:textId="77777777" w:rsidR="007A72E4" w:rsidRPr="000F083E" w:rsidRDefault="00831705" w:rsidP="00EA1A9F">
            <w:pPr>
              <w:spacing w:line="240" w:lineRule="auto"/>
              <w:jc w:val="both"/>
              <w:rPr>
                <w:rFonts w:ascii="Arial" w:hAnsi="Arial" w:cs="Arial"/>
                <w:b/>
                <w:sz w:val="20"/>
                <w:szCs w:val="20"/>
              </w:rPr>
            </w:pPr>
            <w:r w:rsidRPr="000F083E">
              <w:rPr>
                <w:rFonts w:ascii="Arial" w:hAnsi="Arial" w:cs="Arial"/>
                <w:b/>
                <w:sz w:val="20"/>
                <w:szCs w:val="20"/>
              </w:rPr>
              <w:t>4</w:t>
            </w:r>
            <w:r w:rsidR="007A72E4" w:rsidRPr="000F083E">
              <w:rPr>
                <w:rFonts w:ascii="Arial" w:hAnsi="Arial" w:cs="Arial"/>
                <w:b/>
                <w:sz w:val="20"/>
                <w:szCs w:val="20"/>
              </w:rPr>
              <w:t>. OBLIGACIONES DEL CONTRATISTA Y DEL CONSEJO SUPERIOR DE LA JUDICATURA</w:t>
            </w:r>
          </w:p>
        </w:tc>
      </w:tr>
      <w:tr w:rsidR="00AF19A3" w:rsidRPr="000F083E" w14:paraId="41D45C26" w14:textId="77777777" w:rsidTr="00894086">
        <w:trPr>
          <w:trHeight w:val="245"/>
        </w:trPr>
        <w:tc>
          <w:tcPr>
            <w:tcW w:w="5000" w:type="pct"/>
            <w:gridSpan w:val="4"/>
            <w:shd w:val="clear" w:color="auto" w:fill="B8CCE4" w:themeFill="accent1" w:themeFillTint="66"/>
          </w:tcPr>
          <w:p w14:paraId="78B48EBA" w14:textId="77777777" w:rsidR="00AF19A3" w:rsidRPr="000F083E" w:rsidRDefault="00AF19A3" w:rsidP="00EA1A9F">
            <w:pPr>
              <w:spacing w:line="240" w:lineRule="auto"/>
              <w:jc w:val="both"/>
              <w:rPr>
                <w:rFonts w:ascii="Arial" w:hAnsi="Arial" w:cs="Arial"/>
                <w:b/>
                <w:sz w:val="20"/>
                <w:szCs w:val="20"/>
              </w:rPr>
            </w:pPr>
            <w:r w:rsidRPr="000F083E">
              <w:rPr>
                <w:rFonts w:ascii="Arial" w:hAnsi="Arial" w:cs="Arial"/>
                <w:b/>
                <w:sz w:val="20"/>
                <w:szCs w:val="20"/>
              </w:rPr>
              <w:t>4.1. OBLIGACIONES DEL CONTRATISTA</w:t>
            </w:r>
          </w:p>
        </w:tc>
      </w:tr>
      <w:tr w:rsidR="00AF19A3" w:rsidRPr="000F083E" w14:paraId="4B439C99" w14:textId="77777777" w:rsidTr="00894086">
        <w:trPr>
          <w:trHeight w:val="1137"/>
        </w:trPr>
        <w:tc>
          <w:tcPr>
            <w:tcW w:w="5000" w:type="pct"/>
            <w:gridSpan w:val="4"/>
          </w:tcPr>
          <w:p w14:paraId="0ADFEAE9" w14:textId="77777777" w:rsidR="00AF19A3" w:rsidRPr="000F083E" w:rsidRDefault="00AF19A3" w:rsidP="009E3E26">
            <w:pPr>
              <w:spacing w:line="240" w:lineRule="auto"/>
              <w:jc w:val="both"/>
              <w:rPr>
                <w:rFonts w:ascii="Arial" w:hAnsi="Arial" w:cs="Arial"/>
                <w:sz w:val="20"/>
                <w:szCs w:val="20"/>
              </w:rPr>
            </w:pPr>
            <w:r w:rsidRPr="000F083E">
              <w:rPr>
                <w:rFonts w:ascii="Arial" w:hAnsi="Arial" w:cs="Arial"/>
                <w:sz w:val="20"/>
                <w:szCs w:val="20"/>
              </w:rPr>
              <w:t>En lo que respecta a las obligaciones del contratista derivadas de las órdenes de compra realizadas con ocasión de este proceso contractual, para la adquisición de</w:t>
            </w:r>
            <w:r>
              <w:rPr>
                <w:sz w:val="20"/>
                <w:szCs w:val="20"/>
              </w:rPr>
              <w:t xml:space="preserve"> Útiles de Escritorio y Oficina</w:t>
            </w:r>
            <w:r w:rsidRPr="000F083E">
              <w:rPr>
                <w:rFonts w:ascii="Arial" w:hAnsi="Arial" w:cs="Arial"/>
                <w:sz w:val="20"/>
                <w:szCs w:val="20"/>
              </w:rPr>
              <w:t xml:space="preserve">; la Entidad dará aplicación a lo establecido en </w:t>
            </w:r>
            <w:r>
              <w:rPr>
                <w:rFonts w:ascii="Arial" w:hAnsi="Arial" w:cs="Arial"/>
                <w:sz w:val="20"/>
                <w:szCs w:val="20"/>
              </w:rPr>
              <w:t>los documentos: Términos y Condiciones de Uso de la Tienda Virtual del Estado Colombiano y el Manual de la Modalidad de Selección de Mínima Cuantía M-MSMC-02.</w:t>
            </w:r>
          </w:p>
        </w:tc>
      </w:tr>
      <w:tr w:rsidR="00AF19A3" w:rsidRPr="000F083E" w14:paraId="2E57B75B" w14:textId="77777777" w:rsidTr="00894086">
        <w:trPr>
          <w:trHeight w:val="202"/>
        </w:trPr>
        <w:tc>
          <w:tcPr>
            <w:tcW w:w="5000" w:type="pct"/>
            <w:gridSpan w:val="4"/>
          </w:tcPr>
          <w:p w14:paraId="7BDB7D02" w14:textId="77777777" w:rsidR="00AF19A3" w:rsidRPr="000F083E" w:rsidRDefault="00AF19A3" w:rsidP="009E3E26">
            <w:pPr>
              <w:spacing w:line="240" w:lineRule="auto"/>
              <w:jc w:val="both"/>
              <w:rPr>
                <w:rFonts w:ascii="Arial" w:hAnsi="Arial" w:cs="Arial"/>
                <w:sz w:val="20"/>
                <w:szCs w:val="20"/>
              </w:rPr>
            </w:pPr>
            <w:r w:rsidRPr="000F083E">
              <w:rPr>
                <w:rFonts w:ascii="Arial" w:hAnsi="Arial" w:cs="Arial"/>
                <w:b/>
                <w:sz w:val="20"/>
                <w:szCs w:val="20"/>
              </w:rPr>
              <w:t>4.2. OBLIGACIONES DEL SUPERVISOR</w:t>
            </w:r>
          </w:p>
        </w:tc>
      </w:tr>
      <w:tr w:rsidR="00AF19A3" w:rsidRPr="000F083E" w14:paraId="0BD4B669" w14:textId="77777777" w:rsidTr="00894086">
        <w:trPr>
          <w:trHeight w:val="1186"/>
        </w:trPr>
        <w:tc>
          <w:tcPr>
            <w:tcW w:w="5000" w:type="pct"/>
            <w:gridSpan w:val="4"/>
          </w:tcPr>
          <w:p w14:paraId="7621DAD3" w14:textId="4BC01D5A" w:rsidR="00AF19A3" w:rsidRPr="000F083E" w:rsidRDefault="00AF19A3" w:rsidP="00F26D96">
            <w:pPr>
              <w:spacing w:line="240" w:lineRule="auto"/>
              <w:jc w:val="both"/>
              <w:rPr>
                <w:rFonts w:ascii="Arial" w:hAnsi="Arial" w:cs="Arial"/>
                <w:sz w:val="20"/>
                <w:szCs w:val="20"/>
              </w:rPr>
            </w:pPr>
            <w:r w:rsidRPr="000F083E">
              <w:rPr>
                <w:rFonts w:ascii="Arial" w:hAnsi="Arial" w:cs="Arial"/>
                <w:sz w:val="20"/>
                <w:szCs w:val="20"/>
              </w:rPr>
              <w:t xml:space="preserve">La Supervisión del contrato a celebrar será ejercida por la Dirección Ejecutiva Seccional de Administración Judicial Barranquilla a través </w:t>
            </w:r>
            <w:r w:rsidR="00120E03" w:rsidRPr="000F083E">
              <w:rPr>
                <w:rFonts w:ascii="Arial" w:hAnsi="Arial" w:cs="Arial"/>
                <w:sz w:val="20"/>
                <w:szCs w:val="20"/>
              </w:rPr>
              <w:t>de</w:t>
            </w:r>
            <w:r w:rsidR="00120E03">
              <w:rPr>
                <w:rFonts w:ascii="Arial" w:hAnsi="Arial" w:cs="Arial"/>
                <w:sz w:val="20"/>
                <w:szCs w:val="20"/>
              </w:rPr>
              <w:t>l jefe</w:t>
            </w:r>
            <w:r w:rsidR="0025785E">
              <w:rPr>
                <w:rFonts w:ascii="Arial" w:hAnsi="Arial" w:cs="Arial"/>
                <w:sz w:val="20"/>
                <w:szCs w:val="20"/>
              </w:rPr>
              <w:t xml:space="preserve"> del Grupo de Servicios Administrativos y </w:t>
            </w:r>
            <w:r w:rsidRPr="000F083E">
              <w:rPr>
                <w:rFonts w:ascii="Arial" w:hAnsi="Arial" w:cs="Arial"/>
                <w:sz w:val="20"/>
                <w:szCs w:val="20"/>
              </w:rPr>
              <w:t xml:space="preserve">Almacén, al contar con personal experimentado e idóneo según lo preceptuado en el artículo del numeral II Artículo 48 del Decreto 763 de 2009.  Para ello actuará de conformidad con lo establecido en el capítulo IX de la Resolución </w:t>
            </w:r>
            <w:r w:rsidR="0072255E" w:rsidRPr="000F083E">
              <w:rPr>
                <w:rFonts w:ascii="Arial" w:hAnsi="Arial" w:cs="Arial"/>
                <w:sz w:val="20"/>
                <w:szCs w:val="20"/>
              </w:rPr>
              <w:t>N.º</w:t>
            </w:r>
            <w:r w:rsidRPr="000F083E">
              <w:rPr>
                <w:rFonts w:ascii="Arial" w:hAnsi="Arial" w:cs="Arial"/>
                <w:sz w:val="20"/>
                <w:szCs w:val="20"/>
              </w:rPr>
              <w:t xml:space="preserve"> </w:t>
            </w:r>
            <w:r w:rsidR="00F26D96">
              <w:rPr>
                <w:rFonts w:ascii="Arial" w:hAnsi="Arial" w:cs="Arial"/>
                <w:sz w:val="20"/>
                <w:szCs w:val="20"/>
              </w:rPr>
              <w:t>7025</w:t>
            </w:r>
            <w:r w:rsidRPr="000F083E">
              <w:rPr>
                <w:rFonts w:ascii="Arial" w:hAnsi="Arial" w:cs="Arial"/>
                <w:sz w:val="20"/>
                <w:szCs w:val="20"/>
              </w:rPr>
              <w:t xml:space="preserve"> </w:t>
            </w:r>
            <w:r w:rsidR="00F26D96">
              <w:rPr>
                <w:rFonts w:ascii="Arial" w:hAnsi="Arial" w:cs="Arial"/>
                <w:sz w:val="20"/>
                <w:szCs w:val="20"/>
              </w:rPr>
              <w:t>d</w:t>
            </w:r>
            <w:r w:rsidRPr="000F083E">
              <w:rPr>
                <w:rFonts w:ascii="Arial" w:hAnsi="Arial" w:cs="Arial"/>
                <w:sz w:val="20"/>
                <w:szCs w:val="20"/>
              </w:rPr>
              <w:t xml:space="preserve">el 31 </w:t>
            </w:r>
            <w:r w:rsidR="00F26D96">
              <w:rPr>
                <w:rFonts w:ascii="Arial" w:hAnsi="Arial" w:cs="Arial"/>
                <w:sz w:val="20"/>
                <w:szCs w:val="20"/>
              </w:rPr>
              <w:t>d</w:t>
            </w:r>
            <w:r w:rsidRPr="000F083E">
              <w:rPr>
                <w:rFonts w:ascii="Arial" w:hAnsi="Arial" w:cs="Arial"/>
                <w:sz w:val="20"/>
                <w:szCs w:val="20"/>
              </w:rPr>
              <w:t xml:space="preserve">e </w:t>
            </w:r>
            <w:r w:rsidR="00F26D96">
              <w:rPr>
                <w:rFonts w:ascii="Arial" w:hAnsi="Arial" w:cs="Arial"/>
                <w:sz w:val="20"/>
                <w:szCs w:val="20"/>
              </w:rPr>
              <w:t>Diciembre</w:t>
            </w:r>
            <w:r w:rsidRPr="000F083E">
              <w:rPr>
                <w:rFonts w:ascii="Arial" w:hAnsi="Arial" w:cs="Arial"/>
                <w:sz w:val="20"/>
                <w:szCs w:val="20"/>
              </w:rPr>
              <w:t xml:space="preserve"> </w:t>
            </w:r>
            <w:r w:rsidR="00F26D96">
              <w:rPr>
                <w:rFonts w:ascii="Arial" w:hAnsi="Arial" w:cs="Arial"/>
                <w:sz w:val="20"/>
                <w:szCs w:val="20"/>
              </w:rPr>
              <w:t>d</w:t>
            </w:r>
            <w:r w:rsidRPr="000F083E">
              <w:rPr>
                <w:rFonts w:ascii="Arial" w:hAnsi="Arial" w:cs="Arial"/>
                <w:sz w:val="20"/>
                <w:szCs w:val="20"/>
              </w:rPr>
              <w:t>e</w:t>
            </w:r>
            <w:r w:rsidR="00F26D96">
              <w:rPr>
                <w:rFonts w:ascii="Arial" w:hAnsi="Arial" w:cs="Arial"/>
                <w:sz w:val="20"/>
                <w:szCs w:val="20"/>
              </w:rPr>
              <w:t>l</w:t>
            </w:r>
            <w:r w:rsidRPr="000F083E">
              <w:rPr>
                <w:rFonts w:ascii="Arial" w:hAnsi="Arial" w:cs="Arial"/>
                <w:sz w:val="20"/>
                <w:szCs w:val="20"/>
              </w:rPr>
              <w:t xml:space="preserve"> 201</w:t>
            </w:r>
            <w:r w:rsidR="00F26D96">
              <w:rPr>
                <w:rFonts w:ascii="Arial" w:hAnsi="Arial" w:cs="Arial"/>
                <w:sz w:val="20"/>
                <w:szCs w:val="20"/>
              </w:rPr>
              <w:t>9 o “Manual De Contratación para la Rama Judicial.</w:t>
            </w:r>
            <w:bookmarkStart w:id="0" w:name="_GoBack"/>
            <w:bookmarkEnd w:id="0"/>
          </w:p>
        </w:tc>
      </w:tr>
      <w:tr w:rsidR="00AF19A3" w:rsidRPr="000F083E" w14:paraId="4970F429" w14:textId="77777777" w:rsidTr="00894086">
        <w:trPr>
          <w:trHeight w:val="376"/>
        </w:trPr>
        <w:tc>
          <w:tcPr>
            <w:tcW w:w="5000" w:type="pct"/>
            <w:gridSpan w:val="4"/>
          </w:tcPr>
          <w:p w14:paraId="7A668107" w14:textId="77777777" w:rsidR="00AF19A3" w:rsidRPr="000F083E" w:rsidRDefault="00AF19A3" w:rsidP="002939B9">
            <w:pPr>
              <w:spacing w:line="240" w:lineRule="auto"/>
              <w:jc w:val="both"/>
              <w:rPr>
                <w:rFonts w:ascii="Arial" w:hAnsi="Arial" w:cs="Arial"/>
                <w:sz w:val="20"/>
                <w:szCs w:val="20"/>
              </w:rPr>
            </w:pPr>
            <w:r w:rsidRPr="000F083E">
              <w:rPr>
                <w:rFonts w:ascii="Arial" w:hAnsi="Arial" w:cs="Arial"/>
                <w:b/>
                <w:sz w:val="20"/>
                <w:szCs w:val="20"/>
              </w:rPr>
              <w:t>4.3. OBLIGACIONES DEL CONSEJO SUPERIOR DE LA JUDICATURA- DIRECCIÓN EJECUTIVA DE ADMINISTRACIÓN JUDICIAL</w:t>
            </w:r>
          </w:p>
        </w:tc>
      </w:tr>
      <w:tr w:rsidR="00AF19A3" w:rsidRPr="000F083E" w14:paraId="5CD05561" w14:textId="77777777" w:rsidTr="00894086">
        <w:trPr>
          <w:trHeight w:val="853"/>
        </w:trPr>
        <w:tc>
          <w:tcPr>
            <w:tcW w:w="5000" w:type="pct"/>
            <w:gridSpan w:val="4"/>
          </w:tcPr>
          <w:p w14:paraId="0D53A43C" w14:textId="3739C474" w:rsidR="00AF19A3" w:rsidRPr="000F083E" w:rsidRDefault="00AF19A3" w:rsidP="00B14CCC">
            <w:pPr>
              <w:spacing w:line="240" w:lineRule="auto"/>
              <w:jc w:val="both"/>
              <w:rPr>
                <w:rFonts w:ascii="Arial" w:hAnsi="Arial" w:cs="Arial"/>
                <w:sz w:val="20"/>
                <w:szCs w:val="20"/>
              </w:rPr>
            </w:pPr>
            <w:r w:rsidRPr="000F083E">
              <w:rPr>
                <w:rFonts w:ascii="Arial" w:hAnsi="Arial" w:cs="Arial"/>
                <w:sz w:val="20"/>
                <w:szCs w:val="20"/>
              </w:rPr>
              <w:t xml:space="preserve">Las obligaciones de La Dirección Seccional De Administración Judicial de Barranquilla como Entidad compradora </w:t>
            </w:r>
            <w:r w:rsidR="001E2C1F" w:rsidRPr="000F083E">
              <w:rPr>
                <w:rFonts w:ascii="Arial" w:hAnsi="Arial" w:cs="Arial"/>
                <w:sz w:val="20"/>
                <w:szCs w:val="20"/>
              </w:rPr>
              <w:t>darán</w:t>
            </w:r>
            <w:r w:rsidRPr="000F083E">
              <w:rPr>
                <w:rFonts w:ascii="Arial" w:hAnsi="Arial" w:cs="Arial"/>
                <w:sz w:val="20"/>
                <w:szCs w:val="20"/>
              </w:rPr>
              <w:t xml:space="preserve"> aplicación a lo establecido en </w:t>
            </w:r>
            <w:r>
              <w:rPr>
                <w:rFonts w:ascii="Arial" w:hAnsi="Arial" w:cs="Arial"/>
                <w:sz w:val="20"/>
                <w:szCs w:val="20"/>
              </w:rPr>
              <w:t>los documentos: Términos y Condiciones de Uso de la Tienda Virtual del Estado Colombiano y el Manual de la Modalidad de Selección de Mínima Cuantía M-MSMC-02</w:t>
            </w:r>
            <w:r w:rsidRPr="000F083E">
              <w:rPr>
                <w:rFonts w:ascii="Arial" w:hAnsi="Arial" w:cs="Arial"/>
                <w:sz w:val="20"/>
                <w:szCs w:val="20"/>
              </w:rPr>
              <w:t xml:space="preserve">, los cuales hacen parte del presente estudio previo. </w:t>
            </w:r>
          </w:p>
        </w:tc>
      </w:tr>
      <w:tr w:rsidR="00A517AC" w:rsidRPr="000F083E" w14:paraId="22DC8D54" w14:textId="77777777" w:rsidTr="00894086">
        <w:trPr>
          <w:trHeight w:val="630"/>
        </w:trPr>
        <w:tc>
          <w:tcPr>
            <w:tcW w:w="5000" w:type="pct"/>
            <w:gridSpan w:val="4"/>
            <w:shd w:val="clear" w:color="auto" w:fill="B8CCE4" w:themeFill="accent1" w:themeFillTint="66"/>
          </w:tcPr>
          <w:p w14:paraId="3F68644C" w14:textId="77777777" w:rsidR="00A517AC" w:rsidRPr="000F083E" w:rsidRDefault="00831705" w:rsidP="00EA1A9F">
            <w:pPr>
              <w:spacing w:line="240" w:lineRule="auto"/>
              <w:jc w:val="both"/>
              <w:rPr>
                <w:rFonts w:ascii="Arial" w:hAnsi="Arial" w:cs="Arial"/>
                <w:b/>
                <w:sz w:val="20"/>
                <w:szCs w:val="20"/>
              </w:rPr>
            </w:pPr>
            <w:r w:rsidRPr="000F083E">
              <w:rPr>
                <w:rFonts w:ascii="Arial" w:hAnsi="Arial" w:cs="Arial"/>
                <w:b/>
                <w:sz w:val="20"/>
                <w:szCs w:val="20"/>
              </w:rPr>
              <w:t>5</w:t>
            </w:r>
            <w:r w:rsidR="00A517AC" w:rsidRPr="000F083E">
              <w:rPr>
                <w:rFonts w:ascii="Arial" w:hAnsi="Arial" w:cs="Arial"/>
                <w:b/>
                <w:sz w:val="20"/>
                <w:szCs w:val="20"/>
              </w:rPr>
              <w:t>. MODALIDAD DE SELECCIÓN, JUSTIFICACIÓN Y FUNDAMENTOS JURÍDICOS</w:t>
            </w:r>
          </w:p>
        </w:tc>
      </w:tr>
      <w:tr w:rsidR="00E22AA1" w:rsidRPr="000F083E" w14:paraId="1F10E72F" w14:textId="77777777" w:rsidTr="00894086">
        <w:trPr>
          <w:trHeight w:val="164"/>
        </w:trPr>
        <w:tc>
          <w:tcPr>
            <w:tcW w:w="5000" w:type="pct"/>
            <w:gridSpan w:val="4"/>
            <w:shd w:val="clear" w:color="auto" w:fill="auto"/>
          </w:tcPr>
          <w:p w14:paraId="0226A191" w14:textId="77777777" w:rsidR="00E22AA1" w:rsidRPr="000F083E" w:rsidRDefault="00E22AA1" w:rsidP="00EA1A9F">
            <w:pPr>
              <w:spacing w:line="240" w:lineRule="auto"/>
              <w:jc w:val="both"/>
              <w:rPr>
                <w:rFonts w:ascii="Arial" w:hAnsi="Arial" w:cs="Arial"/>
                <w:b/>
                <w:sz w:val="20"/>
                <w:szCs w:val="20"/>
              </w:rPr>
            </w:pPr>
            <w:r w:rsidRPr="000F083E">
              <w:rPr>
                <w:rFonts w:ascii="Arial" w:hAnsi="Arial" w:cs="Arial"/>
                <w:b/>
                <w:sz w:val="20"/>
                <w:szCs w:val="20"/>
              </w:rPr>
              <w:t>5.1. MODALIDAD DE SELECCIÓN</w:t>
            </w:r>
          </w:p>
        </w:tc>
      </w:tr>
      <w:tr w:rsidR="00E22AA1" w:rsidRPr="000F083E" w14:paraId="4282B57B" w14:textId="77777777" w:rsidTr="00894086">
        <w:trPr>
          <w:trHeight w:val="690"/>
        </w:trPr>
        <w:tc>
          <w:tcPr>
            <w:tcW w:w="5000" w:type="pct"/>
            <w:gridSpan w:val="4"/>
          </w:tcPr>
          <w:p w14:paraId="6681AFB2" w14:textId="77777777" w:rsidR="00E22AA1" w:rsidRDefault="00E22AA1" w:rsidP="00453CAA">
            <w:pPr>
              <w:autoSpaceDE w:val="0"/>
              <w:autoSpaceDN w:val="0"/>
              <w:adjustRightInd w:val="0"/>
              <w:jc w:val="both"/>
              <w:rPr>
                <w:rFonts w:ascii="Arial" w:hAnsi="Arial" w:cs="Arial"/>
                <w:sz w:val="20"/>
                <w:szCs w:val="20"/>
              </w:rPr>
            </w:pPr>
            <w:r>
              <w:rPr>
                <w:rFonts w:ascii="Arial" w:hAnsi="Arial" w:cs="Arial"/>
                <w:sz w:val="20"/>
                <w:szCs w:val="20"/>
              </w:rPr>
              <w:t>TIENDA VIRTUAL DEL ESTADO COLOMBIANO – GRANDES SUPERFICIES – MINIMA CUANTÍA</w:t>
            </w:r>
            <w:r w:rsidRPr="000F083E">
              <w:rPr>
                <w:rFonts w:ascii="Arial" w:hAnsi="Arial" w:cs="Arial"/>
                <w:sz w:val="20"/>
                <w:szCs w:val="20"/>
              </w:rPr>
              <w:t xml:space="preserve"> – PORTAL COLOMBIA COMPRA EFICIENTE. </w:t>
            </w:r>
          </w:p>
          <w:p w14:paraId="183E244C" w14:textId="58117472" w:rsidR="00E22AA1" w:rsidRPr="00F66A2A" w:rsidRDefault="00E22AA1" w:rsidP="00453CAA">
            <w:pPr>
              <w:autoSpaceDE w:val="0"/>
              <w:autoSpaceDN w:val="0"/>
              <w:adjustRightInd w:val="0"/>
              <w:jc w:val="both"/>
              <w:rPr>
                <w:rFonts w:ascii="Arial" w:hAnsi="Arial" w:cs="Arial"/>
                <w:sz w:val="20"/>
                <w:szCs w:val="20"/>
              </w:rPr>
            </w:pPr>
            <w:r w:rsidRPr="00F66A2A">
              <w:rPr>
                <w:rFonts w:ascii="Arial" w:hAnsi="Arial" w:cs="Arial"/>
                <w:sz w:val="20"/>
                <w:szCs w:val="20"/>
              </w:rPr>
              <w:t xml:space="preserve">A la modalidad de selección, le serán aplicables todas las normas concordantes y reglamentarias sobre la materia, que rijan o lleguen a regir aspectos del proceso de selección. De acuerdo con la Ley Colombiana, las normas actualmente </w:t>
            </w:r>
            <w:r w:rsidRPr="00F66A2A">
              <w:rPr>
                <w:rFonts w:ascii="Arial" w:hAnsi="Arial" w:cs="Arial"/>
                <w:sz w:val="20"/>
                <w:szCs w:val="20"/>
              </w:rPr>
              <w:lastRenderedPageBreak/>
              <w:t xml:space="preserve">vigentes se </w:t>
            </w:r>
            <w:r w:rsidR="00C115FA" w:rsidRPr="00F66A2A">
              <w:rPr>
                <w:rFonts w:ascii="Arial" w:hAnsi="Arial" w:cs="Arial"/>
                <w:sz w:val="20"/>
                <w:szCs w:val="20"/>
              </w:rPr>
              <w:t>entienden conocidas</w:t>
            </w:r>
            <w:r w:rsidRPr="00F66A2A">
              <w:rPr>
                <w:rFonts w:ascii="Arial" w:hAnsi="Arial" w:cs="Arial"/>
                <w:sz w:val="20"/>
                <w:szCs w:val="20"/>
              </w:rPr>
              <w:t xml:space="preserve"> por los INTERESADOS Y PROPONENTES que participen en el presente procedimiento de selección, de acuerdo con las siguientes normas:</w:t>
            </w:r>
          </w:p>
          <w:p w14:paraId="230328EA" w14:textId="77777777" w:rsidR="00E22AA1" w:rsidRPr="00F66A2A" w:rsidRDefault="00E22AA1" w:rsidP="00541990">
            <w:pPr>
              <w:autoSpaceDE w:val="0"/>
              <w:autoSpaceDN w:val="0"/>
              <w:adjustRightInd w:val="0"/>
              <w:spacing w:after="0"/>
              <w:jc w:val="both"/>
              <w:rPr>
                <w:rFonts w:ascii="Arial" w:hAnsi="Arial" w:cs="Arial"/>
                <w:b/>
                <w:sz w:val="20"/>
                <w:szCs w:val="20"/>
              </w:rPr>
            </w:pPr>
            <w:r w:rsidRPr="00F66A2A">
              <w:rPr>
                <w:rFonts w:ascii="Arial" w:hAnsi="Arial" w:cs="Arial"/>
                <w:b/>
                <w:sz w:val="20"/>
                <w:szCs w:val="20"/>
              </w:rPr>
              <w:t>NORMAS JURIDICAS APLICABLES</w:t>
            </w:r>
          </w:p>
          <w:p w14:paraId="4B45606A" w14:textId="77777777" w:rsidR="00E22AA1" w:rsidRPr="00F66A2A" w:rsidRDefault="00E22AA1" w:rsidP="00541990">
            <w:pPr>
              <w:numPr>
                <w:ilvl w:val="0"/>
                <w:numId w:val="41"/>
              </w:numPr>
              <w:suppressAutoHyphens/>
              <w:autoSpaceDE w:val="0"/>
              <w:autoSpaceDN w:val="0"/>
              <w:adjustRightInd w:val="0"/>
              <w:spacing w:after="0"/>
              <w:jc w:val="both"/>
              <w:rPr>
                <w:rFonts w:ascii="Arial" w:hAnsi="Arial" w:cs="Arial"/>
                <w:sz w:val="20"/>
                <w:szCs w:val="20"/>
              </w:rPr>
            </w:pPr>
            <w:r w:rsidRPr="00F66A2A">
              <w:rPr>
                <w:rFonts w:ascii="Arial" w:hAnsi="Arial" w:cs="Arial"/>
                <w:sz w:val="20"/>
                <w:szCs w:val="20"/>
              </w:rPr>
              <w:t>Constitución Política</w:t>
            </w:r>
          </w:p>
          <w:p w14:paraId="3F90A052" w14:textId="77777777" w:rsidR="00E22AA1" w:rsidRPr="00F66A2A" w:rsidRDefault="00E22AA1" w:rsidP="00453CAA">
            <w:pPr>
              <w:numPr>
                <w:ilvl w:val="0"/>
                <w:numId w:val="41"/>
              </w:numPr>
              <w:suppressAutoHyphens/>
              <w:autoSpaceDE w:val="0"/>
              <w:autoSpaceDN w:val="0"/>
              <w:adjustRightInd w:val="0"/>
              <w:spacing w:after="0" w:line="240" w:lineRule="auto"/>
              <w:jc w:val="both"/>
              <w:rPr>
                <w:rFonts w:ascii="Arial" w:hAnsi="Arial" w:cs="Arial"/>
                <w:sz w:val="20"/>
                <w:szCs w:val="20"/>
              </w:rPr>
            </w:pPr>
            <w:r w:rsidRPr="00F66A2A">
              <w:rPr>
                <w:rFonts w:ascii="Arial" w:hAnsi="Arial" w:cs="Arial"/>
                <w:sz w:val="20"/>
                <w:szCs w:val="20"/>
              </w:rPr>
              <w:t>Ley 80 de 1993</w:t>
            </w:r>
          </w:p>
          <w:p w14:paraId="2A632D27" w14:textId="77777777" w:rsidR="00E22AA1" w:rsidRPr="00F66A2A" w:rsidRDefault="00E22AA1" w:rsidP="00453CAA">
            <w:pPr>
              <w:numPr>
                <w:ilvl w:val="0"/>
                <w:numId w:val="41"/>
              </w:numPr>
              <w:suppressAutoHyphens/>
              <w:autoSpaceDE w:val="0"/>
              <w:autoSpaceDN w:val="0"/>
              <w:adjustRightInd w:val="0"/>
              <w:spacing w:after="0" w:line="240" w:lineRule="auto"/>
              <w:jc w:val="both"/>
              <w:rPr>
                <w:rFonts w:ascii="Arial" w:hAnsi="Arial" w:cs="Arial"/>
                <w:sz w:val="20"/>
                <w:szCs w:val="20"/>
              </w:rPr>
            </w:pPr>
            <w:r w:rsidRPr="00F66A2A">
              <w:rPr>
                <w:rFonts w:ascii="Arial" w:hAnsi="Arial" w:cs="Arial"/>
                <w:sz w:val="20"/>
                <w:szCs w:val="20"/>
              </w:rPr>
              <w:t>Ley 1150 de 2007</w:t>
            </w:r>
          </w:p>
          <w:p w14:paraId="39C7EFF5" w14:textId="77777777" w:rsidR="00E22AA1" w:rsidRPr="00F66A2A" w:rsidRDefault="00E22AA1" w:rsidP="00453CAA">
            <w:pPr>
              <w:numPr>
                <w:ilvl w:val="0"/>
                <w:numId w:val="41"/>
              </w:numPr>
              <w:suppressAutoHyphens/>
              <w:autoSpaceDE w:val="0"/>
              <w:autoSpaceDN w:val="0"/>
              <w:adjustRightInd w:val="0"/>
              <w:spacing w:after="0" w:line="240" w:lineRule="auto"/>
              <w:jc w:val="both"/>
              <w:rPr>
                <w:rFonts w:ascii="Arial" w:hAnsi="Arial" w:cs="Arial"/>
                <w:sz w:val="20"/>
                <w:szCs w:val="20"/>
              </w:rPr>
            </w:pPr>
            <w:r w:rsidRPr="00F66A2A">
              <w:rPr>
                <w:rFonts w:ascii="Arial" w:hAnsi="Arial" w:cs="Arial"/>
                <w:sz w:val="20"/>
                <w:szCs w:val="20"/>
              </w:rPr>
              <w:t>Decreto 1082 de 2015</w:t>
            </w:r>
          </w:p>
          <w:p w14:paraId="464D6C16" w14:textId="77777777" w:rsidR="00E22AA1" w:rsidRDefault="00E22AA1" w:rsidP="00453CAA">
            <w:pPr>
              <w:numPr>
                <w:ilvl w:val="0"/>
                <w:numId w:val="41"/>
              </w:numPr>
              <w:suppressAutoHyphens/>
              <w:autoSpaceDE w:val="0"/>
              <w:autoSpaceDN w:val="0"/>
              <w:adjustRightInd w:val="0"/>
              <w:spacing w:after="0" w:line="240" w:lineRule="auto"/>
              <w:jc w:val="both"/>
              <w:rPr>
                <w:rFonts w:ascii="Arial" w:hAnsi="Arial" w:cs="Arial"/>
                <w:sz w:val="20"/>
                <w:szCs w:val="20"/>
              </w:rPr>
            </w:pPr>
            <w:r w:rsidRPr="00F66A2A">
              <w:rPr>
                <w:rFonts w:ascii="Arial" w:hAnsi="Arial" w:cs="Arial"/>
                <w:sz w:val="20"/>
                <w:szCs w:val="20"/>
              </w:rPr>
              <w:t>Decreto Ley 019 de 2012</w:t>
            </w:r>
          </w:p>
          <w:p w14:paraId="233858EB" w14:textId="77777777" w:rsidR="00E22AA1" w:rsidRPr="00F66A2A" w:rsidRDefault="00E22AA1" w:rsidP="00453CAA">
            <w:pPr>
              <w:numPr>
                <w:ilvl w:val="0"/>
                <w:numId w:val="41"/>
              </w:numPr>
              <w:suppressAutoHyphens/>
              <w:autoSpaceDE w:val="0"/>
              <w:autoSpaceDN w:val="0"/>
              <w:adjustRightInd w:val="0"/>
              <w:spacing w:after="0" w:line="240" w:lineRule="auto"/>
              <w:jc w:val="both"/>
              <w:rPr>
                <w:rFonts w:ascii="Arial" w:hAnsi="Arial" w:cs="Arial"/>
                <w:sz w:val="20"/>
                <w:szCs w:val="20"/>
              </w:rPr>
            </w:pPr>
            <w:r>
              <w:rPr>
                <w:rFonts w:ascii="Arial" w:hAnsi="Arial" w:cs="Arial"/>
                <w:sz w:val="20"/>
                <w:szCs w:val="20"/>
              </w:rPr>
              <w:t>Decreto 1510 de 2013</w:t>
            </w:r>
          </w:p>
          <w:p w14:paraId="43B7E971" w14:textId="77777777" w:rsidR="00E22AA1" w:rsidRPr="00F66A2A" w:rsidRDefault="00E22AA1" w:rsidP="00453CAA">
            <w:pPr>
              <w:numPr>
                <w:ilvl w:val="0"/>
                <w:numId w:val="41"/>
              </w:numPr>
              <w:suppressAutoHyphens/>
              <w:autoSpaceDE w:val="0"/>
              <w:autoSpaceDN w:val="0"/>
              <w:adjustRightInd w:val="0"/>
              <w:spacing w:after="0" w:line="240" w:lineRule="auto"/>
              <w:jc w:val="both"/>
              <w:rPr>
                <w:rFonts w:ascii="Arial" w:hAnsi="Arial" w:cs="Arial"/>
                <w:sz w:val="20"/>
                <w:szCs w:val="20"/>
              </w:rPr>
            </w:pPr>
            <w:r w:rsidRPr="00F66A2A">
              <w:rPr>
                <w:rFonts w:ascii="Arial" w:hAnsi="Arial" w:cs="Arial"/>
                <w:sz w:val="20"/>
                <w:szCs w:val="20"/>
              </w:rPr>
              <w:t>Ley 1474 de 2011</w:t>
            </w:r>
          </w:p>
          <w:p w14:paraId="01836521" w14:textId="77777777" w:rsidR="00E22AA1" w:rsidRPr="00F66A2A" w:rsidRDefault="00E22AA1" w:rsidP="00453CAA">
            <w:pPr>
              <w:numPr>
                <w:ilvl w:val="0"/>
                <w:numId w:val="41"/>
              </w:numPr>
              <w:suppressAutoHyphens/>
              <w:autoSpaceDE w:val="0"/>
              <w:autoSpaceDN w:val="0"/>
              <w:adjustRightInd w:val="0"/>
              <w:spacing w:after="0" w:line="240" w:lineRule="auto"/>
              <w:jc w:val="both"/>
              <w:rPr>
                <w:rFonts w:ascii="Arial" w:hAnsi="Arial" w:cs="Arial"/>
                <w:sz w:val="20"/>
                <w:szCs w:val="20"/>
              </w:rPr>
            </w:pPr>
            <w:r w:rsidRPr="00F66A2A">
              <w:rPr>
                <w:rFonts w:ascii="Arial" w:hAnsi="Arial" w:cs="Arial"/>
                <w:sz w:val="20"/>
                <w:szCs w:val="20"/>
              </w:rPr>
              <w:t>Código Contenciosos Administrativo</w:t>
            </w:r>
          </w:p>
          <w:p w14:paraId="28CB44A2" w14:textId="77777777" w:rsidR="00E22AA1" w:rsidRPr="00F66A2A" w:rsidRDefault="00E22AA1" w:rsidP="00453CAA">
            <w:pPr>
              <w:numPr>
                <w:ilvl w:val="0"/>
                <w:numId w:val="41"/>
              </w:numPr>
              <w:suppressAutoHyphens/>
              <w:autoSpaceDE w:val="0"/>
              <w:autoSpaceDN w:val="0"/>
              <w:adjustRightInd w:val="0"/>
              <w:spacing w:after="0" w:line="240" w:lineRule="auto"/>
              <w:jc w:val="both"/>
              <w:rPr>
                <w:rFonts w:ascii="Arial" w:hAnsi="Arial" w:cs="Arial"/>
                <w:sz w:val="20"/>
                <w:szCs w:val="20"/>
              </w:rPr>
            </w:pPr>
            <w:r w:rsidRPr="00F66A2A">
              <w:rPr>
                <w:rFonts w:ascii="Arial" w:hAnsi="Arial" w:cs="Arial"/>
                <w:sz w:val="20"/>
                <w:szCs w:val="20"/>
              </w:rPr>
              <w:t xml:space="preserve">Código de Comercio </w:t>
            </w:r>
          </w:p>
          <w:p w14:paraId="1914C3B0" w14:textId="77777777" w:rsidR="00E22AA1" w:rsidRDefault="00E22AA1" w:rsidP="00453CAA">
            <w:pPr>
              <w:numPr>
                <w:ilvl w:val="0"/>
                <w:numId w:val="41"/>
              </w:numPr>
              <w:suppressAutoHyphens/>
              <w:autoSpaceDE w:val="0"/>
              <w:autoSpaceDN w:val="0"/>
              <w:adjustRightInd w:val="0"/>
              <w:spacing w:after="0" w:line="240" w:lineRule="auto"/>
              <w:jc w:val="both"/>
              <w:rPr>
                <w:rFonts w:ascii="Arial" w:hAnsi="Arial" w:cs="Arial"/>
                <w:sz w:val="20"/>
                <w:szCs w:val="20"/>
              </w:rPr>
            </w:pPr>
            <w:r w:rsidRPr="00F66A2A">
              <w:rPr>
                <w:rFonts w:ascii="Arial" w:hAnsi="Arial" w:cs="Arial"/>
                <w:sz w:val="20"/>
                <w:szCs w:val="20"/>
              </w:rPr>
              <w:t>Código Civil</w:t>
            </w:r>
          </w:p>
          <w:p w14:paraId="4CA3E4D5" w14:textId="2838A581" w:rsidR="00E22AA1" w:rsidRDefault="00E22AA1" w:rsidP="009C4265">
            <w:pPr>
              <w:numPr>
                <w:ilvl w:val="0"/>
                <w:numId w:val="41"/>
              </w:numPr>
              <w:suppressAutoHyphens/>
              <w:autoSpaceDE w:val="0"/>
              <w:autoSpaceDN w:val="0"/>
              <w:adjustRightInd w:val="0"/>
              <w:spacing w:after="0" w:line="240" w:lineRule="auto"/>
              <w:jc w:val="both"/>
              <w:rPr>
                <w:rFonts w:ascii="Arial" w:hAnsi="Arial" w:cs="Arial"/>
                <w:sz w:val="20"/>
                <w:szCs w:val="20"/>
              </w:rPr>
            </w:pPr>
            <w:r w:rsidRPr="009C4265">
              <w:rPr>
                <w:rFonts w:ascii="Arial" w:hAnsi="Arial" w:cs="Arial"/>
                <w:sz w:val="20"/>
                <w:szCs w:val="20"/>
              </w:rPr>
              <w:t>Decreto ley 2811 de 1974. Reglamentado por los Decretos Nacionales 1608 de 1978, 1715 de 1978, 704 de 1986, 305 de 1988, 4688 de 2005, 2372 de 2010. Código De Los Recursos Naturales</w:t>
            </w:r>
          </w:p>
          <w:p w14:paraId="468E8FD0" w14:textId="2031FB84" w:rsidR="00E22AA1" w:rsidRDefault="00E22AA1" w:rsidP="00824002">
            <w:pPr>
              <w:numPr>
                <w:ilvl w:val="0"/>
                <w:numId w:val="41"/>
              </w:numPr>
              <w:suppressAutoHyphens/>
              <w:autoSpaceDE w:val="0"/>
              <w:autoSpaceDN w:val="0"/>
              <w:adjustRightInd w:val="0"/>
              <w:spacing w:after="0" w:line="240" w:lineRule="auto"/>
              <w:jc w:val="both"/>
              <w:rPr>
                <w:rFonts w:ascii="Arial" w:hAnsi="Arial" w:cs="Arial"/>
                <w:sz w:val="20"/>
                <w:szCs w:val="20"/>
              </w:rPr>
            </w:pPr>
            <w:r w:rsidRPr="00824002">
              <w:rPr>
                <w:rFonts w:ascii="Arial" w:hAnsi="Arial" w:cs="Arial"/>
                <w:sz w:val="20"/>
                <w:szCs w:val="20"/>
              </w:rPr>
              <w:t>Ley 9 de 1979, Reglamentada Parcialmente por los Decretos Nacionales Nos. 704 de 1986, 305 de 1988, Resolución 1172 de 1989, 374 de 1994, 546 de 1998, 2493 de 2004, Modificada por el art. 36, Decreto Nacional 126 de 2010. Código Sanitario Nacional, en su compendio de normas sanitarias relacionadas con la afectación de la salud humana y el medio ambiente.</w:t>
            </w:r>
          </w:p>
          <w:p w14:paraId="66300B35" w14:textId="77777777" w:rsidR="00E22AA1" w:rsidRDefault="00E22AA1" w:rsidP="00824002">
            <w:pPr>
              <w:numPr>
                <w:ilvl w:val="0"/>
                <w:numId w:val="41"/>
              </w:numPr>
              <w:suppressAutoHyphens/>
              <w:autoSpaceDE w:val="0"/>
              <w:autoSpaceDN w:val="0"/>
              <w:adjustRightInd w:val="0"/>
              <w:spacing w:after="0" w:line="240" w:lineRule="auto"/>
              <w:jc w:val="both"/>
              <w:rPr>
                <w:rFonts w:ascii="Arial" w:hAnsi="Arial" w:cs="Arial"/>
                <w:sz w:val="20"/>
                <w:szCs w:val="20"/>
              </w:rPr>
            </w:pPr>
            <w:r w:rsidRPr="00824002">
              <w:rPr>
                <w:rFonts w:ascii="Arial" w:hAnsi="Arial" w:cs="Arial"/>
                <w:sz w:val="20"/>
                <w:szCs w:val="20"/>
              </w:rPr>
              <w:t>Resolución 1555 de 2005 (MAVDT). Se reglamenta el uso del Sello Ambiental Colombiano.</w:t>
            </w:r>
          </w:p>
          <w:p w14:paraId="5C2AD8A1" w14:textId="77777777" w:rsidR="00E22AA1" w:rsidRDefault="00E22AA1" w:rsidP="00824002">
            <w:pPr>
              <w:numPr>
                <w:ilvl w:val="0"/>
                <w:numId w:val="41"/>
              </w:numPr>
              <w:suppressAutoHyphens/>
              <w:autoSpaceDE w:val="0"/>
              <w:autoSpaceDN w:val="0"/>
              <w:adjustRightInd w:val="0"/>
              <w:spacing w:after="0" w:line="240" w:lineRule="auto"/>
              <w:jc w:val="both"/>
              <w:rPr>
                <w:rFonts w:ascii="Arial" w:hAnsi="Arial" w:cs="Arial"/>
                <w:sz w:val="20"/>
                <w:szCs w:val="20"/>
              </w:rPr>
            </w:pPr>
            <w:r w:rsidRPr="000067B1">
              <w:rPr>
                <w:rFonts w:ascii="Arial" w:hAnsi="Arial" w:cs="Arial"/>
                <w:sz w:val="20"/>
                <w:szCs w:val="20"/>
              </w:rPr>
              <w:t>Resolución 242 de 2014, Artículo 13</w:t>
            </w:r>
            <w:r w:rsidRPr="00397570">
              <w:rPr>
                <w:rFonts w:ascii="Arial" w:hAnsi="Arial" w:cs="Arial"/>
                <w:sz w:val="20"/>
                <w:szCs w:val="20"/>
              </w:rPr>
              <w:t>.- Programas de Gestión Ambiental, Programa de Consumo Sostenible. Este programa deberá definir acciones que promuevan el uso y consumo responsable de materiales; el fortalecimiento de la cadena de suministro que generen valor agregado en la entidad, con la adquisición de un bien, producto o servicio; que minimice los impactos ambientales más significativos desde la extracción de la materia prima, su fabricación, distribución, hasta su disposición final, considerando el ciclo de vida de los productos. Las entidades deberán verificar que los terceros con que se contrate la prestación de un bien o servicio cuenten con los permisos ambientales requeridos para el desarrollo de su actividad.</w:t>
            </w:r>
          </w:p>
          <w:p w14:paraId="72C5734C" w14:textId="77777777" w:rsidR="000067B1" w:rsidRPr="00397570" w:rsidRDefault="000067B1" w:rsidP="00824002">
            <w:pPr>
              <w:numPr>
                <w:ilvl w:val="0"/>
                <w:numId w:val="41"/>
              </w:numPr>
              <w:suppressAutoHyphens/>
              <w:autoSpaceDE w:val="0"/>
              <w:autoSpaceDN w:val="0"/>
              <w:adjustRightInd w:val="0"/>
              <w:spacing w:after="0" w:line="240" w:lineRule="auto"/>
              <w:jc w:val="both"/>
              <w:rPr>
                <w:rFonts w:ascii="Arial" w:hAnsi="Arial" w:cs="Arial"/>
                <w:sz w:val="20"/>
                <w:szCs w:val="20"/>
              </w:rPr>
            </w:pPr>
            <w:r>
              <w:rPr>
                <w:rFonts w:ascii="Arial" w:hAnsi="Arial" w:cs="Arial"/>
                <w:sz w:val="20"/>
                <w:szCs w:val="20"/>
              </w:rPr>
              <w:t>Acuerdo PSAA14-10160 de junio 12 del 2014, por el cual se adoptó el Plan de Gestión Ambiental de la Rama Judicial.</w:t>
            </w:r>
          </w:p>
          <w:p w14:paraId="1BE53082" w14:textId="77777777" w:rsidR="00E22AA1" w:rsidRPr="000F083E" w:rsidRDefault="00E22AA1" w:rsidP="000067B1">
            <w:pPr>
              <w:numPr>
                <w:ilvl w:val="0"/>
                <w:numId w:val="41"/>
              </w:numPr>
              <w:suppressAutoHyphens/>
              <w:autoSpaceDE w:val="0"/>
              <w:autoSpaceDN w:val="0"/>
              <w:adjustRightInd w:val="0"/>
              <w:spacing w:after="0" w:line="240" w:lineRule="auto"/>
              <w:jc w:val="both"/>
              <w:rPr>
                <w:rFonts w:ascii="Arial" w:hAnsi="Arial" w:cs="Arial"/>
                <w:sz w:val="20"/>
                <w:szCs w:val="20"/>
              </w:rPr>
            </w:pPr>
            <w:r>
              <w:rPr>
                <w:rFonts w:ascii="Arial" w:hAnsi="Arial" w:cs="Arial"/>
                <w:sz w:val="20"/>
                <w:szCs w:val="20"/>
              </w:rPr>
              <w:t>Y d</w:t>
            </w:r>
            <w:r w:rsidRPr="00453CAA">
              <w:rPr>
                <w:rFonts w:ascii="Arial" w:hAnsi="Arial" w:cs="Arial"/>
                <w:sz w:val="20"/>
                <w:szCs w:val="20"/>
              </w:rPr>
              <w:t xml:space="preserve">emás normas concordantes </w:t>
            </w:r>
            <w:r w:rsidR="000067B1">
              <w:rPr>
                <w:rFonts w:ascii="Arial" w:hAnsi="Arial" w:cs="Arial"/>
                <w:sz w:val="20"/>
                <w:szCs w:val="20"/>
              </w:rPr>
              <w:t>con</w:t>
            </w:r>
            <w:r w:rsidRPr="00453CAA">
              <w:rPr>
                <w:rFonts w:ascii="Arial" w:hAnsi="Arial" w:cs="Arial"/>
                <w:sz w:val="20"/>
                <w:szCs w:val="20"/>
              </w:rPr>
              <w:t xml:space="preserve"> la materia</w:t>
            </w:r>
            <w:r>
              <w:rPr>
                <w:rFonts w:ascii="Arial" w:hAnsi="Arial" w:cs="Arial"/>
                <w:sz w:val="20"/>
                <w:szCs w:val="20"/>
              </w:rPr>
              <w:t>.</w:t>
            </w:r>
          </w:p>
        </w:tc>
      </w:tr>
      <w:tr w:rsidR="00890BCF" w:rsidRPr="000F083E" w14:paraId="5D77CAF6" w14:textId="77777777" w:rsidTr="00894086">
        <w:trPr>
          <w:trHeight w:val="546"/>
        </w:trPr>
        <w:tc>
          <w:tcPr>
            <w:tcW w:w="5000" w:type="pct"/>
            <w:gridSpan w:val="4"/>
            <w:tcBorders>
              <w:bottom w:val="single" w:sz="4" w:space="0" w:color="auto"/>
            </w:tcBorders>
            <w:shd w:val="clear" w:color="auto" w:fill="B8CCE4" w:themeFill="accent1" w:themeFillTint="66"/>
          </w:tcPr>
          <w:p w14:paraId="2B7909C0" w14:textId="01A0D1CD" w:rsidR="00890BCF" w:rsidRPr="000F083E" w:rsidRDefault="00831705" w:rsidP="00EA1A9F">
            <w:pPr>
              <w:spacing w:line="240" w:lineRule="auto"/>
              <w:jc w:val="both"/>
              <w:rPr>
                <w:rFonts w:ascii="Arial" w:hAnsi="Arial" w:cs="Arial"/>
                <w:sz w:val="20"/>
                <w:szCs w:val="20"/>
              </w:rPr>
            </w:pPr>
            <w:r w:rsidRPr="000F083E">
              <w:rPr>
                <w:rFonts w:ascii="Arial" w:eastAsia="Times New Roman" w:hAnsi="Arial" w:cs="Arial"/>
                <w:b/>
                <w:sz w:val="20"/>
                <w:szCs w:val="20"/>
                <w:lang w:eastAsia="ar-SA"/>
              </w:rPr>
              <w:lastRenderedPageBreak/>
              <w:t>6</w:t>
            </w:r>
            <w:r w:rsidR="00890BCF" w:rsidRPr="000F083E">
              <w:rPr>
                <w:rFonts w:ascii="Arial" w:eastAsia="Times New Roman" w:hAnsi="Arial" w:cs="Arial"/>
                <w:b/>
                <w:sz w:val="20"/>
                <w:szCs w:val="20"/>
                <w:lang w:eastAsia="ar-SA"/>
              </w:rPr>
              <w:t xml:space="preserve">. VALOR ESTIMADO DEL CONTRATO Y JUSTIFICACIÓN </w:t>
            </w:r>
            <w:r w:rsidR="00F04137" w:rsidRPr="000F083E">
              <w:rPr>
                <w:rFonts w:ascii="Arial" w:eastAsia="Times New Roman" w:hAnsi="Arial" w:cs="Arial"/>
                <w:b/>
                <w:sz w:val="20"/>
                <w:szCs w:val="20"/>
                <w:lang w:eastAsia="ar-SA"/>
              </w:rPr>
              <w:t>DE ESTE</w:t>
            </w:r>
          </w:p>
        </w:tc>
      </w:tr>
      <w:tr w:rsidR="00E22AA1" w:rsidRPr="000F083E" w14:paraId="6A520BD3" w14:textId="77777777" w:rsidTr="00894086">
        <w:trPr>
          <w:trHeight w:val="546"/>
        </w:trPr>
        <w:tc>
          <w:tcPr>
            <w:tcW w:w="5000" w:type="pct"/>
            <w:gridSpan w:val="4"/>
            <w:tcBorders>
              <w:bottom w:val="single" w:sz="4" w:space="0" w:color="auto"/>
            </w:tcBorders>
            <w:shd w:val="clear" w:color="auto" w:fill="auto"/>
          </w:tcPr>
          <w:p w14:paraId="57B232C1" w14:textId="77777777" w:rsidR="00E22AA1" w:rsidRPr="000F083E" w:rsidRDefault="00E22AA1" w:rsidP="00EA1A9F">
            <w:pPr>
              <w:spacing w:line="240" w:lineRule="auto"/>
              <w:jc w:val="both"/>
              <w:rPr>
                <w:rFonts w:ascii="Arial" w:eastAsia="Times New Roman" w:hAnsi="Arial" w:cs="Arial"/>
                <w:b/>
                <w:sz w:val="20"/>
                <w:szCs w:val="20"/>
                <w:lang w:eastAsia="ar-SA"/>
              </w:rPr>
            </w:pPr>
            <w:r w:rsidRPr="000F083E">
              <w:rPr>
                <w:rFonts w:ascii="Arial" w:hAnsi="Arial" w:cs="Arial"/>
                <w:b/>
                <w:sz w:val="20"/>
                <w:szCs w:val="20"/>
              </w:rPr>
              <w:t>6.1.  PRESUPUESTO OFICIAL ESTABLECIDO</w:t>
            </w:r>
          </w:p>
        </w:tc>
      </w:tr>
      <w:tr w:rsidR="00E22AA1" w:rsidRPr="000F083E" w14:paraId="6A92E049" w14:textId="77777777" w:rsidTr="00894086">
        <w:trPr>
          <w:trHeight w:val="282"/>
        </w:trPr>
        <w:tc>
          <w:tcPr>
            <w:tcW w:w="5000" w:type="pct"/>
            <w:gridSpan w:val="4"/>
          </w:tcPr>
          <w:p w14:paraId="4FD647F2" w14:textId="7E989AC4" w:rsidR="00E22AA1" w:rsidRPr="000F083E" w:rsidRDefault="008A012F" w:rsidP="007C5557">
            <w:pPr>
              <w:spacing w:line="240" w:lineRule="auto"/>
              <w:jc w:val="both"/>
              <w:rPr>
                <w:rFonts w:ascii="Arial" w:hAnsi="Arial" w:cs="Arial"/>
                <w:sz w:val="20"/>
                <w:szCs w:val="20"/>
              </w:rPr>
            </w:pPr>
            <w:r w:rsidRPr="000F083E">
              <w:rPr>
                <w:rFonts w:ascii="Arial" w:hAnsi="Arial" w:cs="Arial"/>
                <w:sz w:val="20"/>
                <w:szCs w:val="20"/>
              </w:rPr>
              <w:t xml:space="preserve">El presupuesto oficial estimado para la contratación es de </w:t>
            </w:r>
            <w:r w:rsidR="00120E03" w:rsidRPr="00120E03">
              <w:rPr>
                <w:rFonts w:ascii="Arial" w:hAnsi="Arial" w:cs="Arial"/>
                <w:b/>
                <w:sz w:val="20"/>
                <w:szCs w:val="20"/>
              </w:rPr>
              <w:t xml:space="preserve">CUARENTA MILLONES </w:t>
            </w:r>
            <w:r w:rsidR="007C5557">
              <w:rPr>
                <w:rFonts w:ascii="Arial" w:hAnsi="Arial" w:cs="Arial"/>
                <w:b/>
                <w:sz w:val="20"/>
                <w:szCs w:val="20"/>
              </w:rPr>
              <w:t>TRE</w:t>
            </w:r>
            <w:r w:rsidR="00120E03" w:rsidRPr="00120E03">
              <w:rPr>
                <w:rFonts w:ascii="Arial" w:hAnsi="Arial" w:cs="Arial"/>
                <w:b/>
                <w:sz w:val="20"/>
                <w:szCs w:val="20"/>
              </w:rPr>
              <w:t xml:space="preserve">SCIENTOS MIL PESOS </w:t>
            </w:r>
            <w:r w:rsidR="00120E03">
              <w:rPr>
                <w:rFonts w:ascii="Arial" w:hAnsi="Arial" w:cs="Arial"/>
                <w:b/>
                <w:sz w:val="20"/>
                <w:szCs w:val="20"/>
              </w:rPr>
              <w:t>M.L.</w:t>
            </w:r>
            <w:r w:rsidRPr="000F083E">
              <w:rPr>
                <w:rFonts w:ascii="Arial" w:hAnsi="Arial" w:cs="Arial"/>
                <w:b/>
                <w:sz w:val="20"/>
                <w:szCs w:val="20"/>
              </w:rPr>
              <w:t xml:space="preserve"> ($</w:t>
            </w:r>
            <w:r w:rsidR="00120E03">
              <w:rPr>
                <w:rFonts w:ascii="Arial" w:hAnsi="Arial" w:cs="Arial"/>
                <w:b/>
                <w:sz w:val="20"/>
                <w:szCs w:val="20"/>
              </w:rPr>
              <w:t>4</w:t>
            </w:r>
            <w:r w:rsidR="007C5557">
              <w:rPr>
                <w:rFonts w:ascii="Arial" w:hAnsi="Arial" w:cs="Arial"/>
                <w:b/>
                <w:sz w:val="20"/>
                <w:szCs w:val="20"/>
              </w:rPr>
              <w:t>0</w:t>
            </w:r>
            <w:r>
              <w:rPr>
                <w:rFonts w:ascii="Arial" w:hAnsi="Arial" w:cs="Arial"/>
                <w:b/>
                <w:sz w:val="20"/>
                <w:szCs w:val="20"/>
              </w:rPr>
              <w:t>.</w:t>
            </w:r>
            <w:r w:rsidR="007C5557">
              <w:rPr>
                <w:rFonts w:ascii="Arial" w:hAnsi="Arial" w:cs="Arial"/>
                <w:b/>
                <w:sz w:val="20"/>
                <w:szCs w:val="20"/>
              </w:rPr>
              <w:t>3</w:t>
            </w:r>
            <w:r>
              <w:rPr>
                <w:rFonts w:ascii="Arial" w:hAnsi="Arial" w:cs="Arial"/>
                <w:b/>
                <w:sz w:val="20"/>
                <w:szCs w:val="20"/>
              </w:rPr>
              <w:t>00.00</w:t>
            </w:r>
            <w:r w:rsidRPr="000F083E">
              <w:rPr>
                <w:rFonts w:ascii="Arial" w:hAnsi="Arial" w:cs="Arial"/>
                <w:b/>
                <w:sz w:val="20"/>
                <w:szCs w:val="20"/>
              </w:rPr>
              <w:t>,00)</w:t>
            </w:r>
            <w:r w:rsidR="007D6504">
              <w:rPr>
                <w:rFonts w:ascii="Arial" w:hAnsi="Arial" w:cs="Arial"/>
                <w:b/>
                <w:sz w:val="20"/>
                <w:szCs w:val="20"/>
              </w:rPr>
              <w:t>, i</w:t>
            </w:r>
            <w:r w:rsidR="00E214C8" w:rsidRPr="007276D0">
              <w:rPr>
                <w:rFonts w:ascii="Arial" w:hAnsi="Arial" w:cs="Arial"/>
                <w:sz w:val="20"/>
                <w:szCs w:val="20"/>
              </w:rPr>
              <w:t xml:space="preserve">ncluidos los impuestos de ley, basado en </w:t>
            </w:r>
            <w:r w:rsidR="00E9760C">
              <w:rPr>
                <w:rFonts w:ascii="Arial" w:hAnsi="Arial" w:cs="Arial"/>
                <w:sz w:val="20"/>
                <w:szCs w:val="20"/>
              </w:rPr>
              <w:t>la cotización realizada en la TVEC-GRANDES SUPERFICIES.</w:t>
            </w:r>
          </w:p>
        </w:tc>
      </w:tr>
      <w:tr w:rsidR="00E22AA1" w:rsidRPr="000F083E" w14:paraId="38EE0BC4" w14:textId="77777777" w:rsidTr="00894086">
        <w:trPr>
          <w:trHeight w:val="139"/>
        </w:trPr>
        <w:tc>
          <w:tcPr>
            <w:tcW w:w="5000" w:type="pct"/>
            <w:gridSpan w:val="4"/>
          </w:tcPr>
          <w:p w14:paraId="1FB33467" w14:textId="77777777" w:rsidR="00E22AA1" w:rsidRPr="000F083E" w:rsidRDefault="00E22AA1" w:rsidP="000F083E">
            <w:pPr>
              <w:spacing w:line="240" w:lineRule="auto"/>
              <w:jc w:val="both"/>
              <w:rPr>
                <w:rFonts w:ascii="Arial" w:hAnsi="Arial" w:cs="Arial"/>
                <w:sz w:val="20"/>
                <w:szCs w:val="20"/>
              </w:rPr>
            </w:pPr>
            <w:r w:rsidRPr="000F083E">
              <w:rPr>
                <w:rFonts w:ascii="Arial" w:hAnsi="Arial" w:cs="Arial"/>
                <w:b/>
                <w:sz w:val="20"/>
                <w:szCs w:val="20"/>
              </w:rPr>
              <w:t>6.2.  SOPORTE PRESUPUESTAL</w:t>
            </w:r>
          </w:p>
        </w:tc>
      </w:tr>
      <w:tr w:rsidR="00E22AA1" w:rsidRPr="000F083E" w14:paraId="618AEA91" w14:textId="77777777" w:rsidTr="00894086">
        <w:trPr>
          <w:trHeight w:val="826"/>
        </w:trPr>
        <w:tc>
          <w:tcPr>
            <w:tcW w:w="5000" w:type="pct"/>
            <w:gridSpan w:val="4"/>
          </w:tcPr>
          <w:p w14:paraId="1F462876" w14:textId="14E7A45A" w:rsidR="00E22AA1" w:rsidRPr="000F083E" w:rsidRDefault="00C23782" w:rsidP="00C23782">
            <w:pPr>
              <w:jc w:val="both"/>
              <w:rPr>
                <w:rFonts w:ascii="Arial" w:hAnsi="Arial" w:cs="Arial"/>
                <w:sz w:val="20"/>
                <w:szCs w:val="20"/>
              </w:rPr>
            </w:pPr>
            <w:r w:rsidRPr="000F083E">
              <w:rPr>
                <w:rFonts w:ascii="Arial" w:hAnsi="Arial" w:cs="Arial"/>
                <w:sz w:val="20"/>
                <w:szCs w:val="20"/>
              </w:rPr>
              <w:t xml:space="preserve">La ejecución del proyecto se encuentra financiada con recursos del Presupuesto General de la Nación y se respalda con </w:t>
            </w:r>
            <w:r>
              <w:rPr>
                <w:rFonts w:ascii="Arial" w:hAnsi="Arial" w:cs="Arial"/>
                <w:sz w:val="20"/>
                <w:szCs w:val="20"/>
              </w:rPr>
              <w:t>el</w:t>
            </w:r>
            <w:r w:rsidRPr="000F083E">
              <w:rPr>
                <w:rFonts w:ascii="Arial" w:hAnsi="Arial" w:cs="Arial"/>
                <w:sz w:val="20"/>
                <w:szCs w:val="20"/>
              </w:rPr>
              <w:t xml:space="preserve"> Certificado de Disponibilidad Presupuestal</w:t>
            </w:r>
            <w:r>
              <w:rPr>
                <w:rFonts w:ascii="Arial" w:hAnsi="Arial" w:cs="Arial"/>
                <w:sz w:val="20"/>
                <w:szCs w:val="20"/>
              </w:rPr>
              <w:t xml:space="preserve"> No. </w:t>
            </w:r>
            <w:r w:rsidR="00C60024">
              <w:rPr>
                <w:rFonts w:ascii="Arial" w:hAnsi="Arial" w:cs="Arial"/>
                <w:sz w:val="20"/>
                <w:szCs w:val="20"/>
              </w:rPr>
              <w:t>14220</w:t>
            </w:r>
            <w:r>
              <w:rPr>
                <w:rFonts w:ascii="Arial" w:hAnsi="Arial" w:cs="Arial"/>
                <w:sz w:val="20"/>
                <w:szCs w:val="20"/>
              </w:rPr>
              <w:t xml:space="preserve">, </w:t>
            </w:r>
            <w:r w:rsidRPr="000F083E">
              <w:rPr>
                <w:rFonts w:ascii="Arial" w:hAnsi="Arial" w:cs="Arial"/>
                <w:sz w:val="20"/>
                <w:szCs w:val="20"/>
              </w:rPr>
              <w:t xml:space="preserve">expedido por </w:t>
            </w:r>
            <w:r>
              <w:rPr>
                <w:rFonts w:ascii="Arial" w:hAnsi="Arial" w:cs="Arial"/>
                <w:sz w:val="20"/>
                <w:szCs w:val="20"/>
              </w:rPr>
              <w:t xml:space="preserve">la Unidad Ejecutora Presupuestal 08, firmado por </w:t>
            </w:r>
            <w:r w:rsidRPr="000F083E">
              <w:rPr>
                <w:rFonts w:ascii="Arial" w:hAnsi="Arial" w:cs="Arial"/>
                <w:sz w:val="20"/>
                <w:szCs w:val="20"/>
              </w:rPr>
              <w:t xml:space="preserve">el </w:t>
            </w:r>
            <w:r>
              <w:rPr>
                <w:rFonts w:ascii="Arial" w:hAnsi="Arial" w:cs="Arial"/>
                <w:sz w:val="20"/>
                <w:szCs w:val="20"/>
              </w:rPr>
              <w:t xml:space="preserve">Coordinador de Financiera y Presupuesto </w:t>
            </w:r>
            <w:r w:rsidRPr="000F083E">
              <w:rPr>
                <w:rFonts w:ascii="Arial" w:hAnsi="Arial" w:cs="Arial"/>
                <w:sz w:val="20"/>
                <w:szCs w:val="20"/>
              </w:rPr>
              <w:t>de la Dirección Ejecutiva de Administración Judicial Seccional Barranquilla, adjunto al presente estudio.</w:t>
            </w:r>
          </w:p>
        </w:tc>
      </w:tr>
      <w:tr w:rsidR="00E22AA1" w:rsidRPr="000F083E" w14:paraId="5564C1A3" w14:textId="77777777" w:rsidTr="00894086">
        <w:trPr>
          <w:trHeight w:val="78"/>
        </w:trPr>
        <w:tc>
          <w:tcPr>
            <w:tcW w:w="5000" w:type="pct"/>
            <w:gridSpan w:val="4"/>
          </w:tcPr>
          <w:p w14:paraId="2955A341" w14:textId="77777777" w:rsidR="00E22AA1" w:rsidRPr="000F083E" w:rsidRDefault="00E22AA1" w:rsidP="00E22AA1">
            <w:pPr>
              <w:spacing w:line="240" w:lineRule="auto"/>
              <w:jc w:val="both"/>
              <w:rPr>
                <w:rFonts w:ascii="Arial" w:hAnsi="Arial" w:cs="Arial"/>
                <w:sz w:val="20"/>
                <w:szCs w:val="20"/>
              </w:rPr>
            </w:pPr>
            <w:r w:rsidRPr="000F083E">
              <w:rPr>
                <w:rFonts w:ascii="Arial" w:hAnsi="Arial" w:cs="Arial"/>
                <w:b/>
                <w:sz w:val="20"/>
                <w:szCs w:val="20"/>
              </w:rPr>
              <w:t>6.3. VARIABLES CONSIDERADAS PARA CALCULAR EL PRESUPUESTO OFICIAL</w:t>
            </w:r>
          </w:p>
        </w:tc>
      </w:tr>
      <w:tr w:rsidR="00E22AA1" w:rsidRPr="000F083E" w14:paraId="5DD87543" w14:textId="77777777" w:rsidTr="00894086">
        <w:trPr>
          <w:trHeight w:val="706"/>
        </w:trPr>
        <w:tc>
          <w:tcPr>
            <w:tcW w:w="5000" w:type="pct"/>
            <w:gridSpan w:val="4"/>
          </w:tcPr>
          <w:p w14:paraId="15657FEE" w14:textId="77777777" w:rsidR="00E22AA1" w:rsidRPr="00680560" w:rsidRDefault="00E22AA1" w:rsidP="00EA1A9F">
            <w:pPr>
              <w:spacing w:line="240" w:lineRule="auto"/>
              <w:jc w:val="both"/>
              <w:rPr>
                <w:rFonts w:ascii="Arial" w:hAnsi="Arial" w:cs="Arial"/>
                <w:sz w:val="20"/>
                <w:szCs w:val="20"/>
              </w:rPr>
            </w:pPr>
            <w:r w:rsidRPr="00680560">
              <w:rPr>
                <w:rFonts w:ascii="Arial" w:hAnsi="Arial" w:cs="Arial"/>
                <w:sz w:val="20"/>
                <w:szCs w:val="20"/>
              </w:rPr>
              <w:t>De conformidad con la “</w:t>
            </w:r>
            <w:r w:rsidRPr="00680560">
              <w:rPr>
                <w:rFonts w:ascii="Arial" w:hAnsi="Arial" w:cs="Arial"/>
                <w:b/>
                <w:sz w:val="20"/>
                <w:szCs w:val="20"/>
              </w:rPr>
              <w:t>Cláusula X, literal D) – Proceso de contratación en Gran Almacén – “</w:t>
            </w:r>
            <w:r w:rsidRPr="00680560">
              <w:rPr>
                <w:rFonts w:ascii="Arial" w:hAnsi="Arial" w:cs="Arial"/>
                <w:sz w:val="20"/>
                <w:szCs w:val="20"/>
              </w:rPr>
              <w:t>La Entidad Compradora debe diligenciar el formato de estudios previos en la TVEC y revisar los precios del Catálogo para cada uno de los bienes que pretende adquirir para seleccionar el o los Grandes Almacenes que ofrecen el menor precio de cada uno de los bienes requeridos. …”</w:t>
            </w:r>
            <w:r w:rsidRPr="00680560">
              <w:rPr>
                <w:rFonts w:ascii="Arial" w:hAnsi="Arial" w:cs="Arial"/>
                <w:b/>
                <w:sz w:val="20"/>
                <w:szCs w:val="20"/>
              </w:rPr>
              <w:t xml:space="preserve"> </w:t>
            </w:r>
            <w:r w:rsidRPr="00680560">
              <w:rPr>
                <w:rFonts w:ascii="Arial" w:hAnsi="Arial" w:cs="Arial"/>
                <w:sz w:val="20"/>
                <w:szCs w:val="20"/>
              </w:rPr>
              <w:t>de los Términos y Condiciones de Uso de la TVEC, el valor estimado de las órdenes de compra será el resultante de la cotización con menor precio ofertado por alguno de los proveedores.</w:t>
            </w:r>
          </w:p>
          <w:p w14:paraId="71E98EA5" w14:textId="77777777" w:rsidR="00E22AA1" w:rsidRPr="000F083E" w:rsidRDefault="00E22AA1" w:rsidP="00EA1A9F">
            <w:pPr>
              <w:spacing w:line="240" w:lineRule="auto"/>
              <w:jc w:val="both"/>
              <w:rPr>
                <w:rFonts w:ascii="Arial" w:hAnsi="Arial" w:cs="Arial"/>
                <w:sz w:val="20"/>
                <w:szCs w:val="20"/>
              </w:rPr>
            </w:pPr>
            <w:r w:rsidRPr="000F083E">
              <w:rPr>
                <w:rFonts w:ascii="Arial" w:hAnsi="Arial" w:cs="Arial"/>
                <w:sz w:val="20"/>
                <w:szCs w:val="20"/>
              </w:rPr>
              <w:t>La cotización de menor precio tiene fuerza vinculante durante toda la vigencia de la Orden de Compra.</w:t>
            </w:r>
          </w:p>
          <w:p w14:paraId="28125132" w14:textId="335308E8" w:rsidR="00E22AA1" w:rsidRDefault="00E22AA1" w:rsidP="00A60800">
            <w:pPr>
              <w:spacing w:line="240" w:lineRule="auto"/>
              <w:jc w:val="both"/>
              <w:rPr>
                <w:rFonts w:ascii="Arial" w:hAnsi="Arial" w:cs="Arial"/>
                <w:sz w:val="20"/>
                <w:szCs w:val="20"/>
              </w:rPr>
            </w:pPr>
            <w:r w:rsidRPr="000F083E">
              <w:rPr>
                <w:rFonts w:ascii="Arial" w:hAnsi="Arial" w:cs="Arial"/>
                <w:sz w:val="20"/>
                <w:szCs w:val="20"/>
              </w:rPr>
              <w:t xml:space="preserve">Valga la pena señalar que el área de Almacén, con la finalidad de verificar que los valores resultantes de las cotizaciones no superen el presupuesto de la Entidad, previo a la </w:t>
            </w:r>
            <w:r>
              <w:rPr>
                <w:rFonts w:ascii="Arial" w:hAnsi="Arial" w:cs="Arial"/>
                <w:sz w:val="20"/>
                <w:szCs w:val="20"/>
              </w:rPr>
              <w:t xml:space="preserve">generación de la Orden de Compra, procedió a revisar los precios del catálogo </w:t>
            </w:r>
            <w:r w:rsidRPr="000F083E">
              <w:rPr>
                <w:rFonts w:ascii="Arial" w:hAnsi="Arial" w:cs="Arial"/>
                <w:sz w:val="20"/>
                <w:szCs w:val="20"/>
              </w:rPr>
              <w:t>dentro de la plataforma de la Tienda Virtual del Estado Colombiano</w:t>
            </w:r>
            <w:r>
              <w:rPr>
                <w:rFonts w:ascii="Arial" w:hAnsi="Arial" w:cs="Arial"/>
                <w:sz w:val="20"/>
                <w:szCs w:val="20"/>
              </w:rPr>
              <w:t xml:space="preserve"> – Grandes Superficies</w:t>
            </w:r>
            <w:r w:rsidRPr="000F083E">
              <w:rPr>
                <w:rFonts w:ascii="Arial" w:hAnsi="Arial" w:cs="Arial"/>
                <w:sz w:val="20"/>
                <w:szCs w:val="20"/>
              </w:rPr>
              <w:t>,</w:t>
            </w:r>
            <w:r>
              <w:rPr>
                <w:rFonts w:ascii="Arial" w:hAnsi="Arial" w:cs="Arial"/>
                <w:sz w:val="20"/>
                <w:szCs w:val="20"/>
              </w:rPr>
              <w:t xml:space="preserve"> para seleccionar el o los proveedores que ofrecen el menor precio, cumpliendo con las características técnicas y medioambientales requeridas.</w:t>
            </w:r>
          </w:p>
          <w:p w14:paraId="61C1AB60" w14:textId="75676E67" w:rsidR="00E22AA1" w:rsidRPr="000F083E" w:rsidRDefault="00E22AA1" w:rsidP="00A60800">
            <w:pPr>
              <w:spacing w:line="240" w:lineRule="auto"/>
              <w:jc w:val="both"/>
              <w:rPr>
                <w:rFonts w:ascii="Arial" w:hAnsi="Arial" w:cs="Arial"/>
                <w:sz w:val="20"/>
                <w:szCs w:val="20"/>
              </w:rPr>
            </w:pPr>
            <w:r w:rsidRPr="002A25E1">
              <w:rPr>
                <w:rFonts w:ascii="Arial" w:hAnsi="Arial" w:cs="Arial"/>
                <w:sz w:val="20"/>
                <w:szCs w:val="20"/>
              </w:rPr>
              <w:t>Es necesario precisar que se tuvo en cuenta solamente aquellas cotizaciones presentadas, que resultan ventajosas para la entidad. Por tal motivo, se tomarán como referencia las que se consideran viables en materia presupuestal y que cumplen con las características técnicas y medioambientales requeridas.</w:t>
            </w:r>
          </w:p>
        </w:tc>
      </w:tr>
      <w:tr w:rsidR="00654440" w:rsidRPr="000F083E" w14:paraId="7FDBF392" w14:textId="77777777" w:rsidTr="00894086">
        <w:trPr>
          <w:trHeight w:val="706"/>
        </w:trPr>
        <w:tc>
          <w:tcPr>
            <w:tcW w:w="5000" w:type="pct"/>
            <w:gridSpan w:val="4"/>
          </w:tcPr>
          <w:p w14:paraId="75448110" w14:textId="77777777" w:rsidR="00C36B4B" w:rsidRDefault="00A776D7" w:rsidP="00A776D7">
            <w:pPr>
              <w:spacing w:line="240" w:lineRule="auto"/>
              <w:jc w:val="both"/>
              <w:rPr>
                <w:rFonts w:ascii="Arial" w:hAnsi="Arial" w:cs="Arial"/>
                <w:b/>
                <w:sz w:val="20"/>
                <w:szCs w:val="20"/>
              </w:rPr>
            </w:pPr>
            <w:r w:rsidRPr="00977A01">
              <w:rPr>
                <w:rFonts w:ascii="Arial" w:hAnsi="Arial" w:cs="Arial"/>
                <w:b/>
                <w:sz w:val="20"/>
                <w:szCs w:val="20"/>
              </w:rPr>
              <w:t xml:space="preserve">6.4. FORMA DE PAGO DEL CONTRATO </w:t>
            </w:r>
          </w:p>
          <w:p w14:paraId="24BEB747" w14:textId="5D7F3C98" w:rsidR="00A776D7" w:rsidRPr="00977A01" w:rsidRDefault="00A776D7" w:rsidP="00A776D7">
            <w:pPr>
              <w:spacing w:line="240" w:lineRule="auto"/>
              <w:jc w:val="both"/>
              <w:rPr>
                <w:rFonts w:ascii="Arial" w:hAnsi="Arial" w:cs="Arial"/>
                <w:sz w:val="20"/>
                <w:szCs w:val="20"/>
              </w:rPr>
            </w:pPr>
            <w:r w:rsidRPr="00977A01">
              <w:rPr>
                <w:rFonts w:ascii="Arial" w:hAnsi="Arial" w:cs="Arial"/>
                <w:sz w:val="20"/>
                <w:szCs w:val="20"/>
              </w:rPr>
              <w:t>La Dirección Ejecutiva Seccional de Administración Judicial realizará el pago de la presente contratación de conformidad con lo dispuesto por el artículo 3° del decreto 1425 del 24 de julio de 1.998. Éste será efectuado directamente al contratista, por parte de La Dirección General del Tesoro Nacional, mediante un pago único, dependiendo la disponibilidad del PAC, previa presentación de la factura o cuenta de cobro, respaldada por los siguientes documentos:</w:t>
            </w:r>
          </w:p>
          <w:p w14:paraId="4389D351" w14:textId="77777777" w:rsidR="00A776D7" w:rsidRPr="00977A01" w:rsidRDefault="00A776D7" w:rsidP="00A776D7">
            <w:pPr>
              <w:spacing w:line="240" w:lineRule="auto"/>
              <w:jc w:val="both"/>
              <w:rPr>
                <w:rFonts w:ascii="Arial" w:hAnsi="Arial" w:cs="Arial"/>
                <w:sz w:val="20"/>
                <w:szCs w:val="20"/>
              </w:rPr>
            </w:pPr>
            <w:r w:rsidRPr="00977A01">
              <w:rPr>
                <w:rFonts w:ascii="Arial" w:hAnsi="Arial" w:cs="Arial"/>
                <w:sz w:val="20"/>
                <w:szCs w:val="20"/>
              </w:rPr>
              <w:t>Acta de recibo satisfactorio de la actividad contratada.</w:t>
            </w:r>
          </w:p>
          <w:p w14:paraId="197CB0EE" w14:textId="77777777" w:rsidR="00A776D7" w:rsidRPr="00977A01" w:rsidRDefault="00A776D7" w:rsidP="00A776D7">
            <w:pPr>
              <w:spacing w:line="240" w:lineRule="auto"/>
              <w:jc w:val="both"/>
              <w:rPr>
                <w:rFonts w:ascii="Arial" w:hAnsi="Arial" w:cs="Arial"/>
                <w:sz w:val="20"/>
                <w:szCs w:val="20"/>
              </w:rPr>
            </w:pPr>
            <w:r w:rsidRPr="00977A01">
              <w:rPr>
                <w:rFonts w:ascii="Arial" w:hAnsi="Arial" w:cs="Arial"/>
                <w:sz w:val="20"/>
                <w:szCs w:val="20"/>
              </w:rPr>
              <w:t>Certificación de pago de aportes al Sistema Integral de Salud, Riesgos Laborales y parafiscales, cuando haya lugar.</w:t>
            </w:r>
          </w:p>
          <w:p w14:paraId="5F9C6084" w14:textId="77777777" w:rsidR="00A776D7" w:rsidRPr="00977A01" w:rsidRDefault="00A776D7" w:rsidP="00A776D7">
            <w:pPr>
              <w:spacing w:line="240" w:lineRule="auto"/>
              <w:jc w:val="both"/>
              <w:rPr>
                <w:rFonts w:ascii="Arial" w:hAnsi="Arial" w:cs="Arial"/>
                <w:sz w:val="20"/>
                <w:szCs w:val="20"/>
              </w:rPr>
            </w:pPr>
            <w:r w:rsidRPr="00977A01">
              <w:rPr>
                <w:rFonts w:ascii="Arial" w:hAnsi="Arial" w:cs="Arial"/>
                <w:sz w:val="20"/>
                <w:szCs w:val="20"/>
              </w:rPr>
              <w:lastRenderedPageBreak/>
              <w:t xml:space="preserve">Certificación expedida por el revisor fiscal o el representante legal según corresponda de conformidad con la Ley 43 de 1990 y el Artículo 23 de la Ley 1150 de 2007, que acredite estar al día en el pago de nómina y de las obligaciones al Sistema Integral de Seguridad Social y parafiscales cuando haya lugar. </w:t>
            </w:r>
          </w:p>
          <w:p w14:paraId="0D2FA1CA" w14:textId="77777777" w:rsidR="00A776D7" w:rsidRPr="00977A01" w:rsidRDefault="00A776D7" w:rsidP="00A776D7">
            <w:pPr>
              <w:spacing w:line="240" w:lineRule="auto"/>
              <w:jc w:val="both"/>
              <w:rPr>
                <w:rFonts w:ascii="Arial" w:hAnsi="Arial" w:cs="Arial"/>
                <w:sz w:val="20"/>
                <w:szCs w:val="20"/>
              </w:rPr>
            </w:pPr>
            <w:r w:rsidRPr="00977A01">
              <w:rPr>
                <w:rFonts w:ascii="Arial" w:hAnsi="Arial" w:cs="Arial"/>
                <w:sz w:val="20"/>
                <w:szCs w:val="20"/>
              </w:rPr>
              <w:t>Recibo de consignación de impuesto de guerra por el 5% del valor del contrato para casos de contratos de obra.</w:t>
            </w:r>
          </w:p>
          <w:p w14:paraId="775E8331" w14:textId="24568CC0" w:rsidR="00654440" w:rsidRPr="00680560" w:rsidRDefault="00A776D7" w:rsidP="00A776D7">
            <w:pPr>
              <w:spacing w:line="240" w:lineRule="auto"/>
              <w:jc w:val="both"/>
              <w:rPr>
                <w:rFonts w:ascii="Arial" w:hAnsi="Arial" w:cs="Arial"/>
                <w:sz w:val="20"/>
                <w:szCs w:val="20"/>
              </w:rPr>
            </w:pPr>
            <w:r w:rsidRPr="00977A01">
              <w:rPr>
                <w:rFonts w:ascii="Arial" w:hAnsi="Arial" w:cs="Arial"/>
                <w:sz w:val="20"/>
                <w:szCs w:val="20"/>
              </w:rPr>
              <w:t xml:space="preserve">En todo caso, los pagos estipulados en el presente </w:t>
            </w:r>
            <w:r w:rsidR="00C35FA1" w:rsidRPr="00977A01">
              <w:rPr>
                <w:rFonts w:ascii="Arial" w:hAnsi="Arial" w:cs="Arial"/>
                <w:sz w:val="20"/>
                <w:szCs w:val="20"/>
              </w:rPr>
              <w:t>numeral</w:t>
            </w:r>
            <w:r w:rsidRPr="00977A01">
              <w:rPr>
                <w:rFonts w:ascii="Arial" w:hAnsi="Arial" w:cs="Arial"/>
                <w:sz w:val="20"/>
                <w:szCs w:val="20"/>
              </w:rPr>
              <w:t xml:space="preserve"> se sujetarán a los recursos que la Dirección General de Crédito Público y del Tesoro Nacional del Ministerio de Hacienda, adjudique a la Nación - Consejo Superior de la Judicatura.</w:t>
            </w:r>
          </w:p>
        </w:tc>
      </w:tr>
      <w:tr w:rsidR="002375AE" w:rsidRPr="000F083E" w14:paraId="367D2D11" w14:textId="77777777" w:rsidTr="00894086">
        <w:trPr>
          <w:trHeight w:val="525"/>
        </w:trPr>
        <w:tc>
          <w:tcPr>
            <w:tcW w:w="5000" w:type="pct"/>
            <w:gridSpan w:val="4"/>
            <w:shd w:val="clear" w:color="auto" w:fill="B8CCE4" w:themeFill="accent1" w:themeFillTint="66"/>
          </w:tcPr>
          <w:p w14:paraId="341C2326" w14:textId="77777777" w:rsidR="002375AE" w:rsidRPr="000F083E" w:rsidRDefault="00831705" w:rsidP="00EA1A9F">
            <w:pPr>
              <w:spacing w:line="240" w:lineRule="auto"/>
              <w:jc w:val="both"/>
              <w:rPr>
                <w:rFonts w:ascii="Arial" w:hAnsi="Arial" w:cs="Arial"/>
                <w:b/>
                <w:sz w:val="20"/>
                <w:szCs w:val="20"/>
              </w:rPr>
            </w:pPr>
            <w:r w:rsidRPr="000F083E">
              <w:rPr>
                <w:rFonts w:ascii="Arial" w:hAnsi="Arial" w:cs="Arial"/>
                <w:b/>
                <w:sz w:val="20"/>
                <w:szCs w:val="20"/>
              </w:rPr>
              <w:lastRenderedPageBreak/>
              <w:t>7</w:t>
            </w:r>
            <w:r w:rsidR="002375AE" w:rsidRPr="000F083E">
              <w:rPr>
                <w:rFonts w:ascii="Arial" w:hAnsi="Arial" w:cs="Arial"/>
                <w:b/>
                <w:sz w:val="20"/>
                <w:szCs w:val="20"/>
              </w:rPr>
              <w:t>. CRITERIOS PARA SELECCIONAR LA OFERTA MÁS FAVORABLE</w:t>
            </w:r>
          </w:p>
        </w:tc>
      </w:tr>
      <w:tr w:rsidR="002375AE" w:rsidRPr="000F083E" w14:paraId="7B4590E9" w14:textId="77777777" w:rsidTr="00894086">
        <w:trPr>
          <w:trHeight w:val="568"/>
        </w:trPr>
        <w:tc>
          <w:tcPr>
            <w:tcW w:w="5000" w:type="pct"/>
            <w:gridSpan w:val="4"/>
          </w:tcPr>
          <w:p w14:paraId="7B36AADB" w14:textId="243F59F5" w:rsidR="006D42B1" w:rsidRPr="000F083E" w:rsidRDefault="00EA5C73" w:rsidP="005240E0">
            <w:pPr>
              <w:spacing w:line="240" w:lineRule="auto"/>
              <w:jc w:val="both"/>
              <w:rPr>
                <w:rFonts w:ascii="Arial" w:hAnsi="Arial" w:cs="Arial"/>
                <w:sz w:val="20"/>
                <w:szCs w:val="20"/>
              </w:rPr>
            </w:pPr>
            <w:r w:rsidRPr="000F083E">
              <w:rPr>
                <w:rFonts w:ascii="Arial" w:hAnsi="Arial" w:cs="Arial"/>
                <w:sz w:val="20"/>
                <w:szCs w:val="20"/>
              </w:rPr>
              <w:t>Para efectos de seleccionar la oferta más favorable</w:t>
            </w:r>
            <w:r w:rsidR="001E07FD" w:rsidRPr="000F083E">
              <w:rPr>
                <w:rFonts w:ascii="Arial" w:hAnsi="Arial" w:cs="Arial"/>
                <w:sz w:val="20"/>
                <w:szCs w:val="20"/>
              </w:rPr>
              <w:t>,</w:t>
            </w:r>
            <w:r w:rsidRPr="000F083E">
              <w:rPr>
                <w:rFonts w:ascii="Arial" w:hAnsi="Arial" w:cs="Arial"/>
                <w:sz w:val="20"/>
                <w:szCs w:val="20"/>
              </w:rPr>
              <w:t xml:space="preserve"> la Dirección Seccional De Administración Judicial De </w:t>
            </w:r>
            <w:r w:rsidR="00C35FA1" w:rsidRPr="000F083E">
              <w:rPr>
                <w:rFonts w:ascii="Arial" w:hAnsi="Arial" w:cs="Arial"/>
                <w:sz w:val="20"/>
                <w:szCs w:val="20"/>
              </w:rPr>
              <w:t>Barranquilla deberá</w:t>
            </w:r>
            <w:r w:rsidRPr="000F083E">
              <w:rPr>
                <w:rFonts w:ascii="Arial" w:hAnsi="Arial" w:cs="Arial"/>
                <w:sz w:val="20"/>
                <w:szCs w:val="20"/>
              </w:rPr>
              <w:t xml:space="preserve"> dar aplicación a lo dispuesto </w:t>
            </w:r>
            <w:r w:rsidR="00702976" w:rsidRPr="000F083E">
              <w:rPr>
                <w:rFonts w:ascii="Arial" w:hAnsi="Arial" w:cs="Arial"/>
                <w:sz w:val="20"/>
                <w:szCs w:val="20"/>
              </w:rPr>
              <w:t xml:space="preserve">en </w:t>
            </w:r>
            <w:r w:rsidR="005240E0">
              <w:rPr>
                <w:rFonts w:ascii="Arial" w:hAnsi="Arial" w:cs="Arial"/>
                <w:sz w:val="20"/>
                <w:szCs w:val="20"/>
              </w:rPr>
              <w:t xml:space="preserve">los Términos </w:t>
            </w:r>
            <w:r w:rsidR="0060356C">
              <w:rPr>
                <w:rFonts w:ascii="Arial" w:hAnsi="Arial" w:cs="Arial"/>
                <w:sz w:val="20"/>
                <w:szCs w:val="20"/>
              </w:rPr>
              <w:t>y Condiciones de Uso de la TVEC y la reglamentación ambiental.</w:t>
            </w:r>
          </w:p>
        </w:tc>
      </w:tr>
      <w:tr w:rsidR="00082798" w:rsidRPr="000F083E" w14:paraId="2C98B015" w14:textId="77777777" w:rsidTr="00894086">
        <w:trPr>
          <w:trHeight w:val="720"/>
        </w:trPr>
        <w:tc>
          <w:tcPr>
            <w:tcW w:w="5000" w:type="pct"/>
            <w:gridSpan w:val="4"/>
            <w:shd w:val="clear" w:color="auto" w:fill="B8CCE4" w:themeFill="accent1" w:themeFillTint="66"/>
          </w:tcPr>
          <w:p w14:paraId="36D53680" w14:textId="77777777" w:rsidR="00082798" w:rsidRPr="000F083E" w:rsidRDefault="00831705" w:rsidP="00E22AA1">
            <w:pPr>
              <w:tabs>
                <w:tab w:val="left" w:pos="7755"/>
              </w:tabs>
              <w:spacing w:line="240" w:lineRule="auto"/>
              <w:jc w:val="both"/>
              <w:rPr>
                <w:rFonts w:ascii="Arial" w:hAnsi="Arial" w:cs="Arial"/>
                <w:b/>
                <w:sz w:val="20"/>
                <w:szCs w:val="20"/>
              </w:rPr>
            </w:pPr>
            <w:r w:rsidRPr="000F083E">
              <w:rPr>
                <w:rFonts w:ascii="Arial" w:hAnsi="Arial" w:cs="Arial"/>
                <w:b/>
                <w:sz w:val="20"/>
                <w:szCs w:val="20"/>
              </w:rPr>
              <w:t>8</w:t>
            </w:r>
            <w:r w:rsidR="00082798" w:rsidRPr="000F083E">
              <w:rPr>
                <w:rFonts w:ascii="Arial" w:hAnsi="Arial" w:cs="Arial"/>
                <w:b/>
                <w:sz w:val="20"/>
                <w:szCs w:val="20"/>
              </w:rPr>
              <w:t>. ESTIMACIÓN, TIPIFICACIÓN Y ASIGNACIÓN DE RIESGOS PREVISIBLES</w:t>
            </w:r>
            <w:r w:rsidR="00E22AA1">
              <w:rPr>
                <w:rFonts w:ascii="Arial" w:hAnsi="Arial" w:cs="Arial"/>
                <w:b/>
                <w:sz w:val="20"/>
                <w:szCs w:val="20"/>
              </w:rPr>
              <w:tab/>
            </w:r>
          </w:p>
        </w:tc>
      </w:tr>
      <w:tr w:rsidR="00082798" w:rsidRPr="000F083E" w14:paraId="41C58DED" w14:textId="77777777" w:rsidTr="00894086">
        <w:trPr>
          <w:trHeight w:val="1083"/>
        </w:trPr>
        <w:tc>
          <w:tcPr>
            <w:tcW w:w="5000" w:type="pct"/>
            <w:gridSpan w:val="4"/>
          </w:tcPr>
          <w:p w14:paraId="78A7D876" w14:textId="77777777" w:rsidR="00F02AEB" w:rsidRPr="00F66A2A" w:rsidRDefault="00F02AEB" w:rsidP="00F02AEB">
            <w:pPr>
              <w:pStyle w:val="BodyText31"/>
              <w:rPr>
                <w:rFonts w:cs="Arial"/>
                <w:sz w:val="20"/>
              </w:rPr>
            </w:pPr>
            <w:r w:rsidRPr="00F66A2A">
              <w:rPr>
                <w:rFonts w:cs="Arial"/>
                <w:sz w:val="20"/>
              </w:rPr>
              <w:t>En cumplimiento de las disposiciones consagradas en el artículo 4º de la ley 1150 de 2007; 15, 16, 17 y el Decreto 1082 de 2015, la entidad deberá tipificar en el proyecto de pliego de condiciones, los riesgos que puedan presentarse en el desarrollo del contrato, con el fin de estimar cualitativa y cuantitativamente la probabilidad e impacto, y señalará el sujeto contractual que soportará, total o parcialmente, la ocurrencia de la circunstancia prevista en caso de presentarse, a fin de preservar las condiciones iniciales del contrato. En consecuencia, se establece la siguiente estructuración de la distribución de riesgos de acuerdo a las diferentes etapas Precontractual-Contractual-Post-contractual.</w:t>
            </w:r>
          </w:p>
          <w:p w14:paraId="5A2827F8" w14:textId="77777777" w:rsidR="00F02AEB" w:rsidRPr="00F66A2A" w:rsidRDefault="00F02AEB" w:rsidP="00F02AEB">
            <w:pPr>
              <w:pStyle w:val="BodyText31"/>
              <w:rPr>
                <w:rFonts w:cs="Arial"/>
                <w:sz w:val="20"/>
              </w:rPr>
            </w:pPr>
          </w:p>
          <w:p w14:paraId="51922DBC" w14:textId="77777777" w:rsidR="00E22AA1" w:rsidRDefault="00F02AEB" w:rsidP="00F02AEB">
            <w:pPr>
              <w:pStyle w:val="BodyText31"/>
              <w:rPr>
                <w:rFonts w:cs="Arial"/>
                <w:sz w:val="20"/>
                <w:lang w:val="es-ES"/>
              </w:rPr>
            </w:pPr>
            <w:r w:rsidRPr="00F66A2A">
              <w:rPr>
                <w:rFonts w:cs="Arial"/>
                <w:sz w:val="20"/>
                <w:lang w:val="es-ES"/>
              </w:rPr>
              <w:t>Los riesgos de esta contratación radican en el incumplimiento de la entrega oportuna del material adquirido o de la calidad deficiente del mismo.</w:t>
            </w:r>
          </w:p>
          <w:p w14:paraId="6FF15A90" w14:textId="77777777" w:rsidR="00E22AA1" w:rsidRPr="00F66A2A" w:rsidRDefault="00E22AA1" w:rsidP="00F02AEB">
            <w:pPr>
              <w:pStyle w:val="BodyText31"/>
              <w:rPr>
                <w:rFonts w:cs="Arial"/>
                <w:sz w:val="20"/>
                <w:lang w:val="es-ES"/>
              </w:rPr>
            </w:pPr>
          </w:p>
          <w:p w14:paraId="192C3B47" w14:textId="77777777" w:rsidR="00F02AEB" w:rsidRPr="00C957F5" w:rsidRDefault="00F02AEB" w:rsidP="00F02AEB">
            <w:pPr>
              <w:pStyle w:val="BodyText31"/>
              <w:rPr>
                <w:rFonts w:cs="Arial"/>
                <w:b/>
                <w:sz w:val="14"/>
                <w:szCs w:val="14"/>
                <w:lang w:val="es-ES"/>
              </w:rPr>
            </w:pPr>
            <w:r w:rsidRPr="00F66A2A">
              <w:rPr>
                <w:rFonts w:cs="Arial"/>
                <w:b/>
                <w:sz w:val="20"/>
                <w:lang w:val="es-ES"/>
              </w:rPr>
              <w:t>MAPA IDENTIFICACION DEL RIESGO</w:t>
            </w:r>
          </w:p>
          <w:p w14:paraId="50EADB19" w14:textId="77777777" w:rsidR="00E22AA1" w:rsidRPr="00C957F5" w:rsidRDefault="00E22AA1" w:rsidP="00F02AEB">
            <w:pPr>
              <w:pStyle w:val="BodyText31"/>
              <w:rPr>
                <w:rFonts w:cs="Arial"/>
                <w:b/>
                <w:sz w:val="14"/>
                <w:szCs w:val="14"/>
                <w:lang w:val="es-ES"/>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435"/>
              <w:gridCol w:w="434"/>
              <w:gridCol w:w="434"/>
              <w:gridCol w:w="434"/>
              <w:gridCol w:w="1180"/>
              <w:gridCol w:w="1386"/>
              <w:gridCol w:w="434"/>
              <w:gridCol w:w="1478"/>
              <w:gridCol w:w="911"/>
              <w:gridCol w:w="1010"/>
              <w:gridCol w:w="1078"/>
            </w:tblGrid>
            <w:tr w:rsidR="00F02AEB" w:rsidRPr="00C957F5" w14:paraId="73224B43" w14:textId="77777777" w:rsidTr="00C36BFB">
              <w:trPr>
                <w:cantSplit/>
                <w:trHeight w:val="1440"/>
                <w:jc w:val="center"/>
              </w:trPr>
              <w:tc>
                <w:tcPr>
                  <w:tcW w:w="452" w:type="dxa"/>
                  <w:textDirection w:val="btLr"/>
                </w:tcPr>
                <w:p w14:paraId="5CE432C9"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No</w:t>
                  </w:r>
                </w:p>
                <w:p w14:paraId="397D27A8" w14:textId="77777777" w:rsidR="00F02AEB" w:rsidRPr="00C957F5" w:rsidRDefault="00F02AEB" w:rsidP="00F02AEB">
                  <w:pPr>
                    <w:pStyle w:val="BodyText31"/>
                    <w:ind w:left="113" w:right="113"/>
                    <w:rPr>
                      <w:rFonts w:cs="Arial"/>
                      <w:sz w:val="14"/>
                      <w:szCs w:val="14"/>
                      <w:lang w:val="es-ES"/>
                    </w:rPr>
                  </w:pPr>
                </w:p>
              </w:tc>
              <w:tc>
                <w:tcPr>
                  <w:tcW w:w="452" w:type="dxa"/>
                  <w:textDirection w:val="btLr"/>
                </w:tcPr>
                <w:p w14:paraId="11671B52"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Clase</w:t>
                  </w:r>
                </w:p>
              </w:tc>
              <w:tc>
                <w:tcPr>
                  <w:tcW w:w="452" w:type="dxa"/>
                  <w:textDirection w:val="btLr"/>
                </w:tcPr>
                <w:p w14:paraId="3B8FD09C"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Área</w:t>
                  </w:r>
                </w:p>
              </w:tc>
              <w:tc>
                <w:tcPr>
                  <w:tcW w:w="452" w:type="dxa"/>
                  <w:textDirection w:val="btLr"/>
                </w:tcPr>
                <w:p w14:paraId="1742D6E0"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Etapa</w:t>
                  </w:r>
                </w:p>
              </w:tc>
              <w:tc>
                <w:tcPr>
                  <w:tcW w:w="452" w:type="dxa"/>
                  <w:textDirection w:val="btLr"/>
                </w:tcPr>
                <w:p w14:paraId="7A3A1FEB"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Tipo</w:t>
                  </w:r>
                </w:p>
              </w:tc>
              <w:tc>
                <w:tcPr>
                  <w:tcW w:w="1261" w:type="dxa"/>
                </w:tcPr>
                <w:p w14:paraId="22E784B1" w14:textId="77777777" w:rsidR="00F02AEB" w:rsidRPr="00C957F5" w:rsidRDefault="00F02AEB" w:rsidP="00F02AEB">
                  <w:pPr>
                    <w:pStyle w:val="BodyText31"/>
                    <w:jc w:val="left"/>
                    <w:rPr>
                      <w:rFonts w:cs="Arial"/>
                      <w:sz w:val="14"/>
                      <w:szCs w:val="14"/>
                      <w:lang w:val="es-ES"/>
                    </w:rPr>
                  </w:pPr>
                  <w:r w:rsidRPr="00C957F5">
                    <w:rPr>
                      <w:rFonts w:cs="Arial"/>
                      <w:sz w:val="14"/>
                      <w:szCs w:val="14"/>
                      <w:lang w:val="es-ES"/>
                    </w:rPr>
                    <w:t>Descripción (Que puede pasar y, si es posible como puede pasar)</w:t>
                  </w:r>
                </w:p>
              </w:tc>
              <w:tc>
                <w:tcPr>
                  <w:tcW w:w="1484" w:type="dxa"/>
                </w:tcPr>
                <w:p w14:paraId="26DA39C4" w14:textId="77777777" w:rsidR="00F02AEB" w:rsidRPr="00C957F5" w:rsidRDefault="00F02AEB" w:rsidP="00F02AEB">
                  <w:pPr>
                    <w:pStyle w:val="BodyText31"/>
                    <w:rPr>
                      <w:rFonts w:cs="Arial"/>
                      <w:sz w:val="14"/>
                      <w:szCs w:val="14"/>
                      <w:lang w:val="es-ES"/>
                    </w:rPr>
                  </w:pPr>
                  <w:r w:rsidRPr="00C957F5">
                    <w:rPr>
                      <w:rFonts w:cs="Arial"/>
                      <w:sz w:val="14"/>
                      <w:szCs w:val="14"/>
                      <w:lang w:val="es-ES"/>
                    </w:rPr>
                    <w:t>Consecuencia de la Ocurrencia del evento</w:t>
                  </w:r>
                </w:p>
              </w:tc>
              <w:tc>
                <w:tcPr>
                  <w:tcW w:w="452" w:type="dxa"/>
                  <w:textDirection w:val="btLr"/>
                </w:tcPr>
                <w:p w14:paraId="1CE6E846"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Prioridad</w:t>
                  </w:r>
                </w:p>
              </w:tc>
              <w:tc>
                <w:tcPr>
                  <w:tcW w:w="1584" w:type="dxa"/>
                </w:tcPr>
                <w:p w14:paraId="616997A0" w14:textId="16737C9B" w:rsidR="00F02AEB" w:rsidRPr="00C957F5" w:rsidRDefault="00F02AEB" w:rsidP="00F02AEB">
                  <w:pPr>
                    <w:pStyle w:val="BodyText31"/>
                    <w:rPr>
                      <w:rFonts w:cs="Arial"/>
                      <w:sz w:val="14"/>
                      <w:szCs w:val="14"/>
                      <w:lang w:val="es-ES"/>
                    </w:rPr>
                  </w:pPr>
                  <w:r w:rsidRPr="00C957F5">
                    <w:rPr>
                      <w:rFonts w:cs="Arial"/>
                      <w:sz w:val="14"/>
                      <w:szCs w:val="14"/>
                      <w:lang w:val="es-ES"/>
                    </w:rPr>
                    <w:t xml:space="preserve">Tratamiento/ </w:t>
                  </w:r>
                  <w:r w:rsidR="00BD528E" w:rsidRPr="00C957F5">
                    <w:rPr>
                      <w:rFonts w:cs="Arial"/>
                      <w:sz w:val="14"/>
                      <w:szCs w:val="14"/>
                      <w:lang w:val="es-ES"/>
                    </w:rPr>
                    <w:t>Controles a</w:t>
                  </w:r>
                  <w:r w:rsidRPr="00C957F5">
                    <w:rPr>
                      <w:rFonts w:cs="Arial"/>
                      <w:sz w:val="14"/>
                      <w:szCs w:val="14"/>
                      <w:lang w:val="es-ES"/>
                    </w:rPr>
                    <w:t xml:space="preserve"> ser Implementados</w:t>
                  </w:r>
                </w:p>
              </w:tc>
              <w:tc>
                <w:tcPr>
                  <w:tcW w:w="1095" w:type="dxa"/>
                  <w:textDirection w:val="btLr"/>
                </w:tcPr>
                <w:p w14:paraId="2AEAB8EE" w14:textId="37FC9362"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 xml:space="preserve">Impacto después </w:t>
                  </w:r>
                  <w:r w:rsidR="00BD528E" w:rsidRPr="00C957F5">
                    <w:rPr>
                      <w:rFonts w:cs="Arial"/>
                      <w:sz w:val="14"/>
                      <w:szCs w:val="14"/>
                      <w:lang w:val="es-ES"/>
                    </w:rPr>
                    <w:t>del tratamiento</w:t>
                  </w:r>
                </w:p>
              </w:tc>
              <w:tc>
                <w:tcPr>
                  <w:tcW w:w="1513" w:type="dxa"/>
                  <w:gridSpan w:val="2"/>
                </w:tcPr>
                <w:p w14:paraId="09C55A35" w14:textId="77777777" w:rsidR="00F02AEB" w:rsidRPr="00C957F5" w:rsidRDefault="00F02AEB" w:rsidP="00F02AEB">
                  <w:pPr>
                    <w:pStyle w:val="BodyText31"/>
                    <w:rPr>
                      <w:rFonts w:cs="Arial"/>
                      <w:sz w:val="14"/>
                      <w:szCs w:val="14"/>
                      <w:lang w:val="es-ES"/>
                    </w:rPr>
                  </w:pPr>
                  <w:r w:rsidRPr="00C957F5">
                    <w:rPr>
                      <w:rFonts w:cs="Arial"/>
                      <w:sz w:val="14"/>
                      <w:szCs w:val="14"/>
                      <w:lang w:val="es-ES"/>
                    </w:rPr>
                    <w:t>Control o Monitoreo por parte de la DESAJ</w:t>
                  </w:r>
                </w:p>
              </w:tc>
            </w:tr>
            <w:tr w:rsidR="00F02AEB" w:rsidRPr="00C957F5" w14:paraId="5CB740CE" w14:textId="77777777" w:rsidTr="00C36BFB">
              <w:trPr>
                <w:trHeight w:val="284"/>
                <w:jc w:val="center"/>
              </w:trPr>
              <w:tc>
                <w:tcPr>
                  <w:tcW w:w="452" w:type="dxa"/>
                </w:tcPr>
                <w:p w14:paraId="05AE4965" w14:textId="77777777" w:rsidR="00F02AEB" w:rsidRPr="00C957F5" w:rsidRDefault="00F02AEB" w:rsidP="00F02AEB">
                  <w:pPr>
                    <w:pStyle w:val="BodyText31"/>
                    <w:rPr>
                      <w:rFonts w:cs="Arial"/>
                      <w:sz w:val="14"/>
                      <w:szCs w:val="14"/>
                      <w:lang w:val="es-ES"/>
                    </w:rPr>
                  </w:pPr>
                </w:p>
              </w:tc>
              <w:tc>
                <w:tcPr>
                  <w:tcW w:w="452" w:type="dxa"/>
                </w:tcPr>
                <w:p w14:paraId="0A426B81" w14:textId="77777777" w:rsidR="00F02AEB" w:rsidRPr="00C957F5" w:rsidRDefault="00F02AEB" w:rsidP="00F02AEB">
                  <w:pPr>
                    <w:pStyle w:val="BodyText31"/>
                    <w:rPr>
                      <w:rFonts w:cs="Arial"/>
                      <w:sz w:val="14"/>
                      <w:szCs w:val="14"/>
                      <w:lang w:val="es-ES"/>
                    </w:rPr>
                  </w:pPr>
                </w:p>
              </w:tc>
              <w:tc>
                <w:tcPr>
                  <w:tcW w:w="452" w:type="dxa"/>
                </w:tcPr>
                <w:p w14:paraId="3122F61A" w14:textId="77777777" w:rsidR="00F02AEB" w:rsidRPr="00C957F5" w:rsidRDefault="00F02AEB" w:rsidP="00F02AEB">
                  <w:pPr>
                    <w:pStyle w:val="BodyText31"/>
                    <w:rPr>
                      <w:rFonts w:cs="Arial"/>
                      <w:sz w:val="14"/>
                      <w:szCs w:val="14"/>
                      <w:lang w:val="es-ES"/>
                    </w:rPr>
                  </w:pPr>
                </w:p>
              </w:tc>
              <w:tc>
                <w:tcPr>
                  <w:tcW w:w="452" w:type="dxa"/>
                </w:tcPr>
                <w:p w14:paraId="25480CCD" w14:textId="77777777" w:rsidR="00F02AEB" w:rsidRPr="00C957F5" w:rsidRDefault="00F02AEB" w:rsidP="00F02AEB">
                  <w:pPr>
                    <w:pStyle w:val="BodyText31"/>
                    <w:rPr>
                      <w:rFonts w:cs="Arial"/>
                      <w:sz w:val="14"/>
                      <w:szCs w:val="14"/>
                      <w:lang w:val="es-ES"/>
                    </w:rPr>
                  </w:pPr>
                </w:p>
              </w:tc>
              <w:tc>
                <w:tcPr>
                  <w:tcW w:w="452" w:type="dxa"/>
                </w:tcPr>
                <w:p w14:paraId="581FE7A4" w14:textId="77777777" w:rsidR="00F02AEB" w:rsidRPr="00C957F5" w:rsidRDefault="00F02AEB" w:rsidP="00F02AEB">
                  <w:pPr>
                    <w:pStyle w:val="BodyText31"/>
                    <w:rPr>
                      <w:rFonts w:cs="Arial"/>
                      <w:sz w:val="14"/>
                      <w:szCs w:val="14"/>
                      <w:lang w:val="es-ES"/>
                    </w:rPr>
                  </w:pPr>
                </w:p>
              </w:tc>
              <w:tc>
                <w:tcPr>
                  <w:tcW w:w="1261" w:type="dxa"/>
                </w:tcPr>
                <w:p w14:paraId="5B06703E" w14:textId="77777777" w:rsidR="00F02AEB" w:rsidRPr="00C957F5" w:rsidRDefault="00F02AEB" w:rsidP="00F02AEB">
                  <w:pPr>
                    <w:pStyle w:val="BodyText31"/>
                    <w:rPr>
                      <w:rFonts w:cs="Arial"/>
                      <w:sz w:val="14"/>
                      <w:szCs w:val="14"/>
                      <w:lang w:val="es-ES"/>
                    </w:rPr>
                  </w:pPr>
                </w:p>
              </w:tc>
              <w:tc>
                <w:tcPr>
                  <w:tcW w:w="1484" w:type="dxa"/>
                </w:tcPr>
                <w:p w14:paraId="210CE96B" w14:textId="77777777" w:rsidR="00F02AEB" w:rsidRPr="00C957F5" w:rsidRDefault="00F02AEB" w:rsidP="00F02AEB">
                  <w:pPr>
                    <w:pStyle w:val="BodyText31"/>
                    <w:rPr>
                      <w:rFonts w:cs="Arial"/>
                      <w:sz w:val="14"/>
                      <w:szCs w:val="14"/>
                      <w:lang w:val="es-ES"/>
                    </w:rPr>
                  </w:pPr>
                </w:p>
              </w:tc>
              <w:tc>
                <w:tcPr>
                  <w:tcW w:w="452" w:type="dxa"/>
                </w:tcPr>
                <w:p w14:paraId="0763811F" w14:textId="77777777" w:rsidR="00F02AEB" w:rsidRPr="00C957F5" w:rsidRDefault="00F02AEB" w:rsidP="00F02AEB">
                  <w:pPr>
                    <w:pStyle w:val="BodyText31"/>
                    <w:rPr>
                      <w:rFonts w:cs="Arial"/>
                      <w:sz w:val="14"/>
                      <w:szCs w:val="14"/>
                      <w:lang w:val="es-ES"/>
                    </w:rPr>
                  </w:pPr>
                </w:p>
              </w:tc>
              <w:tc>
                <w:tcPr>
                  <w:tcW w:w="1584" w:type="dxa"/>
                </w:tcPr>
                <w:p w14:paraId="0F5D2E2C" w14:textId="77777777" w:rsidR="00F02AEB" w:rsidRPr="00C957F5" w:rsidRDefault="00F02AEB" w:rsidP="00F02AEB">
                  <w:pPr>
                    <w:pStyle w:val="BodyText31"/>
                    <w:rPr>
                      <w:rFonts w:cs="Arial"/>
                      <w:sz w:val="14"/>
                      <w:szCs w:val="14"/>
                      <w:lang w:val="es-ES"/>
                    </w:rPr>
                  </w:pPr>
                </w:p>
              </w:tc>
              <w:tc>
                <w:tcPr>
                  <w:tcW w:w="1095" w:type="dxa"/>
                </w:tcPr>
                <w:p w14:paraId="04C11266" w14:textId="77777777" w:rsidR="00F02AEB" w:rsidRPr="00C957F5" w:rsidRDefault="00F02AEB" w:rsidP="00F02AEB">
                  <w:pPr>
                    <w:pStyle w:val="BodyText31"/>
                    <w:rPr>
                      <w:rFonts w:cs="Arial"/>
                      <w:sz w:val="14"/>
                      <w:szCs w:val="14"/>
                      <w:lang w:val="es-ES"/>
                    </w:rPr>
                  </w:pPr>
                </w:p>
              </w:tc>
              <w:tc>
                <w:tcPr>
                  <w:tcW w:w="363" w:type="dxa"/>
                </w:tcPr>
                <w:p w14:paraId="7DEB804F" w14:textId="77777777" w:rsidR="00F02AEB" w:rsidRPr="00C957F5" w:rsidRDefault="00F02AEB" w:rsidP="00F02AEB">
                  <w:pPr>
                    <w:pStyle w:val="BodyText31"/>
                    <w:rPr>
                      <w:rFonts w:cs="Arial"/>
                      <w:sz w:val="14"/>
                      <w:szCs w:val="14"/>
                      <w:lang w:val="es-ES"/>
                    </w:rPr>
                  </w:pPr>
                  <w:r w:rsidRPr="00C957F5">
                    <w:rPr>
                      <w:rFonts w:cs="Arial"/>
                      <w:sz w:val="14"/>
                      <w:szCs w:val="14"/>
                      <w:lang w:val="es-ES"/>
                    </w:rPr>
                    <w:t xml:space="preserve">Como </w:t>
                  </w:r>
                </w:p>
              </w:tc>
              <w:tc>
                <w:tcPr>
                  <w:tcW w:w="1150" w:type="dxa"/>
                </w:tcPr>
                <w:p w14:paraId="4EA64BD0" w14:textId="77777777" w:rsidR="00F02AEB" w:rsidRPr="00C957F5" w:rsidRDefault="00F02AEB" w:rsidP="00F02AEB">
                  <w:pPr>
                    <w:pStyle w:val="BodyText31"/>
                    <w:rPr>
                      <w:rFonts w:cs="Arial"/>
                      <w:sz w:val="14"/>
                      <w:szCs w:val="14"/>
                      <w:lang w:val="es-ES"/>
                    </w:rPr>
                  </w:pPr>
                  <w:r w:rsidRPr="00C957F5">
                    <w:rPr>
                      <w:rFonts w:cs="Arial"/>
                      <w:sz w:val="14"/>
                      <w:szCs w:val="14"/>
                      <w:lang w:val="es-ES"/>
                    </w:rPr>
                    <w:t>Cuando</w:t>
                  </w:r>
                </w:p>
              </w:tc>
            </w:tr>
            <w:tr w:rsidR="00F02AEB" w:rsidRPr="00C957F5" w14:paraId="38F82911" w14:textId="77777777" w:rsidTr="00C36BFB">
              <w:trPr>
                <w:cantSplit/>
                <w:trHeight w:val="1677"/>
                <w:jc w:val="center"/>
              </w:trPr>
              <w:tc>
                <w:tcPr>
                  <w:tcW w:w="452" w:type="dxa"/>
                </w:tcPr>
                <w:p w14:paraId="7D3DFB4B" w14:textId="77777777" w:rsidR="00F02AEB" w:rsidRPr="00C957F5" w:rsidRDefault="00F02AEB" w:rsidP="00F02AEB">
                  <w:pPr>
                    <w:pStyle w:val="BodyText31"/>
                    <w:rPr>
                      <w:rFonts w:cs="Arial"/>
                      <w:sz w:val="14"/>
                      <w:szCs w:val="14"/>
                      <w:lang w:val="es-ES"/>
                    </w:rPr>
                  </w:pPr>
                </w:p>
                <w:p w14:paraId="4DDE71FE" w14:textId="77777777" w:rsidR="00F02AEB" w:rsidRPr="00C957F5" w:rsidRDefault="00F02AEB" w:rsidP="00F02AEB">
                  <w:pPr>
                    <w:pStyle w:val="BodyText31"/>
                    <w:rPr>
                      <w:rFonts w:cs="Arial"/>
                      <w:sz w:val="14"/>
                      <w:szCs w:val="14"/>
                      <w:lang w:val="es-ES"/>
                    </w:rPr>
                  </w:pPr>
                </w:p>
                <w:p w14:paraId="69C7FFF4" w14:textId="77777777" w:rsidR="00F02AEB" w:rsidRPr="00C957F5" w:rsidRDefault="00F02AEB" w:rsidP="00F02AEB">
                  <w:pPr>
                    <w:pStyle w:val="BodyText31"/>
                    <w:rPr>
                      <w:rFonts w:cs="Arial"/>
                      <w:sz w:val="14"/>
                      <w:szCs w:val="14"/>
                      <w:lang w:val="es-ES"/>
                    </w:rPr>
                  </w:pPr>
                </w:p>
                <w:p w14:paraId="38B315F3" w14:textId="77777777" w:rsidR="00F02AEB" w:rsidRPr="00C957F5" w:rsidRDefault="00F02AEB" w:rsidP="00F02AEB">
                  <w:pPr>
                    <w:pStyle w:val="BodyText31"/>
                    <w:rPr>
                      <w:rFonts w:cs="Arial"/>
                      <w:sz w:val="14"/>
                      <w:szCs w:val="14"/>
                      <w:lang w:val="es-ES"/>
                    </w:rPr>
                  </w:pPr>
                </w:p>
                <w:p w14:paraId="495DCABE" w14:textId="77777777" w:rsidR="00F02AEB" w:rsidRPr="00C957F5" w:rsidRDefault="00F02AEB" w:rsidP="00F02AEB">
                  <w:pPr>
                    <w:pStyle w:val="BodyText31"/>
                    <w:rPr>
                      <w:rFonts w:cs="Arial"/>
                      <w:sz w:val="14"/>
                      <w:szCs w:val="14"/>
                      <w:lang w:val="es-ES"/>
                    </w:rPr>
                  </w:pPr>
                  <w:r w:rsidRPr="00C957F5">
                    <w:rPr>
                      <w:rFonts w:cs="Arial"/>
                      <w:sz w:val="14"/>
                      <w:szCs w:val="14"/>
                      <w:lang w:val="es-ES"/>
                    </w:rPr>
                    <w:t>1</w:t>
                  </w:r>
                </w:p>
              </w:tc>
              <w:tc>
                <w:tcPr>
                  <w:tcW w:w="452" w:type="dxa"/>
                  <w:textDirection w:val="btLr"/>
                </w:tcPr>
                <w:p w14:paraId="2E37AF18"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General</w:t>
                  </w:r>
                </w:p>
              </w:tc>
              <w:tc>
                <w:tcPr>
                  <w:tcW w:w="452" w:type="dxa"/>
                  <w:textDirection w:val="btLr"/>
                </w:tcPr>
                <w:p w14:paraId="2944FDEB"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Extremo</w:t>
                  </w:r>
                </w:p>
              </w:tc>
              <w:tc>
                <w:tcPr>
                  <w:tcW w:w="452" w:type="dxa"/>
                  <w:textDirection w:val="btLr"/>
                </w:tcPr>
                <w:p w14:paraId="56CDDDD0"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Contractual</w:t>
                  </w:r>
                </w:p>
              </w:tc>
              <w:tc>
                <w:tcPr>
                  <w:tcW w:w="452" w:type="dxa"/>
                  <w:textDirection w:val="btLr"/>
                </w:tcPr>
                <w:p w14:paraId="32C34C4E"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Operacional</w:t>
                  </w:r>
                </w:p>
              </w:tc>
              <w:tc>
                <w:tcPr>
                  <w:tcW w:w="1261" w:type="dxa"/>
                </w:tcPr>
                <w:p w14:paraId="09531AB7" w14:textId="4AB87ABB" w:rsidR="00F02AEB" w:rsidRPr="00C957F5" w:rsidRDefault="00F02AEB" w:rsidP="003A1A45">
                  <w:pPr>
                    <w:pStyle w:val="BodyText31"/>
                    <w:rPr>
                      <w:rFonts w:cs="Arial"/>
                      <w:sz w:val="14"/>
                      <w:szCs w:val="14"/>
                      <w:lang w:val="es-ES"/>
                    </w:rPr>
                  </w:pPr>
                  <w:r w:rsidRPr="00C957F5">
                    <w:rPr>
                      <w:rFonts w:cs="Arial"/>
                      <w:sz w:val="14"/>
                      <w:szCs w:val="14"/>
                      <w:lang w:val="es-ES"/>
                    </w:rPr>
                    <w:t>A</w:t>
                  </w:r>
                  <w:r w:rsidR="003A1A45" w:rsidRPr="00C957F5">
                    <w:rPr>
                      <w:rFonts w:cs="Arial"/>
                      <w:sz w:val="14"/>
                      <w:szCs w:val="14"/>
                      <w:lang w:val="es-ES"/>
                    </w:rPr>
                    <w:t xml:space="preserve">dquisición </w:t>
                  </w:r>
                  <w:r w:rsidR="00725D21" w:rsidRPr="00C957F5">
                    <w:rPr>
                      <w:rFonts w:cs="Arial"/>
                      <w:sz w:val="14"/>
                      <w:szCs w:val="14"/>
                      <w:lang w:val="es-ES"/>
                    </w:rPr>
                    <w:t>tardía elementos</w:t>
                  </w:r>
                  <w:r w:rsidR="003A1A45" w:rsidRPr="00C957F5">
                    <w:rPr>
                      <w:rFonts w:cs="Arial"/>
                      <w:sz w:val="14"/>
                      <w:szCs w:val="14"/>
                      <w:lang w:val="es-ES"/>
                    </w:rPr>
                    <w:t xml:space="preserve"> de</w:t>
                  </w:r>
                  <w:r w:rsidRPr="00C957F5">
                    <w:rPr>
                      <w:rFonts w:cs="Arial"/>
                      <w:sz w:val="14"/>
                      <w:szCs w:val="14"/>
                      <w:lang w:val="es-ES"/>
                    </w:rPr>
                    <w:t>, útiles de escritorio y oficina</w:t>
                  </w:r>
                </w:p>
              </w:tc>
              <w:tc>
                <w:tcPr>
                  <w:tcW w:w="1484" w:type="dxa"/>
                </w:tcPr>
                <w:p w14:paraId="543491CE" w14:textId="77777777" w:rsidR="00F02AEB" w:rsidRPr="00C957F5" w:rsidRDefault="00F02AEB" w:rsidP="003A1A45">
                  <w:pPr>
                    <w:pStyle w:val="BodyText31"/>
                    <w:rPr>
                      <w:rFonts w:cs="Arial"/>
                      <w:sz w:val="14"/>
                      <w:szCs w:val="14"/>
                      <w:lang w:val="es-ES"/>
                    </w:rPr>
                  </w:pPr>
                  <w:r w:rsidRPr="00C957F5">
                    <w:rPr>
                      <w:rFonts w:cs="Arial"/>
                      <w:sz w:val="14"/>
                      <w:szCs w:val="14"/>
                      <w:lang w:val="es-ES"/>
                    </w:rPr>
                    <w:t>Recepción tardía adquirir elementos de útiles de escritorio y oficina</w:t>
                  </w:r>
                </w:p>
              </w:tc>
              <w:tc>
                <w:tcPr>
                  <w:tcW w:w="452" w:type="dxa"/>
                  <w:textDirection w:val="btLr"/>
                </w:tcPr>
                <w:p w14:paraId="7FCA75EE"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Bajo</w:t>
                  </w:r>
                </w:p>
              </w:tc>
              <w:tc>
                <w:tcPr>
                  <w:tcW w:w="1584" w:type="dxa"/>
                </w:tcPr>
                <w:p w14:paraId="151B3375" w14:textId="77777777" w:rsidR="00F02AEB" w:rsidRPr="00C957F5" w:rsidRDefault="00F02AEB" w:rsidP="00F02AEB">
                  <w:pPr>
                    <w:pStyle w:val="BodyText31"/>
                    <w:rPr>
                      <w:rFonts w:cs="Arial"/>
                      <w:sz w:val="14"/>
                      <w:szCs w:val="14"/>
                      <w:lang w:val="es-ES"/>
                    </w:rPr>
                  </w:pPr>
                  <w:r w:rsidRPr="00C957F5">
                    <w:rPr>
                      <w:rFonts w:cs="Arial"/>
                      <w:sz w:val="14"/>
                      <w:szCs w:val="14"/>
                      <w:lang w:val="es-ES"/>
                    </w:rPr>
                    <w:t>Planeación Oportuna/ Seguimiento</w:t>
                  </w:r>
                </w:p>
              </w:tc>
              <w:tc>
                <w:tcPr>
                  <w:tcW w:w="1095" w:type="dxa"/>
                  <w:textDirection w:val="btLr"/>
                </w:tcPr>
                <w:p w14:paraId="4F91DD0E" w14:textId="77777777" w:rsidR="00F02AEB" w:rsidRPr="00C957F5" w:rsidRDefault="00F02AEB" w:rsidP="00F02AEB">
                  <w:pPr>
                    <w:pStyle w:val="BodyText31"/>
                    <w:ind w:left="113" w:right="113"/>
                    <w:rPr>
                      <w:rFonts w:cs="Arial"/>
                      <w:sz w:val="14"/>
                      <w:szCs w:val="14"/>
                      <w:lang w:val="es-ES"/>
                    </w:rPr>
                  </w:pPr>
                  <w:r w:rsidRPr="00C957F5">
                    <w:rPr>
                      <w:rFonts w:cs="Arial"/>
                      <w:sz w:val="14"/>
                      <w:szCs w:val="14"/>
                      <w:lang w:val="es-ES"/>
                    </w:rPr>
                    <w:t>Menor</w:t>
                  </w:r>
                </w:p>
              </w:tc>
              <w:tc>
                <w:tcPr>
                  <w:tcW w:w="363" w:type="dxa"/>
                </w:tcPr>
                <w:p w14:paraId="29DA3BDA" w14:textId="45B1E1A4" w:rsidR="00F02AEB" w:rsidRPr="00C957F5" w:rsidRDefault="00F02AEB" w:rsidP="00F02AEB">
                  <w:pPr>
                    <w:pStyle w:val="BodyText31"/>
                    <w:rPr>
                      <w:rFonts w:cs="Arial"/>
                      <w:sz w:val="14"/>
                      <w:szCs w:val="14"/>
                      <w:lang w:val="es-ES"/>
                    </w:rPr>
                  </w:pPr>
                  <w:r w:rsidRPr="00C957F5">
                    <w:rPr>
                      <w:rFonts w:cs="Arial"/>
                      <w:sz w:val="14"/>
                      <w:szCs w:val="14"/>
                      <w:lang w:val="es-ES"/>
                    </w:rPr>
                    <w:t>Reclamo de la DESAJ</w:t>
                  </w:r>
                  <w:r w:rsidR="00BA6E7D">
                    <w:rPr>
                      <w:rFonts w:cs="Arial"/>
                      <w:sz w:val="14"/>
                      <w:szCs w:val="14"/>
                      <w:lang w:val="es-ES"/>
                    </w:rPr>
                    <w:t xml:space="preserve"> ante </w:t>
                  </w:r>
                  <w:r w:rsidR="00825BC8">
                    <w:rPr>
                      <w:rFonts w:cs="Arial"/>
                      <w:sz w:val="14"/>
                      <w:szCs w:val="14"/>
                      <w:lang w:val="es-ES"/>
                    </w:rPr>
                    <w:t>el Portal de Contratación estatal Colombia Compra Eficiente.</w:t>
                  </w:r>
                </w:p>
              </w:tc>
              <w:tc>
                <w:tcPr>
                  <w:tcW w:w="1150" w:type="dxa"/>
                </w:tcPr>
                <w:p w14:paraId="3436E4E6" w14:textId="77777777" w:rsidR="00F02AEB" w:rsidRPr="00C957F5" w:rsidRDefault="00F02AEB" w:rsidP="00F02AEB">
                  <w:pPr>
                    <w:pStyle w:val="BodyText31"/>
                    <w:rPr>
                      <w:rFonts w:cs="Arial"/>
                      <w:sz w:val="14"/>
                      <w:szCs w:val="14"/>
                      <w:lang w:val="es-ES"/>
                    </w:rPr>
                  </w:pPr>
                  <w:r w:rsidRPr="00C957F5">
                    <w:rPr>
                      <w:rFonts w:cs="Arial"/>
                      <w:sz w:val="14"/>
                      <w:szCs w:val="14"/>
                      <w:lang w:val="es-ES"/>
                    </w:rPr>
                    <w:t>En la ocurrencia del evento</w:t>
                  </w:r>
                </w:p>
              </w:tc>
            </w:tr>
          </w:tbl>
          <w:p w14:paraId="234C3F07" w14:textId="3AF805B4" w:rsidR="00F02AEB" w:rsidRPr="00F66A2A" w:rsidRDefault="00F02AEB" w:rsidP="00F02AEB">
            <w:pPr>
              <w:jc w:val="both"/>
              <w:rPr>
                <w:rFonts w:ascii="Arial" w:hAnsi="Arial" w:cs="Arial"/>
                <w:sz w:val="20"/>
                <w:szCs w:val="20"/>
              </w:rPr>
            </w:pPr>
            <w:r w:rsidRPr="00F66A2A">
              <w:rPr>
                <w:rFonts w:ascii="Arial" w:hAnsi="Arial" w:cs="Arial"/>
                <w:b/>
                <w:sz w:val="20"/>
                <w:szCs w:val="20"/>
              </w:rPr>
              <w:t>RIESGO TECNICO ASIGNADOS AL CONTRATISTA</w:t>
            </w:r>
            <w:r>
              <w:rPr>
                <w:rFonts w:ascii="Arial" w:hAnsi="Arial" w:cs="Arial"/>
                <w:b/>
                <w:sz w:val="20"/>
                <w:szCs w:val="20"/>
              </w:rPr>
              <w:t>:</w:t>
            </w:r>
            <w:r w:rsidR="007D5F0D">
              <w:rPr>
                <w:rFonts w:ascii="Arial" w:hAnsi="Arial" w:cs="Arial"/>
                <w:b/>
                <w:sz w:val="20"/>
                <w:szCs w:val="20"/>
              </w:rPr>
              <w:t xml:space="preserve"> </w:t>
            </w:r>
            <w:r w:rsidRPr="00F66A2A">
              <w:rPr>
                <w:rFonts w:ascii="Arial" w:hAnsi="Arial" w:cs="Arial"/>
                <w:sz w:val="20"/>
                <w:szCs w:val="20"/>
              </w:rPr>
              <w:t xml:space="preserve">El contratista asume bajo su responsabilidad y </w:t>
            </w:r>
            <w:r w:rsidR="00BD528E" w:rsidRPr="00F66A2A">
              <w:rPr>
                <w:rFonts w:ascii="Arial" w:hAnsi="Arial" w:cs="Arial"/>
                <w:sz w:val="20"/>
                <w:szCs w:val="20"/>
              </w:rPr>
              <w:t>autonomía la</w:t>
            </w:r>
            <w:r w:rsidRPr="00F66A2A">
              <w:rPr>
                <w:rFonts w:ascii="Arial" w:hAnsi="Arial" w:cs="Arial"/>
                <w:sz w:val="20"/>
                <w:szCs w:val="20"/>
              </w:rPr>
              <w:t xml:space="preserve"> cancelación de los elementos correspondientes al sistema </w:t>
            </w:r>
            <w:r w:rsidR="00807D21" w:rsidRPr="00F66A2A">
              <w:rPr>
                <w:rFonts w:ascii="Arial" w:hAnsi="Arial" w:cs="Arial"/>
                <w:sz w:val="20"/>
                <w:szCs w:val="20"/>
              </w:rPr>
              <w:t>de seguridad</w:t>
            </w:r>
            <w:r w:rsidRPr="00F66A2A">
              <w:rPr>
                <w:rFonts w:ascii="Arial" w:hAnsi="Arial" w:cs="Arial"/>
                <w:sz w:val="20"/>
                <w:szCs w:val="20"/>
              </w:rPr>
              <w:t xml:space="preserve"> social integral aportado en forma </w:t>
            </w:r>
            <w:proofErr w:type="spellStart"/>
            <w:r w:rsidRPr="00F66A2A">
              <w:rPr>
                <w:rFonts w:ascii="Arial" w:hAnsi="Arial" w:cs="Arial"/>
                <w:sz w:val="20"/>
                <w:szCs w:val="20"/>
              </w:rPr>
              <w:t>mensualizada</w:t>
            </w:r>
            <w:proofErr w:type="spellEnd"/>
            <w:r w:rsidRPr="00F66A2A">
              <w:rPr>
                <w:rFonts w:ascii="Arial" w:hAnsi="Arial" w:cs="Arial"/>
                <w:sz w:val="20"/>
                <w:szCs w:val="20"/>
              </w:rPr>
              <w:t xml:space="preserve"> y durante la duración del contrato en las correspondientes certificaciones, conforme a lo reglado por el artículo 41 de la Ley 80 de 1993, modificado por el artículo 31 de la Ley 1150 de 2007 y en concordancia con el Decreto 1082 de 2015.</w:t>
            </w:r>
          </w:p>
          <w:p w14:paraId="3F1ABED1" w14:textId="77777777" w:rsidR="00F02AEB" w:rsidRPr="00F66A2A" w:rsidRDefault="00F02AEB" w:rsidP="00F02AEB">
            <w:pPr>
              <w:jc w:val="both"/>
              <w:rPr>
                <w:rFonts w:ascii="Arial" w:hAnsi="Arial" w:cs="Arial"/>
                <w:sz w:val="20"/>
                <w:szCs w:val="20"/>
              </w:rPr>
            </w:pPr>
            <w:r w:rsidRPr="00F66A2A">
              <w:rPr>
                <w:rFonts w:ascii="Arial" w:hAnsi="Arial" w:cs="Arial"/>
                <w:sz w:val="20"/>
                <w:szCs w:val="20"/>
              </w:rPr>
              <w:t>El  no suministro por parte del proveedor, brindar la mejor alternativa para el transporte de los bienes, la entrega del elemento teniendo en cuenta su naturaleza en el sitio acordado, las restricciones de transporte que contempla la ley, y los demás aspectos que impidan la entrega oportuna de los bienes contratados en el tiempo estipulado en las condiciones descritas en el contrato, serán razones suficientes para hacer efectiva la póliza de cumplimiento, esto incluye que el contratista adjudicatario deberá soportar el 100% de todos los riesgos derivados del transporte del material y los seguros que desprendan por causa de robo, destrucción, perdida, deterioro o daños, de los bienes objeto del presente proceso de selección.</w:t>
            </w:r>
          </w:p>
          <w:p w14:paraId="00173883" w14:textId="77777777" w:rsidR="00F02AEB" w:rsidRPr="00F66A2A" w:rsidRDefault="00F02AEB" w:rsidP="00F02AEB">
            <w:pPr>
              <w:jc w:val="both"/>
              <w:rPr>
                <w:rFonts w:ascii="Arial" w:hAnsi="Arial" w:cs="Arial"/>
                <w:sz w:val="20"/>
                <w:szCs w:val="20"/>
              </w:rPr>
            </w:pPr>
            <w:r w:rsidRPr="00F66A2A">
              <w:rPr>
                <w:rFonts w:ascii="Arial" w:hAnsi="Arial" w:cs="Arial"/>
                <w:b/>
                <w:sz w:val="20"/>
                <w:szCs w:val="20"/>
              </w:rPr>
              <w:t>RIESGO ECONOMICO ASUMIDO POR EL CONTRATISTA</w:t>
            </w:r>
            <w:r>
              <w:rPr>
                <w:rFonts w:ascii="Arial" w:hAnsi="Arial" w:cs="Arial"/>
                <w:b/>
                <w:sz w:val="20"/>
                <w:szCs w:val="20"/>
              </w:rPr>
              <w:t>:</w:t>
            </w:r>
            <w:r w:rsidR="007D5F0D">
              <w:rPr>
                <w:rFonts w:ascii="Arial" w:hAnsi="Arial" w:cs="Arial"/>
                <w:b/>
                <w:sz w:val="20"/>
                <w:szCs w:val="20"/>
              </w:rPr>
              <w:t xml:space="preserve"> </w:t>
            </w:r>
            <w:r w:rsidRPr="00F66A2A">
              <w:rPr>
                <w:rFonts w:ascii="Arial" w:hAnsi="Arial" w:cs="Arial"/>
                <w:sz w:val="20"/>
                <w:szCs w:val="20"/>
              </w:rPr>
              <w:t>El riesgo que genere el transporte de los bienes objeto del contrato que se derive del presente proceso de selección hasta el lugar de entrega, así mismo como el pago de las primas de los seguros de transporte por robo, destrucción perdida de los mismos, serán asumidos por cuenta y riesgo del contratista y a favor de la Dirección Seccional de Administración Judicial de Barranquilla- Atlántico.</w:t>
            </w:r>
          </w:p>
          <w:p w14:paraId="15DFB23D" w14:textId="5F2B29AD" w:rsidR="00E22AA1" w:rsidRPr="005240E0" w:rsidRDefault="00F02AEB" w:rsidP="008E6068">
            <w:pPr>
              <w:jc w:val="both"/>
              <w:rPr>
                <w:rFonts w:ascii="Arial" w:hAnsi="Arial" w:cs="Arial"/>
                <w:sz w:val="20"/>
                <w:szCs w:val="20"/>
              </w:rPr>
            </w:pPr>
            <w:r w:rsidRPr="00F66A2A">
              <w:rPr>
                <w:rFonts w:ascii="Arial" w:hAnsi="Arial" w:cs="Arial"/>
                <w:b/>
                <w:sz w:val="20"/>
                <w:szCs w:val="20"/>
              </w:rPr>
              <w:t>RIESGOS JURIDICOS ASIGNADOS A LA ADMINISTRACION</w:t>
            </w:r>
            <w:r>
              <w:rPr>
                <w:rFonts w:ascii="Arial" w:hAnsi="Arial" w:cs="Arial"/>
                <w:b/>
                <w:sz w:val="20"/>
                <w:szCs w:val="20"/>
              </w:rPr>
              <w:t>:</w:t>
            </w:r>
            <w:r w:rsidR="007D5F0D">
              <w:rPr>
                <w:rFonts w:ascii="Arial" w:hAnsi="Arial" w:cs="Arial"/>
                <w:b/>
                <w:sz w:val="20"/>
                <w:szCs w:val="20"/>
              </w:rPr>
              <w:t xml:space="preserve"> </w:t>
            </w:r>
            <w:r w:rsidRPr="00F66A2A">
              <w:rPr>
                <w:rFonts w:ascii="Arial" w:hAnsi="Arial" w:cs="Arial"/>
                <w:sz w:val="20"/>
                <w:szCs w:val="20"/>
              </w:rPr>
              <w:t xml:space="preserve">Las partes no serán responsables ni se considera que han incurrido en incumplimiento de </w:t>
            </w:r>
            <w:r w:rsidR="00A41CB4" w:rsidRPr="00F66A2A">
              <w:rPr>
                <w:rFonts w:ascii="Arial" w:hAnsi="Arial" w:cs="Arial"/>
                <w:sz w:val="20"/>
                <w:szCs w:val="20"/>
              </w:rPr>
              <w:t>su obligación recíprocamente adquirida</w:t>
            </w:r>
            <w:r w:rsidRPr="00F66A2A">
              <w:rPr>
                <w:rFonts w:ascii="Arial" w:hAnsi="Arial" w:cs="Arial"/>
                <w:sz w:val="20"/>
                <w:szCs w:val="20"/>
              </w:rPr>
              <w:t xml:space="preserve">, si se presentaren durante su ejecución circunstancia de fuerza mayor o caso fortuito de conformidad con las definiciones del artículo 1º. El Contratista se obliga a notificar por escrito a la Dirección Seccional de Administración Judicial de Barranquilla- Atlántico las circunstancias de fuerza mayor o caso fortuito acompañando la exposición de los motivos correspondientes. Tal notificación se </w:t>
            </w:r>
            <w:r w:rsidR="001E2227" w:rsidRPr="00F66A2A">
              <w:rPr>
                <w:rFonts w:ascii="Arial" w:hAnsi="Arial" w:cs="Arial"/>
                <w:sz w:val="20"/>
                <w:szCs w:val="20"/>
              </w:rPr>
              <w:t>representará</w:t>
            </w:r>
            <w:r w:rsidRPr="00F66A2A">
              <w:rPr>
                <w:rFonts w:ascii="Arial" w:hAnsi="Arial" w:cs="Arial"/>
                <w:sz w:val="20"/>
                <w:szCs w:val="20"/>
              </w:rPr>
              <w:t xml:space="preserve"> a la Dirección Seccional de Administración Judicial de Barranquilla- Atlántico dentro de los cinco (5) días hábiles siguientes a la ocurrencia de las posibles causas de demora así mismo el CONTRATISTA </w:t>
            </w:r>
            <w:r w:rsidR="001E2227" w:rsidRPr="00F66A2A">
              <w:rPr>
                <w:rFonts w:ascii="Arial" w:hAnsi="Arial" w:cs="Arial"/>
                <w:sz w:val="20"/>
                <w:szCs w:val="20"/>
              </w:rPr>
              <w:t>acompañará a</w:t>
            </w:r>
            <w:r w:rsidRPr="00F66A2A">
              <w:rPr>
                <w:rFonts w:ascii="Arial" w:hAnsi="Arial" w:cs="Arial"/>
                <w:sz w:val="20"/>
                <w:szCs w:val="20"/>
              </w:rPr>
              <w:t xml:space="preserve"> la mencionada notificación todos los documentos de soporte debidamente legalizados que acrediten o justifiquen la demora ocasionada por fuerza mayor o caso fortuito, manifestando el tiempo dentro del cual cumplirá su obligación. En caso de </w:t>
            </w:r>
            <w:r w:rsidR="001E2227" w:rsidRPr="00F66A2A">
              <w:rPr>
                <w:rFonts w:ascii="Arial" w:hAnsi="Arial" w:cs="Arial"/>
                <w:sz w:val="20"/>
                <w:szCs w:val="20"/>
              </w:rPr>
              <w:t>persistencia la</w:t>
            </w:r>
            <w:r w:rsidRPr="00F66A2A">
              <w:rPr>
                <w:rFonts w:ascii="Arial" w:hAnsi="Arial" w:cs="Arial"/>
                <w:sz w:val="20"/>
                <w:szCs w:val="20"/>
              </w:rPr>
              <w:t xml:space="preserve"> causal o causales de fuerza mayor o caso fortuito. EL CONTRATISTA informará por escrito a la Dirección Seccional de Administración Judicial de Barranquilla- Atlántico dicha circunstancia o circunstancias  cada quince (15) días calendario </w:t>
            </w:r>
            <w:r w:rsidRPr="00F66A2A">
              <w:rPr>
                <w:rFonts w:ascii="Arial" w:hAnsi="Arial" w:cs="Arial"/>
                <w:sz w:val="20"/>
                <w:szCs w:val="20"/>
              </w:rPr>
              <w:lastRenderedPageBreak/>
              <w:t>hasta por un término de máximo de sesenta (60) días calendarios; vencidos  los cuales la Dirección Seccional de Administración Judicial de Barranquilla- Atlántico podrá dar por terminado el contrato por medio un acto administrativo, el cual será notificado al CONTRATISTA sin que haya lugar a una sanción alguna para este. Cuando las circunstancias de fuerza mayor o caso fortuito debidamente comprobadas no excedieren de sesenta (60) días, se levantará un acta suscrita por las partes contratantes con el fin de suspender los términos del contrato.  Desaparecida las partes contratantes con el fin de suspender los términos del contrato y desaparecida la cláusula de fuerza mayor o caso fortuito, se reiniciará la ejecución del contrato mediante acta suscrita entre las partes, evento en el cual el CONTRATISTA se obliga a prorrogar finalmente la videncia de la garantía única que ampara el contrato.</w:t>
            </w:r>
          </w:p>
        </w:tc>
      </w:tr>
      <w:tr w:rsidR="00082798" w:rsidRPr="000F083E" w14:paraId="59616355" w14:textId="77777777" w:rsidTr="00894086">
        <w:trPr>
          <w:trHeight w:val="450"/>
        </w:trPr>
        <w:tc>
          <w:tcPr>
            <w:tcW w:w="5000" w:type="pct"/>
            <w:gridSpan w:val="4"/>
            <w:shd w:val="clear" w:color="auto" w:fill="B8CCE4" w:themeFill="accent1" w:themeFillTint="66"/>
          </w:tcPr>
          <w:p w14:paraId="52E29455" w14:textId="77777777" w:rsidR="00F13DD3" w:rsidRPr="000F083E" w:rsidRDefault="00831705" w:rsidP="00EA1A9F">
            <w:pPr>
              <w:spacing w:line="240" w:lineRule="auto"/>
              <w:jc w:val="both"/>
              <w:rPr>
                <w:rFonts w:ascii="Arial" w:hAnsi="Arial" w:cs="Arial"/>
                <w:b/>
                <w:sz w:val="20"/>
                <w:szCs w:val="20"/>
              </w:rPr>
            </w:pPr>
            <w:r w:rsidRPr="000F083E">
              <w:rPr>
                <w:rFonts w:ascii="Arial" w:hAnsi="Arial" w:cs="Arial"/>
                <w:b/>
                <w:sz w:val="20"/>
                <w:szCs w:val="20"/>
              </w:rPr>
              <w:lastRenderedPageBreak/>
              <w:t>9</w:t>
            </w:r>
            <w:r w:rsidR="00082798" w:rsidRPr="000F083E">
              <w:rPr>
                <w:rFonts w:ascii="Arial" w:hAnsi="Arial" w:cs="Arial"/>
                <w:b/>
                <w:sz w:val="20"/>
                <w:szCs w:val="20"/>
              </w:rPr>
              <w:t xml:space="preserve">. </w:t>
            </w:r>
            <w:r w:rsidR="00082798" w:rsidRPr="000F083E">
              <w:rPr>
                <w:rFonts w:ascii="Arial" w:eastAsia="Times New Roman" w:hAnsi="Arial" w:cs="Arial"/>
                <w:b/>
                <w:bCs/>
                <w:sz w:val="20"/>
                <w:szCs w:val="20"/>
                <w:lang w:eastAsia="ar-SA"/>
              </w:rPr>
              <w:t>GARANTÍAS</w:t>
            </w:r>
          </w:p>
        </w:tc>
      </w:tr>
      <w:tr w:rsidR="00F13DD3" w:rsidRPr="000F083E" w14:paraId="342830C5" w14:textId="77777777" w:rsidTr="00894086">
        <w:trPr>
          <w:trHeight w:val="1698"/>
        </w:trPr>
        <w:tc>
          <w:tcPr>
            <w:tcW w:w="5000" w:type="pct"/>
            <w:gridSpan w:val="4"/>
          </w:tcPr>
          <w:p w14:paraId="082CA7A6" w14:textId="77777777" w:rsidR="00680560" w:rsidRPr="000F083E" w:rsidRDefault="00EA5C73" w:rsidP="007D5F0D">
            <w:pPr>
              <w:spacing w:line="240" w:lineRule="auto"/>
              <w:jc w:val="both"/>
              <w:rPr>
                <w:rFonts w:ascii="Arial" w:hAnsi="Arial" w:cs="Arial"/>
                <w:b/>
                <w:sz w:val="20"/>
                <w:szCs w:val="20"/>
              </w:rPr>
            </w:pPr>
            <w:r w:rsidRPr="000F083E">
              <w:rPr>
                <w:rFonts w:ascii="Arial" w:hAnsi="Arial" w:cs="Arial"/>
                <w:sz w:val="20"/>
                <w:szCs w:val="20"/>
              </w:rPr>
              <w:t xml:space="preserve">De conformidad con </w:t>
            </w:r>
            <w:r w:rsidR="005240E0" w:rsidRPr="005240E0">
              <w:rPr>
                <w:rFonts w:ascii="Arial" w:hAnsi="Arial" w:cs="Arial"/>
                <w:sz w:val="20"/>
                <w:szCs w:val="20"/>
              </w:rPr>
              <w:t>lo estipulado</w:t>
            </w:r>
            <w:r w:rsidR="005240E0">
              <w:rPr>
                <w:rFonts w:ascii="Arial" w:hAnsi="Arial" w:cs="Arial"/>
                <w:sz w:val="20"/>
                <w:szCs w:val="20"/>
              </w:rPr>
              <w:t xml:space="preserve"> en</w:t>
            </w:r>
            <w:r w:rsidR="005240E0" w:rsidRPr="005240E0">
              <w:rPr>
                <w:rFonts w:ascii="Arial" w:hAnsi="Arial" w:cs="Arial"/>
                <w:sz w:val="20"/>
                <w:szCs w:val="20"/>
              </w:rPr>
              <w:t xml:space="preserve"> la </w:t>
            </w:r>
            <w:r w:rsidR="005240E0" w:rsidRPr="005240E0">
              <w:rPr>
                <w:rFonts w:ascii="Arial" w:hAnsi="Arial" w:cs="Arial"/>
                <w:b/>
                <w:sz w:val="20"/>
                <w:szCs w:val="20"/>
              </w:rPr>
              <w:t>Cláusula X. Procesos y Reglas de Contratación con Gran Almacén en la TVEC, literal I, Garantías.</w:t>
            </w:r>
            <w:r w:rsidR="005240E0" w:rsidRPr="005240E0">
              <w:rPr>
                <w:rFonts w:ascii="Arial" w:hAnsi="Arial" w:cs="Arial"/>
                <w:sz w:val="20"/>
                <w:szCs w:val="20"/>
              </w:rPr>
              <w:t xml:space="preserve"> “</w:t>
            </w:r>
            <w:r w:rsidR="005240E0" w:rsidRPr="005240E0">
              <w:rPr>
                <w:rFonts w:ascii="Arial" w:hAnsi="Arial" w:cs="Arial"/>
                <w:i/>
                <w:sz w:val="20"/>
                <w:szCs w:val="20"/>
              </w:rPr>
              <w:t>Los bienes objeto de la Orden de Compra a favor del Gran Almacén están amparados por la garantía legal a que se refiere el Capítulo I del Título III de la Ley 1480 de 2011 y el Capítulo II del Decreto 735 de 2013. Cuando la Entidad Compradora decide comprar bienes del Catálogo del Gran Almacén en la TVEC no puede exigir garantías adicionales a las previstas en la Ley 1480 de 2011, sin perjuicio de que adelante Procesos de Contratación con los Grandes Almacenes por fuera de la TVEC en los cuales requiera garantías adicionales</w:t>
            </w:r>
            <w:r w:rsidR="005240E0" w:rsidRPr="005240E0">
              <w:rPr>
                <w:rFonts w:ascii="Arial" w:hAnsi="Arial" w:cs="Arial"/>
                <w:sz w:val="20"/>
                <w:szCs w:val="20"/>
              </w:rPr>
              <w:t>.”</w:t>
            </w:r>
          </w:p>
        </w:tc>
      </w:tr>
      <w:tr w:rsidR="00962D27" w:rsidRPr="000F083E" w14:paraId="3190265A" w14:textId="77777777" w:rsidTr="00894086">
        <w:trPr>
          <w:trHeight w:val="478"/>
        </w:trPr>
        <w:tc>
          <w:tcPr>
            <w:tcW w:w="5000" w:type="pct"/>
            <w:gridSpan w:val="4"/>
            <w:shd w:val="clear" w:color="auto" w:fill="B8CCE4" w:themeFill="accent1" w:themeFillTint="66"/>
          </w:tcPr>
          <w:p w14:paraId="04E3C884" w14:textId="77777777" w:rsidR="00962D27" w:rsidRPr="000F083E" w:rsidRDefault="00831705" w:rsidP="00EA1A9F">
            <w:pPr>
              <w:spacing w:line="240" w:lineRule="auto"/>
              <w:jc w:val="both"/>
              <w:rPr>
                <w:rFonts w:ascii="Arial" w:hAnsi="Arial" w:cs="Arial"/>
                <w:b/>
                <w:sz w:val="20"/>
                <w:szCs w:val="20"/>
              </w:rPr>
            </w:pPr>
            <w:r w:rsidRPr="000F083E">
              <w:rPr>
                <w:rFonts w:ascii="Arial" w:eastAsia="Times New Roman" w:hAnsi="Arial" w:cs="Arial"/>
                <w:b/>
                <w:sz w:val="20"/>
                <w:szCs w:val="20"/>
                <w:lang w:eastAsia="es-CO"/>
              </w:rPr>
              <w:t>10</w:t>
            </w:r>
            <w:r w:rsidR="00962D27" w:rsidRPr="000F083E">
              <w:rPr>
                <w:rFonts w:ascii="Arial" w:eastAsia="Times New Roman" w:hAnsi="Arial" w:cs="Arial"/>
                <w:b/>
                <w:sz w:val="20"/>
                <w:szCs w:val="20"/>
                <w:lang w:eastAsia="es-CO"/>
              </w:rPr>
              <w:t>. SUPERVISIÓN Y/O SUPERVISIÓN DEL CONTRATO</w:t>
            </w:r>
          </w:p>
        </w:tc>
      </w:tr>
      <w:tr w:rsidR="00E22AA1" w:rsidRPr="000F083E" w14:paraId="0A583B15" w14:textId="77777777" w:rsidTr="00894086">
        <w:trPr>
          <w:trHeight w:val="634"/>
        </w:trPr>
        <w:tc>
          <w:tcPr>
            <w:tcW w:w="1338" w:type="pct"/>
            <w:vMerge w:val="restart"/>
          </w:tcPr>
          <w:p w14:paraId="021C1F98" w14:textId="77777777" w:rsidR="00962D27" w:rsidRPr="000F083E" w:rsidRDefault="00962D27" w:rsidP="00EA1A9F">
            <w:pPr>
              <w:spacing w:line="240" w:lineRule="auto"/>
              <w:jc w:val="both"/>
              <w:rPr>
                <w:rFonts w:ascii="Arial" w:hAnsi="Arial" w:cs="Arial"/>
                <w:b/>
                <w:sz w:val="20"/>
                <w:szCs w:val="20"/>
              </w:rPr>
            </w:pPr>
            <w:r w:rsidRPr="000F083E">
              <w:rPr>
                <w:rFonts w:ascii="Arial" w:eastAsia="Times New Roman" w:hAnsi="Arial" w:cs="Arial"/>
                <w:b/>
                <w:bCs/>
                <w:sz w:val="20"/>
                <w:szCs w:val="20"/>
                <w:lang w:eastAsia="es-CO"/>
              </w:rPr>
              <w:t>1</w:t>
            </w:r>
            <w:r w:rsidR="00831705" w:rsidRPr="000F083E">
              <w:rPr>
                <w:rFonts w:ascii="Arial" w:eastAsia="Times New Roman" w:hAnsi="Arial" w:cs="Arial"/>
                <w:b/>
                <w:bCs/>
                <w:sz w:val="20"/>
                <w:szCs w:val="20"/>
                <w:lang w:eastAsia="es-CO"/>
              </w:rPr>
              <w:t>0</w:t>
            </w:r>
            <w:r w:rsidRPr="000F083E">
              <w:rPr>
                <w:rFonts w:ascii="Arial" w:eastAsia="Times New Roman" w:hAnsi="Arial" w:cs="Arial"/>
                <w:b/>
                <w:bCs/>
                <w:sz w:val="20"/>
                <w:szCs w:val="20"/>
                <w:lang w:eastAsia="es-CO"/>
              </w:rPr>
              <w:t>.1. SUPERVISIÓN</w:t>
            </w:r>
          </w:p>
          <w:p w14:paraId="0BF4B5FB" w14:textId="77777777" w:rsidR="00962D27" w:rsidRPr="000F083E" w:rsidRDefault="00962D27" w:rsidP="00EA1A9F">
            <w:pPr>
              <w:spacing w:line="240" w:lineRule="auto"/>
              <w:jc w:val="both"/>
              <w:rPr>
                <w:rFonts w:ascii="Arial" w:hAnsi="Arial" w:cs="Arial"/>
                <w:b/>
                <w:sz w:val="20"/>
                <w:szCs w:val="20"/>
              </w:rPr>
            </w:pPr>
          </w:p>
          <w:p w14:paraId="45F614A9" w14:textId="77777777" w:rsidR="00962D27" w:rsidRPr="000F083E" w:rsidRDefault="00962D27" w:rsidP="00EA1A9F">
            <w:pPr>
              <w:spacing w:line="240" w:lineRule="auto"/>
              <w:jc w:val="both"/>
              <w:rPr>
                <w:rFonts w:ascii="Arial" w:hAnsi="Arial" w:cs="Arial"/>
                <w:b/>
                <w:sz w:val="20"/>
                <w:szCs w:val="20"/>
              </w:rPr>
            </w:pPr>
          </w:p>
          <w:p w14:paraId="0C8363E4" w14:textId="77777777" w:rsidR="00962D27" w:rsidRPr="000F083E" w:rsidRDefault="00962D27" w:rsidP="00EA1A9F">
            <w:pPr>
              <w:spacing w:line="240" w:lineRule="auto"/>
              <w:jc w:val="both"/>
              <w:rPr>
                <w:rFonts w:ascii="Arial" w:hAnsi="Arial" w:cs="Arial"/>
                <w:b/>
                <w:sz w:val="20"/>
                <w:szCs w:val="20"/>
              </w:rPr>
            </w:pPr>
          </w:p>
          <w:p w14:paraId="279BD77B" w14:textId="77777777" w:rsidR="00962D27" w:rsidRPr="000F083E" w:rsidRDefault="00962D27" w:rsidP="00EA1A9F">
            <w:pPr>
              <w:spacing w:line="240" w:lineRule="auto"/>
              <w:jc w:val="both"/>
              <w:rPr>
                <w:rFonts w:ascii="Arial" w:hAnsi="Arial" w:cs="Arial"/>
                <w:b/>
                <w:sz w:val="20"/>
                <w:szCs w:val="20"/>
              </w:rPr>
            </w:pPr>
          </w:p>
          <w:p w14:paraId="20A63F42" w14:textId="77777777" w:rsidR="00962D27" w:rsidRPr="000F083E" w:rsidRDefault="00962D27" w:rsidP="00EA1A9F">
            <w:pPr>
              <w:spacing w:line="240" w:lineRule="auto"/>
              <w:jc w:val="both"/>
              <w:rPr>
                <w:rFonts w:ascii="Arial" w:hAnsi="Arial" w:cs="Arial"/>
                <w:b/>
                <w:sz w:val="20"/>
                <w:szCs w:val="20"/>
              </w:rPr>
            </w:pPr>
          </w:p>
        </w:tc>
        <w:tc>
          <w:tcPr>
            <w:tcW w:w="698" w:type="pct"/>
          </w:tcPr>
          <w:p w14:paraId="24D59BF2" w14:textId="77777777" w:rsidR="00962D27" w:rsidRPr="000F083E" w:rsidRDefault="00962D27" w:rsidP="00EA1A9F">
            <w:pPr>
              <w:spacing w:line="240" w:lineRule="auto"/>
              <w:rPr>
                <w:rFonts w:ascii="Arial" w:hAnsi="Arial" w:cs="Arial"/>
                <w:sz w:val="20"/>
                <w:szCs w:val="20"/>
              </w:rPr>
            </w:pPr>
            <w:r w:rsidRPr="000F083E">
              <w:rPr>
                <w:rFonts w:ascii="Arial" w:hAnsi="Arial" w:cs="Arial"/>
                <w:sz w:val="20"/>
                <w:szCs w:val="20"/>
              </w:rPr>
              <w:t>Nombre del funcionario:</w:t>
            </w:r>
          </w:p>
        </w:tc>
        <w:tc>
          <w:tcPr>
            <w:tcW w:w="2963" w:type="pct"/>
            <w:gridSpan w:val="2"/>
            <w:vAlign w:val="center"/>
          </w:tcPr>
          <w:p w14:paraId="31CC6C01" w14:textId="77777777" w:rsidR="00962D27" w:rsidRPr="000F083E" w:rsidRDefault="00A27F4B" w:rsidP="00EA1A9F">
            <w:pPr>
              <w:spacing w:line="240" w:lineRule="auto"/>
              <w:rPr>
                <w:rFonts w:ascii="Arial" w:hAnsi="Arial" w:cs="Arial"/>
                <w:b/>
                <w:sz w:val="20"/>
                <w:szCs w:val="20"/>
              </w:rPr>
            </w:pPr>
            <w:r w:rsidRPr="000F083E">
              <w:rPr>
                <w:rFonts w:ascii="Arial" w:hAnsi="Arial" w:cs="Arial"/>
                <w:sz w:val="20"/>
                <w:szCs w:val="20"/>
              </w:rPr>
              <w:t>María Bernarda Cárcamo Ricaurte</w:t>
            </w:r>
          </w:p>
        </w:tc>
      </w:tr>
      <w:tr w:rsidR="00E22AA1" w:rsidRPr="000F083E" w14:paraId="2FAF825C" w14:textId="77777777" w:rsidTr="00894086">
        <w:trPr>
          <w:trHeight w:val="520"/>
        </w:trPr>
        <w:tc>
          <w:tcPr>
            <w:tcW w:w="1338" w:type="pct"/>
            <w:vMerge/>
          </w:tcPr>
          <w:p w14:paraId="75DF4A80" w14:textId="77777777" w:rsidR="00962D27" w:rsidRPr="000F083E" w:rsidRDefault="00962D27" w:rsidP="00EA1A9F">
            <w:pPr>
              <w:spacing w:line="240" w:lineRule="auto"/>
              <w:jc w:val="both"/>
              <w:rPr>
                <w:rFonts w:ascii="Arial" w:eastAsia="Times New Roman" w:hAnsi="Arial" w:cs="Arial"/>
                <w:b/>
                <w:bCs/>
                <w:sz w:val="20"/>
                <w:szCs w:val="20"/>
                <w:lang w:eastAsia="es-CO"/>
              </w:rPr>
            </w:pPr>
          </w:p>
        </w:tc>
        <w:tc>
          <w:tcPr>
            <w:tcW w:w="698" w:type="pct"/>
          </w:tcPr>
          <w:p w14:paraId="123A0158" w14:textId="77777777" w:rsidR="00962D27" w:rsidRPr="000F083E" w:rsidRDefault="00962D27" w:rsidP="00EA1A9F">
            <w:pPr>
              <w:spacing w:line="240" w:lineRule="auto"/>
              <w:rPr>
                <w:rFonts w:ascii="Arial" w:hAnsi="Arial" w:cs="Arial"/>
                <w:sz w:val="20"/>
                <w:szCs w:val="20"/>
              </w:rPr>
            </w:pPr>
            <w:r w:rsidRPr="000F083E">
              <w:rPr>
                <w:rFonts w:ascii="Arial" w:eastAsia="Times New Roman" w:hAnsi="Arial" w:cs="Arial"/>
                <w:sz w:val="20"/>
                <w:szCs w:val="20"/>
                <w:lang w:eastAsia="es-CO"/>
              </w:rPr>
              <w:t>Identificación del funcionario:</w:t>
            </w:r>
          </w:p>
        </w:tc>
        <w:tc>
          <w:tcPr>
            <w:tcW w:w="2963" w:type="pct"/>
            <w:gridSpan w:val="2"/>
            <w:vAlign w:val="center"/>
          </w:tcPr>
          <w:p w14:paraId="565255B9" w14:textId="77777777" w:rsidR="00962D27" w:rsidRPr="000F083E" w:rsidRDefault="00A27F4B" w:rsidP="00EA1A9F">
            <w:pPr>
              <w:spacing w:line="240" w:lineRule="auto"/>
              <w:jc w:val="both"/>
              <w:rPr>
                <w:rFonts w:ascii="Arial" w:hAnsi="Arial" w:cs="Arial"/>
                <w:sz w:val="20"/>
                <w:szCs w:val="20"/>
              </w:rPr>
            </w:pPr>
            <w:r w:rsidRPr="000F083E">
              <w:rPr>
                <w:rFonts w:ascii="Arial" w:hAnsi="Arial" w:cs="Arial"/>
                <w:sz w:val="20"/>
                <w:szCs w:val="20"/>
              </w:rPr>
              <w:t>C.C. 32.695.331</w:t>
            </w:r>
          </w:p>
        </w:tc>
      </w:tr>
      <w:tr w:rsidR="00E22AA1" w:rsidRPr="000F083E" w14:paraId="3FC38FF9" w14:textId="77777777" w:rsidTr="00894086">
        <w:trPr>
          <w:trHeight w:val="377"/>
        </w:trPr>
        <w:tc>
          <w:tcPr>
            <w:tcW w:w="1338" w:type="pct"/>
            <w:vMerge/>
          </w:tcPr>
          <w:p w14:paraId="7B28C954" w14:textId="77777777" w:rsidR="00962D27" w:rsidRPr="000F083E" w:rsidRDefault="00962D27" w:rsidP="00EA1A9F">
            <w:pPr>
              <w:spacing w:line="240" w:lineRule="auto"/>
              <w:jc w:val="both"/>
              <w:rPr>
                <w:rFonts w:ascii="Arial" w:eastAsia="Times New Roman" w:hAnsi="Arial" w:cs="Arial"/>
                <w:b/>
                <w:bCs/>
                <w:sz w:val="20"/>
                <w:szCs w:val="20"/>
                <w:lang w:eastAsia="es-CO"/>
              </w:rPr>
            </w:pPr>
          </w:p>
        </w:tc>
        <w:tc>
          <w:tcPr>
            <w:tcW w:w="698" w:type="pct"/>
          </w:tcPr>
          <w:p w14:paraId="66C08769" w14:textId="77777777" w:rsidR="00962D27" w:rsidRPr="000F083E" w:rsidRDefault="00962D27" w:rsidP="00EA1A9F">
            <w:pPr>
              <w:spacing w:line="240" w:lineRule="auto"/>
              <w:rPr>
                <w:rFonts w:ascii="Arial" w:hAnsi="Arial" w:cs="Arial"/>
                <w:sz w:val="20"/>
                <w:szCs w:val="20"/>
              </w:rPr>
            </w:pPr>
            <w:r w:rsidRPr="000F083E">
              <w:rPr>
                <w:rFonts w:ascii="Arial" w:eastAsia="Times New Roman" w:hAnsi="Arial" w:cs="Arial"/>
                <w:sz w:val="20"/>
                <w:szCs w:val="20"/>
                <w:lang w:eastAsia="es-CO"/>
              </w:rPr>
              <w:t>Cargo:</w:t>
            </w:r>
          </w:p>
        </w:tc>
        <w:tc>
          <w:tcPr>
            <w:tcW w:w="2963" w:type="pct"/>
            <w:gridSpan w:val="2"/>
          </w:tcPr>
          <w:p w14:paraId="0317B691" w14:textId="77777777" w:rsidR="00962D27" w:rsidRPr="000F083E" w:rsidRDefault="00962D27" w:rsidP="00EA1A9F">
            <w:pPr>
              <w:spacing w:line="240" w:lineRule="auto"/>
              <w:rPr>
                <w:rFonts w:ascii="Arial" w:hAnsi="Arial" w:cs="Arial"/>
                <w:sz w:val="20"/>
                <w:szCs w:val="20"/>
              </w:rPr>
            </w:pPr>
            <w:r w:rsidRPr="000F083E">
              <w:rPr>
                <w:rFonts w:ascii="Arial" w:hAnsi="Arial" w:cs="Arial"/>
                <w:sz w:val="20"/>
                <w:szCs w:val="20"/>
              </w:rPr>
              <w:t>Profesional Universitario Grado 11</w:t>
            </w:r>
          </w:p>
        </w:tc>
      </w:tr>
      <w:tr w:rsidR="00E22AA1" w:rsidRPr="000F083E" w14:paraId="2D394FCB" w14:textId="77777777" w:rsidTr="00FE67C9">
        <w:trPr>
          <w:trHeight w:val="500"/>
        </w:trPr>
        <w:tc>
          <w:tcPr>
            <w:tcW w:w="1338" w:type="pct"/>
            <w:vMerge/>
          </w:tcPr>
          <w:p w14:paraId="4C771F3F" w14:textId="77777777" w:rsidR="00962D27" w:rsidRPr="000F083E" w:rsidRDefault="00962D27" w:rsidP="00EA1A9F">
            <w:pPr>
              <w:spacing w:line="240" w:lineRule="auto"/>
              <w:jc w:val="both"/>
              <w:rPr>
                <w:rFonts w:ascii="Arial" w:eastAsia="Times New Roman" w:hAnsi="Arial" w:cs="Arial"/>
                <w:b/>
                <w:bCs/>
                <w:sz w:val="20"/>
                <w:szCs w:val="20"/>
                <w:lang w:eastAsia="es-CO"/>
              </w:rPr>
            </w:pPr>
          </w:p>
        </w:tc>
        <w:tc>
          <w:tcPr>
            <w:tcW w:w="698" w:type="pct"/>
            <w:vAlign w:val="center"/>
          </w:tcPr>
          <w:p w14:paraId="10F691ED" w14:textId="77777777" w:rsidR="00962D27" w:rsidRPr="000F083E" w:rsidRDefault="00962D27" w:rsidP="00EA1A9F">
            <w:pPr>
              <w:suppressAutoHyphens/>
              <w:spacing w:after="0" w:line="240" w:lineRule="auto"/>
              <w:rPr>
                <w:rFonts w:ascii="Arial" w:eastAsia="Times New Roman" w:hAnsi="Arial" w:cs="Arial"/>
                <w:sz w:val="20"/>
                <w:szCs w:val="20"/>
                <w:lang w:eastAsia="es-CO"/>
              </w:rPr>
            </w:pPr>
            <w:r w:rsidRPr="000F083E">
              <w:rPr>
                <w:rFonts w:ascii="Arial" w:eastAsia="Times New Roman" w:hAnsi="Arial" w:cs="Arial"/>
                <w:sz w:val="20"/>
                <w:szCs w:val="20"/>
                <w:lang w:eastAsia="es-CO"/>
              </w:rPr>
              <w:t>Dependencia:</w:t>
            </w:r>
          </w:p>
        </w:tc>
        <w:tc>
          <w:tcPr>
            <w:tcW w:w="2963" w:type="pct"/>
            <w:gridSpan w:val="2"/>
            <w:vAlign w:val="center"/>
          </w:tcPr>
          <w:p w14:paraId="5E48E300" w14:textId="4AC81890" w:rsidR="00962D27" w:rsidRPr="000F083E" w:rsidRDefault="00CB0B22" w:rsidP="00EA1A9F">
            <w:pPr>
              <w:suppressAutoHyphens/>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DESAJ Barranquilla</w:t>
            </w:r>
          </w:p>
        </w:tc>
      </w:tr>
      <w:tr w:rsidR="00962D27" w:rsidRPr="000F083E" w14:paraId="2412F637" w14:textId="77777777" w:rsidTr="00894086">
        <w:trPr>
          <w:trHeight w:val="380"/>
        </w:trPr>
        <w:tc>
          <w:tcPr>
            <w:tcW w:w="5000" w:type="pct"/>
            <w:gridSpan w:val="4"/>
            <w:shd w:val="clear" w:color="auto" w:fill="B8CCE4" w:themeFill="accent1" w:themeFillTint="66"/>
          </w:tcPr>
          <w:p w14:paraId="0AB6DB97" w14:textId="77777777" w:rsidR="00312B77" w:rsidRPr="000F083E" w:rsidRDefault="00312B77" w:rsidP="000F083E">
            <w:pPr>
              <w:spacing w:line="240" w:lineRule="auto"/>
              <w:jc w:val="both"/>
              <w:rPr>
                <w:rFonts w:ascii="Arial" w:hAnsi="Arial" w:cs="Arial"/>
                <w:b/>
                <w:sz w:val="20"/>
                <w:szCs w:val="20"/>
              </w:rPr>
            </w:pPr>
            <w:r w:rsidRPr="000F083E">
              <w:rPr>
                <w:rFonts w:ascii="Arial" w:hAnsi="Arial" w:cs="Arial"/>
                <w:b/>
                <w:sz w:val="20"/>
                <w:szCs w:val="20"/>
              </w:rPr>
              <w:t xml:space="preserve">11. </w:t>
            </w:r>
            <w:r w:rsidRPr="000F083E">
              <w:rPr>
                <w:rFonts w:ascii="Arial" w:eastAsia="Times New Roman" w:hAnsi="Arial" w:cs="Arial"/>
                <w:b/>
                <w:bCs/>
                <w:sz w:val="20"/>
                <w:szCs w:val="20"/>
                <w:lang w:eastAsia="es-CO"/>
              </w:rPr>
              <w:t xml:space="preserve">PLAZO DE </w:t>
            </w:r>
            <w:r w:rsidRPr="009E49E0">
              <w:rPr>
                <w:rFonts w:ascii="Arial" w:eastAsia="Times New Roman" w:hAnsi="Arial" w:cs="Arial"/>
                <w:b/>
                <w:sz w:val="20"/>
                <w:szCs w:val="20"/>
                <w:lang w:eastAsia="es-CO"/>
              </w:rPr>
              <w:t>EJECUCIÓN</w:t>
            </w:r>
            <w:r w:rsidRPr="000F083E">
              <w:rPr>
                <w:rFonts w:ascii="Arial" w:eastAsia="Times New Roman" w:hAnsi="Arial" w:cs="Arial"/>
                <w:b/>
                <w:bCs/>
                <w:sz w:val="20"/>
                <w:szCs w:val="20"/>
                <w:lang w:eastAsia="es-CO"/>
              </w:rPr>
              <w:t xml:space="preserve"> DEL CONTRATO Y LUGAR DE LAS ACTIVIDAD DE MANTENIMIENTOS</w:t>
            </w:r>
          </w:p>
        </w:tc>
      </w:tr>
      <w:tr w:rsidR="00E22AA1" w:rsidRPr="000F083E" w14:paraId="6D3A080F" w14:textId="77777777" w:rsidTr="00894086">
        <w:trPr>
          <w:trHeight w:val="120"/>
        </w:trPr>
        <w:tc>
          <w:tcPr>
            <w:tcW w:w="5000" w:type="pct"/>
            <w:gridSpan w:val="4"/>
          </w:tcPr>
          <w:p w14:paraId="067C64F7" w14:textId="77777777" w:rsidR="00E22AA1" w:rsidRPr="000F083E" w:rsidRDefault="00E22AA1" w:rsidP="000F083E">
            <w:pPr>
              <w:spacing w:line="240" w:lineRule="auto"/>
              <w:jc w:val="both"/>
              <w:rPr>
                <w:rFonts w:ascii="Arial" w:hAnsi="Arial" w:cs="Arial"/>
                <w:b/>
                <w:sz w:val="20"/>
                <w:szCs w:val="20"/>
              </w:rPr>
            </w:pPr>
            <w:r w:rsidRPr="000F083E">
              <w:rPr>
                <w:rFonts w:ascii="Arial" w:hAnsi="Arial" w:cs="Arial"/>
                <w:b/>
                <w:sz w:val="20"/>
                <w:szCs w:val="20"/>
              </w:rPr>
              <w:t>11.1. PLAZO DE EJECUCIÓN</w:t>
            </w:r>
          </w:p>
        </w:tc>
      </w:tr>
      <w:tr w:rsidR="00E22AA1" w:rsidRPr="000F083E" w14:paraId="40AB1B14" w14:textId="77777777" w:rsidTr="00894086">
        <w:trPr>
          <w:trHeight w:val="396"/>
        </w:trPr>
        <w:tc>
          <w:tcPr>
            <w:tcW w:w="5000" w:type="pct"/>
            <w:gridSpan w:val="4"/>
          </w:tcPr>
          <w:p w14:paraId="6654075B" w14:textId="6976EFD0" w:rsidR="00E22AA1" w:rsidRPr="000F083E" w:rsidRDefault="00E22AA1" w:rsidP="002A25E1">
            <w:pPr>
              <w:spacing w:line="240" w:lineRule="auto"/>
              <w:jc w:val="both"/>
              <w:rPr>
                <w:rFonts w:ascii="Arial" w:hAnsi="Arial" w:cs="Arial"/>
                <w:sz w:val="20"/>
                <w:szCs w:val="20"/>
              </w:rPr>
            </w:pPr>
            <w:r w:rsidRPr="000F083E">
              <w:rPr>
                <w:rFonts w:ascii="Arial" w:hAnsi="Arial" w:cs="Arial"/>
                <w:sz w:val="20"/>
                <w:szCs w:val="20"/>
              </w:rPr>
              <w:t xml:space="preserve">El plazo de ejecución del contrato será de </w:t>
            </w:r>
            <w:r w:rsidR="002C300B">
              <w:rPr>
                <w:rFonts w:ascii="Arial" w:hAnsi="Arial" w:cs="Arial"/>
                <w:sz w:val="20"/>
                <w:szCs w:val="20"/>
              </w:rPr>
              <w:t>1</w:t>
            </w:r>
            <w:r w:rsidR="00147ECE">
              <w:rPr>
                <w:rFonts w:ascii="Arial" w:hAnsi="Arial" w:cs="Arial"/>
                <w:sz w:val="20"/>
                <w:szCs w:val="20"/>
              </w:rPr>
              <w:t>5</w:t>
            </w:r>
            <w:r w:rsidR="002C300B">
              <w:rPr>
                <w:rFonts w:ascii="Arial" w:hAnsi="Arial" w:cs="Arial"/>
                <w:sz w:val="20"/>
                <w:szCs w:val="20"/>
              </w:rPr>
              <w:t xml:space="preserve"> días </w:t>
            </w:r>
            <w:r w:rsidR="00147ECE">
              <w:rPr>
                <w:rFonts w:ascii="Arial" w:hAnsi="Arial" w:cs="Arial"/>
                <w:sz w:val="20"/>
                <w:szCs w:val="20"/>
              </w:rPr>
              <w:t>calendario</w:t>
            </w:r>
            <w:r w:rsidR="002C300B">
              <w:rPr>
                <w:rFonts w:ascii="Arial" w:hAnsi="Arial" w:cs="Arial"/>
                <w:sz w:val="20"/>
                <w:szCs w:val="20"/>
              </w:rPr>
              <w:t>.</w:t>
            </w:r>
          </w:p>
        </w:tc>
      </w:tr>
      <w:tr w:rsidR="00E22AA1" w:rsidRPr="000F083E" w14:paraId="09F67279" w14:textId="77777777" w:rsidTr="00894086">
        <w:trPr>
          <w:trHeight w:val="219"/>
        </w:trPr>
        <w:tc>
          <w:tcPr>
            <w:tcW w:w="5000" w:type="pct"/>
            <w:gridSpan w:val="4"/>
          </w:tcPr>
          <w:p w14:paraId="7F3AB31E" w14:textId="77777777" w:rsidR="00E22AA1" w:rsidRPr="000F083E" w:rsidRDefault="00E22AA1" w:rsidP="002A25E1">
            <w:pPr>
              <w:spacing w:line="240" w:lineRule="auto"/>
              <w:jc w:val="both"/>
              <w:rPr>
                <w:rFonts w:ascii="Arial" w:hAnsi="Arial" w:cs="Arial"/>
                <w:sz w:val="20"/>
                <w:szCs w:val="20"/>
              </w:rPr>
            </w:pPr>
            <w:r w:rsidRPr="000F083E">
              <w:rPr>
                <w:rFonts w:ascii="Arial" w:eastAsia="Times New Roman" w:hAnsi="Arial" w:cs="Arial"/>
                <w:b/>
                <w:bCs/>
                <w:sz w:val="20"/>
                <w:szCs w:val="20"/>
                <w:lang w:eastAsia="es-CO"/>
              </w:rPr>
              <w:t>11.2. LUGAR DE EJECUCIÓN DEL CONTRATO</w:t>
            </w:r>
          </w:p>
        </w:tc>
      </w:tr>
      <w:tr w:rsidR="00E22AA1" w:rsidRPr="000F083E" w14:paraId="5CBD89CE" w14:textId="77777777" w:rsidTr="00894086">
        <w:trPr>
          <w:trHeight w:val="494"/>
        </w:trPr>
        <w:tc>
          <w:tcPr>
            <w:tcW w:w="5000" w:type="pct"/>
            <w:gridSpan w:val="4"/>
          </w:tcPr>
          <w:p w14:paraId="4E924713" w14:textId="77777777" w:rsidR="00E22AA1" w:rsidRPr="000F083E" w:rsidRDefault="00E22AA1" w:rsidP="00E22AA1">
            <w:pPr>
              <w:spacing w:line="240" w:lineRule="auto"/>
              <w:rPr>
                <w:rFonts w:ascii="Arial" w:hAnsi="Arial" w:cs="Arial"/>
                <w:b/>
                <w:sz w:val="20"/>
                <w:szCs w:val="20"/>
              </w:rPr>
            </w:pPr>
            <w:r>
              <w:rPr>
                <w:rFonts w:ascii="Arial" w:hAnsi="Arial" w:cs="Arial"/>
                <w:bCs/>
                <w:iCs/>
                <w:sz w:val="20"/>
                <w:szCs w:val="20"/>
              </w:rPr>
              <w:t>El contrato se ejecutará en la siguiente dirección: Calle 40 No. 44-80 Piso 1, Almacén - Palacio de Justicia Centro Cívico, Barranquilla, Atlántico.</w:t>
            </w:r>
          </w:p>
        </w:tc>
      </w:tr>
      <w:tr w:rsidR="00E22AA1" w:rsidRPr="000F083E" w14:paraId="6D7C2573" w14:textId="77777777" w:rsidTr="00894086">
        <w:trPr>
          <w:trHeight w:val="494"/>
        </w:trPr>
        <w:tc>
          <w:tcPr>
            <w:tcW w:w="5000" w:type="pct"/>
            <w:gridSpan w:val="4"/>
          </w:tcPr>
          <w:p w14:paraId="6E5C7EDF" w14:textId="77777777" w:rsidR="00E22AA1" w:rsidRDefault="00E22AA1" w:rsidP="00F02AEB">
            <w:pPr>
              <w:spacing w:line="240" w:lineRule="auto"/>
              <w:rPr>
                <w:rFonts w:ascii="Arial" w:hAnsi="Arial" w:cs="Arial"/>
                <w:bCs/>
                <w:iCs/>
                <w:sz w:val="20"/>
                <w:szCs w:val="20"/>
              </w:rPr>
            </w:pPr>
            <w:r w:rsidRPr="000F083E">
              <w:rPr>
                <w:rFonts w:ascii="Arial" w:eastAsia="Times New Roman" w:hAnsi="Arial" w:cs="Arial"/>
                <w:b/>
                <w:bCs/>
                <w:sz w:val="20"/>
                <w:szCs w:val="20"/>
                <w:lang w:eastAsia="es-CO"/>
              </w:rPr>
              <w:t>11.3. LIQUIDACIÓN DEL CONTRATO</w:t>
            </w:r>
          </w:p>
        </w:tc>
      </w:tr>
      <w:tr w:rsidR="00E22AA1" w:rsidRPr="000F083E" w14:paraId="268C9B0B" w14:textId="77777777" w:rsidTr="00894086">
        <w:trPr>
          <w:trHeight w:val="615"/>
        </w:trPr>
        <w:tc>
          <w:tcPr>
            <w:tcW w:w="5000" w:type="pct"/>
            <w:gridSpan w:val="4"/>
          </w:tcPr>
          <w:p w14:paraId="4EB5911B" w14:textId="77777777" w:rsidR="00E22AA1" w:rsidRPr="000F083E" w:rsidRDefault="00E22AA1" w:rsidP="00C65DC9">
            <w:pPr>
              <w:spacing w:line="240" w:lineRule="auto"/>
              <w:jc w:val="both"/>
              <w:rPr>
                <w:rFonts w:ascii="Arial" w:hAnsi="Arial" w:cs="Arial"/>
                <w:b/>
                <w:sz w:val="20"/>
                <w:szCs w:val="20"/>
              </w:rPr>
            </w:pPr>
            <w:r w:rsidRPr="000F083E">
              <w:rPr>
                <w:rFonts w:ascii="Arial" w:eastAsia="Times New Roman" w:hAnsi="Arial" w:cs="Arial"/>
                <w:sz w:val="20"/>
                <w:szCs w:val="20"/>
                <w:lang w:eastAsia="es-ES"/>
              </w:rPr>
              <w:t>El acta de Liquidación del Contrato debe levantarse dentro de los cuatro (4) meses siguientes a la terminación y recibo a satisfacción de las labores Objeto del contrato. Dicha Acta será firmada por las partes contratantes y el profesional designado para la supervisión del proyecto. (Artículo 217° del Decreto 19 de 2012)</w:t>
            </w:r>
          </w:p>
        </w:tc>
      </w:tr>
    </w:tbl>
    <w:p w14:paraId="492092F7" w14:textId="02563601" w:rsidR="00C24EDB" w:rsidRDefault="00C24EDB" w:rsidP="00882154">
      <w:pPr>
        <w:spacing w:line="240" w:lineRule="auto"/>
        <w:jc w:val="center"/>
        <w:rPr>
          <w:rFonts w:ascii="Arial" w:hAnsi="Arial" w:cs="Arial"/>
          <w:sz w:val="20"/>
          <w:szCs w:val="20"/>
          <w:lang w:val="es-ES"/>
        </w:rPr>
      </w:pPr>
      <w:r w:rsidRPr="000F083E">
        <w:rPr>
          <w:rFonts w:ascii="Arial" w:hAnsi="Arial" w:cs="Arial"/>
          <w:sz w:val="20"/>
          <w:szCs w:val="20"/>
          <w:lang w:val="es-ES"/>
        </w:rPr>
        <w:t>El presente estudio de conveniencia se expide a los</w:t>
      </w:r>
      <w:r w:rsidR="00882154" w:rsidRPr="000F083E">
        <w:rPr>
          <w:rFonts w:ascii="Arial" w:hAnsi="Arial" w:cs="Arial"/>
          <w:sz w:val="20"/>
          <w:szCs w:val="20"/>
          <w:lang w:val="es-ES"/>
        </w:rPr>
        <w:t xml:space="preserve"> </w:t>
      </w:r>
      <w:r w:rsidR="009E1EB5">
        <w:rPr>
          <w:rFonts w:ascii="Arial" w:hAnsi="Arial" w:cs="Arial"/>
          <w:sz w:val="20"/>
          <w:szCs w:val="20"/>
          <w:lang w:val="es-ES"/>
        </w:rPr>
        <w:t>veintiocho</w:t>
      </w:r>
      <w:r w:rsidR="002A25E1">
        <w:rPr>
          <w:rFonts w:ascii="Arial" w:hAnsi="Arial" w:cs="Arial"/>
          <w:sz w:val="20"/>
          <w:szCs w:val="20"/>
          <w:lang w:val="es-ES"/>
        </w:rPr>
        <w:t xml:space="preserve"> (</w:t>
      </w:r>
      <w:r w:rsidR="009E1EB5">
        <w:rPr>
          <w:rFonts w:ascii="Arial" w:hAnsi="Arial" w:cs="Arial"/>
          <w:sz w:val="20"/>
          <w:szCs w:val="20"/>
          <w:lang w:val="es-ES"/>
        </w:rPr>
        <w:t>28</w:t>
      </w:r>
      <w:r w:rsidR="002A25E1">
        <w:rPr>
          <w:rFonts w:ascii="Arial" w:hAnsi="Arial" w:cs="Arial"/>
          <w:sz w:val="20"/>
          <w:szCs w:val="20"/>
          <w:lang w:val="es-ES"/>
        </w:rPr>
        <w:t>)</w:t>
      </w:r>
      <w:r w:rsidR="00344372" w:rsidRPr="000F083E">
        <w:rPr>
          <w:rFonts w:ascii="Arial" w:hAnsi="Arial" w:cs="Arial"/>
          <w:sz w:val="20"/>
          <w:szCs w:val="20"/>
          <w:lang w:val="es-ES"/>
        </w:rPr>
        <w:t xml:space="preserve"> </w:t>
      </w:r>
      <w:r w:rsidR="00882154" w:rsidRPr="000F083E">
        <w:rPr>
          <w:rFonts w:ascii="Arial" w:hAnsi="Arial" w:cs="Arial"/>
          <w:sz w:val="20"/>
          <w:szCs w:val="20"/>
          <w:lang w:val="es-ES"/>
        </w:rPr>
        <w:t xml:space="preserve">días del mes de </w:t>
      </w:r>
      <w:r w:rsidR="00C36B4B">
        <w:rPr>
          <w:rFonts w:ascii="Arial" w:hAnsi="Arial" w:cs="Arial"/>
          <w:sz w:val="20"/>
          <w:szCs w:val="20"/>
          <w:lang w:val="es-ES"/>
        </w:rPr>
        <w:t>agosto</w:t>
      </w:r>
      <w:r w:rsidR="00882154" w:rsidRPr="000F083E">
        <w:rPr>
          <w:rFonts w:ascii="Arial" w:hAnsi="Arial" w:cs="Arial"/>
          <w:sz w:val="20"/>
          <w:szCs w:val="20"/>
          <w:lang w:val="es-ES"/>
        </w:rPr>
        <w:t xml:space="preserve"> de</w:t>
      </w:r>
      <w:r w:rsidR="00A27F4B" w:rsidRPr="000F083E">
        <w:rPr>
          <w:rFonts w:ascii="Arial" w:hAnsi="Arial" w:cs="Arial"/>
          <w:sz w:val="20"/>
          <w:szCs w:val="20"/>
          <w:lang w:val="es-ES"/>
        </w:rPr>
        <w:t>l</w:t>
      </w:r>
      <w:r w:rsidR="00882154" w:rsidRPr="000F083E">
        <w:rPr>
          <w:rFonts w:ascii="Arial" w:hAnsi="Arial" w:cs="Arial"/>
          <w:sz w:val="20"/>
          <w:szCs w:val="20"/>
          <w:lang w:val="es-ES"/>
        </w:rPr>
        <w:t xml:space="preserve"> 20</w:t>
      </w:r>
      <w:r w:rsidR="00594768">
        <w:rPr>
          <w:rFonts w:ascii="Arial" w:hAnsi="Arial" w:cs="Arial"/>
          <w:sz w:val="20"/>
          <w:szCs w:val="20"/>
          <w:lang w:val="es-ES"/>
        </w:rPr>
        <w:t>20</w:t>
      </w:r>
    </w:p>
    <w:p w14:paraId="40627A16" w14:textId="071CD981" w:rsidR="00327C02" w:rsidRDefault="00327C02" w:rsidP="00882154">
      <w:pPr>
        <w:spacing w:line="240" w:lineRule="auto"/>
        <w:jc w:val="center"/>
        <w:rPr>
          <w:rFonts w:ascii="Arial" w:hAnsi="Arial" w:cs="Arial"/>
          <w:sz w:val="20"/>
          <w:szCs w:val="20"/>
          <w:lang w:val="es-ES"/>
        </w:rPr>
      </w:pPr>
    </w:p>
    <w:p w14:paraId="78D0DBC3" w14:textId="77777777" w:rsidR="00327C02" w:rsidRDefault="00327C02" w:rsidP="00882154">
      <w:pPr>
        <w:spacing w:line="240" w:lineRule="auto"/>
        <w:jc w:val="center"/>
        <w:rPr>
          <w:rFonts w:ascii="Arial" w:hAnsi="Arial" w:cs="Arial"/>
          <w:sz w:val="20"/>
          <w:szCs w:val="20"/>
          <w:lang w:val="es-ES"/>
        </w:rPr>
      </w:pPr>
    </w:p>
    <w:p w14:paraId="1E47DF68" w14:textId="4652692E" w:rsidR="00327C02" w:rsidRPr="000F083E" w:rsidRDefault="00327C02" w:rsidP="00327C02">
      <w:pPr>
        <w:spacing w:line="240" w:lineRule="auto"/>
        <w:rPr>
          <w:rFonts w:ascii="Arial" w:hAnsi="Arial" w:cs="Arial"/>
          <w:sz w:val="20"/>
          <w:szCs w:val="20"/>
          <w:lang w:val="es-ES"/>
        </w:rPr>
      </w:pPr>
      <w:r w:rsidRPr="0005514E">
        <w:rPr>
          <w:noProof/>
          <w:lang w:eastAsia="es-CO"/>
        </w:rPr>
        <w:drawing>
          <wp:inline distT="0" distB="0" distL="0" distR="0" wp14:anchorId="6299DFBA" wp14:editId="421B66E6">
            <wp:extent cx="2503170" cy="6248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l="35982" t="54034" r="37202" b="31474"/>
                    <a:stretch>
                      <a:fillRect/>
                    </a:stretch>
                  </pic:blipFill>
                  <pic:spPr bwMode="auto">
                    <a:xfrm>
                      <a:off x="0" y="0"/>
                      <a:ext cx="2512594" cy="627192"/>
                    </a:xfrm>
                    <a:prstGeom prst="rect">
                      <a:avLst/>
                    </a:prstGeom>
                    <a:noFill/>
                    <a:ln>
                      <a:noFill/>
                    </a:ln>
                  </pic:spPr>
                </pic:pic>
              </a:graphicData>
            </a:graphic>
          </wp:inline>
        </w:drawing>
      </w:r>
    </w:p>
    <w:p w14:paraId="37095019" w14:textId="305DE18E" w:rsidR="00A82161" w:rsidRDefault="00FE67C9" w:rsidP="00FE67C9">
      <w:pPr>
        <w:spacing w:after="0"/>
        <w:jc w:val="center"/>
        <w:rPr>
          <w:rFonts w:ascii="Arial" w:hAnsi="Arial" w:cs="Arial"/>
          <w:sz w:val="20"/>
          <w:szCs w:val="20"/>
          <w:lang w:val="es-ES"/>
        </w:rPr>
      </w:pPr>
      <w:r>
        <w:rPr>
          <w:noProof/>
          <w:lang w:eastAsia="es-CO"/>
        </w:rPr>
        <w:t xml:space="preserve">                                                                                         </w:t>
      </w:r>
      <w:r w:rsidRPr="00FE19C8">
        <w:rPr>
          <w:noProof/>
          <w:lang w:eastAsia="es-CO"/>
        </w:rPr>
        <w:drawing>
          <wp:inline distT="0" distB="0" distL="0" distR="0" wp14:anchorId="74B1D02A" wp14:editId="379BD56F">
            <wp:extent cx="3484761" cy="7842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7830" cy="888436"/>
                    </a:xfrm>
                    <a:prstGeom prst="rect">
                      <a:avLst/>
                    </a:prstGeom>
                    <a:noFill/>
                    <a:ln>
                      <a:noFill/>
                    </a:ln>
                  </pic:spPr>
                </pic:pic>
              </a:graphicData>
            </a:graphic>
          </wp:inline>
        </w:drawing>
      </w:r>
    </w:p>
    <w:p w14:paraId="531C27B4" w14:textId="03D4DB60" w:rsidR="00C36B4B" w:rsidRPr="000F083E" w:rsidRDefault="00FE67C9" w:rsidP="00344372">
      <w:pPr>
        <w:spacing w:after="0"/>
        <w:jc w:val="both"/>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p>
    <w:p w14:paraId="7B52B2F5" w14:textId="77777777" w:rsidR="00344372" w:rsidRPr="000F083E" w:rsidRDefault="00CD72C9" w:rsidP="00344372">
      <w:pPr>
        <w:spacing w:after="0"/>
        <w:jc w:val="both"/>
        <w:rPr>
          <w:rFonts w:ascii="Arial" w:hAnsi="Arial" w:cs="Arial"/>
          <w:b/>
          <w:sz w:val="20"/>
          <w:szCs w:val="20"/>
        </w:rPr>
      </w:pPr>
      <w:r>
        <w:rPr>
          <w:rFonts w:ascii="Arial" w:hAnsi="Arial" w:cs="Arial"/>
          <w:b/>
          <w:sz w:val="20"/>
          <w:szCs w:val="20"/>
        </w:rPr>
        <w:t>OSMARLA</w:t>
      </w:r>
      <w:r w:rsidR="002C300B">
        <w:rPr>
          <w:rFonts w:ascii="Arial" w:hAnsi="Arial" w:cs="Arial"/>
          <w:b/>
          <w:sz w:val="20"/>
          <w:szCs w:val="20"/>
        </w:rPr>
        <w:t xml:space="preserve"> DEL CARMEN</w:t>
      </w:r>
      <w:r>
        <w:rPr>
          <w:rFonts w:ascii="Arial" w:hAnsi="Arial" w:cs="Arial"/>
          <w:b/>
          <w:sz w:val="20"/>
          <w:szCs w:val="20"/>
        </w:rPr>
        <w:t xml:space="preserve"> RUEDA GÓMEZ</w:t>
      </w:r>
      <w:r w:rsidR="00344372" w:rsidRPr="000F083E">
        <w:rPr>
          <w:rFonts w:ascii="Arial" w:hAnsi="Arial" w:cs="Arial"/>
          <w:b/>
          <w:sz w:val="20"/>
          <w:szCs w:val="20"/>
        </w:rPr>
        <w:tab/>
        <w:t xml:space="preserve">      </w:t>
      </w:r>
      <w:r w:rsidR="000F083E">
        <w:rPr>
          <w:rFonts w:ascii="Arial" w:hAnsi="Arial" w:cs="Arial"/>
          <w:b/>
          <w:sz w:val="20"/>
          <w:szCs w:val="20"/>
        </w:rPr>
        <w:tab/>
      </w:r>
      <w:r w:rsidR="002A25E1">
        <w:rPr>
          <w:rFonts w:ascii="Arial" w:hAnsi="Arial" w:cs="Arial"/>
          <w:b/>
          <w:sz w:val="20"/>
          <w:szCs w:val="20"/>
        </w:rPr>
        <w:tab/>
      </w:r>
      <w:r w:rsidR="00344372" w:rsidRPr="000F083E">
        <w:rPr>
          <w:rFonts w:ascii="Arial" w:hAnsi="Arial" w:cs="Arial"/>
          <w:b/>
          <w:sz w:val="20"/>
          <w:szCs w:val="20"/>
        </w:rPr>
        <w:t>MARÍA BERNARDA CÁRCAMO RICAURTE</w:t>
      </w:r>
    </w:p>
    <w:p w14:paraId="2EA86614" w14:textId="510F126E" w:rsidR="00344372" w:rsidRPr="001A1B96" w:rsidRDefault="00CD72C9" w:rsidP="001A1B96">
      <w:pPr>
        <w:spacing w:after="0"/>
        <w:jc w:val="both"/>
        <w:rPr>
          <w:rFonts w:ascii="Arial" w:hAnsi="Arial" w:cs="Arial"/>
          <w:sz w:val="20"/>
          <w:szCs w:val="20"/>
        </w:rPr>
      </w:pPr>
      <w:r>
        <w:rPr>
          <w:rFonts w:ascii="Arial" w:hAnsi="Arial" w:cs="Arial"/>
          <w:sz w:val="20"/>
          <w:szCs w:val="20"/>
        </w:rPr>
        <w:t>Coordinadora Administrativa</w:t>
      </w:r>
      <w:r w:rsidR="00344372" w:rsidRPr="000F083E">
        <w:rPr>
          <w:rFonts w:ascii="Arial" w:hAnsi="Arial" w:cs="Arial"/>
          <w:sz w:val="20"/>
          <w:szCs w:val="20"/>
        </w:rPr>
        <w:t xml:space="preserve"> </w:t>
      </w:r>
      <w:r w:rsidR="00344372" w:rsidRPr="000F083E">
        <w:rPr>
          <w:rFonts w:ascii="Arial" w:hAnsi="Arial" w:cs="Arial"/>
          <w:sz w:val="20"/>
          <w:szCs w:val="20"/>
        </w:rPr>
        <w:tab/>
      </w:r>
      <w:r w:rsidR="00344372" w:rsidRPr="000F083E">
        <w:rPr>
          <w:rFonts w:ascii="Arial" w:hAnsi="Arial" w:cs="Arial"/>
          <w:sz w:val="20"/>
          <w:szCs w:val="20"/>
        </w:rPr>
        <w:tab/>
      </w:r>
      <w:r w:rsidR="00344372" w:rsidRPr="000F083E">
        <w:rPr>
          <w:rFonts w:ascii="Arial" w:hAnsi="Arial" w:cs="Arial"/>
          <w:sz w:val="20"/>
          <w:szCs w:val="20"/>
        </w:rPr>
        <w:tab/>
        <w:t xml:space="preserve">     </w:t>
      </w:r>
      <w:r w:rsidR="000F083E">
        <w:rPr>
          <w:rFonts w:ascii="Arial" w:hAnsi="Arial" w:cs="Arial"/>
          <w:sz w:val="20"/>
          <w:szCs w:val="20"/>
        </w:rPr>
        <w:tab/>
      </w:r>
      <w:r w:rsidR="002A25E1">
        <w:rPr>
          <w:rFonts w:ascii="Arial" w:hAnsi="Arial" w:cs="Arial"/>
          <w:sz w:val="20"/>
          <w:szCs w:val="20"/>
        </w:rPr>
        <w:tab/>
      </w:r>
      <w:r w:rsidR="00CB0B22">
        <w:rPr>
          <w:rFonts w:ascii="Arial" w:hAnsi="Arial" w:cs="Arial"/>
          <w:sz w:val="20"/>
          <w:szCs w:val="20"/>
        </w:rPr>
        <w:t>Profesional Universitario Grado 11</w:t>
      </w:r>
      <w:r w:rsidR="00344372" w:rsidRPr="000F083E">
        <w:rPr>
          <w:rFonts w:ascii="Arial" w:hAnsi="Arial" w:cs="Arial"/>
          <w:sz w:val="20"/>
          <w:szCs w:val="20"/>
        </w:rPr>
        <w:tab/>
      </w:r>
      <w:r w:rsidR="00344372" w:rsidRPr="000F083E">
        <w:rPr>
          <w:rFonts w:ascii="Arial" w:hAnsi="Arial" w:cs="Arial"/>
          <w:sz w:val="20"/>
          <w:szCs w:val="20"/>
        </w:rPr>
        <w:tab/>
      </w:r>
    </w:p>
    <w:p w14:paraId="0D60D786" w14:textId="77777777" w:rsidR="00344372" w:rsidRPr="000F083E" w:rsidRDefault="00344372" w:rsidP="00344372">
      <w:pPr>
        <w:spacing w:after="0"/>
        <w:jc w:val="both"/>
        <w:rPr>
          <w:rFonts w:ascii="Arial" w:hAnsi="Arial" w:cs="Arial"/>
          <w:sz w:val="20"/>
          <w:szCs w:val="20"/>
        </w:rPr>
      </w:pPr>
      <w:r w:rsidRPr="000F083E">
        <w:rPr>
          <w:rFonts w:ascii="Arial" w:hAnsi="Arial" w:cs="Arial"/>
          <w:sz w:val="20"/>
          <w:szCs w:val="20"/>
        </w:rPr>
        <w:tab/>
      </w:r>
      <w:r w:rsidRPr="000F083E">
        <w:rPr>
          <w:rFonts w:ascii="Arial" w:hAnsi="Arial" w:cs="Arial"/>
          <w:sz w:val="20"/>
          <w:szCs w:val="20"/>
        </w:rPr>
        <w:tab/>
      </w:r>
      <w:r w:rsidRPr="000F083E">
        <w:rPr>
          <w:rFonts w:ascii="Arial" w:hAnsi="Arial" w:cs="Arial"/>
          <w:sz w:val="20"/>
          <w:szCs w:val="20"/>
        </w:rPr>
        <w:tab/>
      </w:r>
    </w:p>
    <w:p w14:paraId="3C77E6D1" w14:textId="671C97B0" w:rsidR="00EF0764" w:rsidRDefault="00344372" w:rsidP="00344372">
      <w:pPr>
        <w:spacing w:after="0"/>
        <w:jc w:val="both"/>
        <w:rPr>
          <w:rFonts w:ascii="Arial" w:hAnsi="Arial" w:cs="Arial"/>
          <w:sz w:val="20"/>
          <w:szCs w:val="20"/>
        </w:rPr>
      </w:pPr>
      <w:r w:rsidRPr="000F083E">
        <w:rPr>
          <w:rFonts w:ascii="Arial" w:hAnsi="Arial" w:cs="Arial"/>
          <w:sz w:val="20"/>
          <w:szCs w:val="20"/>
        </w:rPr>
        <w:t>Anexo: Ficha técnica</w:t>
      </w:r>
      <w:r w:rsidR="00FE67C9">
        <w:rPr>
          <w:rFonts w:ascii="Arial" w:hAnsi="Arial" w:cs="Arial"/>
          <w:sz w:val="20"/>
          <w:szCs w:val="20"/>
        </w:rPr>
        <w:t xml:space="preserve">, </w:t>
      </w:r>
      <w:r w:rsidR="002A25E1">
        <w:rPr>
          <w:rFonts w:ascii="Arial" w:hAnsi="Arial" w:cs="Arial"/>
          <w:sz w:val="20"/>
          <w:szCs w:val="20"/>
        </w:rPr>
        <w:t>Pantallazos Consulta TVEC</w:t>
      </w:r>
      <w:r w:rsidRPr="000F083E">
        <w:rPr>
          <w:rFonts w:ascii="Arial" w:hAnsi="Arial" w:cs="Arial"/>
          <w:sz w:val="20"/>
          <w:szCs w:val="20"/>
        </w:rPr>
        <w:t xml:space="preserve"> </w:t>
      </w:r>
    </w:p>
    <w:sectPr w:rsidR="00EF0764" w:rsidSect="00FE67C9">
      <w:pgSz w:w="12242" w:h="19442" w:code="26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E93"/>
    <w:multiLevelType w:val="hybridMultilevel"/>
    <w:tmpl w:val="AB067D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9359E1"/>
    <w:multiLevelType w:val="hybridMultilevel"/>
    <w:tmpl w:val="AC2C9042"/>
    <w:lvl w:ilvl="0" w:tplc="63E8567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C3C44"/>
    <w:multiLevelType w:val="hybridMultilevel"/>
    <w:tmpl w:val="313AE8BA"/>
    <w:lvl w:ilvl="0" w:tplc="4C581FE6">
      <w:start w:val="5"/>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D44021"/>
    <w:multiLevelType w:val="hybridMultilevel"/>
    <w:tmpl w:val="8C32DEBC"/>
    <w:lvl w:ilvl="0" w:tplc="63E8567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47400F"/>
    <w:multiLevelType w:val="hybridMultilevel"/>
    <w:tmpl w:val="52DC1A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82486A"/>
    <w:multiLevelType w:val="hybridMultilevel"/>
    <w:tmpl w:val="B672AA38"/>
    <w:lvl w:ilvl="0" w:tplc="63E8567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B30E16"/>
    <w:multiLevelType w:val="hybridMultilevel"/>
    <w:tmpl w:val="14BE36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9B206B"/>
    <w:multiLevelType w:val="hybridMultilevel"/>
    <w:tmpl w:val="BB0E84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405CE8"/>
    <w:multiLevelType w:val="hybridMultilevel"/>
    <w:tmpl w:val="E9922D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1761DD"/>
    <w:multiLevelType w:val="hybridMultilevel"/>
    <w:tmpl w:val="40128772"/>
    <w:lvl w:ilvl="0" w:tplc="63E8567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B24DA0"/>
    <w:multiLevelType w:val="hybridMultilevel"/>
    <w:tmpl w:val="755A73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98380D"/>
    <w:multiLevelType w:val="hybridMultilevel"/>
    <w:tmpl w:val="52E6C2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ED1BF5"/>
    <w:multiLevelType w:val="hybridMultilevel"/>
    <w:tmpl w:val="6F8CB5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7A3D50"/>
    <w:multiLevelType w:val="hybridMultilevel"/>
    <w:tmpl w:val="0406B09C"/>
    <w:lvl w:ilvl="0" w:tplc="FDD4720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323F08"/>
    <w:multiLevelType w:val="hybridMultilevel"/>
    <w:tmpl w:val="193A188E"/>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2C741708"/>
    <w:multiLevelType w:val="hybridMultilevel"/>
    <w:tmpl w:val="9BD85C2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D5424A8"/>
    <w:multiLevelType w:val="hybridMultilevel"/>
    <w:tmpl w:val="F4EC9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D6256FD"/>
    <w:multiLevelType w:val="hybridMultilevel"/>
    <w:tmpl w:val="05CA52B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CE7CE2"/>
    <w:multiLevelType w:val="hybridMultilevel"/>
    <w:tmpl w:val="DA601C44"/>
    <w:lvl w:ilvl="0" w:tplc="63E8567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08688F"/>
    <w:multiLevelType w:val="hybridMultilevel"/>
    <w:tmpl w:val="56FA2B88"/>
    <w:lvl w:ilvl="0" w:tplc="76F88EB0">
      <w:start w:val="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CBC3605"/>
    <w:multiLevelType w:val="hybridMultilevel"/>
    <w:tmpl w:val="3CA26E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867EB6"/>
    <w:multiLevelType w:val="hybridMultilevel"/>
    <w:tmpl w:val="D3D661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1A6D73"/>
    <w:multiLevelType w:val="hybridMultilevel"/>
    <w:tmpl w:val="0C7EAC38"/>
    <w:lvl w:ilvl="0" w:tplc="63E8567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EB2F45"/>
    <w:multiLevelType w:val="hybridMultilevel"/>
    <w:tmpl w:val="C21C4970"/>
    <w:lvl w:ilvl="0" w:tplc="034E185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033C89"/>
    <w:multiLevelType w:val="hybridMultilevel"/>
    <w:tmpl w:val="132CC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5D4329"/>
    <w:multiLevelType w:val="hybridMultilevel"/>
    <w:tmpl w:val="81EE26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DA002E"/>
    <w:multiLevelType w:val="hybridMultilevel"/>
    <w:tmpl w:val="D1AE9D04"/>
    <w:lvl w:ilvl="0" w:tplc="63E8567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1568C7"/>
    <w:multiLevelType w:val="hybridMultilevel"/>
    <w:tmpl w:val="5AC0CA12"/>
    <w:lvl w:ilvl="0" w:tplc="AF4C654A">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4E351E7"/>
    <w:multiLevelType w:val="hybridMultilevel"/>
    <w:tmpl w:val="F70C1400"/>
    <w:lvl w:ilvl="0" w:tplc="7B5A99B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66D64C3"/>
    <w:multiLevelType w:val="hybridMultilevel"/>
    <w:tmpl w:val="C1182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82841C7"/>
    <w:multiLevelType w:val="hybridMultilevel"/>
    <w:tmpl w:val="3D9C0B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B34F05"/>
    <w:multiLevelType w:val="hybridMultilevel"/>
    <w:tmpl w:val="7FBCC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DCD5CE6"/>
    <w:multiLevelType w:val="hybridMultilevel"/>
    <w:tmpl w:val="5998793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1E475E"/>
    <w:multiLevelType w:val="hybridMultilevel"/>
    <w:tmpl w:val="4272749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0346A7C"/>
    <w:multiLevelType w:val="hybridMultilevel"/>
    <w:tmpl w:val="B6927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DE073D"/>
    <w:multiLevelType w:val="hybridMultilevel"/>
    <w:tmpl w:val="AF2CA6F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8B52D9A"/>
    <w:multiLevelType w:val="hybridMultilevel"/>
    <w:tmpl w:val="707CE96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A046BB5"/>
    <w:multiLevelType w:val="hybridMultilevel"/>
    <w:tmpl w:val="B40EF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C095473"/>
    <w:multiLevelType w:val="hybridMultilevel"/>
    <w:tmpl w:val="4BF6AFBE"/>
    <w:lvl w:ilvl="0" w:tplc="5270ED9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426883"/>
    <w:multiLevelType w:val="hybridMultilevel"/>
    <w:tmpl w:val="859C42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057787"/>
    <w:multiLevelType w:val="hybridMultilevel"/>
    <w:tmpl w:val="AD2C2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AC82389"/>
    <w:multiLevelType w:val="hybridMultilevel"/>
    <w:tmpl w:val="DC66CC6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9D136A"/>
    <w:multiLevelType w:val="hybridMultilevel"/>
    <w:tmpl w:val="6FCC8346"/>
    <w:lvl w:ilvl="0" w:tplc="F0104EA4">
      <w:start w:val="1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D225155"/>
    <w:multiLevelType w:val="hybridMultilevel"/>
    <w:tmpl w:val="A9B869E4"/>
    <w:lvl w:ilvl="0" w:tplc="59D497F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34"/>
  </w:num>
  <w:num w:numId="3">
    <w:abstractNumId w:val="15"/>
  </w:num>
  <w:num w:numId="4">
    <w:abstractNumId w:val="39"/>
  </w:num>
  <w:num w:numId="5">
    <w:abstractNumId w:val="13"/>
  </w:num>
  <w:num w:numId="6">
    <w:abstractNumId w:val="21"/>
  </w:num>
  <w:num w:numId="7">
    <w:abstractNumId w:val="23"/>
  </w:num>
  <w:num w:numId="8">
    <w:abstractNumId w:val="30"/>
  </w:num>
  <w:num w:numId="9">
    <w:abstractNumId w:val="18"/>
  </w:num>
  <w:num w:numId="10">
    <w:abstractNumId w:val="9"/>
  </w:num>
  <w:num w:numId="11">
    <w:abstractNumId w:val="26"/>
  </w:num>
  <w:num w:numId="12">
    <w:abstractNumId w:val="8"/>
  </w:num>
  <w:num w:numId="13">
    <w:abstractNumId w:val="25"/>
  </w:num>
  <w:num w:numId="14">
    <w:abstractNumId w:val="5"/>
  </w:num>
  <w:num w:numId="15">
    <w:abstractNumId w:val="0"/>
  </w:num>
  <w:num w:numId="16">
    <w:abstractNumId w:val="3"/>
  </w:num>
  <w:num w:numId="17">
    <w:abstractNumId w:val="41"/>
  </w:num>
  <w:num w:numId="18">
    <w:abstractNumId w:val="1"/>
  </w:num>
  <w:num w:numId="19">
    <w:abstractNumId w:val="12"/>
  </w:num>
  <w:num w:numId="20">
    <w:abstractNumId w:val="22"/>
  </w:num>
  <w:num w:numId="21">
    <w:abstractNumId w:val="6"/>
  </w:num>
  <w:num w:numId="22">
    <w:abstractNumId w:val="43"/>
  </w:num>
  <w:num w:numId="23">
    <w:abstractNumId w:val="10"/>
  </w:num>
  <w:num w:numId="24">
    <w:abstractNumId w:val="32"/>
  </w:num>
  <w:num w:numId="25">
    <w:abstractNumId w:val="2"/>
  </w:num>
  <w:num w:numId="26">
    <w:abstractNumId w:val="35"/>
  </w:num>
  <w:num w:numId="27">
    <w:abstractNumId w:val="7"/>
  </w:num>
  <w:num w:numId="28">
    <w:abstractNumId w:val="4"/>
  </w:num>
  <w:num w:numId="29">
    <w:abstractNumId w:val="33"/>
  </w:num>
  <w:num w:numId="30">
    <w:abstractNumId w:val="14"/>
  </w:num>
  <w:num w:numId="31">
    <w:abstractNumId w:val="24"/>
  </w:num>
  <w:num w:numId="32">
    <w:abstractNumId w:val="17"/>
  </w:num>
  <w:num w:numId="33">
    <w:abstractNumId w:val="37"/>
  </w:num>
  <w:num w:numId="34">
    <w:abstractNumId w:val="40"/>
  </w:num>
  <w:num w:numId="35">
    <w:abstractNumId w:val="36"/>
  </w:num>
  <w:num w:numId="36">
    <w:abstractNumId w:val="31"/>
  </w:num>
  <w:num w:numId="37">
    <w:abstractNumId w:val="16"/>
  </w:num>
  <w:num w:numId="38">
    <w:abstractNumId w:val="38"/>
  </w:num>
  <w:num w:numId="39">
    <w:abstractNumId w:val="28"/>
  </w:num>
  <w:num w:numId="40">
    <w:abstractNumId w:val="27"/>
  </w:num>
  <w:num w:numId="41">
    <w:abstractNumId w:val="29"/>
  </w:num>
  <w:num w:numId="42">
    <w:abstractNumId w:val="19"/>
  </w:num>
  <w:num w:numId="43">
    <w:abstractNumId w:val="20"/>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43"/>
    <w:rsid w:val="00000010"/>
    <w:rsid w:val="000067B1"/>
    <w:rsid w:val="00013FCF"/>
    <w:rsid w:val="0001482C"/>
    <w:rsid w:val="00021480"/>
    <w:rsid w:val="00031ED4"/>
    <w:rsid w:val="00033767"/>
    <w:rsid w:val="0004004C"/>
    <w:rsid w:val="00041CE9"/>
    <w:rsid w:val="0004395C"/>
    <w:rsid w:val="00047601"/>
    <w:rsid w:val="00054CE3"/>
    <w:rsid w:val="00055C58"/>
    <w:rsid w:val="000701E3"/>
    <w:rsid w:val="0007050D"/>
    <w:rsid w:val="0007210B"/>
    <w:rsid w:val="00072F41"/>
    <w:rsid w:val="0007529F"/>
    <w:rsid w:val="00081E4E"/>
    <w:rsid w:val="000826E1"/>
    <w:rsid w:val="00082798"/>
    <w:rsid w:val="000915FE"/>
    <w:rsid w:val="00093B42"/>
    <w:rsid w:val="000960DF"/>
    <w:rsid w:val="00096A26"/>
    <w:rsid w:val="000C3441"/>
    <w:rsid w:val="000C613A"/>
    <w:rsid w:val="000C6E29"/>
    <w:rsid w:val="000D098F"/>
    <w:rsid w:val="000D0F9C"/>
    <w:rsid w:val="000D3F1D"/>
    <w:rsid w:val="000D3F3F"/>
    <w:rsid w:val="000F083E"/>
    <w:rsid w:val="000F1C03"/>
    <w:rsid w:val="000F246D"/>
    <w:rsid w:val="00101A9C"/>
    <w:rsid w:val="001027FD"/>
    <w:rsid w:val="00106199"/>
    <w:rsid w:val="0011477F"/>
    <w:rsid w:val="00114C37"/>
    <w:rsid w:val="00120E03"/>
    <w:rsid w:val="00121178"/>
    <w:rsid w:val="0012126C"/>
    <w:rsid w:val="00121A33"/>
    <w:rsid w:val="001260BE"/>
    <w:rsid w:val="00130FB0"/>
    <w:rsid w:val="00132003"/>
    <w:rsid w:val="00133569"/>
    <w:rsid w:val="00135BEF"/>
    <w:rsid w:val="001473D5"/>
    <w:rsid w:val="0014799C"/>
    <w:rsid w:val="00147ECE"/>
    <w:rsid w:val="00152221"/>
    <w:rsid w:val="00153EE0"/>
    <w:rsid w:val="00163111"/>
    <w:rsid w:val="001739F5"/>
    <w:rsid w:val="00174252"/>
    <w:rsid w:val="0018196E"/>
    <w:rsid w:val="0018306B"/>
    <w:rsid w:val="00183CBE"/>
    <w:rsid w:val="00185896"/>
    <w:rsid w:val="001909FE"/>
    <w:rsid w:val="00192D7F"/>
    <w:rsid w:val="001A02A9"/>
    <w:rsid w:val="001A0D80"/>
    <w:rsid w:val="001A1B96"/>
    <w:rsid w:val="001A2C2E"/>
    <w:rsid w:val="001A5C06"/>
    <w:rsid w:val="001A7705"/>
    <w:rsid w:val="001B3D71"/>
    <w:rsid w:val="001B5F17"/>
    <w:rsid w:val="001C0AA6"/>
    <w:rsid w:val="001D5374"/>
    <w:rsid w:val="001D60D4"/>
    <w:rsid w:val="001D7299"/>
    <w:rsid w:val="001E07FD"/>
    <w:rsid w:val="001E0F38"/>
    <w:rsid w:val="001E2227"/>
    <w:rsid w:val="001E2B75"/>
    <w:rsid w:val="001E2C1F"/>
    <w:rsid w:val="001E310A"/>
    <w:rsid w:val="001E3B40"/>
    <w:rsid w:val="001E4614"/>
    <w:rsid w:val="001E4A12"/>
    <w:rsid w:val="001E62AE"/>
    <w:rsid w:val="001E7BFE"/>
    <w:rsid w:val="002047DD"/>
    <w:rsid w:val="00222F21"/>
    <w:rsid w:val="00226D65"/>
    <w:rsid w:val="00233632"/>
    <w:rsid w:val="00234026"/>
    <w:rsid w:val="002375AE"/>
    <w:rsid w:val="0024061B"/>
    <w:rsid w:val="002409F7"/>
    <w:rsid w:val="00243F52"/>
    <w:rsid w:val="00254FB2"/>
    <w:rsid w:val="0025785E"/>
    <w:rsid w:val="00257DC9"/>
    <w:rsid w:val="002613F1"/>
    <w:rsid w:val="002618CD"/>
    <w:rsid w:val="002634D4"/>
    <w:rsid w:val="00266353"/>
    <w:rsid w:val="00270751"/>
    <w:rsid w:val="00272294"/>
    <w:rsid w:val="002805C4"/>
    <w:rsid w:val="00281DB4"/>
    <w:rsid w:val="002933D2"/>
    <w:rsid w:val="002939B9"/>
    <w:rsid w:val="00294B70"/>
    <w:rsid w:val="00296974"/>
    <w:rsid w:val="002979F9"/>
    <w:rsid w:val="002A0A13"/>
    <w:rsid w:val="002A25E1"/>
    <w:rsid w:val="002A383F"/>
    <w:rsid w:val="002C08DC"/>
    <w:rsid w:val="002C300B"/>
    <w:rsid w:val="002C4AF1"/>
    <w:rsid w:val="002C4C1C"/>
    <w:rsid w:val="002C5D30"/>
    <w:rsid w:val="002C6930"/>
    <w:rsid w:val="002D78E2"/>
    <w:rsid w:val="002E402F"/>
    <w:rsid w:val="002E511B"/>
    <w:rsid w:val="002E7626"/>
    <w:rsid w:val="002F699D"/>
    <w:rsid w:val="00307BFE"/>
    <w:rsid w:val="00312B77"/>
    <w:rsid w:val="0031333A"/>
    <w:rsid w:val="00317DD2"/>
    <w:rsid w:val="00327C02"/>
    <w:rsid w:val="003317E1"/>
    <w:rsid w:val="003332FA"/>
    <w:rsid w:val="003334AB"/>
    <w:rsid w:val="00335D84"/>
    <w:rsid w:val="00337227"/>
    <w:rsid w:val="00344062"/>
    <w:rsid w:val="00344372"/>
    <w:rsid w:val="00345A82"/>
    <w:rsid w:val="00347330"/>
    <w:rsid w:val="003511CC"/>
    <w:rsid w:val="00361D48"/>
    <w:rsid w:val="00371A66"/>
    <w:rsid w:val="003732CB"/>
    <w:rsid w:val="00380447"/>
    <w:rsid w:val="00385665"/>
    <w:rsid w:val="00396923"/>
    <w:rsid w:val="00397570"/>
    <w:rsid w:val="003A1A45"/>
    <w:rsid w:val="003A2090"/>
    <w:rsid w:val="003B4D9B"/>
    <w:rsid w:val="003B6A39"/>
    <w:rsid w:val="003C53EE"/>
    <w:rsid w:val="003D0657"/>
    <w:rsid w:val="003D25B0"/>
    <w:rsid w:val="003D4C0C"/>
    <w:rsid w:val="003D53EB"/>
    <w:rsid w:val="003D568B"/>
    <w:rsid w:val="003E40D6"/>
    <w:rsid w:val="003F00F5"/>
    <w:rsid w:val="003F2258"/>
    <w:rsid w:val="003F4E0E"/>
    <w:rsid w:val="0040185C"/>
    <w:rsid w:val="00401C56"/>
    <w:rsid w:val="00402E4F"/>
    <w:rsid w:val="00403A43"/>
    <w:rsid w:val="00403C5C"/>
    <w:rsid w:val="00414845"/>
    <w:rsid w:val="004251AA"/>
    <w:rsid w:val="004329E7"/>
    <w:rsid w:val="004339CA"/>
    <w:rsid w:val="00443BB4"/>
    <w:rsid w:val="00444A1A"/>
    <w:rsid w:val="00452F83"/>
    <w:rsid w:val="00453CAA"/>
    <w:rsid w:val="0045430B"/>
    <w:rsid w:val="004549F4"/>
    <w:rsid w:val="004559BD"/>
    <w:rsid w:val="00461BB5"/>
    <w:rsid w:val="0046456A"/>
    <w:rsid w:val="00470C64"/>
    <w:rsid w:val="00472675"/>
    <w:rsid w:val="00484BAF"/>
    <w:rsid w:val="00494D54"/>
    <w:rsid w:val="004A1CE2"/>
    <w:rsid w:val="004A3117"/>
    <w:rsid w:val="004A5580"/>
    <w:rsid w:val="004B11C7"/>
    <w:rsid w:val="004B52A6"/>
    <w:rsid w:val="004C5663"/>
    <w:rsid w:val="004C5B5B"/>
    <w:rsid w:val="004D02C3"/>
    <w:rsid w:val="004D5C3A"/>
    <w:rsid w:val="004E1DFD"/>
    <w:rsid w:val="004E27A4"/>
    <w:rsid w:val="004E42DD"/>
    <w:rsid w:val="005004EE"/>
    <w:rsid w:val="0050182F"/>
    <w:rsid w:val="005115ED"/>
    <w:rsid w:val="00521539"/>
    <w:rsid w:val="005240E0"/>
    <w:rsid w:val="00524325"/>
    <w:rsid w:val="00524E62"/>
    <w:rsid w:val="00527DFF"/>
    <w:rsid w:val="00531ACD"/>
    <w:rsid w:val="0053574A"/>
    <w:rsid w:val="00535B27"/>
    <w:rsid w:val="00541990"/>
    <w:rsid w:val="00543184"/>
    <w:rsid w:val="0054328A"/>
    <w:rsid w:val="005444BF"/>
    <w:rsid w:val="00545BE3"/>
    <w:rsid w:val="00547B95"/>
    <w:rsid w:val="00553967"/>
    <w:rsid w:val="00554F69"/>
    <w:rsid w:val="0055614D"/>
    <w:rsid w:val="0056005E"/>
    <w:rsid w:val="005601E7"/>
    <w:rsid w:val="00562738"/>
    <w:rsid w:val="005819FF"/>
    <w:rsid w:val="00587D1A"/>
    <w:rsid w:val="00590F41"/>
    <w:rsid w:val="00594768"/>
    <w:rsid w:val="005A309F"/>
    <w:rsid w:val="005A43ED"/>
    <w:rsid w:val="005B0AF4"/>
    <w:rsid w:val="005C2B2B"/>
    <w:rsid w:val="005C6F77"/>
    <w:rsid w:val="005C755D"/>
    <w:rsid w:val="005C7C1E"/>
    <w:rsid w:val="005D0790"/>
    <w:rsid w:val="005D3AB5"/>
    <w:rsid w:val="005E4C90"/>
    <w:rsid w:val="005E4D48"/>
    <w:rsid w:val="005E60E9"/>
    <w:rsid w:val="005F1FC8"/>
    <w:rsid w:val="005F66BB"/>
    <w:rsid w:val="00600125"/>
    <w:rsid w:val="00600266"/>
    <w:rsid w:val="0060356C"/>
    <w:rsid w:val="00612E50"/>
    <w:rsid w:val="00615049"/>
    <w:rsid w:val="00622238"/>
    <w:rsid w:val="006231E1"/>
    <w:rsid w:val="006233FF"/>
    <w:rsid w:val="00632526"/>
    <w:rsid w:val="00633BE1"/>
    <w:rsid w:val="006347E9"/>
    <w:rsid w:val="0063698A"/>
    <w:rsid w:val="00645153"/>
    <w:rsid w:val="00654440"/>
    <w:rsid w:val="006571CC"/>
    <w:rsid w:val="006616F6"/>
    <w:rsid w:val="00662707"/>
    <w:rsid w:val="00667481"/>
    <w:rsid w:val="00672A46"/>
    <w:rsid w:val="00680560"/>
    <w:rsid w:val="00685A18"/>
    <w:rsid w:val="00687AC9"/>
    <w:rsid w:val="006957BB"/>
    <w:rsid w:val="00695F9B"/>
    <w:rsid w:val="00696103"/>
    <w:rsid w:val="006A70E9"/>
    <w:rsid w:val="006A7384"/>
    <w:rsid w:val="006B37C0"/>
    <w:rsid w:val="006B4B39"/>
    <w:rsid w:val="006B5C24"/>
    <w:rsid w:val="006B73E3"/>
    <w:rsid w:val="006C2E9D"/>
    <w:rsid w:val="006C7CB7"/>
    <w:rsid w:val="006D42B1"/>
    <w:rsid w:val="006D5FCE"/>
    <w:rsid w:val="006F3260"/>
    <w:rsid w:val="006F516B"/>
    <w:rsid w:val="006F6E0B"/>
    <w:rsid w:val="00702976"/>
    <w:rsid w:val="00711371"/>
    <w:rsid w:val="007202EE"/>
    <w:rsid w:val="00720479"/>
    <w:rsid w:val="00720A1D"/>
    <w:rsid w:val="0072211E"/>
    <w:rsid w:val="0072255E"/>
    <w:rsid w:val="0072478D"/>
    <w:rsid w:val="00725105"/>
    <w:rsid w:val="00725ADB"/>
    <w:rsid w:val="00725D21"/>
    <w:rsid w:val="007265C3"/>
    <w:rsid w:val="00730298"/>
    <w:rsid w:val="00732E0D"/>
    <w:rsid w:val="007331C6"/>
    <w:rsid w:val="0073506A"/>
    <w:rsid w:val="0073688E"/>
    <w:rsid w:val="007523BE"/>
    <w:rsid w:val="00753D29"/>
    <w:rsid w:val="00760903"/>
    <w:rsid w:val="00762940"/>
    <w:rsid w:val="00762EA3"/>
    <w:rsid w:val="0076567B"/>
    <w:rsid w:val="00775E01"/>
    <w:rsid w:val="00776169"/>
    <w:rsid w:val="0078308B"/>
    <w:rsid w:val="00785B21"/>
    <w:rsid w:val="00787B46"/>
    <w:rsid w:val="00793C8A"/>
    <w:rsid w:val="0079707A"/>
    <w:rsid w:val="007A3CEA"/>
    <w:rsid w:val="007A6BC1"/>
    <w:rsid w:val="007A72E4"/>
    <w:rsid w:val="007B065E"/>
    <w:rsid w:val="007C1A43"/>
    <w:rsid w:val="007C226C"/>
    <w:rsid w:val="007C4D8E"/>
    <w:rsid w:val="007C5557"/>
    <w:rsid w:val="007C76AA"/>
    <w:rsid w:val="007D5F0D"/>
    <w:rsid w:val="007D6504"/>
    <w:rsid w:val="007D6CBA"/>
    <w:rsid w:val="007D78C8"/>
    <w:rsid w:val="007E1705"/>
    <w:rsid w:val="007F134D"/>
    <w:rsid w:val="007F2E35"/>
    <w:rsid w:val="007F3ABE"/>
    <w:rsid w:val="007F630A"/>
    <w:rsid w:val="007F67D1"/>
    <w:rsid w:val="007F7254"/>
    <w:rsid w:val="0080289D"/>
    <w:rsid w:val="00803D62"/>
    <w:rsid w:val="008045ED"/>
    <w:rsid w:val="00807D21"/>
    <w:rsid w:val="00821FF2"/>
    <w:rsid w:val="00823A5C"/>
    <w:rsid w:val="00824002"/>
    <w:rsid w:val="00824DB5"/>
    <w:rsid w:val="00825BC8"/>
    <w:rsid w:val="00826F4B"/>
    <w:rsid w:val="00831705"/>
    <w:rsid w:val="008328C2"/>
    <w:rsid w:val="00833319"/>
    <w:rsid w:val="00842361"/>
    <w:rsid w:val="00866522"/>
    <w:rsid w:val="0087159E"/>
    <w:rsid w:val="00872124"/>
    <w:rsid w:val="00882154"/>
    <w:rsid w:val="0088437E"/>
    <w:rsid w:val="00885BA4"/>
    <w:rsid w:val="00887302"/>
    <w:rsid w:val="00887F1D"/>
    <w:rsid w:val="00890682"/>
    <w:rsid w:val="00890BCF"/>
    <w:rsid w:val="00892E88"/>
    <w:rsid w:val="00894086"/>
    <w:rsid w:val="00895E9B"/>
    <w:rsid w:val="00896C9F"/>
    <w:rsid w:val="008A012F"/>
    <w:rsid w:val="008A0210"/>
    <w:rsid w:val="008A58DD"/>
    <w:rsid w:val="008B28F3"/>
    <w:rsid w:val="008B3BFC"/>
    <w:rsid w:val="008B3DF0"/>
    <w:rsid w:val="008C22F4"/>
    <w:rsid w:val="008E28E5"/>
    <w:rsid w:val="008E3315"/>
    <w:rsid w:val="008E5895"/>
    <w:rsid w:val="008E6068"/>
    <w:rsid w:val="008E6B90"/>
    <w:rsid w:val="008F0B20"/>
    <w:rsid w:val="008F3AEA"/>
    <w:rsid w:val="008F5E25"/>
    <w:rsid w:val="00901D0F"/>
    <w:rsid w:val="009025D3"/>
    <w:rsid w:val="009076B4"/>
    <w:rsid w:val="00912EF9"/>
    <w:rsid w:val="00913376"/>
    <w:rsid w:val="00915C93"/>
    <w:rsid w:val="00916493"/>
    <w:rsid w:val="009229F8"/>
    <w:rsid w:val="00924AE4"/>
    <w:rsid w:val="00930200"/>
    <w:rsid w:val="00933089"/>
    <w:rsid w:val="00934514"/>
    <w:rsid w:val="0095216C"/>
    <w:rsid w:val="00955B18"/>
    <w:rsid w:val="00961356"/>
    <w:rsid w:val="00962D27"/>
    <w:rsid w:val="0097387F"/>
    <w:rsid w:val="00977A01"/>
    <w:rsid w:val="00984E92"/>
    <w:rsid w:val="0099695A"/>
    <w:rsid w:val="009A2FA7"/>
    <w:rsid w:val="009B3D48"/>
    <w:rsid w:val="009B66F2"/>
    <w:rsid w:val="009C2418"/>
    <w:rsid w:val="009C4265"/>
    <w:rsid w:val="009C769C"/>
    <w:rsid w:val="009C77A3"/>
    <w:rsid w:val="009D30B8"/>
    <w:rsid w:val="009D3557"/>
    <w:rsid w:val="009D3A25"/>
    <w:rsid w:val="009E1EB5"/>
    <w:rsid w:val="009E3E26"/>
    <w:rsid w:val="009E49E0"/>
    <w:rsid w:val="009F681F"/>
    <w:rsid w:val="00A13211"/>
    <w:rsid w:val="00A14B98"/>
    <w:rsid w:val="00A14D1D"/>
    <w:rsid w:val="00A22FC6"/>
    <w:rsid w:val="00A232AF"/>
    <w:rsid w:val="00A27F4B"/>
    <w:rsid w:val="00A3387E"/>
    <w:rsid w:val="00A416E4"/>
    <w:rsid w:val="00A41CB4"/>
    <w:rsid w:val="00A43A50"/>
    <w:rsid w:val="00A44B1D"/>
    <w:rsid w:val="00A4528C"/>
    <w:rsid w:val="00A47A96"/>
    <w:rsid w:val="00A517AC"/>
    <w:rsid w:val="00A528DF"/>
    <w:rsid w:val="00A53C63"/>
    <w:rsid w:val="00A567D6"/>
    <w:rsid w:val="00A57410"/>
    <w:rsid w:val="00A60800"/>
    <w:rsid w:val="00A61D08"/>
    <w:rsid w:val="00A733FD"/>
    <w:rsid w:val="00A736DB"/>
    <w:rsid w:val="00A776D7"/>
    <w:rsid w:val="00A80E85"/>
    <w:rsid w:val="00A82161"/>
    <w:rsid w:val="00A84139"/>
    <w:rsid w:val="00A9341F"/>
    <w:rsid w:val="00A94DFE"/>
    <w:rsid w:val="00AA06CF"/>
    <w:rsid w:val="00AA4F34"/>
    <w:rsid w:val="00AA55BC"/>
    <w:rsid w:val="00AB7A2B"/>
    <w:rsid w:val="00AC0943"/>
    <w:rsid w:val="00AC0A04"/>
    <w:rsid w:val="00AC0E28"/>
    <w:rsid w:val="00AC2B04"/>
    <w:rsid w:val="00AC45C9"/>
    <w:rsid w:val="00AC6D6C"/>
    <w:rsid w:val="00AD0B7A"/>
    <w:rsid w:val="00AE6EAF"/>
    <w:rsid w:val="00AF19A3"/>
    <w:rsid w:val="00AF3BA6"/>
    <w:rsid w:val="00AF7239"/>
    <w:rsid w:val="00B0111B"/>
    <w:rsid w:val="00B064EA"/>
    <w:rsid w:val="00B068D1"/>
    <w:rsid w:val="00B06CC2"/>
    <w:rsid w:val="00B14CCC"/>
    <w:rsid w:val="00B17E48"/>
    <w:rsid w:val="00B21A36"/>
    <w:rsid w:val="00B27CB0"/>
    <w:rsid w:val="00B308EA"/>
    <w:rsid w:val="00B32946"/>
    <w:rsid w:val="00B346DD"/>
    <w:rsid w:val="00B35E2C"/>
    <w:rsid w:val="00B45CAA"/>
    <w:rsid w:val="00B50995"/>
    <w:rsid w:val="00B50B1E"/>
    <w:rsid w:val="00B55A24"/>
    <w:rsid w:val="00B63F79"/>
    <w:rsid w:val="00B718C4"/>
    <w:rsid w:val="00B77DB6"/>
    <w:rsid w:val="00B86C5E"/>
    <w:rsid w:val="00B9788D"/>
    <w:rsid w:val="00BA6E7D"/>
    <w:rsid w:val="00BB1F47"/>
    <w:rsid w:val="00BC0153"/>
    <w:rsid w:val="00BC0F23"/>
    <w:rsid w:val="00BC4FA7"/>
    <w:rsid w:val="00BD046F"/>
    <w:rsid w:val="00BD1EF8"/>
    <w:rsid w:val="00BD2AF4"/>
    <w:rsid w:val="00BD2ECE"/>
    <w:rsid w:val="00BD4AC2"/>
    <w:rsid w:val="00BD528E"/>
    <w:rsid w:val="00BD65DC"/>
    <w:rsid w:val="00BE1452"/>
    <w:rsid w:val="00BE60D2"/>
    <w:rsid w:val="00BF0934"/>
    <w:rsid w:val="00BF25B1"/>
    <w:rsid w:val="00BF326C"/>
    <w:rsid w:val="00BF6C17"/>
    <w:rsid w:val="00C01702"/>
    <w:rsid w:val="00C01A16"/>
    <w:rsid w:val="00C04AE7"/>
    <w:rsid w:val="00C05406"/>
    <w:rsid w:val="00C05689"/>
    <w:rsid w:val="00C10CC8"/>
    <w:rsid w:val="00C115FA"/>
    <w:rsid w:val="00C15840"/>
    <w:rsid w:val="00C2036D"/>
    <w:rsid w:val="00C23782"/>
    <w:rsid w:val="00C239CB"/>
    <w:rsid w:val="00C24EDB"/>
    <w:rsid w:val="00C355E8"/>
    <w:rsid w:val="00C35FA1"/>
    <w:rsid w:val="00C36B4B"/>
    <w:rsid w:val="00C36BFB"/>
    <w:rsid w:val="00C42C11"/>
    <w:rsid w:val="00C43A36"/>
    <w:rsid w:val="00C44C4C"/>
    <w:rsid w:val="00C60024"/>
    <w:rsid w:val="00C60118"/>
    <w:rsid w:val="00C62837"/>
    <w:rsid w:val="00C65DC9"/>
    <w:rsid w:val="00C660E4"/>
    <w:rsid w:val="00C67461"/>
    <w:rsid w:val="00C72003"/>
    <w:rsid w:val="00C93350"/>
    <w:rsid w:val="00C957F5"/>
    <w:rsid w:val="00CA03E2"/>
    <w:rsid w:val="00CA0FB1"/>
    <w:rsid w:val="00CA1936"/>
    <w:rsid w:val="00CA3F12"/>
    <w:rsid w:val="00CA61FF"/>
    <w:rsid w:val="00CB0B22"/>
    <w:rsid w:val="00CB0BF1"/>
    <w:rsid w:val="00CB332B"/>
    <w:rsid w:val="00CB5207"/>
    <w:rsid w:val="00CB70E9"/>
    <w:rsid w:val="00CD2CCB"/>
    <w:rsid w:val="00CD72C9"/>
    <w:rsid w:val="00CD75D5"/>
    <w:rsid w:val="00CE08E8"/>
    <w:rsid w:val="00CF3AD7"/>
    <w:rsid w:val="00D01AE4"/>
    <w:rsid w:val="00D01B13"/>
    <w:rsid w:val="00D04964"/>
    <w:rsid w:val="00D14808"/>
    <w:rsid w:val="00D17551"/>
    <w:rsid w:val="00D22A76"/>
    <w:rsid w:val="00D2797F"/>
    <w:rsid w:val="00D41D07"/>
    <w:rsid w:val="00D43BAB"/>
    <w:rsid w:val="00D45293"/>
    <w:rsid w:val="00D461DC"/>
    <w:rsid w:val="00D53B21"/>
    <w:rsid w:val="00D57A8E"/>
    <w:rsid w:val="00D612E8"/>
    <w:rsid w:val="00D65CA8"/>
    <w:rsid w:val="00D8059E"/>
    <w:rsid w:val="00D8213C"/>
    <w:rsid w:val="00D84D92"/>
    <w:rsid w:val="00D86288"/>
    <w:rsid w:val="00D8682E"/>
    <w:rsid w:val="00D90945"/>
    <w:rsid w:val="00DA3B2F"/>
    <w:rsid w:val="00DA4C9A"/>
    <w:rsid w:val="00DB1B01"/>
    <w:rsid w:val="00DB33C4"/>
    <w:rsid w:val="00DC7161"/>
    <w:rsid w:val="00DD181A"/>
    <w:rsid w:val="00DD4FB0"/>
    <w:rsid w:val="00DD7234"/>
    <w:rsid w:val="00DE4007"/>
    <w:rsid w:val="00DE713C"/>
    <w:rsid w:val="00DF2BD1"/>
    <w:rsid w:val="00DF3943"/>
    <w:rsid w:val="00E0163F"/>
    <w:rsid w:val="00E031D6"/>
    <w:rsid w:val="00E042A1"/>
    <w:rsid w:val="00E045FC"/>
    <w:rsid w:val="00E1363F"/>
    <w:rsid w:val="00E13EB5"/>
    <w:rsid w:val="00E20A09"/>
    <w:rsid w:val="00E214C8"/>
    <w:rsid w:val="00E22139"/>
    <w:rsid w:val="00E22AA1"/>
    <w:rsid w:val="00E31595"/>
    <w:rsid w:val="00E3618F"/>
    <w:rsid w:val="00E45943"/>
    <w:rsid w:val="00E533B3"/>
    <w:rsid w:val="00E542BF"/>
    <w:rsid w:val="00E5484C"/>
    <w:rsid w:val="00E641B0"/>
    <w:rsid w:val="00E65D33"/>
    <w:rsid w:val="00E705D6"/>
    <w:rsid w:val="00E71141"/>
    <w:rsid w:val="00E742C0"/>
    <w:rsid w:val="00E751FB"/>
    <w:rsid w:val="00E76071"/>
    <w:rsid w:val="00E778F4"/>
    <w:rsid w:val="00E81208"/>
    <w:rsid w:val="00E8473E"/>
    <w:rsid w:val="00E93B08"/>
    <w:rsid w:val="00E9760C"/>
    <w:rsid w:val="00EA1A9F"/>
    <w:rsid w:val="00EA3BE7"/>
    <w:rsid w:val="00EA5C73"/>
    <w:rsid w:val="00EB5E7C"/>
    <w:rsid w:val="00EC1BFE"/>
    <w:rsid w:val="00EC2D7B"/>
    <w:rsid w:val="00EC53D3"/>
    <w:rsid w:val="00EC6255"/>
    <w:rsid w:val="00ED301B"/>
    <w:rsid w:val="00ED6A2D"/>
    <w:rsid w:val="00EE1889"/>
    <w:rsid w:val="00EE1C19"/>
    <w:rsid w:val="00EE7225"/>
    <w:rsid w:val="00EF0764"/>
    <w:rsid w:val="00EF1724"/>
    <w:rsid w:val="00EF3A2F"/>
    <w:rsid w:val="00EF6E08"/>
    <w:rsid w:val="00F00C3B"/>
    <w:rsid w:val="00F02AEB"/>
    <w:rsid w:val="00F04137"/>
    <w:rsid w:val="00F0559C"/>
    <w:rsid w:val="00F112C8"/>
    <w:rsid w:val="00F13DD3"/>
    <w:rsid w:val="00F15A07"/>
    <w:rsid w:val="00F162CD"/>
    <w:rsid w:val="00F207A4"/>
    <w:rsid w:val="00F23A3B"/>
    <w:rsid w:val="00F26D96"/>
    <w:rsid w:val="00F31ECC"/>
    <w:rsid w:val="00F3405A"/>
    <w:rsid w:val="00F376D6"/>
    <w:rsid w:val="00F426C6"/>
    <w:rsid w:val="00F43BA0"/>
    <w:rsid w:val="00F443E9"/>
    <w:rsid w:val="00F45E29"/>
    <w:rsid w:val="00F511AD"/>
    <w:rsid w:val="00F90359"/>
    <w:rsid w:val="00F9109E"/>
    <w:rsid w:val="00FA0641"/>
    <w:rsid w:val="00FA1905"/>
    <w:rsid w:val="00FA6501"/>
    <w:rsid w:val="00FB5649"/>
    <w:rsid w:val="00FC025C"/>
    <w:rsid w:val="00FC08A6"/>
    <w:rsid w:val="00FC2645"/>
    <w:rsid w:val="00FC4FD7"/>
    <w:rsid w:val="00FC6013"/>
    <w:rsid w:val="00FD7987"/>
    <w:rsid w:val="00FE0B85"/>
    <w:rsid w:val="00FE0F17"/>
    <w:rsid w:val="00FE67C9"/>
    <w:rsid w:val="00FF07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2E74"/>
  <w15:docId w15:val="{9F56E8E4-154A-43ED-9FA7-BDC9091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1A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1A43"/>
    <w:rPr>
      <w:rFonts w:ascii="Tahoma" w:hAnsi="Tahoma" w:cs="Tahoma"/>
      <w:sz w:val="16"/>
      <w:szCs w:val="16"/>
    </w:rPr>
  </w:style>
  <w:style w:type="table" w:styleId="Tablaconcuadrcula">
    <w:name w:val="Table Grid"/>
    <w:basedOn w:val="Tablanormal"/>
    <w:rsid w:val="00D8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11C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3F2258"/>
    <w:pPr>
      <w:ind w:left="720"/>
      <w:contextualSpacing/>
    </w:pPr>
  </w:style>
  <w:style w:type="paragraph" w:styleId="Lista">
    <w:name w:val="List"/>
    <w:basedOn w:val="Normal"/>
    <w:rsid w:val="004B52A6"/>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4B52A6"/>
    <w:pPr>
      <w:ind w:left="566" w:hanging="283"/>
      <w:contextualSpacing/>
    </w:pPr>
  </w:style>
  <w:style w:type="paragraph" w:styleId="Textoindependiente">
    <w:name w:val="Body Text"/>
    <w:aliases w:val="body text,bt"/>
    <w:basedOn w:val="Normal"/>
    <w:link w:val="TextoindependienteCar"/>
    <w:rsid w:val="004B52A6"/>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aliases w:val="body text Car,bt Car"/>
    <w:basedOn w:val="Fuentedeprrafopredeter"/>
    <w:link w:val="Textoindependiente"/>
    <w:rsid w:val="004B52A6"/>
    <w:rPr>
      <w:rFonts w:ascii="Arial" w:eastAsia="Times New Roman" w:hAnsi="Arial" w:cs="Arial"/>
      <w:sz w:val="24"/>
      <w:szCs w:val="24"/>
      <w:lang w:val="es-ES" w:eastAsia="es-ES"/>
    </w:rPr>
  </w:style>
  <w:style w:type="character" w:styleId="Hipervnculo">
    <w:name w:val="Hyperlink"/>
    <w:basedOn w:val="Fuentedeprrafopredeter"/>
    <w:uiPriority w:val="99"/>
    <w:unhideWhenUsed/>
    <w:rsid w:val="0099695A"/>
    <w:rPr>
      <w:color w:val="0000FF"/>
      <w:u w:val="single"/>
    </w:rPr>
  </w:style>
  <w:style w:type="character" w:styleId="nfasisintenso">
    <w:name w:val="Intense Emphasis"/>
    <w:basedOn w:val="Fuentedeprrafopredeter"/>
    <w:uiPriority w:val="21"/>
    <w:qFormat/>
    <w:rsid w:val="00A94DFE"/>
    <w:rPr>
      <w:b/>
      <w:bCs/>
      <w:i/>
      <w:iCs/>
      <w:color w:val="4F81BD" w:themeColor="accent1"/>
    </w:rPr>
  </w:style>
  <w:style w:type="paragraph" w:customStyle="1" w:styleId="BodyText31">
    <w:name w:val="Body Text 31"/>
    <w:basedOn w:val="Normal"/>
    <w:rsid w:val="00F02AEB"/>
    <w:pPr>
      <w:widowControl w:val="0"/>
      <w:spacing w:after="0" w:line="240" w:lineRule="auto"/>
      <w:jc w:val="both"/>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819">
      <w:bodyDiv w:val="1"/>
      <w:marLeft w:val="0"/>
      <w:marRight w:val="0"/>
      <w:marTop w:val="0"/>
      <w:marBottom w:val="0"/>
      <w:divBdr>
        <w:top w:val="none" w:sz="0" w:space="0" w:color="auto"/>
        <w:left w:val="none" w:sz="0" w:space="0" w:color="auto"/>
        <w:bottom w:val="none" w:sz="0" w:space="0" w:color="auto"/>
        <w:right w:val="none" w:sz="0" w:space="0" w:color="auto"/>
      </w:divBdr>
    </w:div>
    <w:div w:id="42096932">
      <w:bodyDiv w:val="1"/>
      <w:marLeft w:val="0"/>
      <w:marRight w:val="0"/>
      <w:marTop w:val="0"/>
      <w:marBottom w:val="0"/>
      <w:divBdr>
        <w:top w:val="none" w:sz="0" w:space="0" w:color="auto"/>
        <w:left w:val="none" w:sz="0" w:space="0" w:color="auto"/>
        <w:bottom w:val="none" w:sz="0" w:space="0" w:color="auto"/>
        <w:right w:val="none" w:sz="0" w:space="0" w:color="auto"/>
      </w:divBdr>
    </w:div>
    <w:div w:id="58286467">
      <w:bodyDiv w:val="1"/>
      <w:marLeft w:val="0"/>
      <w:marRight w:val="0"/>
      <w:marTop w:val="0"/>
      <w:marBottom w:val="0"/>
      <w:divBdr>
        <w:top w:val="none" w:sz="0" w:space="0" w:color="auto"/>
        <w:left w:val="none" w:sz="0" w:space="0" w:color="auto"/>
        <w:bottom w:val="none" w:sz="0" w:space="0" w:color="auto"/>
        <w:right w:val="none" w:sz="0" w:space="0" w:color="auto"/>
      </w:divBdr>
    </w:div>
    <w:div w:id="72242545">
      <w:bodyDiv w:val="1"/>
      <w:marLeft w:val="0"/>
      <w:marRight w:val="0"/>
      <w:marTop w:val="0"/>
      <w:marBottom w:val="0"/>
      <w:divBdr>
        <w:top w:val="none" w:sz="0" w:space="0" w:color="auto"/>
        <w:left w:val="none" w:sz="0" w:space="0" w:color="auto"/>
        <w:bottom w:val="none" w:sz="0" w:space="0" w:color="auto"/>
        <w:right w:val="none" w:sz="0" w:space="0" w:color="auto"/>
      </w:divBdr>
    </w:div>
    <w:div w:id="95103742">
      <w:bodyDiv w:val="1"/>
      <w:marLeft w:val="0"/>
      <w:marRight w:val="0"/>
      <w:marTop w:val="0"/>
      <w:marBottom w:val="0"/>
      <w:divBdr>
        <w:top w:val="none" w:sz="0" w:space="0" w:color="auto"/>
        <w:left w:val="none" w:sz="0" w:space="0" w:color="auto"/>
        <w:bottom w:val="none" w:sz="0" w:space="0" w:color="auto"/>
        <w:right w:val="none" w:sz="0" w:space="0" w:color="auto"/>
      </w:divBdr>
    </w:div>
    <w:div w:id="210073353">
      <w:bodyDiv w:val="1"/>
      <w:marLeft w:val="0"/>
      <w:marRight w:val="0"/>
      <w:marTop w:val="0"/>
      <w:marBottom w:val="0"/>
      <w:divBdr>
        <w:top w:val="none" w:sz="0" w:space="0" w:color="auto"/>
        <w:left w:val="none" w:sz="0" w:space="0" w:color="auto"/>
        <w:bottom w:val="none" w:sz="0" w:space="0" w:color="auto"/>
        <w:right w:val="none" w:sz="0" w:space="0" w:color="auto"/>
      </w:divBdr>
    </w:div>
    <w:div w:id="260263183">
      <w:bodyDiv w:val="1"/>
      <w:marLeft w:val="0"/>
      <w:marRight w:val="0"/>
      <w:marTop w:val="0"/>
      <w:marBottom w:val="0"/>
      <w:divBdr>
        <w:top w:val="none" w:sz="0" w:space="0" w:color="auto"/>
        <w:left w:val="none" w:sz="0" w:space="0" w:color="auto"/>
        <w:bottom w:val="none" w:sz="0" w:space="0" w:color="auto"/>
        <w:right w:val="none" w:sz="0" w:space="0" w:color="auto"/>
      </w:divBdr>
    </w:div>
    <w:div w:id="281620932">
      <w:bodyDiv w:val="1"/>
      <w:marLeft w:val="0"/>
      <w:marRight w:val="0"/>
      <w:marTop w:val="0"/>
      <w:marBottom w:val="0"/>
      <w:divBdr>
        <w:top w:val="none" w:sz="0" w:space="0" w:color="auto"/>
        <w:left w:val="none" w:sz="0" w:space="0" w:color="auto"/>
        <w:bottom w:val="none" w:sz="0" w:space="0" w:color="auto"/>
        <w:right w:val="none" w:sz="0" w:space="0" w:color="auto"/>
      </w:divBdr>
    </w:div>
    <w:div w:id="289239634">
      <w:bodyDiv w:val="1"/>
      <w:marLeft w:val="0"/>
      <w:marRight w:val="0"/>
      <w:marTop w:val="0"/>
      <w:marBottom w:val="0"/>
      <w:divBdr>
        <w:top w:val="none" w:sz="0" w:space="0" w:color="auto"/>
        <w:left w:val="none" w:sz="0" w:space="0" w:color="auto"/>
        <w:bottom w:val="none" w:sz="0" w:space="0" w:color="auto"/>
        <w:right w:val="none" w:sz="0" w:space="0" w:color="auto"/>
      </w:divBdr>
    </w:div>
    <w:div w:id="350688533">
      <w:bodyDiv w:val="1"/>
      <w:marLeft w:val="0"/>
      <w:marRight w:val="0"/>
      <w:marTop w:val="0"/>
      <w:marBottom w:val="0"/>
      <w:divBdr>
        <w:top w:val="none" w:sz="0" w:space="0" w:color="auto"/>
        <w:left w:val="none" w:sz="0" w:space="0" w:color="auto"/>
        <w:bottom w:val="none" w:sz="0" w:space="0" w:color="auto"/>
        <w:right w:val="none" w:sz="0" w:space="0" w:color="auto"/>
      </w:divBdr>
    </w:div>
    <w:div w:id="384256593">
      <w:bodyDiv w:val="1"/>
      <w:marLeft w:val="0"/>
      <w:marRight w:val="0"/>
      <w:marTop w:val="0"/>
      <w:marBottom w:val="0"/>
      <w:divBdr>
        <w:top w:val="none" w:sz="0" w:space="0" w:color="auto"/>
        <w:left w:val="none" w:sz="0" w:space="0" w:color="auto"/>
        <w:bottom w:val="none" w:sz="0" w:space="0" w:color="auto"/>
        <w:right w:val="none" w:sz="0" w:space="0" w:color="auto"/>
      </w:divBdr>
    </w:div>
    <w:div w:id="403914677">
      <w:bodyDiv w:val="1"/>
      <w:marLeft w:val="0"/>
      <w:marRight w:val="0"/>
      <w:marTop w:val="0"/>
      <w:marBottom w:val="0"/>
      <w:divBdr>
        <w:top w:val="none" w:sz="0" w:space="0" w:color="auto"/>
        <w:left w:val="none" w:sz="0" w:space="0" w:color="auto"/>
        <w:bottom w:val="none" w:sz="0" w:space="0" w:color="auto"/>
        <w:right w:val="none" w:sz="0" w:space="0" w:color="auto"/>
      </w:divBdr>
    </w:div>
    <w:div w:id="528377593">
      <w:bodyDiv w:val="1"/>
      <w:marLeft w:val="0"/>
      <w:marRight w:val="0"/>
      <w:marTop w:val="0"/>
      <w:marBottom w:val="0"/>
      <w:divBdr>
        <w:top w:val="none" w:sz="0" w:space="0" w:color="auto"/>
        <w:left w:val="none" w:sz="0" w:space="0" w:color="auto"/>
        <w:bottom w:val="none" w:sz="0" w:space="0" w:color="auto"/>
        <w:right w:val="none" w:sz="0" w:space="0" w:color="auto"/>
      </w:divBdr>
    </w:div>
    <w:div w:id="584847806">
      <w:bodyDiv w:val="1"/>
      <w:marLeft w:val="0"/>
      <w:marRight w:val="0"/>
      <w:marTop w:val="0"/>
      <w:marBottom w:val="0"/>
      <w:divBdr>
        <w:top w:val="none" w:sz="0" w:space="0" w:color="auto"/>
        <w:left w:val="none" w:sz="0" w:space="0" w:color="auto"/>
        <w:bottom w:val="none" w:sz="0" w:space="0" w:color="auto"/>
        <w:right w:val="none" w:sz="0" w:space="0" w:color="auto"/>
      </w:divBdr>
    </w:div>
    <w:div w:id="608703185">
      <w:bodyDiv w:val="1"/>
      <w:marLeft w:val="0"/>
      <w:marRight w:val="0"/>
      <w:marTop w:val="0"/>
      <w:marBottom w:val="0"/>
      <w:divBdr>
        <w:top w:val="none" w:sz="0" w:space="0" w:color="auto"/>
        <w:left w:val="none" w:sz="0" w:space="0" w:color="auto"/>
        <w:bottom w:val="none" w:sz="0" w:space="0" w:color="auto"/>
        <w:right w:val="none" w:sz="0" w:space="0" w:color="auto"/>
      </w:divBdr>
    </w:div>
    <w:div w:id="654801012">
      <w:bodyDiv w:val="1"/>
      <w:marLeft w:val="0"/>
      <w:marRight w:val="0"/>
      <w:marTop w:val="0"/>
      <w:marBottom w:val="0"/>
      <w:divBdr>
        <w:top w:val="none" w:sz="0" w:space="0" w:color="auto"/>
        <w:left w:val="none" w:sz="0" w:space="0" w:color="auto"/>
        <w:bottom w:val="none" w:sz="0" w:space="0" w:color="auto"/>
        <w:right w:val="none" w:sz="0" w:space="0" w:color="auto"/>
      </w:divBdr>
    </w:div>
    <w:div w:id="655501788">
      <w:bodyDiv w:val="1"/>
      <w:marLeft w:val="0"/>
      <w:marRight w:val="0"/>
      <w:marTop w:val="0"/>
      <w:marBottom w:val="0"/>
      <w:divBdr>
        <w:top w:val="none" w:sz="0" w:space="0" w:color="auto"/>
        <w:left w:val="none" w:sz="0" w:space="0" w:color="auto"/>
        <w:bottom w:val="none" w:sz="0" w:space="0" w:color="auto"/>
        <w:right w:val="none" w:sz="0" w:space="0" w:color="auto"/>
      </w:divBdr>
    </w:div>
    <w:div w:id="659818477">
      <w:bodyDiv w:val="1"/>
      <w:marLeft w:val="0"/>
      <w:marRight w:val="0"/>
      <w:marTop w:val="0"/>
      <w:marBottom w:val="0"/>
      <w:divBdr>
        <w:top w:val="none" w:sz="0" w:space="0" w:color="auto"/>
        <w:left w:val="none" w:sz="0" w:space="0" w:color="auto"/>
        <w:bottom w:val="none" w:sz="0" w:space="0" w:color="auto"/>
        <w:right w:val="none" w:sz="0" w:space="0" w:color="auto"/>
      </w:divBdr>
    </w:div>
    <w:div w:id="680157537">
      <w:bodyDiv w:val="1"/>
      <w:marLeft w:val="0"/>
      <w:marRight w:val="0"/>
      <w:marTop w:val="0"/>
      <w:marBottom w:val="0"/>
      <w:divBdr>
        <w:top w:val="none" w:sz="0" w:space="0" w:color="auto"/>
        <w:left w:val="none" w:sz="0" w:space="0" w:color="auto"/>
        <w:bottom w:val="none" w:sz="0" w:space="0" w:color="auto"/>
        <w:right w:val="none" w:sz="0" w:space="0" w:color="auto"/>
      </w:divBdr>
    </w:div>
    <w:div w:id="698705658">
      <w:bodyDiv w:val="1"/>
      <w:marLeft w:val="0"/>
      <w:marRight w:val="0"/>
      <w:marTop w:val="0"/>
      <w:marBottom w:val="0"/>
      <w:divBdr>
        <w:top w:val="none" w:sz="0" w:space="0" w:color="auto"/>
        <w:left w:val="none" w:sz="0" w:space="0" w:color="auto"/>
        <w:bottom w:val="none" w:sz="0" w:space="0" w:color="auto"/>
        <w:right w:val="none" w:sz="0" w:space="0" w:color="auto"/>
      </w:divBdr>
    </w:div>
    <w:div w:id="715588372">
      <w:bodyDiv w:val="1"/>
      <w:marLeft w:val="0"/>
      <w:marRight w:val="0"/>
      <w:marTop w:val="0"/>
      <w:marBottom w:val="0"/>
      <w:divBdr>
        <w:top w:val="none" w:sz="0" w:space="0" w:color="auto"/>
        <w:left w:val="none" w:sz="0" w:space="0" w:color="auto"/>
        <w:bottom w:val="none" w:sz="0" w:space="0" w:color="auto"/>
        <w:right w:val="none" w:sz="0" w:space="0" w:color="auto"/>
      </w:divBdr>
    </w:div>
    <w:div w:id="755981197">
      <w:bodyDiv w:val="1"/>
      <w:marLeft w:val="0"/>
      <w:marRight w:val="0"/>
      <w:marTop w:val="0"/>
      <w:marBottom w:val="0"/>
      <w:divBdr>
        <w:top w:val="none" w:sz="0" w:space="0" w:color="auto"/>
        <w:left w:val="none" w:sz="0" w:space="0" w:color="auto"/>
        <w:bottom w:val="none" w:sz="0" w:space="0" w:color="auto"/>
        <w:right w:val="none" w:sz="0" w:space="0" w:color="auto"/>
      </w:divBdr>
    </w:div>
    <w:div w:id="763696350">
      <w:bodyDiv w:val="1"/>
      <w:marLeft w:val="0"/>
      <w:marRight w:val="0"/>
      <w:marTop w:val="0"/>
      <w:marBottom w:val="0"/>
      <w:divBdr>
        <w:top w:val="none" w:sz="0" w:space="0" w:color="auto"/>
        <w:left w:val="none" w:sz="0" w:space="0" w:color="auto"/>
        <w:bottom w:val="none" w:sz="0" w:space="0" w:color="auto"/>
        <w:right w:val="none" w:sz="0" w:space="0" w:color="auto"/>
      </w:divBdr>
    </w:div>
    <w:div w:id="793132866">
      <w:bodyDiv w:val="1"/>
      <w:marLeft w:val="0"/>
      <w:marRight w:val="0"/>
      <w:marTop w:val="0"/>
      <w:marBottom w:val="0"/>
      <w:divBdr>
        <w:top w:val="none" w:sz="0" w:space="0" w:color="auto"/>
        <w:left w:val="none" w:sz="0" w:space="0" w:color="auto"/>
        <w:bottom w:val="none" w:sz="0" w:space="0" w:color="auto"/>
        <w:right w:val="none" w:sz="0" w:space="0" w:color="auto"/>
      </w:divBdr>
    </w:div>
    <w:div w:id="808329639">
      <w:bodyDiv w:val="1"/>
      <w:marLeft w:val="0"/>
      <w:marRight w:val="0"/>
      <w:marTop w:val="0"/>
      <w:marBottom w:val="0"/>
      <w:divBdr>
        <w:top w:val="none" w:sz="0" w:space="0" w:color="auto"/>
        <w:left w:val="none" w:sz="0" w:space="0" w:color="auto"/>
        <w:bottom w:val="none" w:sz="0" w:space="0" w:color="auto"/>
        <w:right w:val="none" w:sz="0" w:space="0" w:color="auto"/>
      </w:divBdr>
    </w:div>
    <w:div w:id="878201790">
      <w:bodyDiv w:val="1"/>
      <w:marLeft w:val="0"/>
      <w:marRight w:val="0"/>
      <w:marTop w:val="0"/>
      <w:marBottom w:val="0"/>
      <w:divBdr>
        <w:top w:val="none" w:sz="0" w:space="0" w:color="auto"/>
        <w:left w:val="none" w:sz="0" w:space="0" w:color="auto"/>
        <w:bottom w:val="none" w:sz="0" w:space="0" w:color="auto"/>
        <w:right w:val="none" w:sz="0" w:space="0" w:color="auto"/>
      </w:divBdr>
    </w:div>
    <w:div w:id="963996693">
      <w:bodyDiv w:val="1"/>
      <w:marLeft w:val="0"/>
      <w:marRight w:val="0"/>
      <w:marTop w:val="0"/>
      <w:marBottom w:val="0"/>
      <w:divBdr>
        <w:top w:val="none" w:sz="0" w:space="0" w:color="auto"/>
        <w:left w:val="none" w:sz="0" w:space="0" w:color="auto"/>
        <w:bottom w:val="none" w:sz="0" w:space="0" w:color="auto"/>
        <w:right w:val="none" w:sz="0" w:space="0" w:color="auto"/>
      </w:divBdr>
    </w:div>
    <w:div w:id="965046152">
      <w:bodyDiv w:val="1"/>
      <w:marLeft w:val="0"/>
      <w:marRight w:val="0"/>
      <w:marTop w:val="0"/>
      <w:marBottom w:val="0"/>
      <w:divBdr>
        <w:top w:val="none" w:sz="0" w:space="0" w:color="auto"/>
        <w:left w:val="none" w:sz="0" w:space="0" w:color="auto"/>
        <w:bottom w:val="none" w:sz="0" w:space="0" w:color="auto"/>
        <w:right w:val="none" w:sz="0" w:space="0" w:color="auto"/>
      </w:divBdr>
    </w:div>
    <w:div w:id="987246900">
      <w:bodyDiv w:val="1"/>
      <w:marLeft w:val="0"/>
      <w:marRight w:val="0"/>
      <w:marTop w:val="0"/>
      <w:marBottom w:val="0"/>
      <w:divBdr>
        <w:top w:val="none" w:sz="0" w:space="0" w:color="auto"/>
        <w:left w:val="none" w:sz="0" w:space="0" w:color="auto"/>
        <w:bottom w:val="none" w:sz="0" w:space="0" w:color="auto"/>
        <w:right w:val="none" w:sz="0" w:space="0" w:color="auto"/>
      </w:divBdr>
    </w:div>
    <w:div w:id="1000619504">
      <w:bodyDiv w:val="1"/>
      <w:marLeft w:val="0"/>
      <w:marRight w:val="0"/>
      <w:marTop w:val="0"/>
      <w:marBottom w:val="0"/>
      <w:divBdr>
        <w:top w:val="none" w:sz="0" w:space="0" w:color="auto"/>
        <w:left w:val="none" w:sz="0" w:space="0" w:color="auto"/>
        <w:bottom w:val="none" w:sz="0" w:space="0" w:color="auto"/>
        <w:right w:val="none" w:sz="0" w:space="0" w:color="auto"/>
      </w:divBdr>
    </w:div>
    <w:div w:id="1127115645">
      <w:bodyDiv w:val="1"/>
      <w:marLeft w:val="0"/>
      <w:marRight w:val="0"/>
      <w:marTop w:val="0"/>
      <w:marBottom w:val="0"/>
      <w:divBdr>
        <w:top w:val="none" w:sz="0" w:space="0" w:color="auto"/>
        <w:left w:val="none" w:sz="0" w:space="0" w:color="auto"/>
        <w:bottom w:val="none" w:sz="0" w:space="0" w:color="auto"/>
        <w:right w:val="none" w:sz="0" w:space="0" w:color="auto"/>
      </w:divBdr>
    </w:div>
    <w:div w:id="1171529626">
      <w:bodyDiv w:val="1"/>
      <w:marLeft w:val="0"/>
      <w:marRight w:val="0"/>
      <w:marTop w:val="0"/>
      <w:marBottom w:val="0"/>
      <w:divBdr>
        <w:top w:val="none" w:sz="0" w:space="0" w:color="auto"/>
        <w:left w:val="none" w:sz="0" w:space="0" w:color="auto"/>
        <w:bottom w:val="none" w:sz="0" w:space="0" w:color="auto"/>
        <w:right w:val="none" w:sz="0" w:space="0" w:color="auto"/>
      </w:divBdr>
    </w:div>
    <w:div w:id="1208031280">
      <w:bodyDiv w:val="1"/>
      <w:marLeft w:val="0"/>
      <w:marRight w:val="0"/>
      <w:marTop w:val="0"/>
      <w:marBottom w:val="0"/>
      <w:divBdr>
        <w:top w:val="none" w:sz="0" w:space="0" w:color="auto"/>
        <w:left w:val="none" w:sz="0" w:space="0" w:color="auto"/>
        <w:bottom w:val="none" w:sz="0" w:space="0" w:color="auto"/>
        <w:right w:val="none" w:sz="0" w:space="0" w:color="auto"/>
      </w:divBdr>
    </w:div>
    <w:div w:id="1267153607">
      <w:bodyDiv w:val="1"/>
      <w:marLeft w:val="0"/>
      <w:marRight w:val="0"/>
      <w:marTop w:val="0"/>
      <w:marBottom w:val="0"/>
      <w:divBdr>
        <w:top w:val="none" w:sz="0" w:space="0" w:color="auto"/>
        <w:left w:val="none" w:sz="0" w:space="0" w:color="auto"/>
        <w:bottom w:val="none" w:sz="0" w:space="0" w:color="auto"/>
        <w:right w:val="none" w:sz="0" w:space="0" w:color="auto"/>
      </w:divBdr>
    </w:div>
    <w:div w:id="1281841029">
      <w:bodyDiv w:val="1"/>
      <w:marLeft w:val="0"/>
      <w:marRight w:val="0"/>
      <w:marTop w:val="0"/>
      <w:marBottom w:val="0"/>
      <w:divBdr>
        <w:top w:val="none" w:sz="0" w:space="0" w:color="auto"/>
        <w:left w:val="none" w:sz="0" w:space="0" w:color="auto"/>
        <w:bottom w:val="none" w:sz="0" w:space="0" w:color="auto"/>
        <w:right w:val="none" w:sz="0" w:space="0" w:color="auto"/>
      </w:divBdr>
    </w:div>
    <w:div w:id="1283683659">
      <w:bodyDiv w:val="1"/>
      <w:marLeft w:val="0"/>
      <w:marRight w:val="0"/>
      <w:marTop w:val="0"/>
      <w:marBottom w:val="0"/>
      <w:divBdr>
        <w:top w:val="none" w:sz="0" w:space="0" w:color="auto"/>
        <w:left w:val="none" w:sz="0" w:space="0" w:color="auto"/>
        <w:bottom w:val="none" w:sz="0" w:space="0" w:color="auto"/>
        <w:right w:val="none" w:sz="0" w:space="0" w:color="auto"/>
      </w:divBdr>
    </w:div>
    <w:div w:id="1314409506">
      <w:bodyDiv w:val="1"/>
      <w:marLeft w:val="0"/>
      <w:marRight w:val="0"/>
      <w:marTop w:val="0"/>
      <w:marBottom w:val="0"/>
      <w:divBdr>
        <w:top w:val="none" w:sz="0" w:space="0" w:color="auto"/>
        <w:left w:val="none" w:sz="0" w:space="0" w:color="auto"/>
        <w:bottom w:val="none" w:sz="0" w:space="0" w:color="auto"/>
        <w:right w:val="none" w:sz="0" w:space="0" w:color="auto"/>
      </w:divBdr>
    </w:div>
    <w:div w:id="1328284922">
      <w:bodyDiv w:val="1"/>
      <w:marLeft w:val="0"/>
      <w:marRight w:val="0"/>
      <w:marTop w:val="0"/>
      <w:marBottom w:val="0"/>
      <w:divBdr>
        <w:top w:val="none" w:sz="0" w:space="0" w:color="auto"/>
        <w:left w:val="none" w:sz="0" w:space="0" w:color="auto"/>
        <w:bottom w:val="none" w:sz="0" w:space="0" w:color="auto"/>
        <w:right w:val="none" w:sz="0" w:space="0" w:color="auto"/>
      </w:divBdr>
    </w:div>
    <w:div w:id="1384788957">
      <w:bodyDiv w:val="1"/>
      <w:marLeft w:val="0"/>
      <w:marRight w:val="0"/>
      <w:marTop w:val="0"/>
      <w:marBottom w:val="0"/>
      <w:divBdr>
        <w:top w:val="none" w:sz="0" w:space="0" w:color="auto"/>
        <w:left w:val="none" w:sz="0" w:space="0" w:color="auto"/>
        <w:bottom w:val="none" w:sz="0" w:space="0" w:color="auto"/>
        <w:right w:val="none" w:sz="0" w:space="0" w:color="auto"/>
      </w:divBdr>
    </w:div>
    <w:div w:id="1414858235">
      <w:bodyDiv w:val="1"/>
      <w:marLeft w:val="0"/>
      <w:marRight w:val="0"/>
      <w:marTop w:val="0"/>
      <w:marBottom w:val="0"/>
      <w:divBdr>
        <w:top w:val="none" w:sz="0" w:space="0" w:color="auto"/>
        <w:left w:val="none" w:sz="0" w:space="0" w:color="auto"/>
        <w:bottom w:val="none" w:sz="0" w:space="0" w:color="auto"/>
        <w:right w:val="none" w:sz="0" w:space="0" w:color="auto"/>
      </w:divBdr>
    </w:div>
    <w:div w:id="1445926951">
      <w:bodyDiv w:val="1"/>
      <w:marLeft w:val="0"/>
      <w:marRight w:val="0"/>
      <w:marTop w:val="0"/>
      <w:marBottom w:val="0"/>
      <w:divBdr>
        <w:top w:val="none" w:sz="0" w:space="0" w:color="auto"/>
        <w:left w:val="none" w:sz="0" w:space="0" w:color="auto"/>
        <w:bottom w:val="none" w:sz="0" w:space="0" w:color="auto"/>
        <w:right w:val="none" w:sz="0" w:space="0" w:color="auto"/>
      </w:divBdr>
    </w:div>
    <w:div w:id="1504278241">
      <w:bodyDiv w:val="1"/>
      <w:marLeft w:val="0"/>
      <w:marRight w:val="0"/>
      <w:marTop w:val="0"/>
      <w:marBottom w:val="0"/>
      <w:divBdr>
        <w:top w:val="none" w:sz="0" w:space="0" w:color="auto"/>
        <w:left w:val="none" w:sz="0" w:space="0" w:color="auto"/>
        <w:bottom w:val="none" w:sz="0" w:space="0" w:color="auto"/>
        <w:right w:val="none" w:sz="0" w:space="0" w:color="auto"/>
      </w:divBdr>
    </w:div>
    <w:div w:id="1527869623">
      <w:bodyDiv w:val="1"/>
      <w:marLeft w:val="0"/>
      <w:marRight w:val="0"/>
      <w:marTop w:val="0"/>
      <w:marBottom w:val="0"/>
      <w:divBdr>
        <w:top w:val="none" w:sz="0" w:space="0" w:color="auto"/>
        <w:left w:val="none" w:sz="0" w:space="0" w:color="auto"/>
        <w:bottom w:val="none" w:sz="0" w:space="0" w:color="auto"/>
        <w:right w:val="none" w:sz="0" w:space="0" w:color="auto"/>
      </w:divBdr>
    </w:div>
    <w:div w:id="1528984604">
      <w:bodyDiv w:val="1"/>
      <w:marLeft w:val="0"/>
      <w:marRight w:val="0"/>
      <w:marTop w:val="0"/>
      <w:marBottom w:val="0"/>
      <w:divBdr>
        <w:top w:val="none" w:sz="0" w:space="0" w:color="auto"/>
        <w:left w:val="none" w:sz="0" w:space="0" w:color="auto"/>
        <w:bottom w:val="none" w:sz="0" w:space="0" w:color="auto"/>
        <w:right w:val="none" w:sz="0" w:space="0" w:color="auto"/>
      </w:divBdr>
    </w:div>
    <w:div w:id="1587182861">
      <w:bodyDiv w:val="1"/>
      <w:marLeft w:val="0"/>
      <w:marRight w:val="0"/>
      <w:marTop w:val="0"/>
      <w:marBottom w:val="0"/>
      <w:divBdr>
        <w:top w:val="none" w:sz="0" w:space="0" w:color="auto"/>
        <w:left w:val="none" w:sz="0" w:space="0" w:color="auto"/>
        <w:bottom w:val="none" w:sz="0" w:space="0" w:color="auto"/>
        <w:right w:val="none" w:sz="0" w:space="0" w:color="auto"/>
      </w:divBdr>
    </w:div>
    <w:div w:id="1668826350">
      <w:bodyDiv w:val="1"/>
      <w:marLeft w:val="0"/>
      <w:marRight w:val="0"/>
      <w:marTop w:val="0"/>
      <w:marBottom w:val="0"/>
      <w:divBdr>
        <w:top w:val="none" w:sz="0" w:space="0" w:color="auto"/>
        <w:left w:val="none" w:sz="0" w:space="0" w:color="auto"/>
        <w:bottom w:val="none" w:sz="0" w:space="0" w:color="auto"/>
        <w:right w:val="none" w:sz="0" w:space="0" w:color="auto"/>
      </w:divBdr>
    </w:div>
    <w:div w:id="1718386668">
      <w:bodyDiv w:val="1"/>
      <w:marLeft w:val="0"/>
      <w:marRight w:val="0"/>
      <w:marTop w:val="0"/>
      <w:marBottom w:val="0"/>
      <w:divBdr>
        <w:top w:val="none" w:sz="0" w:space="0" w:color="auto"/>
        <w:left w:val="none" w:sz="0" w:space="0" w:color="auto"/>
        <w:bottom w:val="none" w:sz="0" w:space="0" w:color="auto"/>
        <w:right w:val="none" w:sz="0" w:space="0" w:color="auto"/>
      </w:divBdr>
    </w:div>
    <w:div w:id="1725444256">
      <w:bodyDiv w:val="1"/>
      <w:marLeft w:val="0"/>
      <w:marRight w:val="0"/>
      <w:marTop w:val="0"/>
      <w:marBottom w:val="0"/>
      <w:divBdr>
        <w:top w:val="none" w:sz="0" w:space="0" w:color="auto"/>
        <w:left w:val="none" w:sz="0" w:space="0" w:color="auto"/>
        <w:bottom w:val="none" w:sz="0" w:space="0" w:color="auto"/>
        <w:right w:val="none" w:sz="0" w:space="0" w:color="auto"/>
      </w:divBdr>
    </w:div>
    <w:div w:id="1728145359">
      <w:bodyDiv w:val="1"/>
      <w:marLeft w:val="0"/>
      <w:marRight w:val="0"/>
      <w:marTop w:val="0"/>
      <w:marBottom w:val="0"/>
      <w:divBdr>
        <w:top w:val="none" w:sz="0" w:space="0" w:color="auto"/>
        <w:left w:val="none" w:sz="0" w:space="0" w:color="auto"/>
        <w:bottom w:val="none" w:sz="0" w:space="0" w:color="auto"/>
        <w:right w:val="none" w:sz="0" w:space="0" w:color="auto"/>
      </w:divBdr>
    </w:div>
    <w:div w:id="1728798764">
      <w:bodyDiv w:val="1"/>
      <w:marLeft w:val="0"/>
      <w:marRight w:val="0"/>
      <w:marTop w:val="0"/>
      <w:marBottom w:val="0"/>
      <w:divBdr>
        <w:top w:val="none" w:sz="0" w:space="0" w:color="auto"/>
        <w:left w:val="none" w:sz="0" w:space="0" w:color="auto"/>
        <w:bottom w:val="none" w:sz="0" w:space="0" w:color="auto"/>
        <w:right w:val="none" w:sz="0" w:space="0" w:color="auto"/>
      </w:divBdr>
    </w:div>
    <w:div w:id="1760322391">
      <w:bodyDiv w:val="1"/>
      <w:marLeft w:val="0"/>
      <w:marRight w:val="0"/>
      <w:marTop w:val="0"/>
      <w:marBottom w:val="0"/>
      <w:divBdr>
        <w:top w:val="none" w:sz="0" w:space="0" w:color="auto"/>
        <w:left w:val="none" w:sz="0" w:space="0" w:color="auto"/>
        <w:bottom w:val="none" w:sz="0" w:space="0" w:color="auto"/>
        <w:right w:val="none" w:sz="0" w:space="0" w:color="auto"/>
      </w:divBdr>
    </w:div>
    <w:div w:id="1778987939">
      <w:bodyDiv w:val="1"/>
      <w:marLeft w:val="0"/>
      <w:marRight w:val="0"/>
      <w:marTop w:val="0"/>
      <w:marBottom w:val="0"/>
      <w:divBdr>
        <w:top w:val="none" w:sz="0" w:space="0" w:color="auto"/>
        <w:left w:val="none" w:sz="0" w:space="0" w:color="auto"/>
        <w:bottom w:val="none" w:sz="0" w:space="0" w:color="auto"/>
        <w:right w:val="none" w:sz="0" w:space="0" w:color="auto"/>
      </w:divBdr>
    </w:div>
    <w:div w:id="1793130692">
      <w:bodyDiv w:val="1"/>
      <w:marLeft w:val="0"/>
      <w:marRight w:val="0"/>
      <w:marTop w:val="0"/>
      <w:marBottom w:val="0"/>
      <w:divBdr>
        <w:top w:val="none" w:sz="0" w:space="0" w:color="auto"/>
        <w:left w:val="none" w:sz="0" w:space="0" w:color="auto"/>
        <w:bottom w:val="none" w:sz="0" w:space="0" w:color="auto"/>
        <w:right w:val="none" w:sz="0" w:space="0" w:color="auto"/>
      </w:divBdr>
    </w:div>
    <w:div w:id="1803382773">
      <w:bodyDiv w:val="1"/>
      <w:marLeft w:val="0"/>
      <w:marRight w:val="0"/>
      <w:marTop w:val="0"/>
      <w:marBottom w:val="0"/>
      <w:divBdr>
        <w:top w:val="none" w:sz="0" w:space="0" w:color="auto"/>
        <w:left w:val="none" w:sz="0" w:space="0" w:color="auto"/>
        <w:bottom w:val="none" w:sz="0" w:space="0" w:color="auto"/>
        <w:right w:val="none" w:sz="0" w:space="0" w:color="auto"/>
      </w:divBdr>
    </w:div>
    <w:div w:id="1826236132">
      <w:bodyDiv w:val="1"/>
      <w:marLeft w:val="0"/>
      <w:marRight w:val="0"/>
      <w:marTop w:val="0"/>
      <w:marBottom w:val="0"/>
      <w:divBdr>
        <w:top w:val="none" w:sz="0" w:space="0" w:color="auto"/>
        <w:left w:val="none" w:sz="0" w:space="0" w:color="auto"/>
        <w:bottom w:val="none" w:sz="0" w:space="0" w:color="auto"/>
        <w:right w:val="none" w:sz="0" w:space="0" w:color="auto"/>
      </w:divBdr>
    </w:div>
    <w:div w:id="1829788937">
      <w:bodyDiv w:val="1"/>
      <w:marLeft w:val="0"/>
      <w:marRight w:val="0"/>
      <w:marTop w:val="0"/>
      <w:marBottom w:val="0"/>
      <w:divBdr>
        <w:top w:val="none" w:sz="0" w:space="0" w:color="auto"/>
        <w:left w:val="none" w:sz="0" w:space="0" w:color="auto"/>
        <w:bottom w:val="none" w:sz="0" w:space="0" w:color="auto"/>
        <w:right w:val="none" w:sz="0" w:space="0" w:color="auto"/>
      </w:divBdr>
    </w:div>
    <w:div w:id="1860241955">
      <w:bodyDiv w:val="1"/>
      <w:marLeft w:val="0"/>
      <w:marRight w:val="0"/>
      <w:marTop w:val="0"/>
      <w:marBottom w:val="0"/>
      <w:divBdr>
        <w:top w:val="none" w:sz="0" w:space="0" w:color="auto"/>
        <w:left w:val="none" w:sz="0" w:space="0" w:color="auto"/>
        <w:bottom w:val="none" w:sz="0" w:space="0" w:color="auto"/>
        <w:right w:val="none" w:sz="0" w:space="0" w:color="auto"/>
      </w:divBdr>
    </w:div>
    <w:div w:id="1887450686">
      <w:bodyDiv w:val="1"/>
      <w:marLeft w:val="0"/>
      <w:marRight w:val="0"/>
      <w:marTop w:val="0"/>
      <w:marBottom w:val="0"/>
      <w:divBdr>
        <w:top w:val="none" w:sz="0" w:space="0" w:color="auto"/>
        <w:left w:val="none" w:sz="0" w:space="0" w:color="auto"/>
        <w:bottom w:val="none" w:sz="0" w:space="0" w:color="auto"/>
        <w:right w:val="none" w:sz="0" w:space="0" w:color="auto"/>
      </w:divBdr>
    </w:div>
    <w:div w:id="1930770188">
      <w:bodyDiv w:val="1"/>
      <w:marLeft w:val="0"/>
      <w:marRight w:val="0"/>
      <w:marTop w:val="0"/>
      <w:marBottom w:val="0"/>
      <w:divBdr>
        <w:top w:val="none" w:sz="0" w:space="0" w:color="auto"/>
        <w:left w:val="none" w:sz="0" w:space="0" w:color="auto"/>
        <w:bottom w:val="none" w:sz="0" w:space="0" w:color="auto"/>
        <w:right w:val="none" w:sz="0" w:space="0" w:color="auto"/>
      </w:divBdr>
    </w:div>
    <w:div w:id="1931968293">
      <w:bodyDiv w:val="1"/>
      <w:marLeft w:val="0"/>
      <w:marRight w:val="0"/>
      <w:marTop w:val="0"/>
      <w:marBottom w:val="0"/>
      <w:divBdr>
        <w:top w:val="none" w:sz="0" w:space="0" w:color="auto"/>
        <w:left w:val="none" w:sz="0" w:space="0" w:color="auto"/>
        <w:bottom w:val="none" w:sz="0" w:space="0" w:color="auto"/>
        <w:right w:val="none" w:sz="0" w:space="0" w:color="auto"/>
      </w:divBdr>
    </w:div>
    <w:div w:id="1943803405">
      <w:bodyDiv w:val="1"/>
      <w:marLeft w:val="0"/>
      <w:marRight w:val="0"/>
      <w:marTop w:val="0"/>
      <w:marBottom w:val="0"/>
      <w:divBdr>
        <w:top w:val="none" w:sz="0" w:space="0" w:color="auto"/>
        <w:left w:val="none" w:sz="0" w:space="0" w:color="auto"/>
        <w:bottom w:val="none" w:sz="0" w:space="0" w:color="auto"/>
        <w:right w:val="none" w:sz="0" w:space="0" w:color="auto"/>
      </w:divBdr>
    </w:div>
    <w:div w:id="1952392349">
      <w:bodyDiv w:val="1"/>
      <w:marLeft w:val="0"/>
      <w:marRight w:val="0"/>
      <w:marTop w:val="0"/>
      <w:marBottom w:val="0"/>
      <w:divBdr>
        <w:top w:val="none" w:sz="0" w:space="0" w:color="auto"/>
        <w:left w:val="none" w:sz="0" w:space="0" w:color="auto"/>
        <w:bottom w:val="none" w:sz="0" w:space="0" w:color="auto"/>
        <w:right w:val="none" w:sz="0" w:space="0" w:color="auto"/>
      </w:divBdr>
    </w:div>
    <w:div w:id="1966740079">
      <w:bodyDiv w:val="1"/>
      <w:marLeft w:val="0"/>
      <w:marRight w:val="0"/>
      <w:marTop w:val="0"/>
      <w:marBottom w:val="0"/>
      <w:divBdr>
        <w:top w:val="none" w:sz="0" w:space="0" w:color="auto"/>
        <w:left w:val="none" w:sz="0" w:space="0" w:color="auto"/>
        <w:bottom w:val="none" w:sz="0" w:space="0" w:color="auto"/>
        <w:right w:val="none" w:sz="0" w:space="0" w:color="auto"/>
      </w:divBdr>
    </w:div>
    <w:div w:id="1984962710">
      <w:bodyDiv w:val="1"/>
      <w:marLeft w:val="0"/>
      <w:marRight w:val="0"/>
      <w:marTop w:val="0"/>
      <w:marBottom w:val="0"/>
      <w:divBdr>
        <w:top w:val="none" w:sz="0" w:space="0" w:color="auto"/>
        <w:left w:val="none" w:sz="0" w:space="0" w:color="auto"/>
        <w:bottom w:val="none" w:sz="0" w:space="0" w:color="auto"/>
        <w:right w:val="none" w:sz="0" w:space="0" w:color="auto"/>
      </w:divBdr>
    </w:div>
    <w:div w:id="1997876010">
      <w:bodyDiv w:val="1"/>
      <w:marLeft w:val="0"/>
      <w:marRight w:val="0"/>
      <w:marTop w:val="0"/>
      <w:marBottom w:val="0"/>
      <w:divBdr>
        <w:top w:val="none" w:sz="0" w:space="0" w:color="auto"/>
        <w:left w:val="none" w:sz="0" w:space="0" w:color="auto"/>
        <w:bottom w:val="none" w:sz="0" w:space="0" w:color="auto"/>
        <w:right w:val="none" w:sz="0" w:space="0" w:color="auto"/>
      </w:divBdr>
    </w:div>
    <w:div w:id="2011370298">
      <w:bodyDiv w:val="1"/>
      <w:marLeft w:val="0"/>
      <w:marRight w:val="0"/>
      <w:marTop w:val="0"/>
      <w:marBottom w:val="0"/>
      <w:divBdr>
        <w:top w:val="none" w:sz="0" w:space="0" w:color="auto"/>
        <w:left w:val="none" w:sz="0" w:space="0" w:color="auto"/>
        <w:bottom w:val="none" w:sz="0" w:space="0" w:color="auto"/>
        <w:right w:val="none" w:sz="0" w:space="0" w:color="auto"/>
      </w:divBdr>
    </w:div>
    <w:div w:id="2049714661">
      <w:bodyDiv w:val="1"/>
      <w:marLeft w:val="0"/>
      <w:marRight w:val="0"/>
      <w:marTop w:val="0"/>
      <w:marBottom w:val="0"/>
      <w:divBdr>
        <w:top w:val="none" w:sz="0" w:space="0" w:color="auto"/>
        <w:left w:val="none" w:sz="0" w:space="0" w:color="auto"/>
        <w:bottom w:val="none" w:sz="0" w:space="0" w:color="auto"/>
        <w:right w:val="none" w:sz="0" w:space="0" w:color="auto"/>
      </w:divBdr>
    </w:div>
    <w:div w:id="2059086898">
      <w:bodyDiv w:val="1"/>
      <w:marLeft w:val="0"/>
      <w:marRight w:val="0"/>
      <w:marTop w:val="0"/>
      <w:marBottom w:val="0"/>
      <w:divBdr>
        <w:top w:val="none" w:sz="0" w:space="0" w:color="auto"/>
        <w:left w:val="none" w:sz="0" w:space="0" w:color="auto"/>
        <w:bottom w:val="none" w:sz="0" w:space="0" w:color="auto"/>
        <w:right w:val="none" w:sz="0" w:space="0" w:color="auto"/>
      </w:divBdr>
    </w:div>
    <w:div w:id="2086370048">
      <w:bodyDiv w:val="1"/>
      <w:marLeft w:val="0"/>
      <w:marRight w:val="0"/>
      <w:marTop w:val="0"/>
      <w:marBottom w:val="0"/>
      <w:divBdr>
        <w:top w:val="none" w:sz="0" w:space="0" w:color="auto"/>
        <w:left w:val="none" w:sz="0" w:space="0" w:color="auto"/>
        <w:bottom w:val="none" w:sz="0" w:space="0" w:color="auto"/>
        <w:right w:val="none" w:sz="0" w:space="0" w:color="auto"/>
      </w:divBdr>
    </w:div>
    <w:div w:id="2090534974">
      <w:bodyDiv w:val="1"/>
      <w:marLeft w:val="0"/>
      <w:marRight w:val="0"/>
      <w:marTop w:val="0"/>
      <w:marBottom w:val="0"/>
      <w:divBdr>
        <w:top w:val="none" w:sz="0" w:space="0" w:color="auto"/>
        <w:left w:val="none" w:sz="0" w:space="0" w:color="auto"/>
        <w:bottom w:val="none" w:sz="0" w:space="0" w:color="auto"/>
        <w:right w:val="none" w:sz="0" w:space="0" w:color="auto"/>
      </w:divBdr>
    </w:div>
    <w:div w:id="2127695493">
      <w:bodyDiv w:val="1"/>
      <w:marLeft w:val="0"/>
      <w:marRight w:val="0"/>
      <w:marTop w:val="0"/>
      <w:marBottom w:val="0"/>
      <w:divBdr>
        <w:top w:val="none" w:sz="0" w:space="0" w:color="auto"/>
        <w:left w:val="none" w:sz="0" w:space="0" w:color="auto"/>
        <w:bottom w:val="none" w:sz="0" w:space="0" w:color="auto"/>
        <w:right w:val="none" w:sz="0" w:space="0" w:color="auto"/>
      </w:divBdr>
    </w:div>
    <w:div w:id="2128117413">
      <w:bodyDiv w:val="1"/>
      <w:marLeft w:val="0"/>
      <w:marRight w:val="0"/>
      <w:marTop w:val="0"/>
      <w:marBottom w:val="0"/>
      <w:divBdr>
        <w:top w:val="none" w:sz="0" w:space="0" w:color="auto"/>
        <w:left w:val="none" w:sz="0" w:space="0" w:color="auto"/>
        <w:bottom w:val="none" w:sz="0" w:space="0" w:color="auto"/>
        <w:right w:val="none" w:sz="0" w:space="0" w:color="auto"/>
      </w:divBdr>
    </w:div>
    <w:div w:id="21284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lombiacompra.gov.c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5CF16-C905-48F1-B996-6C78E05C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5190</Words>
  <Characters>28550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INGENIERIA</dc:creator>
  <cp:lastModifiedBy>MJ0BC35N</cp:lastModifiedBy>
  <cp:revision>32</cp:revision>
  <cp:lastPrinted>2019-11-15T19:51:00Z</cp:lastPrinted>
  <dcterms:created xsi:type="dcterms:W3CDTF">2020-06-05T14:11:00Z</dcterms:created>
  <dcterms:modified xsi:type="dcterms:W3CDTF">2020-09-28T20:05:00Z</dcterms:modified>
</cp:coreProperties>
</file>