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0D" w:rsidRPr="00134B36" w:rsidRDefault="003F5F0D" w:rsidP="003F5F0D">
      <w:pPr>
        <w:tabs>
          <w:tab w:val="left" w:pos="0"/>
        </w:tabs>
        <w:spacing w:after="0"/>
        <w:ind w:firstLine="0"/>
        <w:jc w:val="center"/>
        <w:rPr>
          <w:rFonts w:ascii="Bookman Old Style" w:hAnsi="Bookman Old Style" w:cs="Bookman Old Style"/>
          <w:b/>
          <w:bCs/>
          <w:sz w:val="20"/>
          <w:szCs w:val="20"/>
        </w:rPr>
      </w:pPr>
      <w:r w:rsidRPr="00134B36">
        <w:rPr>
          <w:rFonts w:ascii="Bookman Old Style" w:hAnsi="Bookman Old Style" w:cs="Bookman Old Style"/>
          <w:b/>
          <w:bCs/>
          <w:sz w:val="20"/>
          <w:szCs w:val="20"/>
        </w:rPr>
        <w:t>REPÚBLICA DE COLOMBIA</w:t>
      </w:r>
    </w:p>
    <w:p w:rsidR="003F5F0D" w:rsidRPr="00134B36" w:rsidRDefault="003F5F0D" w:rsidP="003F5F0D">
      <w:pPr>
        <w:pStyle w:val="Encabezado"/>
        <w:spacing w:line="276" w:lineRule="auto"/>
        <w:ind w:firstLine="0"/>
        <w:jc w:val="center"/>
        <w:rPr>
          <w:rFonts w:ascii="Bookman Old Style" w:hAnsi="Bookman Old Style" w:cs="Bookman Old Style"/>
          <w:b/>
          <w:bCs/>
          <w:sz w:val="20"/>
          <w:szCs w:val="20"/>
        </w:rPr>
      </w:pPr>
    </w:p>
    <w:p w:rsidR="003F5F0D" w:rsidRPr="00134B36" w:rsidRDefault="003F5F0D" w:rsidP="003F5F0D">
      <w:pPr>
        <w:pStyle w:val="Puesto"/>
        <w:spacing w:line="276" w:lineRule="auto"/>
        <w:rPr>
          <w:rFonts w:ascii="Bookman Old Style" w:hAnsi="Bookman Old Style" w:cs="Bookman Old Style"/>
          <w:b/>
          <w:bCs/>
          <w:caps/>
          <w:sz w:val="20"/>
          <w:szCs w:val="20"/>
        </w:rPr>
      </w:pPr>
      <w:r w:rsidRPr="00134B36">
        <w:rPr>
          <w:rFonts w:ascii="Bookman Old Style" w:hAnsi="Bookman Old Style" w:cs="Bookman Old Style"/>
          <w:noProof/>
          <w:sz w:val="20"/>
          <w:szCs w:val="20"/>
          <w:lang w:val="es-ES"/>
        </w:rPr>
        <w:drawing>
          <wp:inline distT="0" distB="0" distL="0" distR="0">
            <wp:extent cx="926465" cy="962025"/>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6465" cy="962025"/>
                    </a:xfrm>
                    <a:prstGeom prst="rect">
                      <a:avLst/>
                    </a:prstGeom>
                    <a:noFill/>
                    <a:ln>
                      <a:noFill/>
                    </a:ln>
                  </pic:spPr>
                </pic:pic>
              </a:graphicData>
            </a:graphic>
          </wp:inline>
        </w:drawing>
      </w:r>
    </w:p>
    <w:p w:rsidR="003F5F0D" w:rsidRPr="00134B36" w:rsidRDefault="003F5F0D" w:rsidP="003F5F0D">
      <w:pPr>
        <w:pStyle w:val="Puesto"/>
        <w:spacing w:line="276" w:lineRule="auto"/>
        <w:rPr>
          <w:rFonts w:ascii="Bookman Old Style" w:hAnsi="Bookman Old Style" w:cs="Bookman Old Style"/>
          <w:b/>
          <w:bCs/>
          <w:sz w:val="20"/>
          <w:szCs w:val="20"/>
        </w:rPr>
      </w:pPr>
      <w:r w:rsidRPr="00134B36">
        <w:rPr>
          <w:rFonts w:ascii="Bookman Old Style" w:hAnsi="Bookman Old Style" w:cs="Bookman Old Style"/>
          <w:b/>
          <w:bCs/>
          <w:sz w:val="20"/>
          <w:szCs w:val="20"/>
        </w:rPr>
        <w:t>RAMA JUDICIAL DEL PODER PÚBLICO</w:t>
      </w:r>
    </w:p>
    <w:p w:rsidR="003F5F0D" w:rsidRPr="00134B36" w:rsidRDefault="003F5F0D" w:rsidP="003F5F0D">
      <w:pPr>
        <w:ind w:firstLine="0"/>
        <w:jc w:val="center"/>
        <w:rPr>
          <w:rFonts w:ascii="Bookman Old Style" w:hAnsi="Bookman Old Style" w:cs="Bookman Old Style"/>
          <w:b/>
          <w:bCs/>
          <w:sz w:val="20"/>
          <w:szCs w:val="20"/>
        </w:rPr>
      </w:pPr>
      <w:r w:rsidRPr="00134B36">
        <w:rPr>
          <w:rFonts w:ascii="Bookman Old Style" w:hAnsi="Bookman Old Style" w:cs="Bookman Old Style"/>
          <w:b/>
          <w:bCs/>
          <w:sz w:val="20"/>
          <w:szCs w:val="20"/>
        </w:rPr>
        <w:t>JUZGADO CUARTO ADMINISTRATIVO ORAL DE MEDELLÍN</w:t>
      </w:r>
    </w:p>
    <w:p w:rsidR="003F5F0D" w:rsidRPr="00134B36" w:rsidRDefault="003F5F0D" w:rsidP="003F5F0D">
      <w:pPr>
        <w:tabs>
          <w:tab w:val="left" w:pos="1701"/>
        </w:tabs>
        <w:spacing w:after="0"/>
        <w:ind w:hanging="1430"/>
        <w:jc w:val="center"/>
        <w:rPr>
          <w:rFonts w:ascii="Bookman Old Style" w:eastAsia="Arial Unicode MS" w:hAnsi="Bookman Old Style"/>
          <w:b/>
          <w:bCs/>
          <w:sz w:val="20"/>
          <w:szCs w:val="20"/>
          <w:lang w:eastAsia="es-ES"/>
        </w:rPr>
      </w:pPr>
    </w:p>
    <w:p w:rsidR="003F5F0D" w:rsidRPr="00BC17C1" w:rsidRDefault="003F5F0D" w:rsidP="003F5F0D">
      <w:pPr>
        <w:ind w:left="240" w:right="-189" w:firstLine="44"/>
        <w:jc w:val="center"/>
        <w:rPr>
          <w:rFonts w:ascii="Bookman Old Style" w:hAnsi="Bookman Old Style" w:cs="Bookman Old Style"/>
        </w:rPr>
      </w:pPr>
      <w:r w:rsidRPr="00BC17C1">
        <w:rPr>
          <w:rFonts w:ascii="Bookman Old Style" w:hAnsi="Bookman Old Style" w:cs="Bookman Old Style"/>
        </w:rPr>
        <w:t>Medellín, doce (12) de junio de dos mil quince (2015)</w:t>
      </w:r>
    </w:p>
    <w:p w:rsidR="003F5F0D" w:rsidRPr="00134B36" w:rsidRDefault="003F5F0D" w:rsidP="003F5F0D">
      <w:pPr>
        <w:tabs>
          <w:tab w:val="left" w:pos="1701"/>
        </w:tabs>
        <w:spacing w:after="0"/>
        <w:ind w:hanging="1430"/>
        <w:jc w:val="center"/>
        <w:rPr>
          <w:rFonts w:ascii="Bookman Old Style" w:eastAsia="Arial Unicode MS" w:hAnsi="Bookman Old Style"/>
          <w:b/>
          <w:bCs/>
          <w:sz w:val="20"/>
          <w:szCs w:val="20"/>
          <w:lang w:eastAsia="es-ES"/>
        </w:rPr>
      </w:pP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7"/>
        <w:gridCol w:w="5103"/>
      </w:tblGrid>
      <w:tr w:rsidR="003F5F0D" w:rsidRPr="00134B36" w:rsidTr="00EB18B9">
        <w:trPr>
          <w:trHeight w:val="322"/>
          <w:jc w:val="center"/>
        </w:trPr>
        <w:tc>
          <w:tcPr>
            <w:tcW w:w="1827"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cs="Bookman Old Style"/>
                <w:b/>
                <w:bCs/>
                <w:sz w:val="20"/>
                <w:szCs w:val="20"/>
              </w:rPr>
            </w:pPr>
            <w:r w:rsidRPr="00134B36">
              <w:rPr>
                <w:rFonts w:ascii="Bookman Old Style" w:eastAsia="Batang" w:hAnsi="Bookman Old Style" w:cs="Bookman Old Style"/>
                <w:b/>
                <w:bCs/>
                <w:sz w:val="20"/>
                <w:szCs w:val="20"/>
              </w:rPr>
              <w:t>RADICADO:</w:t>
            </w:r>
          </w:p>
        </w:tc>
        <w:tc>
          <w:tcPr>
            <w:tcW w:w="5103"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sz w:val="20"/>
                <w:szCs w:val="20"/>
              </w:rPr>
            </w:pPr>
            <w:r w:rsidRPr="00134B36">
              <w:rPr>
                <w:rFonts w:ascii="Bookman Old Style" w:eastAsia="Arial Unicode MS" w:hAnsi="Bookman Old Style" w:cs="Bookman Old Style"/>
                <w:sz w:val="20"/>
                <w:szCs w:val="20"/>
                <w:lang w:eastAsia="es-ES"/>
              </w:rPr>
              <w:t xml:space="preserve">05001 33 33 </w:t>
            </w:r>
            <w:r w:rsidRPr="00134B36">
              <w:rPr>
                <w:rFonts w:ascii="Bookman Old Style" w:eastAsia="Arial Unicode MS" w:hAnsi="Bookman Old Style" w:cs="Bookman Old Style"/>
                <w:b/>
                <w:bCs/>
                <w:sz w:val="20"/>
                <w:szCs w:val="20"/>
                <w:lang w:eastAsia="es-ES"/>
              </w:rPr>
              <w:t>004</w:t>
            </w:r>
            <w:r w:rsidRPr="00134B36">
              <w:rPr>
                <w:rFonts w:ascii="Bookman Old Style" w:eastAsia="Arial Unicode MS" w:hAnsi="Bookman Old Style" w:cs="Bookman Old Style"/>
                <w:sz w:val="20"/>
                <w:szCs w:val="20"/>
                <w:lang w:eastAsia="es-ES"/>
              </w:rPr>
              <w:t xml:space="preserve"> </w:t>
            </w:r>
            <w:r w:rsidRPr="00134B36">
              <w:rPr>
                <w:rFonts w:ascii="Bookman Old Style" w:eastAsia="Arial Unicode MS" w:hAnsi="Bookman Old Style" w:cs="Bookman Old Style"/>
                <w:b/>
                <w:bCs/>
                <w:sz w:val="20"/>
                <w:szCs w:val="20"/>
                <w:lang w:eastAsia="es-ES"/>
              </w:rPr>
              <w:t>2013-00</w:t>
            </w:r>
            <w:r>
              <w:rPr>
                <w:rFonts w:ascii="Bookman Old Style" w:eastAsia="Arial Unicode MS" w:hAnsi="Bookman Old Style" w:cs="Bookman Old Style"/>
                <w:b/>
                <w:bCs/>
                <w:sz w:val="20"/>
                <w:szCs w:val="20"/>
                <w:lang w:eastAsia="es-ES"/>
              </w:rPr>
              <w:t>385</w:t>
            </w:r>
            <w:r w:rsidRPr="00134B36">
              <w:rPr>
                <w:rFonts w:ascii="Bookman Old Style" w:eastAsia="Arial Unicode MS" w:hAnsi="Bookman Old Style" w:cs="Bookman Old Style"/>
                <w:b/>
                <w:bCs/>
                <w:sz w:val="20"/>
                <w:szCs w:val="20"/>
                <w:lang w:eastAsia="es-ES"/>
              </w:rPr>
              <w:t xml:space="preserve"> </w:t>
            </w:r>
            <w:r w:rsidRPr="00134B36">
              <w:rPr>
                <w:rFonts w:ascii="Bookman Old Style" w:eastAsia="Arial Unicode MS" w:hAnsi="Bookman Old Style" w:cs="Bookman Old Style"/>
                <w:sz w:val="20"/>
                <w:szCs w:val="20"/>
                <w:lang w:eastAsia="es-ES"/>
              </w:rPr>
              <w:t>00</w:t>
            </w:r>
          </w:p>
        </w:tc>
      </w:tr>
      <w:tr w:rsidR="003F5F0D" w:rsidRPr="00134B36" w:rsidTr="00EB18B9">
        <w:trPr>
          <w:trHeight w:val="301"/>
          <w:jc w:val="center"/>
        </w:trPr>
        <w:tc>
          <w:tcPr>
            <w:tcW w:w="1827"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cs="Bookman Old Style"/>
                <w:b/>
                <w:bCs/>
                <w:sz w:val="20"/>
                <w:szCs w:val="20"/>
              </w:rPr>
            </w:pPr>
            <w:r w:rsidRPr="00134B36">
              <w:rPr>
                <w:rFonts w:ascii="Bookman Old Style" w:eastAsia="Batang" w:hAnsi="Bookman Old Style" w:cs="Bookman Old Style"/>
                <w:b/>
                <w:bCs/>
                <w:sz w:val="20"/>
                <w:szCs w:val="20"/>
              </w:rPr>
              <w:t>MEDIO DE CONTROL:</w:t>
            </w:r>
          </w:p>
        </w:tc>
        <w:tc>
          <w:tcPr>
            <w:tcW w:w="5103"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sz w:val="20"/>
                <w:szCs w:val="20"/>
              </w:rPr>
            </w:pPr>
            <w:r w:rsidRPr="00134B36">
              <w:rPr>
                <w:rFonts w:ascii="Bookman Old Style" w:eastAsia="Batang" w:hAnsi="Bookman Old Style" w:cs="Bookman Old Style"/>
                <w:sz w:val="20"/>
                <w:szCs w:val="20"/>
              </w:rPr>
              <w:t xml:space="preserve">NULIDAD Y RESTABLECIMIENTO DEL DERECHO </w:t>
            </w:r>
          </w:p>
        </w:tc>
      </w:tr>
      <w:tr w:rsidR="003F5F0D" w:rsidRPr="00134B36" w:rsidTr="00EB18B9">
        <w:trPr>
          <w:trHeight w:val="301"/>
          <w:jc w:val="center"/>
        </w:trPr>
        <w:tc>
          <w:tcPr>
            <w:tcW w:w="1827"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cs="Bookman Old Style"/>
                <w:b/>
                <w:bCs/>
                <w:sz w:val="20"/>
                <w:szCs w:val="20"/>
              </w:rPr>
            </w:pPr>
            <w:r w:rsidRPr="00134B36">
              <w:rPr>
                <w:rFonts w:ascii="Bookman Old Style" w:eastAsia="Batang" w:hAnsi="Bookman Old Style" w:cs="Bookman Old Style"/>
                <w:b/>
                <w:bCs/>
                <w:sz w:val="20"/>
                <w:szCs w:val="20"/>
              </w:rPr>
              <w:t>DEMANDANTE:</w:t>
            </w:r>
          </w:p>
        </w:tc>
        <w:tc>
          <w:tcPr>
            <w:tcW w:w="5103"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right="-189" w:firstLine="0"/>
              <w:rPr>
                <w:rFonts w:ascii="Bookman Old Style" w:hAnsi="Bookman Old Style" w:cs="Bookman Old Style"/>
                <w:spacing w:val="-3"/>
                <w:sz w:val="20"/>
                <w:szCs w:val="20"/>
              </w:rPr>
            </w:pPr>
            <w:r>
              <w:rPr>
                <w:rFonts w:ascii="Bookman Old Style" w:hAnsi="Bookman Old Style" w:cs="Bookman Old Style"/>
                <w:spacing w:val="-3"/>
                <w:sz w:val="20"/>
                <w:szCs w:val="20"/>
              </w:rPr>
              <w:t xml:space="preserve">PEDRO HERNAN BENITEZ MORALES </w:t>
            </w:r>
          </w:p>
        </w:tc>
      </w:tr>
      <w:tr w:rsidR="003F5F0D" w:rsidRPr="00134B36" w:rsidTr="00EB18B9">
        <w:trPr>
          <w:trHeight w:val="301"/>
          <w:jc w:val="center"/>
        </w:trPr>
        <w:tc>
          <w:tcPr>
            <w:tcW w:w="1827"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cs="Bookman Old Style"/>
                <w:b/>
                <w:bCs/>
                <w:sz w:val="20"/>
                <w:szCs w:val="20"/>
              </w:rPr>
            </w:pPr>
            <w:r w:rsidRPr="00134B36">
              <w:rPr>
                <w:rFonts w:ascii="Bookman Old Style" w:eastAsia="Batang" w:hAnsi="Bookman Old Style" w:cs="Bookman Old Style"/>
                <w:b/>
                <w:bCs/>
                <w:sz w:val="20"/>
                <w:szCs w:val="20"/>
              </w:rPr>
              <w:t>DEMANDADO:</w:t>
            </w:r>
          </w:p>
        </w:tc>
        <w:tc>
          <w:tcPr>
            <w:tcW w:w="5103"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sz w:val="20"/>
                <w:szCs w:val="20"/>
                <w:lang w:val="es-CO"/>
              </w:rPr>
            </w:pPr>
            <w:r>
              <w:rPr>
                <w:rFonts w:ascii="Bookman Old Style" w:eastAsia="Batang" w:hAnsi="Bookman Old Style"/>
                <w:sz w:val="20"/>
                <w:szCs w:val="20"/>
                <w:lang w:val="es-CO"/>
              </w:rPr>
              <w:t>MUNICIPIO DE MEDELLIN</w:t>
            </w:r>
          </w:p>
        </w:tc>
      </w:tr>
      <w:tr w:rsidR="003F5F0D" w:rsidRPr="00134B36" w:rsidTr="00EB18B9">
        <w:trPr>
          <w:trHeight w:val="422"/>
          <w:jc w:val="center"/>
        </w:trPr>
        <w:tc>
          <w:tcPr>
            <w:tcW w:w="1827"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spacing w:after="0" w:line="300" w:lineRule="auto"/>
              <w:ind w:firstLine="0"/>
              <w:rPr>
                <w:rFonts w:ascii="Bookman Old Style" w:eastAsia="Batang" w:hAnsi="Bookman Old Style" w:cs="Bookman Old Style"/>
                <w:b/>
                <w:bCs/>
                <w:sz w:val="20"/>
                <w:szCs w:val="20"/>
              </w:rPr>
            </w:pPr>
            <w:r w:rsidRPr="00134B36">
              <w:rPr>
                <w:rFonts w:ascii="Bookman Old Style" w:eastAsia="Batang" w:hAnsi="Bookman Old Style" w:cs="Bookman Old Style"/>
                <w:b/>
                <w:bCs/>
                <w:sz w:val="20"/>
                <w:szCs w:val="20"/>
              </w:rPr>
              <w:t>ASUNTO:</w:t>
            </w:r>
          </w:p>
        </w:tc>
        <w:tc>
          <w:tcPr>
            <w:tcW w:w="5103" w:type="dxa"/>
            <w:tcBorders>
              <w:top w:val="single" w:sz="4" w:space="0" w:color="auto"/>
              <w:left w:val="single" w:sz="4" w:space="0" w:color="auto"/>
              <w:bottom w:val="single" w:sz="4" w:space="0" w:color="auto"/>
              <w:right w:val="single" w:sz="4" w:space="0" w:color="auto"/>
            </w:tcBorders>
            <w:hideMark/>
          </w:tcPr>
          <w:p w:rsidR="003F5F0D" w:rsidRPr="00134B36" w:rsidRDefault="003F5F0D" w:rsidP="00EB18B9">
            <w:pPr>
              <w:tabs>
                <w:tab w:val="left" w:pos="1440"/>
                <w:tab w:val="left" w:pos="1560"/>
              </w:tabs>
              <w:spacing w:after="0"/>
              <w:ind w:right="-280" w:firstLine="0"/>
              <w:rPr>
                <w:rFonts w:ascii="Bookman Old Style" w:eastAsia="Batang" w:hAnsi="Bookman Old Style"/>
                <w:sz w:val="20"/>
                <w:szCs w:val="20"/>
              </w:rPr>
            </w:pPr>
            <w:r>
              <w:rPr>
                <w:rFonts w:ascii="Bookman Old Style" w:eastAsia="Batang" w:hAnsi="Bookman Old Style"/>
                <w:sz w:val="20"/>
                <w:szCs w:val="20"/>
              </w:rPr>
              <w:t xml:space="preserve">No repone auto – </w:t>
            </w:r>
            <w:r w:rsidR="00BC17C1">
              <w:rPr>
                <w:rFonts w:ascii="Bookman Old Style" w:eastAsia="Batang" w:hAnsi="Bookman Old Style"/>
                <w:sz w:val="20"/>
                <w:szCs w:val="20"/>
              </w:rPr>
              <w:t>R</w:t>
            </w:r>
            <w:r>
              <w:rPr>
                <w:rFonts w:ascii="Bookman Old Style" w:eastAsia="Batang" w:hAnsi="Bookman Old Style"/>
                <w:sz w:val="20"/>
                <w:szCs w:val="20"/>
              </w:rPr>
              <w:t>ecurso improcedente</w:t>
            </w:r>
          </w:p>
        </w:tc>
      </w:tr>
    </w:tbl>
    <w:p w:rsidR="003F5F0D" w:rsidRPr="00134B36" w:rsidRDefault="003F5F0D" w:rsidP="003F5F0D">
      <w:pPr>
        <w:pStyle w:val="Sinespaciado"/>
        <w:spacing w:line="276" w:lineRule="auto"/>
        <w:ind w:left="-567" w:firstLine="0"/>
        <w:jc w:val="center"/>
        <w:rPr>
          <w:rFonts w:ascii="Bookman Old Style" w:eastAsia="Arial Unicode MS" w:hAnsi="Bookman Old Style" w:cs="Bookman Old Style"/>
          <w:b/>
          <w:bCs/>
          <w:sz w:val="20"/>
          <w:szCs w:val="20"/>
        </w:rPr>
      </w:pPr>
    </w:p>
    <w:p w:rsidR="003F5F0D" w:rsidRPr="00134B36" w:rsidRDefault="003F5F0D" w:rsidP="003F5F0D">
      <w:pPr>
        <w:pStyle w:val="Sinespaciado"/>
        <w:spacing w:line="276" w:lineRule="auto"/>
        <w:ind w:left="-567" w:firstLine="0"/>
        <w:jc w:val="center"/>
        <w:rPr>
          <w:rFonts w:ascii="Bookman Old Style" w:eastAsia="Arial Unicode MS" w:hAnsi="Bookman Old Style" w:cs="Bookman Old Style"/>
          <w:b/>
          <w:bCs/>
          <w:sz w:val="20"/>
          <w:szCs w:val="20"/>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t>Procede el Despacho a pronunciarse respecto a la solicitud de aclaración que obra a folios 91 a 92 y recurso de reposición en subsidio apelación que reposa en folios 93 a 96 y que fueran presentados por el apoderado de la parte demandante, en disfavor del auto del 06 de marzo de 2015, notificado por estados 09 del mismo mes y año y que</w:t>
      </w:r>
      <w:r w:rsidR="00BC17C1" w:rsidRPr="00BC17C1">
        <w:rPr>
          <w:rFonts w:ascii="Bookman Old Style" w:eastAsia="Arial Unicode MS" w:hAnsi="Bookman Old Style" w:cs="Bookman Old Style"/>
          <w:lang w:eastAsia="es-ES"/>
        </w:rPr>
        <w:t xml:space="preserve"> ordenará</w:t>
      </w:r>
      <w:r w:rsidRPr="00BC17C1">
        <w:rPr>
          <w:rFonts w:ascii="Bookman Old Style" w:eastAsia="Arial Unicode MS" w:hAnsi="Bookman Old Style" w:cs="Bookman Old Style"/>
          <w:lang w:eastAsia="es-ES"/>
        </w:rPr>
        <w:t xml:space="preserve"> integrar el contradictorio, vinculando por pasiva a las diligencias a la NACION – MINISTERIO DE EDUCACION NACIO</w:t>
      </w:r>
      <w:bookmarkStart w:id="0" w:name="_GoBack"/>
      <w:bookmarkEnd w:id="0"/>
      <w:r w:rsidRPr="00BC17C1">
        <w:rPr>
          <w:rFonts w:ascii="Bookman Old Style" w:eastAsia="Arial Unicode MS" w:hAnsi="Bookman Old Style" w:cs="Bookman Old Style"/>
          <w:lang w:eastAsia="es-ES"/>
        </w:rPr>
        <w:t>NAL.</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t xml:space="preserve">Impone el recurrente su descontento, sobre las razones que le asistió al </w:t>
      </w:r>
      <w:r w:rsidR="00182605" w:rsidRPr="00BC17C1">
        <w:rPr>
          <w:rFonts w:ascii="Bookman Old Style" w:eastAsia="Arial Unicode MS" w:hAnsi="Bookman Old Style" w:cs="Bookman Old Style"/>
          <w:lang w:eastAsia="es-ES"/>
        </w:rPr>
        <w:t>J</w:t>
      </w:r>
      <w:r w:rsidRPr="00BC17C1">
        <w:rPr>
          <w:rFonts w:ascii="Bookman Old Style" w:eastAsia="Arial Unicode MS" w:hAnsi="Bookman Old Style" w:cs="Bookman Old Style"/>
          <w:lang w:eastAsia="es-ES"/>
        </w:rPr>
        <w:t xml:space="preserve">uzgado para ordenar la integración del contradictorio respecto al ante arriba mencionado, pues este considera que los argumentos que se tuvieron por esta </w:t>
      </w:r>
      <w:r w:rsidR="00182605" w:rsidRPr="00BC17C1">
        <w:rPr>
          <w:rFonts w:ascii="Bookman Old Style" w:eastAsia="Arial Unicode MS" w:hAnsi="Bookman Old Style" w:cs="Bookman Old Style"/>
          <w:lang w:eastAsia="es-ES"/>
        </w:rPr>
        <w:t>a</w:t>
      </w:r>
      <w:r w:rsidRPr="00BC17C1">
        <w:rPr>
          <w:rFonts w:ascii="Bookman Old Style" w:eastAsia="Arial Unicode MS" w:hAnsi="Bookman Old Style" w:cs="Bookman Old Style"/>
          <w:lang w:eastAsia="es-ES"/>
        </w:rPr>
        <w:t xml:space="preserve">gencia </w:t>
      </w:r>
      <w:r w:rsidR="00182605" w:rsidRPr="00BC17C1">
        <w:rPr>
          <w:rFonts w:ascii="Bookman Old Style" w:eastAsia="Arial Unicode MS" w:hAnsi="Bookman Old Style" w:cs="Bookman Old Style"/>
          <w:lang w:eastAsia="es-ES"/>
        </w:rPr>
        <w:t>j</w:t>
      </w:r>
      <w:r w:rsidRPr="00BC17C1">
        <w:rPr>
          <w:rFonts w:ascii="Bookman Old Style" w:eastAsia="Arial Unicode MS" w:hAnsi="Bookman Old Style" w:cs="Bookman Old Style"/>
          <w:lang w:eastAsia="es-ES"/>
        </w:rPr>
        <w:t xml:space="preserve">udicial, solo se refirieron a las constantes manifestaciones de la parte demandada, sobre la vinculación del aludido ministerio al contradictorio. </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t xml:space="preserve">Adiciona sobre la necesidad de exponer de manera breve la motivación que se tuvo para proceder de conformidad con la vinculación y no solo con la aseveración de que ello se debió a las reiteradas insistencias sobre el tema por las entidades demandadas, de tal categoría.    </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t xml:space="preserve">El </w:t>
      </w:r>
      <w:r w:rsidR="00182605" w:rsidRPr="00BC17C1">
        <w:rPr>
          <w:rFonts w:ascii="Bookman Old Style" w:eastAsia="Arial Unicode MS" w:hAnsi="Bookman Old Style" w:cs="Bookman Old Style"/>
          <w:lang w:eastAsia="es-ES"/>
        </w:rPr>
        <w:t>D</w:t>
      </w:r>
      <w:r w:rsidRPr="00BC17C1">
        <w:rPr>
          <w:rFonts w:ascii="Bookman Old Style" w:eastAsia="Arial Unicode MS" w:hAnsi="Bookman Old Style" w:cs="Bookman Old Style"/>
          <w:lang w:eastAsia="es-ES"/>
        </w:rPr>
        <w:t>espacho de cara a las solicitudes antes descritas, y sobre las consideraciones que tuvo la instancia frente a la posición de integrar el contradictorio, se tiene respecto a</w:t>
      </w:r>
      <w:r w:rsidR="00182605" w:rsidRPr="00BC17C1">
        <w:rPr>
          <w:rFonts w:ascii="Bookman Old Style" w:eastAsia="Arial Unicode MS" w:hAnsi="Bookman Old Style" w:cs="Bookman Old Style"/>
          <w:lang w:eastAsia="es-ES"/>
        </w:rPr>
        <w:t xml:space="preserve">l recurso de </w:t>
      </w:r>
      <w:r w:rsidRPr="00BC17C1">
        <w:rPr>
          <w:rFonts w:ascii="Bookman Old Style" w:eastAsia="Arial Unicode MS" w:hAnsi="Bookman Old Style" w:cs="Bookman Old Style"/>
          <w:lang w:eastAsia="es-ES"/>
        </w:rPr>
        <w:t>reposición incoad</w:t>
      </w:r>
      <w:r w:rsidR="00182605" w:rsidRPr="00BC17C1">
        <w:rPr>
          <w:rFonts w:ascii="Bookman Old Style" w:eastAsia="Arial Unicode MS" w:hAnsi="Bookman Old Style" w:cs="Bookman Old Style"/>
          <w:lang w:eastAsia="es-ES"/>
        </w:rPr>
        <w:t>o</w:t>
      </w:r>
      <w:r w:rsidRPr="00BC17C1">
        <w:rPr>
          <w:rFonts w:ascii="Bookman Old Style" w:eastAsia="Arial Unicode MS" w:hAnsi="Bookman Old Style" w:cs="Bookman Old Style"/>
          <w:lang w:eastAsia="es-ES"/>
        </w:rPr>
        <w:t xml:space="preserve">, que la decisión </w:t>
      </w:r>
      <w:r w:rsidR="00BC17C1" w:rsidRPr="00BC17C1">
        <w:rPr>
          <w:rFonts w:ascii="Bookman Old Style" w:eastAsia="Arial Unicode MS" w:hAnsi="Bookman Old Style" w:cs="Bookman Old Style"/>
          <w:lang w:eastAsia="es-ES"/>
        </w:rPr>
        <w:t>del J</w:t>
      </w:r>
      <w:r w:rsidRPr="00BC17C1">
        <w:rPr>
          <w:rFonts w:ascii="Bookman Old Style" w:eastAsia="Arial Unicode MS" w:hAnsi="Bookman Old Style" w:cs="Bookman Old Style"/>
          <w:lang w:eastAsia="es-ES"/>
        </w:rPr>
        <w:t xml:space="preserve">uzgado </w:t>
      </w:r>
      <w:r w:rsidR="00182605" w:rsidRPr="00BC17C1">
        <w:rPr>
          <w:rFonts w:ascii="Bookman Old Style" w:eastAsia="Arial Unicode MS" w:hAnsi="Bookman Old Style" w:cs="Bookman Old Style"/>
          <w:lang w:eastAsia="es-ES"/>
        </w:rPr>
        <w:t xml:space="preserve">será no reponer tal decisión </w:t>
      </w:r>
      <w:r w:rsidRPr="00BC17C1">
        <w:rPr>
          <w:rFonts w:ascii="Bookman Old Style" w:eastAsia="Arial Unicode MS" w:hAnsi="Bookman Old Style" w:cs="Bookman Old Style"/>
          <w:lang w:eastAsia="es-ES"/>
        </w:rPr>
        <w:t>por las razones que se pa</w:t>
      </w:r>
      <w:r w:rsidR="00182605" w:rsidRPr="00BC17C1">
        <w:rPr>
          <w:rFonts w:ascii="Bookman Old Style" w:eastAsia="Arial Unicode MS" w:hAnsi="Bookman Old Style" w:cs="Bookman Old Style"/>
          <w:lang w:eastAsia="es-ES"/>
        </w:rPr>
        <w:t>sa</w:t>
      </w:r>
      <w:r w:rsidRPr="00BC17C1">
        <w:rPr>
          <w:rFonts w:ascii="Bookman Old Style" w:eastAsia="Arial Unicode MS" w:hAnsi="Bookman Old Style" w:cs="Bookman Old Style"/>
          <w:lang w:eastAsia="es-ES"/>
        </w:rPr>
        <w:t>ran a explicar</w:t>
      </w:r>
      <w:r w:rsidR="00182605" w:rsidRPr="00BC17C1">
        <w:rPr>
          <w:rFonts w:ascii="Bookman Old Style" w:eastAsia="Arial Unicode MS" w:hAnsi="Bookman Old Style" w:cs="Bookman Old Style"/>
          <w:lang w:eastAsia="es-ES"/>
        </w:rPr>
        <w:t xml:space="preserve">. Ahora </w:t>
      </w:r>
      <w:r w:rsidRPr="00BC17C1">
        <w:rPr>
          <w:rFonts w:ascii="Bookman Old Style" w:eastAsia="Arial Unicode MS" w:hAnsi="Bookman Old Style" w:cs="Bookman Old Style"/>
          <w:lang w:eastAsia="es-ES"/>
        </w:rPr>
        <w:t>frente al recurso de apelación que pide el profesional del derecho en subsidio de ser negativo el resultado del primero, se tiene que tal manifestación se torna IMPROCEDENTE a la luz de los preceptos normativos que expone el artículo 243 del CPACA, pues en su descripción clara y precisa sobre la procedencia del recurso de apelación, no tiene en cuenta la situación en particular que hoy nos detien</w:t>
      </w:r>
      <w:r w:rsidR="00182605" w:rsidRPr="00BC17C1">
        <w:rPr>
          <w:rFonts w:ascii="Bookman Old Style" w:eastAsia="Arial Unicode MS" w:hAnsi="Bookman Old Style" w:cs="Bookman Old Style"/>
          <w:lang w:eastAsia="es-ES"/>
        </w:rPr>
        <w:t xml:space="preserve">e, por tanto a ello </w:t>
      </w:r>
      <w:r w:rsidR="00BC17C1" w:rsidRPr="00BC17C1">
        <w:rPr>
          <w:rFonts w:ascii="Bookman Old Style" w:eastAsia="Arial Unicode MS" w:hAnsi="Bookman Old Style" w:cs="Bookman Old Style"/>
          <w:lang w:eastAsia="es-ES"/>
        </w:rPr>
        <w:t>para el J</w:t>
      </w:r>
      <w:r w:rsidRPr="00BC17C1">
        <w:rPr>
          <w:rFonts w:ascii="Bookman Old Style" w:eastAsia="Arial Unicode MS" w:hAnsi="Bookman Old Style" w:cs="Bookman Old Style"/>
          <w:lang w:eastAsia="es-ES"/>
        </w:rPr>
        <w:t xml:space="preserve">uzgado no se podrá conceder en tal sentido.  </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t xml:space="preserve">Ahora dando respuesta al tema que tiene que ver con el litisconsorcio, el </w:t>
      </w:r>
      <w:r w:rsidR="00BC17C1" w:rsidRPr="00BC17C1">
        <w:rPr>
          <w:rFonts w:ascii="Bookman Old Style" w:eastAsia="Arial Unicode MS" w:hAnsi="Bookman Old Style" w:cs="Bookman Old Style"/>
          <w:lang w:eastAsia="es-ES"/>
        </w:rPr>
        <w:t>J</w:t>
      </w:r>
      <w:r w:rsidRPr="00BC17C1">
        <w:rPr>
          <w:rFonts w:ascii="Bookman Old Style" w:eastAsia="Arial Unicode MS" w:hAnsi="Bookman Old Style" w:cs="Bookman Old Style"/>
          <w:lang w:eastAsia="es-ES"/>
        </w:rPr>
        <w:t xml:space="preserve">uzgado tiene para decir, que se asumió esta posición atendiendo a la constante postura que han asumido las entidades territoriales accionadas en este tipo de procesos frente a la integración del </w:t>
      </w:r>
      <w:proofErr w:type="spellStart"/>
      <w:r w:rsidRPr="00BC17C1">
        <w:rPr>
          <w:rFonts w:ascii="Bookman Old Style" w:eastAsia="Arial Unicode MS" w:hAnsi="Bookman Old Style" w:cs="Bookman Old Style"/>
          <w:lang w:eastAsia="es-ES"/>
        </w:rPr>
        <w:t>litis</w:t>
      </w:r>
      <w:proofErr w:type="spellEnd"/>
      <w:r w:rsidRPr="00BC17C1">
        <w:rPr>
          <w:rFonts w:ascii="Bookman Old Style" w:eastAsia="Arial Unicode MS" w:hAnsi="Bookman Old Style" w:cs="Bookman Old Style"/>
          <w:lang w:eastAsia="es-ES"/>
        </w:rPr>
        <w:t xml:space="preserve"> consorcio. </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lastRenderedPageBreak/>
        <w:t xml:space="preserve">Sobre ello se tiene pues que el Despacho no ha modificado su posición en el sentido de que la misma no es necesaria, sin embargo tomo la decisión de integrar el </w:t>
      </w:r>
      <w:proofErr w:type="spellStart"/>
      <w:r w:rsidRPr="00BC17C1">
        <w:rPr>
          <w:rFonts w:ascii="Bookman Old Style" w:eastAsia="Arial Unicode MS" w:hAnsi="Bookman Old Style" w:cs="Bookman Old Style"/>
          <w:lang w:eastAsia="es-ES"/>
        </w:rPr>
        <w:t>litis</w:t>
      </w:r>
      <w:proofErr w:type="spellEnd"/>
      <w:r w:rsidRPr="00BC17C1">
        <w:rPr>
          <w:rFonts w:ascii="Bookman Old Style" w:eastAsia="Arial Unicode MS" w:hAnsi="Bookman Old Style" w:cs="Bookman Old Style"/>
          <w:lang w:eastAsia="es-ES"/>
        </w:rPr>
        <w:t xml:space="preserve"> consorcio con la vinculación del MINISTERIO DE EDUCACION NACIONAL, en procura de los principios de </w:t>
      </w:r>
      <w:r w:rsidRPr="00BC17C1">
        <w:rPr>
          <w:rFonts w:ascii="Bookman Old Style" w:eastAsia="Arial Unicode MS" w:hAnsi="Bookman Old Style" w:cs="Bookman Old Style"/>
          <w:i/>
          <w:lang w:eastAsia="es-ES"/>
        </w:rPr>
        <w:t>economía procesal</w:t>
      </w:r>
      <w:r w:rsidRPr="00BC17C1">
        <w:rPr>
          <w:rFonts w:ascii="Bookman Old Style" w:eastAsia="Arial Unicode MS" w:hAnsi="Bookman Old Style" w:cs="Bookman Old Style"/>
          <w:lang w:eastAsia="es-ES"/>
        </w:rPr>
        <w:t xml:space="preserve"> y </w:t>
      </w:r>
      <w:r w:rsidRPr="00BC17C1">
        <w:rPr>
          <w:rFonts w:ascii="Bookman Old Style" w:eastAsia="Arial Unicode MS" w:hAnsi="Bookman Old Style" w:cs="Bookman Old Style"/>
          <w:i/>
          <w:lang w:eastAsia="es-ES"/>
        </w:rPr>
        <w:t>celeridad</w:t>
      </w:r>
      <w:r w:rsidRPr="00BC17C1">
        <w:rPr>
          <w:rFonts w:ascii="Bookman Old Style" w:eastAsia="Arial Unicode MS" w:hAnsi="Bookman Old Style" w:cs="Bookman Old Style"/>
          <w:lang w:eastAsia="es-ES"/>
        </w:rPr>
        <w:t xml:space="preserve"> </w:t>
      </w:r>
      <w:r w:rsidRPr="00BC17C1">
        <w:rPr>
          <w:rFonts w:ascii="Bookman Old Style" w:eastAsia="Arial Unicode MS" w:hAnsi="Bookman Old Style" w:cs="Bookman Old Style"/>
          <w:i/>
          <w:lang w:eastAsia="es-ES"/>
        </w:rPr>
        <w:t>del proceso</w:t>
      </w:r>
      <w:r w:rsidRPr="00BC17C1">
        <w:rPr>
          <w:rFonts w:ascii="Bookman Old Style" w:eastAsia="Arial Unicode MS" w:hAnsi="Bookman Old Style" w:cs="Bookman Old Style"/>
          <w:lang w:eastAsia="es-ES"/>
        </w:rPr>
        <w:t xml:space="preserve">, toda vez; que al llevarse el proceso a la instancia de la audiencia inicial y resolverse allí la excepción de falta de integración del litisconsorcio </w:t>
      </w:r>
      <w:r w:rsidR="00BC17C1" w:rsidRPr="00BC17C1">
        <w:rPr>
          <w:rFonts w:ascii="Bookman Old Style" w:eastAsia="Arial Unicode MS" w:hAnsi="Bookman Old Style" w:cs="Bookman Old Style"/>
          <w:lang w:eastAsia="es-ES"/>
        </w:rPr>
        <w:t>de forma</w:t>
      </w:r>
      <w:r w:rsidRPr="00BC17C1">
        <w:rPr>
          <w:rFonts w:ascii="Bookman Old Style" w:eastAsia="Arial Unicode MS" w:hAnsi="Bookman Old Style" w:cs="Bookman Old Style"/>
          <w:lang w:eastAsia="es-ES"/>
        </w:rPr>
        <w:t xml:space="preserve"> negativa, implicaría ello que la entidad demandada </w:t>
      </w:r>
      <w:r w:rsidR="00BC17C1" w:rsidRPr="00BC17C1">
        <w:rPr>
          <w:rFonts w:ascii="Bookman Old Style" w:eastAsia="Arial Unicode MS" w:hAnsi="Bookman Old Style" w:cs="Bookman Old Style"/>
          <w:lang w:eastAsia="es-ES"/>
        </w:rPr>
        <w:t>interponga</w:t>
      </w:r>
      <w:r w:rsidRPr="00BC17C1">
        <w:rPr>
          <w:rFonts w:ascii="Bookman Old Style" w:eastAsia="Arial Unicode MS" w:hAnsi="Bookman Old Style" w:cs="Bookman Old Style"/>
          <w:lang w:eastAsia="es-ES"/>
        </w:rPr>
        <w:t xml:space="preserve"> el recurso de apelación y el proceso deba ser remitido al Tribunal Administrativo de Antioquia, donde atendiendo la congestión judicial de esa Corporación, las diligencias se demorarían entre 8 y hasta 1 año para que tal recurso se resue</w:t>
      </w:r>
      <w:r w:rsidR="00BC17C1" w:rsidRPr="00BC17C1">
        <w:rPr>
          <w:rFonts w:ascii="Bookman Old Style" w:eastAsia="Arial Unicode MS" w:hAnsi="Bookman Old Style" w:cs="Bookman Old Style"/>
          <w:lang w:eastAsia="es-ES"/>
        </w:rPr>
        <w:t>lva y regrese el expediente al j</w:t>
      </w:r>
      <w:r w:rsidRPr="00BC17C1">
        <w:rPr>
          <w:rFonts w:ascii="Bookman Old Style" w:eastAsia="Arial Unicode MS" w:hAnsi="Bookman Old Style" w:cs="Bookman Old Style"/>
          <w:lang w:eastAsia="es-ES"/>
        </w:rPr>
        <w:t xml:space="preserve">uzgado de conocimiento, lo que comparado con 55 días que conlleva integrar el </w:t>
      </w:r>
      <w:proofErr w:type="spellStart"/>
      <w:r w:rsidRPr="00BC17C1">
        <w:rPr>
          <w:rFonts w:ascii="Bookman Old Style" w:eastAsia="Arial Unicode MS" w:hAnsi="Bookman Old Style" w:cs="Bookman Old Style"/>
          <w:lang w:eastAsia="es-ES"/>
        </w:rPr>
        <w:t>litis</w:t>
      </w:r>
      <w:proofErr w:type="spellEnd"/>
      <w:r w:rsidRPr="00BC17C1">
        <w:rPr>
          <w:rFonts w:ascii="Bookman Old Style" w:eastAsia="Arial Unicode MS" w:hAnsi="Bookman Old Style" w:cs="Bookman Old Style"/>
          <w:lang w:eastAsia="es-ES"/>
        </w:rPr>
        <w:t xml:space="preserve"> consorcio, </w:t>
      </w:r>
      <w:r w:rsidRPr="00BC17C1">
        <w:rPr>
          <w:rFonts w:ascii="Bookman Old Style" w:eastAsia="Arial Unicode MS" w:hAnsi="Bookman Old Style" w:cs="Bookman Old Style"/>
          <w:lang w:eastAsia="es-ES"/>
        </w:rPr>
        <w:t>o</w:t>
      </w:r>
      <w:r w:rsidRPr="00BC17C1">
        <w:rPr>
          <w:rFonts w:ascii="Bookman Old Style" w:eastAsia="Arial Unicode MS" w:hAnsi="Bookman Old Style" w:cs="Bookman Old Style"/>
          <w:lang w:eastAsia="es-ES"/>
        </w:rPr>
        <w:t xml:space="preserve">bviamente </w:t>
      </w:r>
      <w:r w:rsidRPr="00BC17C1">
        <w:rPr>
          <w:rFonts w:ascii="Bookman Old Style" w:eastAsia="Arial Unicode MS" w:hAnsi="Bookman Old Style" w:cs="Bookman Old Style"/>
          <w:lang w:eastAsia="es-ES"/>
        </w:rPr>
        <w:t>se connotaría</w:t>
      </w:r>
      <w:r w:rsidRPr="00BC17C1">
        <w:rPr>
          <w:rFonts w:ascii="Bookman Old Style" w:eastAsia="Arial Unicode MS" w:hAnsi="Bookman Old Style" w:cs="Bookman Old Style"/>
          <w:lang w:eastAsia="es-ES"/>
        </w:rPr>
        <w:t xml:space="preserve"> una merma en el tiempo en que puede demorarse el cabal curso del proceso.</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lang w:eastAsia="es-ES"/>
        </w:rPr>
        <w:t xml:space="preserve">Son estas razones suficientes para no reponer el auto y aprovechar la oportunidad para hacer un llamado a los representantes judiciales de las partes, para que adecuen su conducta procesal en </w:t>
      </w:r>
      <w:r w:rsidRPr="00BC17C1">
        <w:rPr>
          <w:rFonts w:ascii="Bookman Old Style" w:eastAsia="Arial Unicode MS" w:hAnsi="Bookman Old Style" w:cs="Bookman Old Style"/>
          <w:lang w:eastAsia="es-ES"/>
        </w:rPr>
        <w:t xml:space="preserve">favor </w:t>
      </w:r>
      <w:r w:rsidRPr="00BC17C1">
        <w:rPr>
          <w:rFonts w:ascii="Bookman Old Style" w:eastAsia="Arial Unicode MS" w:hAnsi="Bookman Old Style" w:cs="Bookman Old Style"/>
          <w:lang w:eastAsia="es-ES"/>
        </w:rPr>
        <w:t>del desarrollo del principio de economía procesal y celeridad.</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b/>
          <w:lang w:eastAsia="es-ES"/>
        </w:rPr>
      </w:pPr>
      <w:r w:rsidRPr="00BC17C1">
        <w:rPr>
          <w:rFonts w:ascii="Bookman Old Style" w:eastAsia="Arial Unicode MS" w:hAnsi="Bookman Old Style" w:cs="Bookman Old Style"/>
          <w:lang w:eastAsia="es-ES"/>
        </w:rPr>
        <w:t xml:space="preserve">En mérito de lo expuesto y sin tener más consideraciones el </w:t>
      </w:r>
      <w:r w:rsidRPr="00BC17C1">
        <w:rPr>
          <w:rFonts w:ascii="Bookman Old Style" w:eastAsia="Arial Unicode MS" w:hAnsi="Bookman Old Style" w:cs="Bookman Old Style"/>
          <w:b/>
          <w:lang w:eastAsia="es-ES"/>
        </w:rPr>
        <w:t xml:space="preserve">JUZGADO CUARTO ADMINISTRATIVO ORAL DEL CIRCUITO DE MEDELLIN; </w:t>
      </w:r>
    </w:p>
    <w:p w:rsidR="003F5F0D" w:rsidRPr="00BC17C1" w:rsidRDefault="003F5F0D" w:rsidP="003F5F0D">
      <w:pPr>
        <w:spacing w:after="0"/>
        <w:ind w:left="-284" w:firstLine="0"/>
        <w:rPr>
          <w:rFonts w:ascii="Bookman Old Style" w:eastAsia="Arial Unicode MS" w:hAnsi="Bookman Old Style" w:cs="Bookman Old Style"/>
          <w:b/>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jc w:val="center"/>
        <w:rPr>
          <w:rFonts w:ascii="Bookman Old Style" w:eastAsia="Arial Unicode MS" w:hAnsi="Bookman Old Style" w:cs="Bookman Old Style"/>
          <w:lang w:eastAsia="es-ES"/>
        </w:rPr>
      </w:pPr>
      <w:r w:rsidRPr="00BC17C1">
        <w:rPr>
          <w:rFonts w:ascii="Bookman Old Style" w:eastAsia="Arial Unicode MS" w:hAnsi="Bookman Old Style" w:cs="Bookman Old Style"/>
          <w:b/>
          <w:lang w:eastAsia="es-ES"/>
        </w:rPr>
        <w:t>RESUELVE</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b/>
          <w:lang w:eastAsia="es-ES"/>
        </w:rPr>
        <w:t>PRIMERO</w:t>
      </w:r>
      <w:r w:rsidRPr="00BC17C1">
        <w:rPr>
          <w:rFonts w:ascii="Bookman Old Style" w:eastAsia="Arial Unicode MS" w:hAnsi="Bookman Old Style" w:cs="Bookman Old Style"/>
          <w:lang w:eastAsia="es-ES"/>
        </w:rPr>
        <w:t xml:space="preserve">.  NO REPONER el auto del </w:t>
      </w:r>
      <w:r w:rsidRPr="00BC17C1">
        <w:rPr>
          <w:rFonts w:ascii="Bookman Old Style" w:eastAsia="Arial Unicode MS" w:hAnsi="Bookman Old Style" w:cs="Bookman Old Style"/>
          <w:lang w:eastAsia="es-ES"/>
        </w:rPr>
        <w:t>6</w:t>
      </w:r>
      <w:r w:rsidRPr="00BC17C1">
        <w:rPr>
          <w:rFonts w:ascii="Bookman Old Style" w:eastAsia="Arial Unicode MS" w:hAnsi="Bookman Old Style" w:cs="Bookman Old Style"/>
          <w:lang w:eastAsia="es-ES"/>
        </w:rPr>
        <w:t xml:space="preserve"> de </w:t>
      </w:r>
      <w:r w:rsidRPr="00BC17C1">
        <w:rPr>
          <w:rFonts w:ascii="Bookman Old Style" w:eastAsia="Arial Unicode MS" w:hAnsi="Bookman Old Style" w:cs="Bookman Old Style"/>
          <w:lang w:eastAsia="es-ES"/>
        </w:rPr>
        <w:t xml:space="preserve">marzo </w:t>
      </w:r>
      <w:r w:rsidRPr="00BC17C1">
        <w:rPr>
          <w:rFonts w:ascii="Bookman Old Style" w:eastAsia="Arial Unicode MS" w:hAnsi="Bookman Old Style" w:cs="Bookman Old Style"/>
          <w:lang w:eastAsia="es-ES"/>
        </w:rPr>
        <w:t xml:space="preserve">de 2015, por las razones expuestas en la parte motiva del presente auto. </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b/>
          <w:lang w:eastAsia="es-ES"/>
        </w:rPr>
        <w:t>SEGUNDO</w:t>
      </w:r>
      <w:r w:rsidRPr="00BC17C1">
        <w:rPr>
          <w:rFonts w:ascii="Bookman Old Style" w:eastAsia="Arial Unicode MS" w:hAnsi="Bookman Old Style" w:cs="Bookman Old Style"/>
          <w:lang w:eastAsia="es-ES"/>
        </w:rPr>
        <w:t xml:space="preserve">. </w:t>
      </w:r>
      <w:r w:rsidRPr="00BC17C1">
        <w:rPr>
          <w:rFonts w:ascii="Bookman Old Style" w:eastAsia="Arial Unicode MS" w:hAnsi="Bookman Old Style" w:cs="Bookman Old Style"/>
          <w:lang w:eastAsia="es-ES"/>
        </w:rPr>
        <w:t>NO CONCEDER el recurso de apelación por improcedente.</w:t>
      </w:r>
    </w:p>
    <w:p w:rsidR="003F5F0D" w:rsidRPr="00BC17C1" w:rsidRDefault="003F5F0D" w:rsidP="00182605">
      <w:pPr>
        <w:spacing w:after="0"/>
        <w:ind w:firstLine="0"/>
        <w:rPr>
          <w:rFonts w:ascii="Bookman Old Style" w:eastAsia="Arial Unicode MS" w:hAnsi="Bookman Old Style" w:cs="Bookman Old Style"/>
          <w:lang w:eastAsia="es-ES"/>
        </w:rPr>
      </w:pPr>
    </w:p>
    <w:p w:rsidR="003F5F0D" w:rsidRPr="00BC17C1" w:rsidRDefault="003F5F0D"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b/>
          <w:lang w:eastAsia="es-ES"/>
        </w:rPr>
        <w:t>TERCERO</w:t>
      </w:r>
      <w:r w:rsidRPr="00BC17C1">
        <w:rPr>
          <w:rFonts w:ascii="Bookman Old Style" w:eastAsia="Arial Unicode MS" w:hAnsi="Bookman Old Style" w:cs="Bookman Old Style"/>
          <w:lang w:eastAsia="es-ES"/>
        </w:rPr>
        <w:t xml:space="preserve">: SE ADMITE la reforma de la demanda obrante a folios 70 de conformidad con el </w:t>
      </w:r>
      <w:r w:rsidR="00182605" w:rsidRPr="00BC17C1">
        <w:rPr>
          <w:rFonts w:ascii="Bookman Old Style" w:eastAsia="Arial Unicode MS" w:hAnsi="Bookman Old Style" w:cs="Bookman Old Style"/>
          <w:lang w:eastAsia="es-ES"/>
        </w:rPr>
        <w:t>artículo</w:t>
      </w:r>
      <w:r w:rsidRPr="00BC17C1">
        <w:rPr>
          <w:rFonts w:ascii="Bookman Old Style" w:eastAsia="Arial Unicode MS" w:hAnsi="Bookman Old Style" w:cs="Bookman Old Style"/>
          <w:lang w:eastAsia="es-ES"/>
        </w:rPr>
        <w:t xml:space="preserve"> 173 del CPACA y de cual se corre traslado por la mitad del termino inicial.</w:t>
      </w:r>
    </w:p>
    <w:p w:rsidR="003F5F0D" w:rsidRPr="00BC17C1" w:rsidRDefault="003F5F0D" w:rsidP="003F5F0D">
      <w:pPr>
        <w:spacing w:after="0"/>
        <w:ind w:left="-284" w:firstLine="0"/>
        <w:rPr>
          <w:rFonts w:ascii="Bookman Old Style" w:eastAsia="Arial Unicode MS" w:hAnsi="Bookman Old Style" w:cs="Bookman Old Style"/>
          <w:lang w:eastAsia="es-ES"/>
        </w:rPr>
      </w:pPr>
    </w:p>
    <w:p w:rsidR="003F5F0D" w:rsidRPr="00BC17C1" w:rsidRDefault="00182605" w:rsidP="003F5F0D">
      <w:pPr>
        <w:spacing w:after="0"/>
        <w:ind w:left="-284" w:firstLine="0"/>
        <w:rPr>
          <w:rFonts w:ascii="Bookman Old Style" w:eastAsia="Arial Unicode MS" w:hAnsi="Bookman Old Style" w:cs="Bookman Old Style"/>
          <w:lang w:eastAsia="es-ES"/>
        </w:rPr>
      </w:pPr>
      <w:r w:rsidRPr="00BC17C1">
        <w:rPr>
          <w:rFonts w:ascii="Bookman Old Style" w:eastAsia="Arial Unicode MS" w:hAnsi="Bookman Old Style" w:cs="Bookman Old Style"/>
          <w:b/>
          <w:lang w:eastAsia="es-ES"/>
        </w:rPr>
        <w:t>CUARTO</w:t>
      </w:r>
      <w:r w:rsidRPr="00BC17C1">
        <w:rPr>
          <w:rFonts w:ascii="Bookman Old Style" w:eastAsia="Arial Unicode MS" w:hAnsi="Bookman Old Style" w:cs="Bookman Old Style"/>
          <w:lang w:eastAsia="es-ES"/>
        </w:rPr>
        <w:t xml:space="preserve">: Finiquitados los términos acá descrito y sin nada que resolver por el Juzgado se continuará con la etapa procesal subsiguiente, esto es; el traslado de las excepciones que se hayan propuesto. </w:t>
      </w:r>
    </w:p>
    <w:p w:rsidR="00182605" w:rsidRPr="00BC17C1" w:rsidRDefault="00182605" w:rsidP="003F5F0D">
      <w:pPr>
        <w:spacing w:after="0"/>
        <w:ind w:left="-284" w:firstLine="0"/>
        <w:rPr>
          <w:rFonts w:ascii="Bookman Old Style" w:eastAsia="Arial Unicode MS" w:hAnsi="Bookman Old Style" w:cs="Bookman Old Style"/>
          <w:lang w:eastAsia="es-ES"/>
        </w:rPr>
      </w:pPr>
    </w:p>
    <w:p w:rsidR="00182605" w:rsidRPr="00BC17C1" w:rsidRDefault="00182605" w:rsidP="003F5F0D">
      <w:pPr>
        <w:spacing w:after="0"/>
        <w:ind w:left="-284" w:firstLine="0"/>
        <w:rPr>
          <w:rFonts w:ascii="Bookman Old Style" w:eastAsia="Arial Unicode MS" w:hAnsi="Bookman Old Style" w:cs="Bookman Old Style"/>
          <w:lang w:eastAsia="es-ES"/>
        </w:rPr>
      </w:pPr>
    </w:p>
    <w:p w:rsidR="00182605" w:rsidRDefault="00182605" w:rsidP="00182605">
      <w:pPr>
        <w:spacing w:after="0" w:line="276" w:lineRule="auto"/>
        <w:ind w:right="-142" w:firstLine="0"/>
        <w:jc w:val="center"/>
        <w:rPr>
          <w:rFonts w:ascii="Bookman Old Style" w:eastAsia="Arial Unicode MS" w:hAnsi="Bookman Old Style" w:cs="Bookman Old Style"/>
          <w:b/>
          <w:bCs/>
          <w:sz w:val="20"/>
          <w:szCs w:val="20"/>
        </w:rPr>
      </w:pPr>
    </w:p>
    <w:p w:rsidR="00182605" w:rsidRPr="00BC17C1" w:rsidRDefault="00182605" w:rsidP="00182605">
      <w:pPr>
        <w:spacing w:after="0" w:line="276" w:lineRule="auto"/>
        <w:ind w:right="-142" w:firstLine="0"/>
        <w:jc w:val="center"/>
        <w:rPr>
          <w:rFonts w:ascii="Bookman Old Style" w:eastAsia="Arial Unicode MS" w:hAnsi="Bookman Old Style" w:cs="Bookman Old Style"/>
          <w:b/>
          <w:bCs/>
        </w:rPr>
      </w:pPr>
      <w:r w:rsidRPr="00BC17C1">
        <w:rPr>
          <w:rFonts w:ascii="Bookman Old Style" w:eastAsia="Arial Unicode MS" w:hAnsi="Bookman Old Style" w:cs="Bookman Old Style"/>
          <w:b/>
          <w:bCs/>
        </w:rPr>
        <w:t xml:space="preserve">NOTIFÍQUESE Y CÚMPLASE </w:t>
      </w:r>
    </w:p>
    <w:p w:rsidR="00182605" w:rsidRPr="00BC17C1" w:rsidRDefault="00182605" w:rsidP="00182605">
      <w:pPr>
        <w:pStyle w:val="Sinespaciado"/>
        <w:spacing w:line="276" w:lineRule="auto"/>
        <w:ind w:firstLine="0"/>
        <w:rPr>
          <w:rFonts w:ascii="Bookman Old Style" w:eastAsia="Arial Unicode MS" w:hAnsi="Bookman Old Style"/>
          <w:b/>
          <w:bCs/>
        </w:rPr>
      </w:pPr>
    </w:p>
    <w:p w:rsidR="00182605" w:rsidRPr="00BC17C1" w:rsidRDefault="00182605" w:rsidP="00182605">
      <w:pPr>
        <w:spacing w:line="300" w:lineRule="auto"/>
        <w:rPr>
          <w:rFonts w:ascii="Bookman Old Style" w:hAnsi="Bookman Old Style" w:cs="Bookman Old Style"/>
          <w:lang w:val="es-ES_tradnl"/>
        </w:rPr>
      </w:pPr>
      <w:r w:rsidRPr="00BC17C1">
        <w:rPr>
          <w:rFonts w:ascii="Bookman Old Style" w:hAnsi="Bookman Old Style" w:cs="Bookman Old Style"/>
          <w:lang w:val="es-ES_tradnl"/>
        </w:rPr>
        <w:t xml:space="preserve">                                 </w:t>
      </w:r>
    </w:p>
    <w:p w:rsidR="00182605" w:rsidRPr="00BC17C1" w:rsidRDefault="00182605" w:rsidP="00182605">
      <w:pPr>
        <w:spacing w:line="300" w:lineRule="auto"/>
        <w:rPr>
          <w:rFonts w:ascii="Bookman Old Style" w:hAnsi="Bookman Old Style" w:cs="Bookman Old Style"/>
          <w:lang w:val="es-ES_tradnl"/>
        </w:rPr>
      </w:pPr>
      <w:r w:rsidRPr="00BC17C1">
        <w:rPr>
          <w:rFonts w:ascii="Bookman Old Style" w:hAnsi="Bookman Old Style" w:cs="Bookman Old Style"/>
          <w:lang w:val="es-ES_tradnl"/>
        </w:rPr>
        <w:t xml:space="preserve">  </w:t>
      </w:r>
      <w:r w:rsidRPr="00BC17C1">
        <w:rPr>
          <w:rFonts w:ascii="Bookman Old Style" w:hAnsi="Bookman Old Style" w:cs="Bookman Old Style"/>
          <w:lang w:val="es-ES_tradnl"/>
        </w:rPr>
        <w:tab/>
      </w:r>
    </w:p>
    <w:p w:rsidR="00182605" w:rsidRPr="00BC17C1" w:rsidRDefault="00182605" w:rsidP="00182605">
      <w:pPr>
        <w:pStyle w:val="Sinespaciado"/>
        <w:ind w:firstLine="284"/>
        <w:jc w:val="center"/>
        <w:rPr>
          <w:rFonts w:ascii="Bookman Old Style" w:eastAsia="Arial Unicode MS" w:hAnsi="Bookman Old Style" w:cs="Bookman Old Style"/>
          <w:b/>
          <w:bCs/>
        </w:rPr>
      </w:pPr>
      <w:r w:rsidRPr="00BC17C1">
        <w:rPr>
          <w:rFonts w:ascii="Bookman Old Style" w:eastAsia="Arial Unicode MS" w:hAnsi="Bookman Old Style" w:cs="Bookman Old Style"/>
          <w:b/>
          <w:bCs/>
        </w:rPr>
        <w:t>EVANNY MARTÍNEZ CORREA</w:t>
      </w:r>
    </w:p>
    <w:p w:rsidR="00182605" w:rsidRPr="00BC17C1" w:rsidRDefault="00182605" w:rsidP="00182605">
      <w:pPr>
        <w:pStyle w:val="Sinespaciado"/>
        <w:ind w:firstLine="0"/>
        <w:jc w:val="center"/>
        <w:rPr>
          <w:rFonts w:ascii="Bookman Old Style" w:eastAsia="Arial Unicode MS" w:hAnsi="Bookman Old Style" w:cs="Bookman Old Style"/>
          <w:b/>
          <w:bCs/>
        </w:rPr>
      </w:pPr>
      <w:r w:rsidRPr="00BC17C1">
        <w:rPr>
          <w:rFonts w:ascii="Bookman Old Style" w:eastAsia="Arial Unicode MS" w:hAnsi="Bookman Old Style" w:cs="Bookman Old Style"/>
          <w:b/>
          <w:bCs/>
        </w:rPr>
        <w:t>JUEZ</w:t>
      </w:r>
    </w:p>
    <w:tbl>
      <w:tblPr>
        <w:tblpPr w:leftFromText="141" w:rightFromText="141" w:vertAnchor="text" w:horzAnchor="margin" w:tblpXSpec="center" w:tblpY="17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05"/>
      </w:tblGrid>
      <w:tr w:rsidR="00182605" w:rsidRPr="00BC17C1" w:rsidTr="00EB18B9">
        <w:trPr>
          <w:trHeight w:val="2395"/>
          <w:tblHeader/>
        </w:trPr>
        <w:tc>
          <w:tcPr>
            <w:tcW w:w="4605" w:type="dxa"/>
            <w:tcBorders>
              <w:top w:val="single" w:sz="6" w:space="0" w:color="auto"/>
              <w:bottom w:val="single" w:sz="6" w:space="0" w:color="auto"/>
            </w:tcBorders>
          </w:tcPr>
          <w:p w:rsidR="00182605" w:rsidRPr="00BC17C1" w:rsidRDefault="00182605" w:rsidP="00EB18B9">
            <w:pPr>
              <w:ind w:firstLine="0"/>
              <w:jc w:val="center"/>
              <w:rPr>
                <w:rFonts w:ascii="Bookman Old Style" w:eastAsia="Arial Unicode MS" w:hAnsi="Bookman Old Style" w:cs="Bookman Old Style"/>
                <w:b/>
                <w:bCs/>
                <w:sz w:val="18"/>
                <w:szCs w:val="18"/>
              </w:rPr>
            </w:pPr>
            <w:r w:rsidRPr="00BC17C1">
              <w:rPr>
                <w:rFonts w:ascii="Bookman Old Style" w:eastAsia="Arial Unicode MS" w:hAnsi="Bookman Old Style"/>
                <w:b/>
                <w:bCs/>
                <w:sz w:val="18"/>
                <w:szCs w:val="18"/>
              </w:rPr>
              <w:br w:type="page"/>
            </w:r>
            <w:r w:rsidRPr="00BC17C1">
              <w:rPr>
                <w:rFonts w:ascii="Bookman Old Style" w:eastAsia="Arial Unicode MS" w:hAnsi="Bookman Old Style" w:cs="Bookman Old Style"/>
                <w:b/>
                <w:bCs/>
                <w:sz w:val="18"/>
                <w:szCs w:val="18"/>
              </w:rPr>
              <w:t>Juzgado Cuarto Administrativo Oral Del Circuito Medellín</w:t>
            </w:r>
          </w:p>
          <w:p w:rsidR="00182605" w:rsidRPr="00BC17C1" w:rsidRDefault="00182605" w:rsidP="00EB18B9">
            <w:pPr>
              <w:ind w:firstLine="0"/>
              <w:rPr>
                <w:rFonts w:ascii="Bookman Old Style" w:eastAsia="Arial Unicode MS" w:hAnsi="Bookman Old Style" w:cs="Bookman Old Style"/>
                <w:sz w:val="18"/>
                <w:szCs w:val="18"/>
              </w:rPr>
            </w:pPr>
            <w:r w:rsidRPr="00BC17C1">
              <w:rPr>
                <w:rFonts w:ascii="Bookman Old Style" w:eastAsia="Arial Unicode MS" w:hAnsi="Bookman Old Style" w:cs="Bookman Old Style"/>
                <w:sz w:val="18"/>
                <w:szCs w:val="18"/>
              </w:rPr>
              <w:t>Siendo Las Ocho De La Mañana (8:00a.M) del día de hoy</w:t>
            </w:r>
            <w:r w:rsidRPr="00BC17C1">
              <w:rPr>
                <w:rFonts w:ascii="Bookman Old Style" w:eastAsia="Arial Unicode MS" w:hAnsi="Bookman Old Style" w:cs="Bookman Old Style"/>
                <w:b/>
                <w:sz w:val="18"/>
                <w:szCs w:val="18"/>
              </w:rPr>
              <w:t xml:space="preserve"> 1</w:t>
            </w:r>
            <w:r w:rsidRPr="00BC17C1">
              <w:rPr>
                <w:rFonts w:ascii="Bookman Old Style" w:eastAsia="Arial Unicode MS" w:hAnsi="Bookman Old Style" w:cs="Bookman Old Style"/>
                <w:b/>
                <w:sz w:val="18"/>
                <w:szCs w:val="18"/>
              </w:rPr>
              <w:t>6</w:t>
            </w:r>
            <w:r w:rsidRPr="00BC17C1">
              <w:rPr>
                <w:rFonts w:ascii="Bookman Old Style" w:eastAsia="Arial Unicode MS" w:hAnsi="Bookman Old Style" w:cs="Bookman Old Style"/>
                <w:b/>
                <w:bCs/>
                <w:sz w:val="18"/>
                <w:szCs w:val="18"/>
                <w:u w:val="single"/>
              </w:rPr>
              <w:t xml:space="preserve"> DE JUNIO DE 2015</w:t>
            </w:r>
            <w:r w:rsidRPr="00BC17C1">
              <w:rPr>
                <w:rFonts w:ascii="Bookman Old Style" w:eastAsia="Arial Unicode MS" w:hAnsi="Bookman Old Style" w:cs="Bookman Old Style"/>
                <w:sz w:val="18"/>
                <w:szCs w:val="18"/>
                <w:u w:val="single"/>
              </w:rPr>
              <w:t>.</w:t>
            </w:r>
            <w:r w:rsidRPr="00BC17C1">
              <w:rPr>
                <w:rFonts w:ascii="Bookman Old Style" w:eastAsia="Arial Unicode MS" w:hAnsi="Bookman Old Style" w:cs="Bookman Old Style"/>
                <w:sz w:val="18"/>
                <w:szCs w:val="18"/>
              </w:rPr>
              <w:t>Se Notifica A Las Partes La Providencia Que Antecede Por Anotación En Estados.</w:t>
            </w:r>
          </w:p>
          <w:p w:rsidR="00182605" w:rsidRPr="00BC17C1" w:rsidRDefault="00182605" w:rsidP="00EB18B9">
            <w:pPr>
              <w:ind w:firstLine="0"/>
              <w:rPr>
                <w:rFonts w:ascii="Bookman Old Style" w:eastAsia="Arial Unicode MS" w:hAnsi="Bookman Old Style"/>
                <w:b/>
                <w:bCs/>
                <w:sz w:val="18"/>
                <w:szCs w:val="18"/>
                <w:u w:val="single"/>
              </w:rPr>
            </w:pPr>
          </w:p>
          <w:p w:rsidR="00182605" w:rsidRPr="00BC17C1" w:rsidRDefault="00182605" w:rsidP="00EB18B9">
            <w:pPr>
              <w:pBdr>
                <w:bottom w:val="single" w:sz="6" w:space="1" w:color="auto"/>
              </w:pBdr>
              <w:spacing w:after="0"/>
              <w:ind w:firstLine="0"/>
              <w:jc w:val="center"/>
              <w:rPr>
                <w:rFonts w:ascii="Bookman Old Style" w:eastAsia="Arial Unicode MS" w:hAnsi="Bookman Old Style"/>
                <w:sz w:val="18"/>
                <w:szCs w:val="18"/>
              </w:rPr>
            </w:pPr>
          </w:p>
          <w:p w:rsidR="00182605" w:rsidRPr="00BC17C1" w:rsidRDefault="00182605" w:rsidP="00EB18B9">
            <w:pPr>
              <w:spacing w:after="0"/>
              <w:ind w:firstLine="0"/>
              <w:jc w:val="center"/>
              <w:rPr>
                <w:rFonts w:ascii="Bookman Old Style" w:eastAsia="Arial Unicode MS" w:hAnsi="Bookman Old Style"/>
                <w:b/>
                <w:sz w:val="18"/>
                <w:szCs w:val="18"/>
              </w:rPr>
            </w:pPr>
            <w:r w:rsidRPr="00BC17C1">
              <w:rPr>
                <w:rFonts w:ascii="Bookman Old Style" w:eastAsia="Arial Unicode MS" w:hAnsi="Bookman Old Style"/>
                <w:b/>
                <w:sz w:val="18"/>
                <w:szCs w:val="18"/>
              </w:rPr>
              <w:t>JUAN DAVID ISAZA MARIN</w:t>
            </w:r>
          </w:p>
          <w:p w:rsidR="00182605" w:rsidRPr="00BC17C1" w:rsidRDefault="00182605" w:rsidP="00EB18B9">
            <w:pPr>
              <w:spacing w:after="0"/>
              <w:ind w:firstLine="0"/>
              <w:jc w:val="center"/>
              <w:rPr>
                <w:rFonts w:ascii="Bookman Old Style" w:eastAsia="Arial Unicode MS" w:hAnsi="Bookman Old Style"/>
                <w:b/>
                <w:bCs/>
                <w:sz w:val="18"/>
                <w:szCs w:val="18"/>
              </w:rPr>
            </w:pPr>
            <w:r w:rsidRPr="00BC17C1">
              <w:rPr>
                <w:rFonts w:ascii="Bookman Old Style" w:eastAsia="Arial Unicode MS" w:hAnsi="Bookman Old Style" w:cs="Bookman Old Style"/>
                <w:sz w:val="18"/>
                <w:szCs w:val="18"/>
              </w:rPr>
              <w:t>Secretario</w:t>
            </w:r>
          </w:p>
        </w:tc>
      </w:tr>
    </w:tbl>
    <w:p w:rsidR="00182605" w:rsidRPr="00BC17C1" w:rsidRDefault="00182605" w:rsidP="00182605">
      <w:pPr>
        <w:pStyle w:val="Sinespaciado"/>
        <w:ind w:firstLine="0"/>
        <w:jc w:val="center"/>
        <w:rPr>
          <w:rFonts w:ascii="Bookman Old Style" w:eastAsia="Arial Unicode MS" w:hAnsi="Bookman Old Style"/>
          <w:b/>
          <w:bCs/>
        </w:rPr>
      </w:pPr>
    </w:p>
    <w:p w:rsidR="00182605" w:rsidRPr="00134B36" w:rsidRDefault="00182605" w:rsidP="003F5F0D">
      <w:pPr>
        <w:spacing w:after="0"/>
        <w:ind w:left="-284" w:firstLine="0"/>
        <w:rPr>
          <w:rFonts w:ascii="Bookman Old Style" w:eastAsia="Arial Unicode MS" w:hAnsi="Bookman Old Style" w:cs="Bookman Old Style"/>
          <w:sz w:val="20"/>
          <w:szCs w:val="20"/>
          <w:lang w:eastAsia="es-ES"/>
        </w:rPr>
      </w:pPr>
    </w:p>
    <w:p w:rsidR="003F5F0D" w:rsidRPr="00134B36" w:rsidRDefault="003F5F0D" w:rsidP="003F5F0D">
      <w:pPr>
        <w:spacing w:after="0"/>
        <w:ind w:left="-284" w:firstLine="0"/>
        <w:rPr>
          <w:rFonts w:ascii="Bookman Old Style" w:eastAsia="Arial Unicode MS" w:hAnsi="Bookman Old Style" w:cs="Bookman Old Style"/>
          <w:sz w:val="20"/>
          <w:szCs w:val="20"/>
          <w:lang w:eastAsia="es-ES"/>
        </w:rPr>
      </w:pPr>
    </w:p>
    <w:p w:rsidR="003F5F0D" w:rsidRDefault="003F5F0D" w:rsidP="003F5F0D">
      <w:pPr>
        <w:spacing w:after="0"/>
        <w:ind w:left="-284" w:firstLine="0"/>
        <w:rPr>
          <w:rFonts w:ascii="Bookman Old Style" w:eastAsia="Arial Unicode MS" w:hAnsi="Bookman Old Style" w:cs="Bookman Old Style"/>
          <w:sz w:val="20"/>
          <w:szCs w:val="20"/>
          <w:lang w:eastAsia="es-ES"/>
        </w:rPr>
      </w:pPr>
      <w:r>
        <w:rPr>
          <w:rFonts w:ascii="Bookman Old Style" w:eastAsia="Arial Unicode MS" w:hAnsi="Bookman Old Style" w:cs="Bookman Old Style"/>
          <w:sz w:val="20"/>
          <w:szCs w:val="20"/>
          <w:lang w:eastAsia="es-ES"/>
        </w:rPr>
        <w:t xml:space="preserve"> </w:t>
      </w:r>
    </w:p>
    <w:p w:rsidR="003F5F0D" w:rsidRDefault="003F5F0D" w:rsidP="003F5F0D">
      <w:pPr>
        <w:spacing w:after="0"/>
        <w:ind w:left="566" w:right="-850" w:firstLine="0"/>
        <w:rPr>
          <w:rFonts w:ascii="Bookman Old Style" w:eastAsia="Arial Unicode MS" w:hAnsi="Bookman Old Style" w:cs="Bookman Old Style"/>
          <w:sz w:val="20"/>
          <w:szCs w:val="20"/>
          <w:lang w:eastAsia="es-ES"/>
        </w:rPr>
      </w:pPr>
    </w:p>
    <w:p w:rsidR="00182605" w:rsidRDefault="003F5F0D" w:rsidP="003F5F0D">
      <w:pPr>
        <w:spacing w:after="0"/>
        <w:ind w:left="992" w:firstLine="0"/>
        <w:rPr>
          <w:rFonts w:ascii="Bookman Old Style" w:eastAsia="Arial Unicode MS" w:hAnsi="Bookman Old Style" w:cs="Bookman Old Style"/>
          <w:sz w:val="20"/>
          <w:szCs w:val="20"/>
          <w:lang w:eastAsia="es-ES"/>
        </w:rPr>
      </w:pPr>
      <w:r>
        <w:rPr>
          <w:rFonts w:ascii="Bookman Old Style" w:eastAsia="Arial Unicode MS" w:hAnsi="Bookman Old Style" w:cs="Bookman Old Style"/>
          <w:sz w:val="20"/>
          <w:szCs w:val="20"/>
          <w:lang w:eastAsia="es-ES"/>
        </w:rPr>
        <w:t xml:space="preserve"> </w:t>
      </w:r>
    </w:p>
    <w:p w:rsidR="003F5F0D" w:rsidRDefault="003F5F0D" w:rsidP="003F5F0D">
      <w:pPr>
        <w:spacing w:after="0"/>
        <w:ind w:left="992" w:firstLine="0"/>
        <w:rPr>
          <w:rFonts w:ascii="Bookman Old Style" w:eastAsia="Arial Unicode MS" w:hAnsi="Bookman Old Style" w:cs="Bookman Old Style"/>
          <w:sz w:val="20"/>
          <w:szCs w:val="20"/>
          <w:lang w:eastAsia="es-ES"/>
        </w:rPr>
      </w:pPr>
    </w:p>
    <w:p w:rsidR="003F5F0D" w:rsidRDefault="003F5F0D" w:rsidP="003F5F0D">
      <w:pPr>
        <w:spacing w:after="0"/>
        <w:ind w:firstLine="0"/>
        <w:rPr>
          <w:rFonts w:ascii="Bookman Old Style" w:eastAsia="Arial Unicode MS" w:hAnsi="Bookman Old Style" w:cs="Bookman Old Style"/>
          <w:sz w:val="20"/>
          <w:szCs w:val="20"/>
          <w:lang w:eastAsia="es-ES"/>
        </w:rPr>
      </w:pPr>
    </w:p>
    <w:p w:rsidR="003F5F0D" w:rsidRDefault="003F5F0D" w:rsidP="003F5F0D">
      <w:pPr>
        <w:spacing w:after="0"/>
        <w:ind w:left="-284" w:firstLine="0"/>
        <w:rPr>
          <w:rFonts w:ascii="Bookman Old Style" w:eastAsia="Arial Unicode MS" w:hAnsi="Bookman Old Style" w:cs="Bookman Old Style"/>
          <w:sz w:val="20"/>
          <w:szCs w:val="20"/>
          <w:lang w:eastAsia="es-ES"/>
        </w:rPr>
      </w:pPr>
    </w:p>
    <w:p w:rsidR="00257FCE" w:rsidRDefault="00257FCE"/>
    <w:sectPr w:rsidR="00257FCE" w:rsidSect="00BC17C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0D"/>
    <w:rsid w:val="00182605"/>
    <w:rsid w:val="00257FCE"/>
    <w:rsid w:val="002B4FC5"/>
    <w:rsid w:val="002E32CD"/>
    <w:rsid w:val="003825CB"/>
    <w:rsid w:val="003F5F0D"/>
    <w:rsid w:val="00BC17C1"/>
    <w:rsid w:val="00DF2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EFCFB-800F-4C8E-968E-527ADAE0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F0D"/>
    <w:pPr>
      <w:spacing w:after="120" w:line="240" w:lineRule="auto"/>
      <w:ind w:firstLine="709"/>
      <w:jc w:val="both"/>
    </w:pPr>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3F5F0D"/>
    <w:pPr>
      <w:spacing w:after="0" w:line="240" w:lineRule="auto"/>
      <w:ind w:firstLine="709"/>
      <w:jc w:val="both"/>
    </w:pPr>
    <w:rPr>
      <w:rFonts w:ascii="Calibri" w:eastAsia="Times New Roman" w:hAnsi="Calibri" w:cs="Calibri"/>
    </w:rPr>
  </w:style>
  <w:style w:type="paragraph" w:styleId="Encabezado">
    <w:name w:val="header"/>
    <w:basedOn w:val="Normal"/>
    <w:link w:val="EncabezadoCar"/>
    <w:uiPriority w:val="99"/>
    <w:rsid w:val="003F5F0D"/>
    <w:pPr>
      <w:tabs>
        <w:tab w:val="center" w:pos="4252"/>
        <w:tab w:val="right" w:pos="8504"/>
      </w:tabs>
    </w:pPr>
  </w:style>
  <w:style w:type="character" w:customStyle="1" w:styleId="EncabezadoCar">
    <w:name w:val="Encabezado Car"/>
    <w:basedOn w:val="Fuentedeprrafopredeter"/>
    <w:link w:val="Encabezado"/>
    <w:uiPriority w:val="99"/>
    <w:rsid w:val="003F5F0D"/>
    <w:rPr>
      <w:rFonts w:ascii="Calibri" w:eastAsia="Times New Roman" w:hAnsi="Calibri" w:cs="Calibri"/>
    </w:rPr>
  </w:style>
  <w:style w:type="paragraph" w:styleId="Puesto">
    <w:name w:val="Title"/>
    <w:basedOn w:val="Normal"/>
    <w:link w:val="PuestoCar"/>
    <w:uiPriority w:val="99"/>
    <w:qFormat/>
    <w:rsid w:val="003F5F0D"/>
    <w:pPr>
      <w:overflowPunct w:val="0"/>
      <w:autoSpaceDE w:val="0"/>
      <w:autoSpaceDN w:val="0"/>
      <w:adjustRightInd w:val="0"/>
      <w:spacing w:after="0" w:line="360" w:lineRule="auto"/>
      <w:ind w:firstLine="0"/>
      <w:jc w:val="center"/>
    </w:pPr>
    <w:rPr>
      <w:rFonts w:ascii="Arial" w:hAnsi="Arial" w:cs="Arial"/>
      <w:sz w:val="28"/>
      <w:szCs w:val="28"/>
      <w:lang w:val="es-ES_tradnl" w:eastAsia="es-ES"/>
    </w:rPr>
  </w:style>
  <w:style w:type="character" w:customStyle="1" w:styleId="PuestoCar">
    <w:name w:val="Puesto Car"/>
    <w:basedOn w:val="Fuentedeprrafopredeter"/>
    <w:link w:val="Puesto"/>
    <w:uiPriority w:val="99"/>
    <w:rsid w:val="003F5F0D"/>
    <w:rPr>
      <w:rFonts w:ascii="Arial" w:eastAsia="Times New Roman" w:hAnsi="Arial" w:cs="Arial"/>
      <w:sz w:val="28"/>
      <w:szCs w:val="28"/>
      <w:lang w:val="es-ES_tradnl" w:eastAsia="es-ES"/>
    </w:rPr>
  </w:style>
  <w:style w:type="paragraph" w:styleId="Textodeglobo">
    <w:name w:val="Balloon Text"/>
    <w:basedOn w:val="Normal"/>
    <w:link w:val="TextodegloboCar"/>
    <w:uiPriority w:val="99"/>
    <w:semiHidden/>
    <w:unhideWhenUsed/>
    <w:rsid w:val="00BC17C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17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04 Administrativo de Medellin</dc:creator>
  <cp:keywords/>
  <dc:description/>
  <cp:lastModifiedBy>Juzgado 04 Administrativo de Medellin</cp:lastModifiedBy>
  <cp:revision>2</cp:revision>
  <cp:lastPrinted>2015-06-11T17:02:00Z</cp:lastPrinted>
  <dcterms:created xsi:type="dcterms:W3CDTF">2015-06-11T18:23:00Z</dcterms:created>
  <dcterms:modified xsi:type="dcterms:W3CDTF">2015-06-11T18:23:00Z</dcterms:modified>
</cp:coreProperties>
</file>