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9A7" w:rsidRPr="0019278A" w:rsidRDefault="009339A7" w:rsidP="0019278A">
      <w:pPr>
        <w:tabs>
          <w:tab w:val="left" w:pos="1701"/>
        </w:tabs>
        <w:spacing w:after="0" w:line="360" w:lineRule="auto"/>
        <w:ind w:firstLine="0"/>
        <w:rPr>
          <w:rFonts w:ascii="Bookman Old Style" w:eastAsia="Arial Unicode MS" w:hAnsi="Bookman Old Style" w:cs="Bookman Old Style"/>
          <w:b/>
          <w:bCs/>
          <w:color w:val="FF6600"/>
          <w:sz w:val="24"/>
          <w:szCs w:val="24"/>
          <w:lang w:eastAsia="es-ES"/>
        </w:rPr>
      </w:pPr>
      <w:r w:rsidRPr="0019278A">
        <w:rPr>
          <w:rFonts w:ascii="Bookman Old Style" w:eastAsia="Arial Unicode MS" w:hAnsi="Bookman Old Style" w:cs="Bookman Old Style"/>
          <w:b/>
          <w:bCs/>
          <w:color w:val="FF6600"/>
          <w:sz w:val="24"/>
          <w:szCs w:val="24"/>
          <w:lang w:eastAsia="es-ES"/>
        </w:rPr>
        <w:t xml:space="preserve">           </w:t>
      </w:r>
    </w:p>
    <w:p w:rsidR="009339A7" w:rsidRPr="0019278A" w:rsidRDefault="009339A7" w:rsidP="0019278A">
      <w:pPr>
        <w:tabs>
          <w:tab w:val="left" w:pos="0"/>
        </w:tabs>
        <w:spacing w:after="0" w:line="360" w:lineRule="auto"/>
        <w:ind w:firstLine="0"/>
        <w:jc w:val="center"/>
        <w:rPr>
          <w:rFonts w:ascii="Bookman Old Style" w:hAnsi="Bookman Old Style" w:cs="Bookman Old Style"/>
          <w:b/>
          <w:bCs/>
          <w:sz w:val="24"/>
          <w:szCs w:val="24"/>
        </w:rPr>
      </w:pPr>
      <w:r w:rsidRPr="0019278A">
        <w:rPr>
          <w:rFonts w:ascii="Bookman Old Style" w:hAnsi="Bookman Old Style" w:cs="Bookman Old Style"/>
          <w:b/>
          <w:bCs/>
          <w:sz w:val="24"/>
          <w:szCs w:val="24"/>
        </w:rPr>
        <w:t>REPÚBLICA DE COLOMBIA</w:t>
      </w:r>
    </w:p>
    <w:p w:rsidR="009339A7" w:rsidRPr="0019278A" w:rsidRDefault="009339A7" w:rsidP="0019278A">
      <w:pPr>
        <w:pStyle w:val="Puesto"/>
        <w:rPr>
          <w:rFonts w:ascii="Bookman Old Style" w:hAnsi="Bookman Old Style" w:cs="Bookman Old Style"/>
          <w:b/>
          <w:bCs/>
          <w:caps/>
          <w:sz w:val="24"/>
          <w:szCs w:val="24"/>
        </w:rPr>
      </w:pPr>
      <w:r w:rsidRPr="0019278A">
        <w:rPr>
          <w:rFonts w:ascii="Bookman Old Style" w:hAnsi="Bookman Old Style" w:cs="Bookman Old Style"/>
          <w:noProof/>
          <w:sz w:val="24"/>
          <w:szCs w:val="24"/>
          <w:lang w:val="es-ES"/>
        </w:rPr>
        <w:drawing>
          <wp:inline distT="0" distB="0" distL="0" distR="0">
            <wp:extent cx="930275" cy="962025"/>
            <wp:effectExtent l="0" t="0" r="317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0275" cy="962025"/>
                    </a:xfrm>
                    <a:prstGeom prst="rect">
                      <a:avLst/>
                    </a:prstGeom>
                    <a:noFill/>
                    <a:ln>
                      <a:noFill/>
                    </a:ln>
                  </pic:spPr>
                </pic:pic>
              </a:graphicData>
            </a:graphic>
          </wp:inline>
        </w:drawing>
      </w:r>
    </w:p>
    <w:p w:rsidR="009339A7" w:rsidRPr="0019278A" w:rsidRDefault="009339A7" w:rsidP="0019278A">
      <w:pPr>
        <w:pStyle w:val="Puesto"/>
        <w:rPr>
          <w:rFonts w:ascii="Bookman Old Style" w:hAnsi="Bookman Old Style" w:cs="Bookman Old Style"/>
          <w:b/>
          <w:bCs/>
          <w:sz w:val="24"/>
          <w:szCs w:val="24"/>
        </w:rPr>
      </w:pPr>
      <w:r w:rsidRPr="0019278A">
        <w:rPr>
          <w:rFonts w:ascii="Bookman Old Style" w:hAnsi="Bookman Old Style" w:cs="Bookman Old Style"/>
          <w:b/>
          <w:bCs/>
          <w:sz w:val="24"/>
          <w:szCs w:val="24"/>
        </w:rPr>
        <w:t>RAMA JUDICIAL DEL PODER PÚBLICO</w:t>
      </w:r>
    </w:p>
    <w:p w:rsidR="009339A7" w:rsidRPr="0019278A" w:rsidRDefault="009339A7" w:rsidP="0019278A">
      <w:pPr>
        <w:spacing w:line="360" w:lineRule="auto"/>
        <w:ind w:firstLine="0"/>
        <w:jc w:val="center"/>
        <w:rPr>
          <w:rFonts w:ascii="Bookman Old Style" w:hAnsi="Bookman Old Style" w:cs="Bookman Old Style"/>
          <w:b/>
          <w:bCs/>
          <w:sz w:val="24"/>
          <w:szCs w:val="24"/>
        </w:rPr>
      </w:pPr>
      <w:r w:rsidRPr="0019278A">
        <w:rPr>
          <w:rFonts w:ascii="Bookman Old Style" w:hAnsi="Bookman Old Style" w:cs="Bookman Old Style"/>
          <w:b/>
          <w:bCs/>
          <w:sz w:val="24"/>
          <w:szCs w:val="24"/>
        </w:rPr>
        <w:t>JUZGADO CUARTO ADMINISTRATIVO ORAL DE MEDELLÍN</w:t>
      </w:r>
    </w:p>
    <w:p w:rsidR="009339A7" w:rsidRDefault="009339A7" w:rsidP="0019278A">
      <w:pPr>
        <w:spacing w:line="360" w:lineRule="auto"/>
        <w:ind w:left="240" w:right="-189" w:firstLine="44"/>
        <w:jc w:val="center"/>
        <w:rPr>
          <w:rFonts w:ascii="Bookman Old Style" w:hAnsi="Bookman Old Style" w:cs="Bookman Old Style"/>
          <w:sz w:val="24"/>
          <w:szCs w:val="24"/>
        </w:rPr>
      </w:pPr>
      <w:r w:rsidRPr="0019278A">
        <w:rPr>
          <w:rFonts w:ascii="Bookman Old Style" w:hAnsi="Bookman Old Style" w:cs="Bookman Old Style"/>
          <w:sz w:val="24"/>
          <w:szCs w:val="24"/>
        </w:rPr>
        <w:t>Medellín, veintinueve (29) de mayo de dos mil quince (2015)</w:t>
      </w:r>
    </w:p>
    <w:p w:rsidR="001E389B" w:rsidRPr="0019278A" w:rsidRDefault="001E389B" w:rsidP="0019278A">
      <w:pPr>
        <w:spacing w:line="360" w:lineRule="auto"/>
        <w:ind w:left="240" w:right="-189" w:firstLine="44"/>
        <w:jc w:val="center"/>
        <w:rPr>
          <w:rFonts w:ascii="Bookman Old Style" w:hAnsi="Bookman Old Style" w:cs="Bookman Old Style"/>
          <w:sz w:val="24"/>
          <w:szCs w:val="24"/>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8"/>
        <w:gridCol w:w="5381"/>
      </w:tblGrid>
      <w:tr w:rsidR="009339A7" w:rsidRPr="00C956BC" w:rsidTr="0019278A">
        <w:trPr>
          <w:trHeight w:val="322"/>
          <w:jc w:val="center"/>
        </w:trPr>
        <w:tc>
          <w:tcPr>
            <w:tcW w:w="2978" w:type="dxa"/>
            <w:tcBorders>
              <w:top w:val="single" w:sz="4" w:space="0" w:color="auto"/>
              <w:left w:val="single" w:sz="4" w:space="0" w:color="auto"/>
              <w:bottom w:val="single" w:sz="4" w:space="0" w:color="auto"/>
              <w:right w:val="single" w:sz="4" w:space="0" w:color="auto"/>
            </w:tcBorders>
            <w:hideMark/>
          </w:tcPr>
          <w:p w:rsidR="009339A7" w:rsidRPr="00C956BC" w:rsidRDefault="009339A7" w:rsidP="0019278A">
            <w:pPr>
              <w:spacing w:after="0" w:line="360" w:lineRule="auto"/>
              <w:ind w:firstLine="0"/>
              <w:rPr>
                <w:rFonts w:ascii="Bookman Old Style" w:eastAsia="Batang" w:hAnsi="Bookman Old Style" w:cs="Bookman Old Style"/>
                <w:b/>
                <w:bCs/>
              </w:rPr>
            </w:pPr>
            <w:r w:rsidRPr="00C956BC">
              <w:rPr>
                <w:rFonts w:ascii="Bookman Old Style" w:eastAsia="Batang" w:hAnsi="Bookman Old Style" w:cs="Bookman Old Style"/>
                <w:b/>
                <w:bCs/>
              </w:rPr>
              <w:t>RADICADO:</w:t>
            </w:r>
          </w:p>
        </w:tc>
        <w:tc>
          <w:tcPr>
            <w:tcW w:w="5381" w:type="dxa"/>
            <w:tcBorders>
              <w:top w:val="single" w:sz="4" w:space="0" w:color="auto"/>
              <w:left w:val="single" w:sz="4" w:space="0" w:color="auto"/>
              <w:bottom w:val="single" w:sz="4" w:space="0" w:color="auto"/>
              <w:right w:val="single" w:sz="4" w:space="0" w:color="auto"/>
            </w:tcBorders>
            <w:hideMark/>
          </w:tcPr>
          <w:p w:rsidR="009339A7" w:rsidRPr="00C956BC" w:rsidRDefault="009339A7" w:rsidP="0019278A">
            <w:pPr>
              <w:spacing w:after="0" w:line="360" w:lineRule="auto"/>
              <w:ind w:firstLine="0"/>
              <w:rPr>
                <w:rFonts w:ascii="Bookman Old Style" w:eastAsia="Batang" w:hAnsi="Bookman Old Style"/>
              </w:rPr>
            </w:pPr>
            <w:r w:rsidRPr="00C956BC">
              <w:rPr>
                <w:rFonts w:ascii="Bookman Old Style" w:eastAsia="Arial Unicode MS" w:hAnsi="Bookman Old Style" w:cs="Bookman Old Style"/>
                <w:lang w:eastAsia="es-ES"/>
              </w:rPr>
              <w:t xml:space="preserve">05001 33 33 </w:t>
            </w:r>
            <w:r w:rsidRPr="00C956BC">
              <w:rPr>
                <w:rFonts w:ascii="Bookman Old Style" w:eastAsia="Arial Unicode MS" w:hAnsi="Bookman Old Style" w:cs="Bookman Old Style"/>
                <w:b/>
                <w:bCs/>
                <w:lang w:eastAsia="es-ES"/>
              </w:rPr>
              <w:t>004</w:t>
            </w:r>
            <w:r w:rsidRPr="00C956BC">
              <w:rPr>
                <w:rFonts w:ascii="Bookman Old Style" w:eastAsia="Arial Unicode MS" w:hAnsi="Bookman Old Style" w:cs="Bookman Old Style"/>
                <w:lang w:eastAsia="es-ES"/>
              </w:rPr>
              <w:t xml:space="preserve"> </w:t>
            </w:r>
            <w:r w:rsidRPr="00C956BC">
              <w:rPr>
                <w:rFonts w:ascii="Bookman Old Style" w:eastAsia="Arial Unicode MS" w:hAnsi="Bookman Old Style" w:cs="Bookman Old Style"/>
                <w:b/>
                <w:bCs/>
                <w:lang w:eastAsia="es-ES"/>
              </w:rPr>
              <w:t>2013-0019</w:t>
            </w:r>
            <w:r w:rsidR="00397C9A" w:rsidRPr="00C956BC">
              <w:rPr>
                <w:rFonts w:ascii="Bookman Old Style" w:eastAsia="Arial Unicode MS" w:hAnsi="Bookman Old Style" w:cs="Bookman Old Style"/>
                <w:b/>
                <w:bCs/>
                <w:lang w:eastAsia="es-ES"/>
              </w:rPr>
              <w:t>2</w:t>
            </w:r>
            <w:r w:rsidRPr="00C956BC">
              <w:rPr>
                <w:rFonts w:ascii="Bookman Old Style" w:eastAsia="Arial Unicode MS" w:hAnsi="Bookman Old Style" w:cs="Bookman Old Style"/>
                <w:b/>
                <w:bCs/>
                <w:lang w:eastAsia="es-ES"/>
              </w:rPr>
              <w:t xml:space="preserve"> </w:t>
            </w:r>
            <w:r w:rsidRPr="00C956BC">
              <w:rPr>
                <w:rFonts w:ascii="Bookman Old Style" w:eastAsia="Arial Unicode MS" w:hAnsi="Bookman Old Style" w:cs="Bookman Old Style"/>
                <w:lang w:eastAsia="es-ES"/>
              </w:rPr>
              <w:t>00</w:t>
            </w:r>
          </w:p>
        </w:tc>
      </w:tr>
      <w:tr w:rsidR="009339A7" w:rsidRPr="00C956BC" w:rsidTr="0019278A">
        <w:trPr>
          <w:trHeight w:val="301"/>
          <w:jc w:val="center"/>
        </w:trPr>
        <w:tc>
          <w:tcPr>
            <w:tcW w:w="2978" w:type="dxa"/>
            <w:tcBorders>
              <w:top w:val="single" w:sz="4" w:space="0" w:color="auto"/>
              <w:left w:val="single" w:sz="4" w:space="0" w:color="auto"/>
              <w:bottom w:val="single" w:sz="4" w:space="0" w:color="auto"/>
              <w:right w:val="single" w:sz="4" w:space="0" w:color="auto"/>
            </w:tcBorders>
            <w:hideMark/>
          </w:tcPr>
          <w:p w:rsidR="009339A7" w:rsidRPr="00C956BC" w:rsidRDefault="009339A7" w:rsidP="0019278A">
            <w:pPr>
              <w:spacing w:after="0" w:line="360" w:lineRule="auto"/>
              <w:ind w:firstLine="0"/>
              <w:rPr>
                <w:rFonts w:ascii="Bookman Old Style" w:eastAsia="Batang" w:hAnsi="Bookman Old Style" w:cs="Bookman Old Style"/>
                <w:b/>
                <w:bCs/>
              </w:rPr>
            </w:pPr>
            <w:r w:rsidRPr="00C956BC">
              <w:rPr>
                <w:rFonts w:ascii="Bookman Old Style" w:eastAsia="Batang" w:hAnsi="Bookman Old Style" w:cs="Bookman Old Style"/>
                <w:b/>
                <w:bCs/>
              </w:rPr>
              <w:t>MEDIO DE CONTROL:</w:t>
            </w:r>
          </w:p>
        </w:tc>
        <w:tc>
          <w:tcPr>
            <w:tcW w:w="5381" w:type="dxa"/>
            <w:tcBorders>
              <w:top w:val="single" w:sz="4" w:space="0" w:color="auto"/>
              <w:left w:val="single" w:sz="4" w:space="0" w:color="auto"/>
              <w:bottom w:val="single" w:sz="4" w:space="0" w:color="auto"/>
              <w:right w:val="single" w:sz="4" w:space="0" w:color="auto"/>
            </w:tcBorders>
            <w:hideMark/>
          </w:tcPr>
          <w:p w:rsidR="009339A7" w:rsidRPr="00C956BC" w:rsidRDefault="009339A7" w:rsidP="0019278A">
            <w:pPr>
              <w:spacing w:after="0" w:line="360" w:lineRule="auto"/>
              <w:ind w:firstLine="0"/>
              <w:rPr>
                <w:rFonts w:ascii="Bookman Old Style" w:eastAsia="Batang" w:hAnsi="Bookman Old Style"/>
              </w:rPr>
            </w:pPr>
            <w:r w:rsidRPr="00C956BC">
              <w:rPr>
                <w:rFonts w:ascii="Bookman Old Style" w:eastAsia="Batang" w:hAnsi="Bookman Old Style" w:cs="Bookman Old Style"/>
              </w:rPr>
              <w:t>NULIDAD Y RESTAB</w:t>
            </w:r>
            <w:bookmarkStart w:id="0" w:name="_GoBack"/>
            <w:bookmarkEnd w:id="0"/>
            <w:r w:rsidRPr="00C956BC">
              <w:rPr>
                <w:rFonts w:ascii="Bookman Old Style" w:eastAsia="Batang" w:hAnsi="Bookman Old Style" w:cs="Bookman Old Style"/>
              </w:rPr>
              <w:t xml:space="preserve">LECIMIENTO DEL DERECHO </w:t>
            </w:r>
          </w:p>
        </w:tc>
      </w:tr>
      <w:tr w:rsidR="009339A7" w:rsidRPr="00C956BC" w:rsidTr="0019278A">
        <w:trPr>
          <w:trHeight w:val="301"/>
          <w:jc w:val="center"/>
        </w:trPr>
        <w:tc>
          <w:tcPr>
            <w:tcW w:w="2978" w:type="dxa"/>
            <w:tcBorders>
              <w:top w:val="single" w:sz="4" w:space="0" w:color="auto"/>
              <w:left w:val="single" w:sz="4" w:space="0" w:color="auto"/>
              <w:bottom w:val="single" w:sz="4" w:space="0" w:color="auto"/>
              <w:right w:val="single" w:sz="4" w:space="0" w:color="auto"/>
            </w:tcBorders>
            <w:hideMark/>
          </w:tcPr>
          <w:p w:rsidR="009339A7" w:rsidRPr="00C956BC" w:rsidRDefault="009339A7" w:rsidP="0019278A">
            <w:pPr>
              <w:spacing w:after="0" w:line="360" w:lineRule="auto"/>
              <w:ind w:firstLine="0"/>
              <w:rPr>
                <w:rFonts w:ascii="Bookman Old Style" w:eastAsia="Batang" w:hAnsi="Bookman Old Style" w:cs="Bookman Old Style"/>
                <w:b/>
                <w:bCs/>
              </w:rPr>
            </w:pPr>
            <w:r w:rsidRPr="00C956BC">
              <w:rPr>
                <w:rFonts w:ascii="Bookman Old Style" w:eastAsia="Batang" w:hAnsi="Bookman Old Style" w:cs="Bookman Old Style"/>
                <w:b/>
                <w:bCs/>
              </w:rPr>
              <w:t>DEMANDANTE:</w:t>
            </w:r>
          </w:p>
        </w:tc>
        <w:tc>
          <w:tcPr>
            <w:tcW w:w="5381" w:type="dxa"/>
            <w:tcBorders>
              <w:top w:val="single" w:sz="4" w:space="0" w:color="auto"/>
              <w:left w:val="single" w:sz="4" w:space="0" w:color="auto"/>
              <w:bottom w:val="single" w:sz="4" w:space="0" w:color="auto"/>
              <w:right w:val="single" w:sz="4" w:space="0" w:color="auto"/>
            </w:tcBorders>
            <w:hideMark/>
          </w:tcPr>
          <w:p w:rsidR="009339A7" w:rsidRPr="00C956BC" w:rsidRDefault="009339A7" w:rsidP="0019278A">
            <w:pPr>
              <w:spacing w:after="0" w:line="360" w:lineRule="auto"/>
              <w:ind w:right="-189" w:firstLine="0"/>
              <w:rPr>
                <w:rFonts w:ascii="Bookman Old Style" w:hAnsi="Bookman Old Style" w:cs="Bookman Old Style"/>
                <w:spacing w:val="-3"/>
              </w:rPr>
            </w:pPr>
            <w:r w:rsidRPr="00C956BC">
              <w:rPr>
                <w:rFonts w:ascii="Bookman Old Style" w:hAnsi="Bookman Old Style" w:cs="Bookman Old Style"/>
                <w:spacing w:val="-3"/>
              </w:rPr>
              <w:t>ALMACENES ÉXITO S.A.</w:t>
            </w:r>
          </w:p>
        </w:tc>
      </w:tr>
      <w:tr w:rsidR="009339A7" w:rsidRPr="00C956BC" w:rsidTr="0019278A">
        <w:trPr>
          <w:trHeight w:val="301"/>
          <w:jc w:val="center"/>
        </w:trPr>
        <w:tc>
          <w:tcPr>
            <w:tcW w:w="2978" w:type="dxa"/>
            <w:tcBorders>
              <w:top w:val="single" w:sz="4" w:space="0" w:color="auto"/>
              <w:left w:val="single" w:sz="4" w:space="0" w:color="auto"/>
              <w:bottom w:val="single" w:sz="4" w:space="0" w:color="auto"/>
              <w:right w:val="single" w:sz="4" w:space="0" w:color="auto"/>
            </w:tcBorders>
            <w:hideMark/>
          </w:tcPr>
          <w:p w:rsidR="009339A7" w:rsidRPr="00C956BC" w:rsidRDefault="009339A7" w:rsidP="0019278A">
            <w:pPr>
              <w:spacing w:after="0" w:line="360" w:lineRule="auto"/>
              <w:ind w:firstLine="0"/>
              <w:rPr>
                <w:rFonts w:ascii="Bookman Old Style" w:eastAsia="Batang" w:hAnsi="Bookman Old Style" w:cs="Bookman Old Style"/>
                <w:b/>
                <w:bCs/>
              </w:rPr>
            </w:pPr>
            <w:r w:rsidRPr="00C956BC">
              <w:rPr>
                <w:rFonts w:ascii="Bookman Old Style" w:eastAsia="Batang" w:hAnsi="Bookman Old Style" w:cs="Bookman Old Style"/>
                <w:b/>
                <w:bCs/>
              </w:rPr>
              <w:t>DEMANDADO:</w:t>
            </w:r>
          </w:p>
        </w:tc>
        <w:tc>
          <w:tcPr>
            <w:tcW w:w="5381" w:type="dxa"/>
            <w:tcBorders>
              <w:top w:val="single" w:sz="4" w:space="0" w:color="auto"/>
              <w:left w:val="single" w:sz="4" w:space="0" w:color="auto"/>
              <w:bottom w:val="single" w:sz="4" w:space="0" w:color="auto"/>
              <w:right w:val="single" w:sz="4" w:space="0" w:color="auto"/>
            </w:tcBorders>
            <w:hideMark/>
          </w:tcPr>
          <w:p w:rsidR="009339A7" w:rsidRPr="00C956BC" w:rsidRDefault="009339A7" w:rsidP="0019278A">
            <w:pPr>
              <w:spacing w:after="0" w:line="360" w:lineRule="auto"/>
              <w:ind w:firstLine="0"/>
              <w:rPr>
                <w:rFonts w:ascii="Bookman Old Style" w:eastAsia="Batang" w:hAnsi="Bookman Old Style"/>
                <w:lang w:val="es-CO"/>
              </w:rPr>
            </w:pPr>
            <w:r w:rsidRPr="00C956BC">
              <w:rPr>
                <w:rFonts w:ascii="Bookman Old Style" w:eastAsia="Batang" w:hAnsi="Bookman Old Style"/>
                <w:lang w:val="es-CO"/>
              </w:rPr>
              <w:t>DIRE</w:t>
            </w:r>
            <w:r w:rsidR="0019278A" w:rsidRPr="00C956BC">
              <w:rPr>
                <w:rFonts w:ascii="Bookman Old Style" w:eastAsia="Batang" w:hAnsi="Bookman Old Style"/>
                <w:lang w:val="es-CO"/>
              </w:rPr>
              <w:t>CCION DE IMPUESTOS Y ADUANAS NACIONALES</w:t>
            </w:r>
            <w:r w:rsidRPr="00C956BC">
              <w:rPr>
                <w:rFonts w:ascii="Bookman Old Style" w:eastAsia="Batang" w:hAnsi="Bookman Old Style"/>
                <w:lang w:val="es-CO"/>
              </w:rPr>
              <w:t>- DIAN.</w:t>
            </w:r>
          </w:p>
        </w:tc>
      </w:tr>
      <w:tr w:rsidR="009339A7" w:rsidRPr="00C956BC" w:rsidTr="0019278A">
        <w:trPr>
          <w:trHeight w:val="422"/>
          <w:jc w:val="center"/>
        </w:trPr>
        <w:tc>
          <w:tcPr>
            <w:tcW w:w="2978" w:type="dxa"/>
            <w:tcBorders>
              <w:top w:val="single" w:sz="4" w:space="0" w:color="auto"/>
              <w:left w:val="single" w:sz="4" w:space="0" w:color="auto"/>
              <w:bottom w:val="single" w:sz="4" w:space="0" w:color="auto"/>
              <w:right w:val="single" w:sz="4" w:space="0" w:color="auto"/>
            </w:tcBorders>
            <w:hideMark/>
          </w:tcPr>
          <w:p w:rsidR="009339A7" w:rsidRPr="00C956BC" w:rsidRDefault="009339A7" w:rsidP="0019278A">
            <w:pPr>
              <w:spacing w:after="0" w:line="360" w:lineRule="auto"/>
              <w:ind w:firstLine="0"/>
              <w:rPr>
                <w:rFonts w:ascii="Bookman Old Style" w:eastAsia="Batang" w:hAnsi="Bookman Old Style" w:cs="Bookman Old Style"/>
                <w:b/>
                <w:bCs/>
              </w:rPr>
            </w:pPr>
            <w:r w:rsidRPr="00C956BC">
              <w:rPr>
                <w:rFonts w:ascii="Bookman Old Style" w:eastAsia="Batang" w:hAnsi="Bookman Old Style" w:cs="Bookman Old Style"/>
                <w:b/>
                <w:bCs/>
              </w:rPr>
              <w:t>ASUNTO:</w:t>
            </w:r>
          </w:p>
        </w:tc>
        <w:tc>
          <w:tcPr>
            <w:tcW w:w="5381" w:type="dxa"/>
            <w:tcBorders>
              <w:top w:val="single" w:sz="4" w:space="0" w:color="auto"/>
              <w:left w:val="single" w:sz="4" w:space="0" w:color="auto"/>
              <w:bottom w:val="single" w:sz="4" w:space="0" w:color="auto"/>
              <w:right w:val="single" w:sz="4" w:space="0" w:color="auto"/>
            </w:tcBorders>
            <w:hideMark/>
          </w:tcPr>
          <w:p w:rsidR="009339A7" w:rsidRPr="00C956BC" w:rsidRDefault="009339A7" w:rsidP="0019278A">
            <w:pPr>
              <w:tabs>
                <w:tab w:val="left" w:pos="1440"/>
                <w:tab w:val="left" w:pos="1560"/>
              </w:tabs>
              <w:spacing w:after="0" w:line="360" w:lineRule="auto"/>
              <w:ind w:right="-280" w:firstLine="0"/>
              <w:rPr>
                <w:rFonts w:ascii="Bookman Old Style" w:eastAsia="Batang" w:hAnsi="Bookman Old Style"/>
              </w:rPr>
            </w:pPr>
            <w:r w:rsidRPr="00C956BC">
              <w:rPr>
                <w:rFonts w:ascii="Bookman Old Style" w:hAnsi="Bookman Old Style" w:cs="Bookman Old Style"/>
              </w:rPr>
              <w:t>No repone auto</w:t>
            </w:r>
            <w:r w:rsidR="009308DA" w:rsidRPr="00C956BC">
              <w:rPr>
                <w:rFonts w:ascii="Bookman Old Style" w:hAnsi="Bookman Old Style" w:cs="Bookman Old Style"/>
              </w:rPr>
              <w:t xml:space="preserve">/Actuaciones a disposición. </w:t>
            </w:r>
            <w:r w:rsidRPr="00C956BC">
              <w:rPr>
                <w:rFonts w:ascii="Bookman Old Style" w:hAnsi="Bookman Old Style" w:cs="Bookman Old Style"/>
              </w:rPr>
              <w:t xml:space="preserve"> </w:t>
            </w:r>
          </w:p>
        </w:tc>
      </w:tr>
    </w:tbl>
    <w:p w:rsidR="009339A7" w:rsidRPr="0019278A" w:rsidRDefault="009339A7" w:rsidP="0019278A">
      <w:pPr>
        <w:pStyle w:val="Sinespaciado"/>
        <w:spacing w:line="360" w:lineRule="auto"/>
        <w:ind w:left="-567" w:firstLine="0"/>
        <w:jc w:val="center"/>
        <w:rPr>
          <w:rFonts w:ascii="Bookman Old Style" w:eastAsia="Arial Unicode MS" w:hAnsi="Bookman Old Style" w:cs="Bookman Old Style"/>
          <w:b/>
          <w:bCs/>
          <w:sz w:val="24"/>
          <w:szCs w:val="24"/>
        </w:rPr>
      </w:pPr>
    </w:p>
    <w:p w:rsidR="009339A7" w:rsidRPr="0019278A" w:rsidRDefault="009308DA" w:rsidP="0019278A">
      <w:pPr>
        <w:spacing w:after="0" w:line="360" w:lineRule="auto"/>
        <w:ind w:left="-284" w:firstLine="0"/>
        <w:rPr>
          <w:rFonts w:ascii="Bookman Old Style" w:eastAsia="Arial Unicode MS" w:hAnsi="Bookman Old Style" w:cs="Bookman Old Style"/>
          <w:sz w:val="24"/>
          <w:szCs w:val="24"/>
          <w:lang w:eastAsia="es-ES"/>
        </w:rPr>
      </w:pPr>
      <w:r w:rsidRPr="0019278A">
        <w:rPr>
          <w:rFonts w:ascii="Bookman Old Style" w:eastAsia="Arial Unicode MS" w:hAnsi="Bookman Old Style" w:cs="Bookman Old Style"/>
          <w:sz w:val="24"/>
          <w:szCs w:val="24"/>
          <w:lang w:eastAsia="es-ES"/>
        </w:rPr>
        <w:t>Procede el D</w:t>
      </w:r>
      <w:r w:rsidR="009339A7" w:rsidRPr="0019278A">
        <w:rPr>
          <w:rFonts w:ascii="Bookman Old Style" w:eastAsia="Arial Unicode MS" w:hAnsi="Bookman Old Style" w:cs="Bookman Old Style"/>
          <w:sz w:val="24"/>
          <w:szCs w:val="24"/>
          <w:lang w:eastAsia="es-ES"/>
        </w:rPr>
        <w:t>espacho a pronunciarse con respecto al recurso de reposición y en subsidio de queja</w:t>
      </w:r>
      <w:r w:rsidR="0019278A">
        <w:rPr>
          <w:rFonts w:ascii="Bookman Old Style" w:eastAsia="Arial Unicode MS" w:hAnsi="Bookman Old Style" w:cs="Bookman Old Style"/>
          <w:sz w:val="24"/>
          <w:szCs w:val="24"/>
          <w:lang w:eastAsia="es-ES"/>
        </w:rPr>
        <w:t>,</w:t>
      </w:r>
      <w:r w:rsidR="009339A7" w:rsidRPr="0019278A">
        <w:rPr>
          <w:rFonts w:ascii="Bookman Old Style" w:eastAsia="Arial Unicode MS" w:hAnsi="Bookman Old Style" w:cs="Bookman Old Style"/>
          <w:sz w:val="24"/>
          <w:szCs w:val="24"/>
          <w:lang w:eastAsia="es-ES"/>
        </w:rPr>
        <w:t xml:space="preserve"> interpuesto</w:t>
      </w:r>
      <w:r w:rsidR="0019278A">
        <w:rPr>
          <w:rFonts w:ascii="Bookman Old Style" w:eastAsia="Arial Unicode MS" w:hAnsi="Bookman Old Style" w:cs="Bookman Old Style"/>
          <w:sz w:val="24"/>
          <w:szCs w:val="24"/>
          <w:lang w:eastAsia="es-ES"/>
        </w:rPr>
        <w:t>,</w:t>
      </w:r>
      <w:r w:rsidR="009339A7" w:rsidRPr="0019278A">
        <w:rPr>
          <w:rFonts w:ascii="Bookman Old Style" w:eastAsia="Arial Unicode MS" w:hAnsi="Bookman Old Style" w:cs="Bookman Old Style"/>
          <w:sz w:val="24"/>
          <w:szCs w:val="24"/>
          <w:lang w:eastAsia="es-ES"/>
        </w:rPr>
        <w:t xml:space="preserve"> por el apoderado de la parte demandante – ALMACENES ÉXITO S.A.-, contra el au</w:t>
      </w:r>
      <w:r w:rsidR="0044172E">
        <w:rPr>
          <w:rFonts w:ascii="Bookman Old Style" w:eastAsia="Arial Unicode MS" w:hAnsi="Bookman Old Style" w:cs="Bookman Old Style"/>
          <w:sz w:val="24"/>
          <w:szCs w:val="24"/>
          <w:lang w:eastAsia="es-ES"/>
        </w:rPr>
        <w:t>to de fecha 17 de abril de 2015, expedido dentro del proceso del epígrafe.</w:t>
      </w:r>
    </w:p>
    <w:p w:rsidR="009339A7" w:rsidRPr="0019278A" w:rsidRDefault="009339A7" w:rsidP="0019278A">
      <w:pPr>
        <w:spacing w:after="0" w:line="360" w:lineRule="auto"/>
        <w:ind w:left="-284" w:firstLine="0"/>
        <w:rPr>
          <w:rFonts w:ascii="Bookman Old Style" w:eastAsia="Arial Unicode MS" w:hAnsi="Bookman Old Style" w:cs="Bookman Old Style"/>
          <w:sz w:val="24"/>
          <w:szCs w:val="24"/>
          <w:lang w:eastAsia="es-ES"/>
        </w:rPr>
      </w:pPr>
    </w:p>
    <w:p w:rsidR="009339A7" w:rsidRPr="0019278A" w:rsidRDefault="009339A7" w:rsidP="0019278A">
      <w:pPr>
        <w:spacing w:after="0" w:line="360" w:lineRule="auto"/>
        <w:ind w:left="-284" w:firstLine="0"/>
        <w:rPr>
          <w:rFonts w:ascii="Bookman Old Style" w:eastAsia="Arial Unicode MS" w:hAnsi="Bookman Old Style" w:cs="Bookman Old Style"/>
          <w:sz w:val="24"/>
          <w:szCs w:val="24"/>
          <w:lang w:eastAsia="es-ES"/>
        </w:rPr>
      </w:pPr>
      <w:r w:rsidRPr="0019278A">
        <w:rPr>
          <w:rFonts w:ascii="Bookman Old Style" w:eastAsia="Arial Unicode MS" w:hAnsi="Bookman Old Style" w:cs="Bookman Old Style"/>
          <w:sz w:val="24"/>
          <w:szCs w:val="24"/>
          <w:lang w:eastAsia="es-ES"/>
        </w:rPr>
        <w:t xml:space="preserve">Manifiesta el recurrente, que el Despacho asume que la notificación electrónica efectuada en el buzón para notificaciones judiciales registrado por Almacenes </w:t>
      </w:r>
      <w:r w:rsidR="0019278A" w:rsidRPr="0019278A">
        <w:rPr>
          <w:rFonts w:ascii="Bookman Old Style" w:eastAsia="Arial Unicode MS" w:hAnsi="Bookman Old Style" w:cs="Bookman Old Style"/>
          <w:sz w:val="24"/>
          <w:szCs w:val="24"/>
          <w:lang w:eastAsia="es-ES"/>
        </w:rPr>
        <w:t>Éxito</w:t>
      </w:r>
      <w:r w:rsidRPr="0019278A">
        <w:rPr>
          <w:rFonts w:ascii="Bookman Old Style" w:eastAsia="Arial Unicode MS" w:hAnsi="Bookman Old Style" w:cs="Bookman Old Style"/>
          <w:sz w:val="24"/>
          <w:szCs w:val="24"/>
          <w:lang w:eastAsia="es-ES"/>
        </w:rPr>
        <w:t xml:space="preserve"> S.A., ante la Cámara de Comercio, produjo la consecuencia de surtir plenos efectos de notificación personal a la parte actora, razón por la cual no era necesario surtir tal notificación con su apoderado judicial. </w:t>
      </w:r>
    </w:p>
    <w:p w:rsidR="009339A7" w:rsidRPr="0019278A" w:rsidRDefault="009339A7" w:rsidP="0019278A">
      <w:pPr>
        <w:spacing w:after="0" w:line="360" w:lineRule="auto"/>
        <w:ind w:left="-284" w:firstLine="0"/>
        <w:rPr>
          <w:rFonts w:ascii="Bookman Old Style" w:eastAsia="Arial Unicode MS" w:hAnsi="Bookman Old Style" w:cs="Bookman Old Style"/>
          <w:sz w:val="24"/>
          <w:szCs w:val="24"/>
          <w:lang w:eastAsia="es-ES"/>
        </w:rPr>
      </w:pPr>
    </w:p>
    <w:p w:rsidR="009339A7" w:rsidRPr="0019278A" w:rsidRDefault="009339A7" w:rsidP="0019278A">
      <w:pPr>
        <w:spacing w:after="0" w:line="360" w:lineRule="auto"/>
        <w:ind w:left="-284" w:firstLine="0"/>
        <w:rPr>
          <w:rFonts w:ascii="Bookman Old Style" w:eastAsia="Arial Unicode MS" w:hAnsi="Bookman Old Style" w:cs="Bookman Old Style"/>
          <w:sz w:val="24"/>
          <w:szCs w:val="24"/>
          <w:lang w:eastAsia="es-ES"/>
        </w:rPr>
      </w:pPr>
      <w:r w:rsidRPr="0019278A">
        <w:rPr>
          <w:rFonts w:ascii="Bookman Old Style" w:eastAsia="Arial Unicode MS" w:hAnsi="Bookman Old Style" w:cs="Bookman Old Style"/>
          <w:sz w:val="24"/>
          <w:szCs w:val="24"/>
          <w:lang w:eastAsia="es-ES"/>
        </w:rPr>
        <w:t>De igual manera alega el profesional que no está obligado a tener un buzón de correo electrónico destinado a recibir notificaciones judiciales ni le indicó de manera expresa al Juzgado la existencia de buzón de correo elec</w:t>
      </w:r>
      <w:r w:rsidR="0019278A">
        <w:rPr>
          <w:rFonts w:ascii="Bookman Old Style" w:eastAsia="Arial Unicode MS" w:hAnsi="Bookman Old Style" w:cs="Bookman Old Style"/>
          <w:sz w:val="24"/>
          <w:szCs w:val="24"/>
          <w:lang w:eastAsia="es-ES"/>
        </w:rPr>
        <w:t>trónico alguno para estos fines; aduce que</w:t>
      </w:r>
      <w:r w:rsidRPr="0019278A">
        <w:rPr>
          <w:rFonts w:ascii="Bookman Old Style" w:eastAsia="Arial Unicode MS" w:hAnsi="Bookman Old Style" w:cs="Bookman Old Style"/>
          <w:sz w:val="24"/>
          <w:szCs w:val="24"/>
          <w:lang w:eastAsia="es-ES"/>
        </w:rPr>
        <w:t xml:space="preserve"> es forzoso concluir que la notificación de la sentencia al suscrito apoderado de la parte demandante ha debido surtirse en los términos previstos en el 2º inciso del artículo 203 del Código de Procedimiento Administrativo.</w:t>
      </w:r>
    </w:p>
    <w:p w:rsidR="009339A7" w:rsidRPr="0019278A" w:rsidRDefault="009339A7" w:rsidP="0019278A">
      <w:pPr>
        <w:spacing w:after="0" w:line="360" w:lineRule="auto"/>
        <w:ind w:left="-284" w:firstLine="0"/>
        <w:rPr>
          <w:rFonts w:ascii="Bookman Old Style" w:eastAsia="Arial Unicode MS" w:hAnsi="Bookman Old Style" w:cs="Bookman Old Style"/>
          <w:sz w:val="24"/>
          <w:szCs w:val="24"/>
          <w:lang w:eastAsia="es-ES"/>
        </w:rPr>
      </w:pPr>
    </w:p>
    <w:p w:rsidR="009339A7" w:rsidRPr="0019278A" w:rsidRDefault="0019278A" w:rsidP="0019278A">
      <w:pPr>
        <w:spacing w:after="0" w:line="360" w:lineRule="auto"/>
        <w:ind w:left="-284" w:firstLine="0"/>
        <w:rPr>
          <w:rFonts w:ascii="Bookman Old Style" w:eastAsia="Arial Unicode MS" w:hAnsi="Bookman Old Style" w:cs="Bookman Old Style"/>
          <w:sz w:val="24"/>
          <w:szCs w:val="24"/>
          <w:lang w:eastAsia="es-ES"/>
        </w:rPr>
      </w:pPr>
      <w:r>
        <w:rPr>
          <w:rFonts w:ascii="Bookman Old Style" w:eastAsia="Arial Unicode MS" w:hAnsi="Bookman Old Style" w:cs="Bookman Old Style"/>
          <w:sz w:val="24"/>
          <w:szCs w:val="24"/>
          <w:lang w:eastAsia="es-ES"/>
        </w:rPr>
        <w:lastRenderedPageBreak/>
        <w:t xml:space="preserve">Agrega, la </w:t>
      </w:r>
      <w:r w:rsidR="009339A7" w:rsidRPr="0019278A">
        <w:rPr>
          <w:rFonts w:ascii="Bookman Old Style" w:eastAsia="Arial Unicode MS" w:hAnsi="Bookman Old Style" w:cs="Bookman Old Style"/>
          <w:sz w:val="24"/>
          <w:szCs w:val="24"/>
          <w:lang w:eastAsia="es-ES"/>
        </w:rPr>
        <w:t>eviden</w:t>
      </w:r>
      <w:r>
        <w:rPr>
          <w:rFonts w:ascii="Bookman Old Style" w:eastAsia="Arial Unicode MS" w:hAnsi="Bookman Old Style" w:cs="Bookman Old Style"/>
          <w:sz w:val="24"/>
          <w:szCs w:val="24"/>
          <w:lang w:eastAsia="es-ES"/>
        </w:rPr>
        <w:t xml:space="preserve">cia de </w:t>
      </w:r>
      <w:r w:rsidR="009339A7" w:rsidRPr="0019278A">
        <w:rPr>
          <w:rFonts w:ascii="Bookman Old Style" w:eastAsia="Arial Unicode MS" w:hAnsi="Bookman Old Style" w:cs="Bookman Old Style"/>
          <w:sz w:val="24"/>
          <w:szCs w:val="24"/>
          <w:lang w:eastAsia="es-ES"/>
        </w:rPr>
        <w:t>la pretensión del Despacho</w:t>
      </w:r>
      <w:r>
        <w:rPr>
          <w:rFonts w:ascii="Bookman Old Style" w:eastAsia="Arial Unicode MS" w:hAnsi="Bookman Old Style" w:cs="Bookman Old Style"/>
          <w:sz w:val="24"/>
          <w:szCs w:val="24"/>
          <w:lang w:eastAsia="es-ES"/>
        </w:rPr>
        <w:t xml:space="preserve"> en </w:t>
      </w:r>
      <w:r w:rsidR="009339A7" w:rsidRPr="0019278A">
        <w:rPr>
          <w:rFonts w:ascii="Bookman Old Style" w:eastAsia="Arial Unicode MS" w:hAnsi="Bookman Old Style" w:cs="Bookman Old Style"/>
          <w:sz w:val="24"/>
          <w:szCs w:val="24"/>
          <w:lang w:eastAsia="es-ES"/>
        </w:rPr>
        <w:t xml:space="preserve">dar por surtida la notificación electrónica de la sentencia por razón de haber sido enviada al buzón de correo electrónico de Almacenes </w:t>
      </w:r>
      <w:r w:rsidRPr="0019278A">
        <w:rPr>
          <w:rFonts w:ascii="Bookman Old Style" w:eastAsia="Arial Unicode MS" w:hAnsi="Bookman Old Style" w:cs="Bookman Old Style"/>
          <w:sz w:val="24"/>
          <w:szCs w:val="24"/>
          <w:lang w:eastAsia="es-ES"/>
        </w:rPr>
        <w:t>Éxito</w:t>
      </w:r>
      <w:r w:rsidR="009339A7" w:rsidRPr="0019278A">
        <w:rPr>
          <w:rFonts w:ascii="Bookman Old Style" w:eastAsia="Arial Unicode MS" w:hAnsi="Bookman Old Style" w:cs="Bookman Old Style"/>
          <w:sz w:val="24"/>
          <w:szCs w:val="24"/>
          <w:lang w:eastAsia="es-ES"/>
        </w:rPr>
        <w:t xml:space="preserve"> S.A., </w:t>
      </w:r>
      <w:r>
        <w:rPr>
          <w:rFonts w:ascii="Bookman Old Style" w:eastAsia="Arial Unicode MS" w:hAnsi="Bookman Old Style" w:cs="Bookman Old Style"/>
          <w:sz w:val="24"/>
          <w:szCs w:val="24"/>
          <w:lang w:eastAsia="es-ES"/>
        </w:rPr>
        <w:t xml:space="preserve">en su criterio, </w:t>
      </w:r>
      <w:r w:rsidR="009339A7" w:rsidRPr="0019278A">
        <w:rPr>
          <w:rFonts w:ascii="Bookman Old Style" w:eastAsia="Arial Unicode MS" w:hAnsi="Bookman Old Style" w:cs="Bookman Old Style"/>
          <w:sz w:val="24"/>
          <w:szCs w:val="24"/>
          <w:lang w:eastAsia="es-ES"/>
        </w:rPr>
        <w:t>viola</w:t>
      </w:r>
      <w:r>
        <w:rPr>
          <w:rFonts w:ascii="Bookman Old Style" w:eastAsia="Arial Unicode MS" w:hAnsi="Bookman Old Style" w:cs="Bookman Old Style"/>
          <w:sz w:val="24"/>
          <w:szCs w:val="24"/>
          <w:lang w:eastAsia="es-ES"/>
        </w:rPr>
        <w:t>ndo</w:t>
      </w:r>
      <w:r w:rsidR="009339A7" w:rsidRPr="0019278A">
        <w:rPr>
          <w:rFonts w:ascii="Bookman Old Style" w:eastAsia="Arial Unicode MS" w:hAnsi="Bookman Old Style" w:cs="Bookman Old Style"/>
          <w:sz w:val="24"/>
          <w:szCs w:val="24"/>
          <w:lang w:eastAsia="es-ES"/>
        </w:rPr>
        <w:t xml:space="preserve"> de manera flagrante el artículo 160 del mencionado </w:t>
      </w:r>
      <w:r>
        <w:rPr>
          <w:rFonts w:ascii="Bookman Old Style" w:eastAsia="Arial Unicode MS" w:hAnsi="Bookman Old Style" w:cs="Bookman Old Style"/>
          <w:sz w:val="24"/>
          <w:szCs w:val="24"/>
          <w:lang w:eastAsia="es-ES"/>
        </w:rPr>
        <w:t>C</w:t>
      </w:r>
      <w:r w:rsidR="009339A7" w:rsidRPr="0019278A">
        <w:rPr>
          <w:rFonts w:ascii="Bookman Old Style" w:eastAsia="Arial Unicode MS" w:hAnsi="Bookman Old Style" w:cs="Bookman Old Style"/>
          <w:sz w:val="24"/>
          <w:szCs w:val="24"/>
          <w:lang w:eastAsia="es-ES"/>
        </w:rPr>
        <w:t xml:space="preserve">ódigo, en la medida en que le otorga plena capacidad de comparecencia y postulación a la sociedad comercial demandante, sin tenerla, y no a su abogado apoderado debidamente amparado por un mandato judicial conferido para representarla en todas las actuaciones que se surtan a lo largo del proceso.    </w:t>
      </w:r>
    </w:p>
    <w:p w:rsidR="009339A7" w:rsidRPr="0019278A" w:rsidRDefault="009339A7" w:rsidP="0019278A">
      <w:pPr>
        <w:spacing w:after="0" w:line="360" w:lineRule="auto"/>
        <w:ind w:left="-284" w:firstLine="0"/>
        <w:rPr>
          <w:rFonts w:ascii="Bookman Old Style" w:eastAsia="Arial Unicode MS" w:hAnsi="Bookman Old Style" w:cs="Bookman Old Style"/>
          <w:sz w:val="24"/>
          <w:szCs w:val="24"/>
          <w:lang w:eastAsia="es-ES"/>
        </w:rPr>
      </w:pPr>
    </w:p>
    <w:p w:rsidR="009339A7" w:rsidRPr="0019278A" w:rsidRDefault="009339A7" w:rsidP="0019278A">
      <w:pPr>
        <w:spacing w:after="0" w:line="360" w:lineRule="auto"/>
        <w:ind w:left="-284" w:firstLine="0"/>
        <w:rPr>
          <w:rFonts w:ascii="Bookman Old Style" w:eastAsia="Arial Unicode MS" w:hAnsi="Bookman Old Style" w:cs="Bookman Old Style"/>
          <w:sz w:val="24"/>
          <w:szCs w:val="24"/>
          <w:lang w:eastAsia="es-ES"/>
        </w:rPr>
      </w:pPr>
      <w:r w:rsidRPr="0019278A">
        <w:rPr>
          <w:rFonts w:ascii="Bookman Old Style" w:eastAsia="Arial Unicode MS" w:hAnsi="Bookman Old Style" w:cs="Bookman Old Style"/>
          <w:b/>
          <w:sz w:val="24"/>
          <w:szCs w:val="24"/>
          <w:lang w:eastAsia="es-ES"/>
        </w:rPr>
        <w:t>Para resolver se considera:</w:t>
      </w:r>
    </w:p>
    <w:p w:rsidR="009339A7" w:rsidRDefault="009339A7" w:rsidP="0019278A">
      <w:pPr>
        <w:spacing w:after="0" w:line="360" w:lineRule="auto"/>
        <w:ind w:left="-284" w:firstLine="0"/>
        <w:rPr>
          <w:rFonts w:ascii="Bookman Old Style" w:eastAsia="Arial Unicode MS" w:hAnsi="Bookman Old Style" w:cs="Bookman Old Style"/>
          <w:sz w:val="24"/>
          <w:szCs w:val="24"/>
          <w:lang w:eastAsia="es-ES"/>
        </w:rPr>
      </w:pPr>
    </w:p>
    <w:p w:rsidR="0019278A" w:rsidRDefault="00514126" w:rsidP="0019278A">
      <w:pPr>
        <w:spacing w:after="0" w:line="360" w:lineRule="auto"/>
        <w:ind w:left="-284" w:firstLine="0"/>
        <w:rPr>
          <w:rFonts w:ascii="Bookman Old Style" w:eastAsia="Arial Unicode MS" w:hAnsi="Bookman Old Style" w:cs="Bookman Old Style"/>
          <w:sz w:val="24"/>
          <w:szCs w:val="24"/>
          <w:lang w:eastAsia="es-ES"/>
        </w:rPr>
      </w:pPr>
      <w:r>
        <w:rPr>
          <w:rFonts w:ascii="Bookman Old Style" w:eastAsia="Arial Unicode MS" w:hAnsi="Bookman Old Style" w:cs="Bookman Old Style"/>
          <w:sz w:val="24"/>
          <w:szCs w:val="24"/>
          <w:lang w:eastAsia="es-ES"/>
        </w:rPr>
        <w:t>1. La</w:t>
      </w:r>
      <w:r w:rsidR="0019278A">
        <w:rPr>
          <w:rFonts w:ascii="Bookman Old Style" w:eastAsia="Arial Unicode MS" w:hAnsi="Bookman Old Style" w:cs="Bookman Old Style"/>
          <w:sz w:val="24"/>
          <w:szCs w:val="24"/>
          <w:lang w:eastAsia="es-ES"/>
        </w:rPr>
        <w:t xml:space="preserve"> Corte Constitucional,</w:t>
      </w:r>
      <w:r w:rsidR="003519EF">
        <w:rPr>
          <w:rFonts w:ascii="Bookman Old Style" w:eastAsia="Arial Unicode MS" w:hAnsi="Bookman Old Style" w:cs="Bookman Old Style"/>
          <w:sz w:val="24"/>
          <w:szCs w:val="24"/>
          <w:lang w:eastAsia="es-ES"/>
        </w:rPr>
        <w:t xml:space="preserve"> en torno a la notificación personal, hizo el siguiente raciocinio:</w:t>
      </w:r>
      <w:r w:rsidR="0019278A">
        <w:rPr>
          <w:rFonts w:ascii="Bookman Old Style" w:eastAsia="Arial Unicode MS" w:hAnsi="Bookman Old Style" w:cs="Bookman Old Style"/>
          <w:sz w:val="24"/>
          <w:szCs w:val="24"/>
          <w:lang w:eastAsia="es-ES"/>
        </w:rPr>
        <w:t xml:space="preserve"> </w:t>
      </w:r>
    </w:p>
    <w:p w:rsidR="0019278A" w:rsidRPr="0019278A" w:rsidRDefault="0019278A" w:rsidP="0019278A">
      <w:pPr>
        <w:spacing w:after="0" w:line="360" w:lineRule="auto"/>
        <w:ind w:left="-284" w:firstLine="0"/>
        <w:rPr>
          <w:rFonts w:ascii="Bookman Old Style" w:eastAsia="Arial Unicode MS" w:hAnsi="Bookman Old Style" w:cs="Bookman Old Style"/>
          <w:sz w:val="24"/>
          <w:szCs w:val="24"/>
          <w:lang w:eastAsia="es-ES"/>
        </w:rPr>
      </w:pPr>
    </w:p>
    <w:p w:rsidR="009339A7" w:rsidRPr="0019278A" w:rsidRDefault="009339A7" w:rsidP="0019278A">
      <w:pPr>
        <w:spacing w:after="0"/>
        <w:ind w:left="284" w:right="284" w:firstLine="0"/>
        <w:rPr>
          <w:rFonts w:ascii="Bookman Old Style" w:eastAsia="Arial Unicode MS" w:hAnsi="Bookman Old Style" w:cs="Bookman Old Style"/>
          <w:i/>
          <w:lang w:eastAsia="es-ES"/>
        </w:rPr>
      </w:pPr>
      <w:r w:rsidRPr="0019278A">
        <w:rPr>
          <w:rFonts w:ascii="Bookman Old Style" w:hAnsi="Bookman Old Style" w:cs="Arial"/>
          <w:lang w:eastAsia="es-ES"/>
        </w:rPr>
        <w:t>“</w:t>
      </w:r>
      <w:r w:rsidRPr="0019278A">
        <w:rPr>
          <w:rFonts w:ascii="Bookman Old Style" w:hAnsi="Bookman Old Style" w:cs="Arial"/>
          <w:i/>
          <w:lang w:eastAsia="es-ES"/>
        </w:rPr>
        <w:t>La notificación es el acto mediante el cual se pone en conocimiento de los sujetos</w:t>
      </w:r>
      <w:r w:rsidRPr="0019278A">
        <w:rPr>
          <w:rFonts w:ascii="Bookman Old Style" w:eastAsia="Arial Unicode MS" w:hAnsi="Bookman Old Style" w:cs="Bookman Old Style"/>
          <w:i/>
          <w:lang w:eastAsia="es-ES"/>
        </w:rPr>
        <w:t xml:space="preserve"> </w:t>
      </w:r>
      <w:r w:rsidRPr="0019278A">
        <w:rPr>
          <w:rFonts w:ascii="Bookman Old Style" w:hAnsi="Bookman Old Style" w:cs="Arial"/>
          <w:i/>
          <w:lang w:eastAsia="es-ES"/>
        </w:rPr>
        <w:t>procesales el contenido de las providencias que se produzcan dentro del proceso, y</w:t>
      </w:r>
      <w:r w:rsidRPr="0019278A">
        <w:rPr>
          <w:rFonts w:ascii="Bookman Old Style" w:eastAsia="Arial Unicode MS" w:hAnsi="Bookman Old Style" w:cs="Bookman Old Style"/>
          <w:i/>
          <w:lang w:eastAsia="es-ES"/>
        </w:rPr>
        <w:t xml:space="preserve"> </w:t>
      </w:r>
      <w:r w:rsidRPr="0019278A">
        <w:rPr>
          <w:rFonts w:ascii="Bookman Old Style" w:hAnsi="Bookman Old Style" w:cs="Arial"/>
          <w:i/>
          <w:lang w:eastAsia="es-ES"/>
        </w:rPr>
        <w:t>tiene como finalidad garantizar los derechos de defensa y de contradicción como</w:t>
      </w:r>
      <w:r w:rsidRPr="0019278A">
        <w:rPr>
          <w:rFonts w:ascii="Bookman Old Style" w:eastAsia="Arial Unicode MS" w:hAnsi="Bookman Old Style" w:cs="Bookman Old Style"/>
          <w:i/>
          <w:lang w:eastAsia="es-ES"/>
        </w:rPr>
        <w:t xml:space="preserve"> </w:t>
      </w:r>
      <w:r w:rsidRPr="0019278A">
        <w:rPr>
          <w:rFonts w:ascii="Bookman Old Style" w:hAnsi="Bookman Old Style" w:cs="Arial"/>
          <w:i/>
          <w:lang w:eastAsia="es-ES"/>
        </w:rPr>
        <w:t>nociones integrantes del concepto de debido proceso. De esta forma, la notificación</w:t>
      </w:r>
      <w:r w:rsidRPr="0019278A">
        <w:rPr>
          <w:rFonts w:ascii="Bookman Old Style" w:eastAsia="Arial Unicode MS" w:hAnsi="Bookman Old Style" w:cs="Bookman Old Style"/>
          <w:i/>
          <w:lang w:eastAsia="es-ES"/>
        </w:rPr>
        <w:t xml:space="preserve"> </w:t>
      </w:r>
      <w:r w:rsidRPr="0019278A">
        <w:rPr>
          <w:rFonts w:ascii="Bookman Old Style" w:hAnsi="Bookman Old Style" w:cs="Arial"/>
          <w:i/>
          <w:lang w:eastAsia="es-ES"/>
        </w:rPr>
        <w:t>cumple dentro de cualquier proceso judicial un doble propósito: de un lado, garantiza el</w:t>
      </w:r>
      <w:r w:rsidRPr="0019278A">
        <w:rPr>
          <w:rFonts w:ascii="Bookman Old Style" w:eastAsia="Arial Unicode MS" w:hAnsi="Bookman Old Style" w:cs="Bookman Old Style"/>
          <w:i/>
          <w:lang w:eastAsia="es-ES"/>
        </w:rPr>
        <w:t xml:space="preserve"> </w:t>
      </w:r>
      <w:r w:rsidRPr="0019278A">
        <w:rPr>
          <w:rFonts w:ascii="Bookman Old Style" w:hAnsi="Bookman Old Style" w:cs="Arial"/>
          <w:i/>
          <w:lang w:eastAsia="es-ES"/>
        </w:rPr>
        <w:t>debido proceso permitiendo la posibilidad de ejercer los derechos de defensa y de</w:t>
      </w:r>
      <w:r w:rsidRPr="0019278A">
        <w:rPr>
          <w:rFonts w:ascii="Bookman Old Style" w:eastAsia="Arial Unicode MS" w:hAnsi="Bookman Old Style" w:cs="Bookman Old Style"/>
          <w:i/>
          <w:lang w:eastAsia="es-ES"/>
        </w:rPr>
        <w:t xml:space="preserve"> </w:t>
      </w:r>
      <w:r w:rsidRPr="0019278A">
        <w:rPr>
          <w:rFonts w:ascii="Bookman Old Style" w:hAnsi="Bookman Old Style" w:cs="Arial"/>
          <w:i/>
          <w:lang w:eastAsia="es-ES"/>
        </w:rPr>
        <w:t>contradicción, y de otro, asegura los principios superiores de celeridad y eficacia de la</w:t>
      </w:r>
      <w:r w:rsidRPr="0019278A">
        <w:rPr>
          <w:rFonts w:ascii="Bookman Old Style" w:eastAsia="Arial Unicode MS" w:hAnsi="Bookman Old Style" w:cs="Bookman Old Style"/>
          <w:i/>
          <w:lang w:eastAsia="es-ES"/>
        </w:rPr>
        <w:t xml:space="preserve"> </w:t>
      </w:r>
      <w:r w:rsidRPr="0019278A">
        <w:rPr>
          <w:rFonts w:ascii="Bookman Old Style" w:hAnsi="Bookman Old Style" w:cs="Arial"/>
          <w:i/>
          <w:lang w:eastAsia="es-ES"/>
        </w:rPr>
        <w:t>función judicial al establecer el momento en que empiezan a correr los términos</w:t>
      </w:r>
      <w:r w:rsidRPr="0019278A">
        <w:rPr>
          <w:rFonts w:ascii="Bookman Old Style" w:eastAsia="Arial Unicode MS" w:hAnsi="Bookman Old Style" w:cs="Bookman Old Style"/>
          <w:i/>
          <w:lang w:eastAsia="es-ES"/>
        </w:rPr>
        <w:t xml:space="preserve"> </w:t>
      </w:r>
      <w:r w:rsidRPr="0019278A">
        <w:rPr>
          <w:rFonts w:ascii="Bookman Old Style" w:hAnsi="Bookman Old Style" w:cs="Arial"/>
          <w:i/>
          <w:lang w:eastAsia="es-ES"/>
        </w:rPr>
        <w:t>procesales”</w:t>
      </w:r>
      <w:r w:rsidRPr="0019278A">
        <w:rPr>
          <w:rStyle w:val="Refdenotaalfinal"/>
          <w:rFonts w:ascii="Bookman Old Style" w:hAnsi="Bookman Old Style" w:cs="Arial"/>
          <w:i/>
          <w:lang w:eastAsia="es-ES"/>
        </w:rPr>
        <w:endnoteReference w:id="1"/>
      </w:r>
      <w:r w:rsidRPr="0019278A">
        <w:rPr>
          <w:rFonts w:ascii="Bookman Old Style" w:hAnsi="Bookman Old Style" w:cs="Arial"/>
          <w:i/>
          <w:lang w:eastAsia="es-ES"/>
        </w:rPr>
        <w:t>.</w:t>
      </w:r>
    </w:p>
    <w:p w:rsidR="009339A7" w:rsidRPr="0019278A" w:rsidRDefault="009339A7" w:rsidP="0019278A">
      <w:pPr>
        <w:spacing w:after="0" w:line="360" w:lineRule="auto"/>
        <w:ind w:left="-284" w:firstLine="0"/>
        <w:rPr>
          <w:rFonts w:ascii="Bookman Old Style" w:hAnsi="Bookman Old Style" w:cs="Arial"/>
          <w:i/>
          <w:sz w:val="24"/>
          <w:szCs w:val="24"/>
          <w:lang w:eastAsia="es-ES"/>
        </w:rPr>
      </w:pPr>
    </w:p>
    <w:p w:rsidR="00514126" w:rsidRPr="00514126" w:rsidRDefault="00514126" w:rsidP="0019278A">
      <w:pPr>
        <w:spacing w:after="0" w:line="360" w:lineRule="auto"/>
        <w:ind w:left="-284" w:firstLine="0"/>
        <w:rPr>
          <w:rFonts w:ascii="Bookman Old Style" w:hAnsi="Bookman Old Style" w:cs="Arial"/>
          <w:b/>
          <w:sz w:val="24"/>
          <w:szCs w:val="24"/>
          <w:lang w:eastAsia="es-ES"/>
        </w:rPr>
      </w:pPr>
      <w:r w:rsidRPr="00514126">
        <w:rPr>
          <w:rFonts w:ascii="Bookman Old Style" w:hAnsi="Bookman Old Style" w:cs="Arial"/>
          <w:b/>
          <w:sz w:val="24"/>
          <w:szCs w:val="24"/>
          <w:lang w:eastAsia="es-ES"/>
        </w:rPr>
        <w:t>2. Procedimiento seguido en el caso concreto para la notificación personal a las personas jurídicas de derecho privado comerciantes inscritos en la Cámara de Comercio.</w:t>
      </w:r>
    </w:p>
    <w:p w:rsidR="00514126" w:rsidRDefault="00514126" w:rsidP="0019278A">
      <w:pPr>
        <w:spacing w:after="0" w:line="360" w:lineRule="auto"/>
        <w:ind w:left="-284" w:firstLine="0"/>
        <w:rPr>
          <w:rFonts w:ascii="Bookman Old Style" w:hAnsi="Bookman Old Style" w:cs="Arial"/>
          <w:b/>
          <w:sz w:val="24"/>
          <w:szCs w:val="24"/>
          <w:lang w:eastAsia="es-ES"/>
        </w:rPr>
      </w:pPr>
    </w:p>
    <w:p w:rsidR="00514126" w:rsidRPr="004E34EA" w:rsidRDefault="00514126" w:rsidP="00514126">
      <w:pPr>
        <w:spacing w:after="0" w:line="360" w:lineRule="auto"/>
        <w:ind w:left="-284" w:firstLine="0"/>
        <w:rPr>
          <w:rFonts w:ascii="Bookman Old Style" w:hAnsi="Bookman Old Style" w:cs="Arial"/>
          <w:sz w:val="24"/>
          <w:szCs w:val="24"/>
          <w:lang w:eastAsia="es-ES"/>
        </w:rPr>
      </w:pPr>
      <w:r w:rsidRPr="004E34EA">
        <w:rPr>
          <w:rFonts w:ascii="Bookman Old Style" w:hAnsi="Bookman Old Style" w:cs="Arial"/>
          <w:sz w:val="24"/>
          <w:szCs w:val="24"/>
          <w:lang w:eastAsia="es-ES"/>
        </w:rPr>
        <w:t>E</w:t>
      </w:r>
      <w:r w:rsidR="009339A7" w:rsidRPr="004E34EA">
        <w:rPr>
          <w:rFonts w:ascii="Bookman Old Style" w:hAnsi="Bookman Old Style" w:cs="Arial"/>
          <w:sz w:val="24"/>
          <w:szCs w:val="24"/>
          <w:lang w:eastAsia="es-ES"/>
        </w:rPr>
        <w:t>stablece el artículo 196 de la Ley 1437 de 2011; respecto de la notificación de las providencias</w:t>
      </w:r>
      <w:r w:rsidR="0019278A" w:rsidRPr="004E34EA">
        <w:rPr>
          <w:rFonts w:ascii="Bookman Old Style" w:hAnsi="Bookman Old Style" w:cs="Arial"/>
          <w:sz w:val="24"/>
          <w:szCs w:val="24"/>
          <w:lang w:eastAsia="es-ES"/>
        </w:rPr>
        <w:t>:</w:t>
      </w:r>
      <w:r w:rsidR="009339A7" w:rsidRPr="004E34EA">
        <w:rPr>
          <w:rFonts w:ascii="Bookman Old Style" w:hAnsi="Bookman Old Style" w:cs="Arial"/>
          <w:sz w:val="24"/>
          <w:szCs w:val="24"/>
          <w:lang w:eastAsia="es-ES"/>
        </w:rPr>
        <w:t xml:space="preserve"> “</w:t>
      </w:r>
      <w:r w:rsidR="009339A7" w:rsidRPr="004E34EA">
        <w:rPr>
          <w:rFonts w:ascii="Bookman Old Style" w:hAnsi="Bookman Old Style" w:cs="Arial"/>
          <w:i/>
          <w:sz w:val="24"/>
          <w:szCs w:val="24"/>
          <w:lang w:eastAsia="es-ES"/>
        </w:rPr>
        <w:t>Las providencias se notificaran a las partes y demás interesados con las formalidades prescritas en este código y en lo no previsto, de conformidad con lo dispuesto en el Código de Procedimiento Civil”.</w:t>
      </w:r>
      <w:r w:rsidR="009339A7" w:rsidRPr="004E34EA">
        <w:rPr>
          <w:rFonts w:ascii="Bookman Old Style" w:hAnsi="Bookman Old Style" w:cs="Arial"/>
          <w:sz w:val="24"/>
          <w:szCs w:val="24"/>
          <w:lang w:eastAsia="es-ES"/>
        </w:rPr>
        <w:t xml:space="preserve"> </w:t>
      </w:r>
    </w:p>
    <w:p w:rsidR="00514126" w:rsidRPr="004E34EA" w:rsidRDefault="00514126" w:rsidP="00514126">
      <w:pPr>
        <w:spacing w:after="0" w:line="360" w:lineRule="auto"/>
        <w:ind w:left="-284" w:firstLine="0"/>
        <w:rPr>
          <w:rFonts w:ascii="Bookman Old Style" w:hAnsi="Bookman Old Style" w:cs="Arial"/>
          <w:b/>
          <w:bCs/>
        </w:rPr>
      </w:pPr>
    </w:p>
    <w:p w:rsidR="00514126" w:rsidRPr="004E34EA" w:rsidRDefault="00514126" w:rsidP="00514126">
      <w:pPr>
        <w:spacing w:after="0" w:line="360" w:lineRule="auto"/>
        <w:ind w:left="-284" w:firstLine="0"/>
        <w:rPr>
          <w:rFonts w:ascii="Bookman Old Style" w:hAnsi="Bookman Old Style" w:cs="Arial"/>
          <w:bCs/>
          <w:sz w:val="24"/>
          <w:szCs w:val="24"/>
        </w:rPr>
      </w:pPr>
      <w:r w:rsidRPr="004E34EA">
        <w:rPr>
          <w:rFonts w:ascii="Bookman Old Style" w:hAnsi="Bookman Old Style" w:cs="Arial"/>
          <w:bCs/>
          <w:sz w:val="24"/>
          <w:szCs w:val="24"/>
        </w:rPr>
        <w:t>Al respecto el CPACA no consagra una norma específica para la notificación personal de sentencias en el caso de los particulares, regla que si la prescribe para efectos de otras providencias, ver art. 200 ibídem.</w:t>
      </w:r>
    </w:p>
    <w:p w:rsidR="00514126" w:rsidRPr="004E34EA" w:rsidRDefault="00514126" w:rsidP="00514126">
      <w:pPr>
        <w:spacing w:after="0" w:line="360" w:lineRule="auto"/>
        <w:ind w:left="-284" w:firstLine="0"/>
        <w:rPr>
          <w:rFonts w:ascii="Bookman Old Style" w:hAnsi="Bookman Old Style" w:cs="Arial"/>
          <w:bCs/>
          <w:sz w:val="24"/>
          <w:szCs w:val="24"/>
        </w:rPr>
      </w:pPr>
    </w:p>
    <w:p w:rsidR="00514126" w:rsidRPr="004E34EA" w:rsidRDefault="00514126" w:rsidP="00514126">
      <w:pPr>
        <w:spacing w:after="0" w:line="360" w:lineRule="auto"/>
        <w:ind w:left="-284" w:firstLine="0"/>
        <w:rPr>
          <w:rFonts w:ascii="Bookman Old Style" w:hAnsi="Bookman Old Style" w:cs="Arial"/>
          <w:bCs/>
          <w:sz w:val="24"/>
          <w:szCs w:val="24"/>
        </w:rPr>
      </w:pPr>
      <w:r w:rsidRPr="004E34EA">
        <w:rPr>
          <w:rFonts w:ascii="Bookman Old Style" w:hAnsi="Bookman Old Style" w:cs="Arial"/>
          <w:bCs/>
          <w:sz w:val="24"/>
          <w:szCs w:val="24"/>
        </w:rPr>
        <w:t xml:space="preserve">Así entonces para efectos de la notificación de sentencias a particulares deberá seguirse las orientaciones </w:t>
      </w:r>
      <w:r w:rsidR="004E34EA" w:rsidRPr="004E34EA">
        <w:rPr>
          <w:rFonts w:ascii="Bookman Old Style" w:hAnsi="Bookman Old Style" w:cs="Arial"/>
          <w:bCs/>
          <w:sz w:val="24"/>
          <w:szCs w:val="24"/>
        </w:rPr>
        <w:t>del artículo 203 por tener destinatarios comunes.</w:t>
      </w:r>
    </w:p>
    <w:p w:rsidR="004E34EA" w:rsidRPr="004E34EA" w:rsidRDefault="004E34EA" w:rsidP="00514126">
      <w:pPr>
        <w:spacing w:after="0" w:line="360" w:lineRule="auto"/>
        <w:ind w:left="-284" w:firstLine="0"/>
        <w:rPr>
          <w:rFonts w:ascii="Bookman Old Style" w:hAnsi="Bookman Old Style" w:cs="Arial"/>
          <w:bCs/>
          <w:sz w:val="24"/>
          <w:szCs w:val="24"/>
        </w:rPr>
      </w:pPr>
    </w:p>
    <w:p w:rsidR="004E34EA" w:rsidRPr="004E34EA" w:rsidRDefault="004E34EA" w:rsidP="00514126">
      <w:pPr>
        <w:spacing w:after="0" w:line="360" w:lineRule="auto"/>
        <w:ind w:left="-284" w:firstLine="0"/>
        <w:rPr>
          <w:rFonts w:ascii="Bookman Old Style" w:hAnsi="Bookman Old Style" w:cs="Arial"/>
          <w:bCs/>
          <w:sz w:val="24"/>
          <w:szCs w:val="24"/>
        </w:rPr>
      </w:pPr>
      <w:r w:rsidRPr="004E34EA">
        <w:rPr>
          <w:rFonts w:ascii="Bookman Old Style" w:hAnsi="Bookman Old Style" w:cs="Arial"/>
          <w:bCs/>
          <w:sz w:val="24"/>
          <w:szCs w:val="24"/>
        </w:rPr>
        <w:t>La norma citada prescribe:</w:t>
      </w:r>
    </w:p>
    <w:p w:rsidR="004E34EA" w:rsidRDefault="004E34EA" w:rsidP="00514126">
      <w:pPr>
        <w:spacing w:after="0" w:line="360" w:lineRule="auto"/>
        <w:ind w:left="-284" w:firstLine="0"/>
        <w:rPr>
          <w:rFonts w:ascii="Bookman Old Style" w:hAnsi="Bookman Old Style" w:cs="Arial"/>
          <w:b/>
          <w:bCs/>
        </w:rPr>
      </w:pPr>
    </w:p>
    <w:p w:rsidR="00514126" w:rsidRPr="004E34EA" w:rsidRDefault="00514126" w:rsidP="004E34EA">
      <w:pPr>
        <w:spacing w:after="0"/>
        <w:ind w:left="284" w:right="284" w:firstLine="0"/>
        <w:rPr>
          <w:rFonts w:ascii="Bookman Old Style" w:hAnsi="Bookman Old Style" w:cs="Arial"/>
          <w:sz w:val="24"/>
          <w:szCs w:val="24"/>
        </w:rPr>
      </w:pPr>
      <w:r w:rsidRPr="004E34EA">
        <w:rPr>
          <w:rFonts w:ascii="Bookman Old Style" w:hAnsi="Bookman Old Style" w:cs="Arial"/>
          <w:b/>
          <w:bCs/>
          <w:sz w:val="24"/>
          <w:szCs w:val="24"/>
        </w:rPr>
        <w:lastRenderedPageBreak/>
        <w:t>ARTÍCULO 203. NOTIFICACIÓN DE LAS SENTENCIAS.</w:t>
      </w:r>
      <w:r w:rsidRPr="004E34EA">
        <w:rPr>
          <w:rStyle w:val="apple-converted-space"/>
          <w:rFonts w:ascii="Bookman Old Style" w:hAnsi="Bookman Old Style" w:cs="Arial"/>
          <w:sz w:val="24"/>
          <w:szCs w:val="24"/>
        </w:rPr>
        <w:t> </w:t>
      </w:r>
      <w:r w:rsidRPr="004E34EA">
        <w:rPr>
          <w:rFonts w:ascii="Bookman Old Style" w:hAnsi="Bookman Old Style" w:cs="Arial"/>
          <w:sz w:val="24"/>
          <w:szCs w:val="24"/>
        </w:rPr>
        <w:t xml:space="preserve">Las sentencias se notificarán, dentro de los tres (3) días siguientes a su fecha, </w:t>
      </w:r>
      <w:r w:rsidRPr="004E34EA">
        <w:rPr>
          <w:rFonts w:ascii="Bookman Old Style" w:hAnsi="Bookman Old Style" w:cs="Arial"/>
          <w:b/>
          <w:sz w:val="24"/>
          <w:szCs w:val="24"/>
          <w:u w:val="single"/>
        </w:rPr>
        <w:t>mediante envío de su texto a través de mensaje al buzón electrónico para notificaciones judiciales</w:t>
      </w:r>
      <w:r w:rsidRPr="004E34EA">
        <w:rPr>
          <w:rFonts w:ascii="Bookman Old Style" w:hAnsi="Bookman Old Style" w:cs="Arial"/>
          <w:sz w:val="24"/>
          <w:szCs w:val="24"/>
        </w:rPr>
        <w:t>. En este caso, al expediente se anexará la constancia de recibo generada por el sistema de información, y se entenderá surtida la notificación en tal fecha</w:t>
      </w:r>
      <w:r w:rsidR="004E34EA" w:rsidRPr="004E34EA">
        <w:rPr>
          <w:rFonts w:ascii="Bookman Old Style" w:hAnsi="Bookman Old Style" w:cs="Arial"/>
          <w:sz w:val="24"/>
          <w:szCs w:val="24"/>
        </w:rPr>
        <w:t>…”</w:t>
      </w:r>
    </w:p>
    <w:p w:rsidR="00514126" w:rsidRPr="004E34EA" w:rsidRDefault="00514126" w:rsidP="004E34EA">
      <w:pPr>
        <w:spacing w:after="0" w:line="360" w:lineRule="auto"/>
        <w:ind w:left="284" w:right="284" w:firstLine="0"/>
        <w:rPr>
          <w:rFonts w:ascii="Bookman Old Style" w:hAnsi="Bookman Old Style" w:cs="Arial"/>
          <w:sz w:val="24"/>
          <w:szCs w:val="24"/>
        </w:rPr>
      </w:pPr>
    </w:p>
    <w:p w:rsidR="004E34EA" w:rsidRPr="004E34EA" w:rsidRDefault="004E34EA" w:rsidP="00514126">
      <w:pPr>
        <w:spacing w:after="0" w:line="360" w:lineRule="auto"/>
        <w:ind w:left="-284" w:firstLine="0"/>
        <w:rPr>
          <w:rFonts w:ascii="Bookman Old Style" w:hAnsi="Bookman Old Style" w:cs="Arial"/>
          <w:sz w:val="24"/>
          <w:szCs w:val="24"/>
        </w:rPr>
      </w:pPr>
      <w:r w:rsidRPr="004E34EA">
        <w:rPr>
          <w:rFonts w:ascii="Bookman Old Style" w:hAnsi="Bookman Old Style" w:cs="Arial"/>
          <w:sz w:val="24"/>
          <w:szCs w:val="24"/>
        </w:rPr>
        <w:t>A su turno el Código General del proceso prescribe:</w:t>
      </w:r>
    </w:p>
    <w:p w:rsidR="004E34EA" w:rsidRPr="00514126" w:rsidRDefault="004E34EA" w:rsidP="004E34EA">
      <w:pPr>
        <w:spacing w:before="100" w:beforeAutospacing="1" w:after="100" w:afterAutospacing="1"/>
        <w:ind w:left="284" w:right="284" w:firstLine="0"/>
        <w:rPr>
          <w:rFonts w:ascii="Bookman Old Style" w:hAnsi="Bookman Old Style" w:cs="Arial"/>
          <w:lang w:eastAsia="es-ES"/>
        </w:rPr>
      </w:pPr>
      <w:r>
        <w:rPr>
          <w:rFonts w:ascii="Bookman Old Style" w:hAnsi="Bookman Old Style" w:cs="Arial"/>
          <w:b/>
          <w:bCs/>
          <w:lang w:eastAsia="es-ES"/>
        </w:rPr>
        <w:t>“</w:t>
      </w:r>
      <w:r w:rsidRPr="00514126">
        <w:rPr>
          <w:rFonts w:ascii="Bookman Old Style" w:hAnsi="Bookman Old Style" w:cs="Arial"/>
          <w:b/>
          <w:bCs/>
          <w:lang w:eastAsia="es-ES"/>
        </w:rPr>
        <w:t>ARTÍCULO 291. PRÁCTICA DE LA NOTIFICACIÓN PERSONAL.</w:t>
      </w:r>
      <w:r w:rsidRPr="004E34EA">
        <w:rPr>
          <w:rFonts w:ascii="Bookman Old Style" w:hAnsi="Bookman Old Style" w:cs="Arial"/>
          <w:lang w:eastAsia="es-ES"/>
        </w:rPr>
        <w:t> </w:t>
      </w:r>
      <w:r w:rsidRPr="00514126">
        <w:rPr>
          <w:rFonts w:ascii="Bookman Old Style" w:hAnsi="Bookman Old Style" w:cs="Arial"/>
          <w:lang w:eastAsia="es-ES"/>
        </w:rPr>
        <w:t>Para la práctica de la notificación personal se procederá así:</w:t>
      </w:r>
    </w:p>
    <w:p w:rsidR="004E34EA" w:rsidRDefault="004E34EA" w:rsidP="004E34EA">
      <w:pPr>
        <w:spacing w:before="100" w:beforeAutospacing="1" w:after="100" w:afterAutospacing="1"/>
        <w:ind w:left="284" w:right="284" w:firstLine="0"/>
        <w:rPr>
          <w:rFonts w:ascii="Bookman Old Style" w:hAnsi="Bookman Old Style" w:cs="Arial"/>
          <w:lang w:eastAsia="es-ES"/>
        </w:rPr>
      </w:pPr>
      <w:r>
        <w:rPr>
          <w:rFonts w:ascii="Bookman Old Style" w:hAnsi="Bookman Old Style" w:cs="Arial"/>
          <w:lang w:eastAsia="es-ES"/>
        </w:rPr>
        <w:t>(…)</w:t>
      </w:r>
    </w:p>
    <w:p w:rsidR="004E34EA" w:rsidRPr="00514126" w:rsidRDefault="004E34EA" w:rsidP="004E34EA">
      <w:pPr>
        <w:spacing w:before="100" w:beforeAutospacing="1" w:after="100" w:afterAutospacing="1"/>
        <w:ind w:left="284" w:right="284" w:firstLine="0"/>
        <w:rPr>
          <w:rFonts w:ascii="Bookman Old Style" w:hAnsi="Bookman Old Style" w:cs="Arial"/>
          <w:lang w:eastAsia="es-ES"/>
        </w:rPr>
      </w:pPr>
      <w:r w:rsidRPr="00514126">
        <w:rPr>
          <w:rFonts w:ascii="Bookman Old Style" w:hAnsi="Bookman Old Style" w:cs="Arial"/>
          <w:lang w:eastAsia="es-ES"/>
        </w:rPr>
        <w:t xml:space="preserve">2. Las personas jurídicas de derecho privado y </w:t>
      </w:r>
      <w:r w:rsidRPr="00514126">
        <w:rPr>
          <w:rFonts w:ascii="Bookman Old Style" w:hAnsi="Bookman Old Style" w:cs="Arial"/>
          <w:b/>
          <w:u w:val="single"/>
          <w:lang w:eastAsia="es-ES"/>
        </w:rPr>
        <w:t xml:space="preserve">los comerciantes inscritos en el registro mercantil deberán registrar en la Cámara de Comercio </w:t>
      </w:r>
      <w:r w:rsidRPr="00514126">
        <w:rPr>
          <w:rFonts w:ascii="Bookman Old Style" w:hAnsi="Bookman Old Style" w:cs="Arial"/>
          <w:lang w:eastAsia="es-ES"/>
        </w:rPr>
        <w:t>o en la oficina de registro correspondiente del lugar donde funcione su sede principal, sucursal o agencia</w:t>
      </w:r>
      <w:r w:rsidRPr="00514126">
        <w:rPr>
          <w:rFonts w:ascii="Bookman Old Style" w:hAnsi="Bookman Old Style" w:cs="Arial"/>
          <w:b/>
          <w:u w:val="single"/>
          <w:lang w:eastAsia="es-ES"/>
        </w:rPr>
        <w:t>, la dirección donde recibirán notificaciones judiciales</w:t>
      </w:r>
      <w:r w:rsidRPr="00514126">
        <w:rPr>
          <w:rFonts w:ascii="Bookman Old Style" w:hAnsi="Bookman Old Style" w:cs="Arial"/>
          <w:lang w:eastAsia="es-ES"/>
        </w:rPr>
        <w:t>. Con el mismo propósito deberán registrar, además, una dirección electrónica.</w:t>
      </w:r>
    </w:p>
    <w:p w:rsidR="004E34EA" w:rsidRPr="00514126" w:rsidRDefault="004E34EA" w:rsidP="004E34EA">
      <w:pPr>
        <w:spacing w:before="100" w:beforeAutospacing="1" w:after="100" w:afterAutospacing="1"/>
        <w:ind w:left="284" w:right="284" w:firstLine="0"/>
        <w:rPr>
          <w:rFonts w:ascii="Bookman Old Style" w:hAnsi="Bookman Old Style" w:cs="Arial"/>
          <w:lang w:eastAsia="es-ES"/>
        </w:rPr>
      </w:pPr>
      <w:r w:rsidRPr="00514126">
        <w:rPr>
          <w:rFonts w:ascii="Bookman Old Style" w:hAnsi="Bookman Old Style" w:cs="Arial"/>
          <w:lang w:eastAsia="es-ES"/>
        </w:rPr>
        <w:t>Esta disposición también se aplicará a las personas naturales que hayan suministrado al juez su dirección de correo electrónico.</w:t>
      </w:r>
    </w:p>
    <w:p w:rsidR="004E34EA" w:rsidRPr="00514126" w:rsidRDefault="004E34EA" w:rsidP="004E34EA">
      <w:pPr>
        <w:spacing w:before="100" w:beforeAutospacing="1" w:after="100" w:afterAutospacing="1"/>
        <w:ind w:left="284" w:right="284" w:firstLine="0"/>
        <w:rPr>
          <w:rFonts w:ascii="Bookman Old Style" w:hAnsi="Bookman Old Style" w:cs="Arial"/>
          <w:lang w:eastAsia="es-ES"/>
        </w:rPr>
      </w:pPr>
      <w:r w:rsidRPr="00514126">
        <w:rPr>
          <w:rFonts w:ascii="Bookman Old Style" w:hAnsi="Bookman Old Style" w:cs="Arial"/>
          <w:lang w:eastAsia="es-ES"/>
        </w:rPr>
        <w:t>Si se registran varias direcciones, la notificación podrá surtirse en cualquiera de ellas.</w:t>
      </w:r>
      <w:r>
        <w:rPr>
          <w:rFonts w:ascii="Bookman Old Style" w:hAnsi="Bookman Old Style" w:cs="Arial"/>
          <w:lang w:eastAsia="es-ES"/>
        </w:rPr>
        <w:t xml:space="preserve"> (…)”</w:t>
      </w:r>
    </w:p>
    <w:p w:rsidR="00514126" w:rsidRPr="004E34EA" w:rsidRDefault="00514126" w:rsidP="0019278A">
      <w:pPr>
        <w:spacing w:after="0" w:line="360" w:lineRule="auto"/>
        <w:ind w:left="-284" w:firstLine="0"/>
        <w:rPr>
          <w:rFonts w:ascii="Bookman Old Style" w:hAnsi="Bookman Old Style" w:cs="Arial"/>
          <w:sz w:val="24"/>
          <w:szCs w:val="24"/>
          <w:lang w:eastAsia="es-ES"/>
        </w:rPr>
      </w:pPr>
    </w:p>
    <w:p w:rsidR="009339A7" w:rsidRPr="0019278A" w:rsidRDefault="009339A7" w:rsidP="0019278A">
      <w:pPr>
        <w:spacing w:after="0" w:line="360" w:lineRule="auto"/>
        <w:ind w:left="-284" w:firstLine="0"/>
        <w:rPr>
          <w:rFonts w:ascii="Bookman Old Style" w:hAnsi="Bookman Old Style" w:cs="Arial"/>
          <w:i/>
          <w:sz w:val="24"/>
          <w:szCs w:val="24"/>
          <w:lang w:eastAsia="es-ES"/>
        </w:rPr>
      </w:pPr>
      <w:r w:rsidRPr="0019278A">
        <w:rPr>
          <w:rFonts w:ascii="Bookman Old Style" w:hAnsi="Bookman Old Style" w:cs="Arial"/>
          <w:sz w:val="24"/>
          <w:szCs w:val="24"/>
          <w:lang w:eastAsia="es-ES"/>
        </w:rPr>
        <w:t>Bajo la</w:t>
      </w:r>
      <w:r w:rsidR="000A2114">
        <w:rPr>
          <w:rFonts w:ascii="Bookman Old Style" w:hAnsi="Bookman Old Style" w:cs="Arial"/>
          <w:sz w:val="24"/>
          <w:szCs w:val="24"/>
          <w:lang w:eastAsia="es-ES"/>
        </w:rPr>
        <w:t>s</w:t>
      </w:r>
      <w:r w:rsidRPr="0019278A">
        <w:rPr>
          <w:rFonts w:ascii="Bookman Old Style" w:hAnsi="Bookman Old Style" w:cs="Arial"/>
          <w:sz w:val="24"/>
          <w:szCs w:val="24"/>
          <w:lang w:eastAsia="es-ES"/>
        </w:rPr>
        <w:t xml:space="preserve"> norma</w:t>
      </w:r>
      <w:r w:rsidR="000A2114">
        <w:rPr>
          <w:rFonts w:ascii="Bookman Old Style" w:hAnsi="Bookman Old Style" w:cs="Arial"/>
          <w:sz w:val="24"/>
          <w:szCs w:val="24"/>
          <w:lang w:eastAsia="es-ES"/>
        </w:rPr>
        <w:t>s</w:t>
      </w:r>
      <w:r w:rsidRPr="0019278A">
        <w:rPr>
          <w:rFonts w:ascii="Bookman Old Style" w:hAnsi="Bookman Old Style" w:cs="Arial"/>
          <w:sz w:val="24"/>
          <w:szCs w:val="24"/>
          <w:lang w:eastAsia="es-ES"/>
        </w:rPr>
        <w:t xml:space="preserve"> antes descrita</w:t>
      </w:r>
      <w:r w:rsidR="000A2114">
        <w:rPr>
          <w:rFonts w:ascii="Bookman Old Style" w:hAnsi="Bookman Old Style" w:cs="Arial"/>
          <w:sz w:val="24"/>
          <w:szCs w:val="24"/>
          <w:lang w:eastAsia="es-ES"/>
        </w:rPr>
        <w:t>s</w:t>
      </w:r>
      <w:r w:rsidRPr="0019278A">
        <w:rPr>
          <w:rFonts w:ascii="Bookman Old Style" w:hAnsi="Bookman Old Style" w:cs="Arial"/>
          <w:sz w:val="24"/>
          <w:szCs w:val="24"/>
          <w:lang w:eastAsia="es-ES"/>
        </w:rPr>
        <w:t xml:space="preserve">, se tiene que esta Agencia Judicial en el actuar descrito por el apoderado actor dentro de la presente demanda, no ha querido sustraer ni en parte ni en su totalidad el derecho reconocido por </w:t>
      </w:r>
      <w:r w:rsidR="0019278A">
        <w:rPr>
          <w:rFonts w:ascii="Bookman Old Style" w:hAnsi="Bookman Old Style" w:cs="Arial"/>
          <w:sz w:val="24"/>
          <w:szCs w:val="24"/>
          <w:lang w:eastAsia="es-ES"/>
        </w:rPr>
        <w:t xml:space="preserve">la Constitución y la </w:t>
      </w:r>
      <w:r w:rsidRPr="0019278A">
        <w:rPr>
          <w:rFonts w:ascii="Bookman Old Style" w:hAnsi="Bookman Old Style" w:cs="Arial"/>
          <w:sz w:val="24"/>
          <w:szCs w:val="24"/>
          <w:lang w:eastAsia="es-ES"/>
        </w:rPr>
        <w:t>ley al debido proceso</w:t>
      </w:r>
      <w:r w:rsidR="0019278A">
        <w:rPr>
          <w:rFonts w:ascii="Bookman Old Style" w:hAnsi="Bookman Old Style" w:cs="Arial"/>
          <w:sz w:val="24"/>
          <w:szCs w:val="24"/>
          <w:lang w:eastAsia="es-ES"/>
        </w:rPr>
        <w:t>,</w:t>
      </w:r>
      <w:r w:rsidRPr="0019278A">
        <w:rPr>
          <w:rFonts w:ascii="Bookman Old Style" w:hAnsi="Bookman Old Style" w:cs="Arial"/>
          <w:sz w:val="24"/>
          <w:szCs w:val="24"/>
          <w:lang w:eastAsia="es-ES"/>
        </w:rPr>
        <w:t xml:space="preserve"> que le asiste siempre a los partícipes de una actuación judicial o administrativa, </w:t>
      </w:r>
      <w:r w:rsidR="0019278A">
        <w:rPr>
          <w:rFonts w:ascii="Bookman Old Style" w:hAnsi="Bookman Old Style" w:cs="Arial"/>
          <w:sz w:val="24"/>
          <w:szCs w:val="24"/>
          <w:lang w:eastAsia="es-ES"/>
        </w:rPr>
        <w:t xml:space="preserve">por el contrario </w:t>
      </w:r>
      <w:r w:rsidRPr="0019278A">
        <w:rPr>
          <w:rFonts w:ascii="Bookman Old Style" w:hAnsi="Bookman Old Style" w:cs="Arial"/>
          <w:sz w:val="24"/>
          <w:szCs w:val="24"/>
          <w:lang w:eastAsia="es-ES"/>
        </w:rPr>
        <w:t xml:space="preserve">lo pretendido fue </w:t>
      </w:r>
      <w:r w:rsidR="0019278A">
        <w:rPr>
          <w:rFonts w:ascii="Bookman Old Style" w:hAnsi="Bookman Old Style" w:cs="Arial"/>
          <w:sz w:val="24"/>
          <w:szCs w:val="24"/>
          <w:lang w:eastAsia="es-ES"/>
        </w:rPr>
        <w:t xml:space="preserve">dar </w:t>
      </w:r>
      <w:r w:rsidRPr="0019278A">
        <w:rPr>
          <w:rFonts w:ascii="Bookman Old Style" w:hAnsi="Bookman Old Style" w:cs="Arial"/>
          <w:sz w:val="24"/>
          <w:szCs w:val="24"/>
          <w:lang w:eastAsia="es-ES"/>
        </w:rPr>
        <w:t xml:space="preserve">aplicación </w:t>
      </w:r>
      <w:r w:rsidR="0019278A">
        <w:rPr>
          <w:rFonts w:ascii="Bookman Old Style" w:hAnsi="Bookman Old Style" w:cs="Arial"/>
          <w:sz w:val="24"/>
          <w:szCs w:val="24"/>
          <w:lang w:eastAsia="es-ES"/>
        </w:rPr>
        <w:t>al</w:t>
      </w:r>
      <w:r w:rsidRPr="0019278A">
        <w:rPr>
          <w:rFonts w:ascii="Bookman Old Style" w:hAnsi="Bookman Old Style" w:cs="Arial"/>
          <w:sz w:val="24"/>
          <w:szCs w:val="24"/>
          <w:lang w:eastAsia="es-ES"/>
        </w:rPr>
        <w:t xml:space="preserve"> principio de publicidad de la decisión que en derecho la instancia tomó, basada en la credibilidad de las pruebas allegadas al expediente, aprovech</w:t>
      </w:r>
      <w:r w:rsidR="0019278A">
        <w:rPr>
          <w:rFonts w:ascii="Bookman Old Style" w:hAnsi="Bookman Old Style" w:cs="Arial"/>
          <w:sz w:val="24"/>
          <w:szCs w:val="24"/>
          <w:lang w:eastAsia="es-ES"/>
        </w:rPr>
        <w:t xml:space="preserve">ando </w:t>
      </w:r>
      <w:r w:rsidRPr="0019278A">
        <w:rPr>
          <w:rFonts w:ascii="Bookman Old Style" w:hAnsi="Bookman Old Style" w:cs="Arial"/>
          <w:sz w:val="24"/>
          <w:szCs w:val="24"/>
          <w:lang w:eastAsia="es-ES"/>
        </w:rPr>
        <w:t>las nuevas reglas que para efectos de notificaciones judiciales trae consigo el nuevo Código de Procedimiento Administrativo y de lo Contencioso Administrativo (Ley 1437 de 2011).</w:t>
      </w:r>
    </w:p>
    <w:p w:rsidR="009339A7" w:rsidRPr="0019278A" w:rsidRDefault="009339A7" w:rsidP="0019278A">
      <w:pPr>
        <w:spacing w:after="0" w:line="360" w:lineRule="auto"/>
        <w:ind w:left="-284" w:firstLine="0"/>
        <w:rPr>
          <w:rFonts w:ascii="Bookman Old Style" w:hAnsi="Bookman Old Style" w:cs="Arial"/>
          <w:sz w:val="24"/>
          <w:szCs w:val="24"/>
          <w:lang w:eastAsia="es-ES"/>
        </w:rPr>
      </w:pPr>
    </w:p>
    <w:p w:rsidR="009339A7" w:rsidRPr="0019278A" w:rsidRDefault="009339A7" w:rsidP="0019278A">
      <w:pPr>
        <w:autoSpaceDE w:val="0"/>
        <w:autoSpaceDN w:val="0"/>
        <w:adjustRightInd w:val="0"/>
        <w:spacing w:after="0" w:line="360" w:lineRule="auto"/>
        <w:ind w:left="-284" w:firstLine="0"/>
        <w:rPr>
          <w:rFonts w:ascii="Bookman Old Style" w:hAnsi="Bookman Old Style" w:cs="Arial"/>
          <w:sz w:val="24"/>
          <w:szCs w:val="24"/>
          <w:lang w:eastAsia="es-ES"/>
        </w:rPr>
      </w:pPr>
      <w:r w:rsidRPr="0019278A">
        <w:rPr>
          <w:rFonts w:ascii="Bookman Old Style" w:hAnsi="Bookman Old Style" w:cs="Arial"/>
          <w:sz w:val="24"/>
          <w:szCs w:val="24"/>
          <w:lang w:eastAsia="es-ES"/>
        </w:rPr>
        <w:t xml:space="preserve">En lo tocante al principio de publicidad, refiere el Consejo de Estado en decisión de impugnación con radicado único 68001-23-33-000-2014-00782-01: </w:t>
      </w:r>
    </w:p>
    <w:p w:rsidR="009339A7" w:rsidRPr="0019278A" w:rsidRDefault="009339A7" w:rsidP="0019278A">
      <w:pPr>
        <w:autoSpaceDE w:val="0"/>
        <w:autoSpaceDN w:val="0"/>
        <w:adjustRightInd w:val="0"/>
        <w:spacing w:after="0" w:line="360" w:lineRule="auto"/>
        <w:ind w:left="-284" w:firstLine="0"/>
        <w:rPr>
          <w:rFonts w:ascii="Bookman Old Style" w:hAnsi="Bookman Old Style" w:cs="Arial"/>
          <w:i/>
          <w:sz w:val="24"/>
          <w:szCs w:val="24"/>
          <w:lang w:eastAsia="es-ES"/>
        </w:rPr>
      </w:pPr>
    </w:p>
    <w:p w:rsidR="009339A7" w:rsidRPr="0019278A" w:rsidRDefault="009339A7" w:rsidP="0019278A">
      <w:pPr>
        <w:autoSpaceDE w:val="0"/>
        <w:autoSpaceDN w:val="0"/>
        <w:adjustRightInd w:val="0"/>
        <w:spacing w:after="0"/>
        <w:ind w:left="284" w:right="284" w:firstLine="0"/>
        <w:rPr>
          <w:rFonts w:ascii="Bookman Old Style" w:hAnsi="Bookman Old Style" w:cs="Arial"/>
          <w:i/>
          <w:lang w:eastAsia="es-ES"/>
        </w:rPr>
      </w:pPr>
      <w:r w:rsidRPr="0019278A">
        <w:rPr>
          <w:rFonts w:ascii="Bookman Old Style" w:hAnsi="Bookman Old Style" w:cs="Arial"/>
          <w:i/>
          <w:lang w:eastAsia="es-ES"/>
        </w:rPr>
        <w:t>“Sobre la trascendencia del principio de publicidad en el debido proceso la Corte Constitucional ha sostenido:</w:t>
      </w:r>
    </w:p>
    <w:p w:rsidR="009339A7" w:rsidRPr="0019278A" w:rsidRDefault="009339A7" w:rsidP="0019278A">
      <w:pPr>
        <w:autoSpaceDE w:val="0"/>
        <w:autoSpaceDN w:val="0"/>
        <w:adjustRightInd w:val="0"/>
        <w:spacing w:after="0"/>
        <w:ind w:left="284" w:right="284" w:firstLine="0"/>
        <w:rPr>
          <w:rFonts w:ascii="Bookman Old Style" w:hAnsi="Bookman Old Style" w:cs="Arial"/>
          <w:i/>
          <w:lang w:eastAsia="es-ES"/>
        </w:rPr>
      </w:pPr>
    </w:p>
    <w:p w:rsidR="009339A7" w:rsidRPr="0019278A" w:rsidRDefault="009339A7" w:rsidP="0019278A">
      <w:pPr>
        <w:autoSpaceDE w:val="0"/>
        <w:autoSpaceDN w:val="0"/>
        <w:adjustRightInd w:val="0"/>
        <w:spacing w:after="0"/>
        <w:ind w:left="284" w:right="284" w:firstLine="0"/>
        <w:rPr>
          <w:rFonts w:ascii="Bookman Old Style" w:hAnsi="Bookman Old Style" w:cs="Arial"/>
          <w:lang w:eastAsia="es-ES"/>
        </w:rPr>
      </w:pPr>
      <w:r w:rsidRPr="0019278A">
        <w:rPr>
          <w:rFonts w:ascii="Bookman Old Style" w:hAnsi="Bookman Old Style" w:cs="Arial"/>
          <w:i/>
          <w:iCs/>
          <w:lang w:eastAsia="es-ES"/>
        </w:rPr>
        <w:t>(…) Uno de los contenidos del derecho fundamental al debido proceso es el</w:t>
      </w:r>
      <w:r w:rsidRPr="0019278A">
        <w:rPr>
          <w:rFonts w:ascii="Bookman Old Style" w:hAnsi="Bookman Old Style" w:cs="Arial"/>
          <w:lang w:eastAsia="es-ES"/>
        </w:rPr>
        <w:t xml:space="preserve"> </w:t>
      </w:r>
      <w:r w:rsidRPr="0019278A">
        <w:rPr>
          <w:rFonts w:ascii="Bookman Old Style" w:hAnsi="Bookman Old Style" w:cs="Arial"/>
          <w:i/>
          <w:iCs/>
          <w:lang w:eastAsia="es-ES"/>
        </w:rPr>
        <w:t>principio de publicidad. Éste, en el caso colombiano, ha sido expresamente</w:t>
      </w:r>
      <w:r w:rsidRPr="0019278A">
        <w:rPr>
          <w:rFonts w:ascii="Bookman Old Style" w:hAnsi="Bookman Old Style" w:cs="Arial"/>
          <w:lang w:eastAsia="es-ES"/>
        </w:rPr>
        <w:t xml:space="preserve"> </w:t>
      </w:r>
      <w:r w:rsidRPr="0019278A">
        <w:rPr>
          <w:rFonts w:ascii="Bookman Old Style" w:hAnsi="Bookman Old Style" w:cs="Arial"/>
          <w:i/>
          <w:iCs/>
          <w:lang w:eastAsia="es-ES"/>
        </w:rPr>
        <w:t>consagrado por el constituyente al indicar que todo el que sea sindicado tiene</w:t>
      </w:r>
      <w:r w:rsidRPr="0019278A">
        <w:rPr>
          <w:rFonts w:ascii="Bookman Old Style" w:hAnsi="Bookman Old Style" w:cs="Arial"/>
          <w:lang w:eastAsia="es-ES"/>
        </w:rPr>
        <w:t xml:space="preserve"> </w:t>
      </w:r>
      <w:r w:rsidRPr="0019278A">
        <w:rPr>
          <w:rFonts w:ascii="Bookman Old Style" w:hAnsi="Bookman Old Style" w:cs="Arial"/>
          <w:i/>
          <w:iCs/>
          <w:lang w:eastAsia="es-ES"/>
        </w:rPr>
        <w:t>derecho “a un debido proceso público sin dilaciones injustificadas”. Además, el</w:t>
      </w:r>
      <w:r w:rsidRPr="0019278A">
        <w:rPr>
          <w:rFonts w:ascii="Bookman Old Style" w:hAnsi="Bookman Old Style" w:cs="Arial"/>
          <w:lang w:eastAsia="es-ES"/>
        </w:rPr>
        <w:t xml:space="preserve"> </w:t>
      </w:r>
      <w:r w:rsidRPr="0019278A">
        <w:rPr>
          <w:rFonts w:ascii="Bookman Old Style" w:hAnsi="Bookman Old Style" w:cs="Arial"/>
          <w:i/>
          <w:iCs/>
          <w:lang w:eastAsia="es-ES"/>
        </w:rPr>
        <w:t>principio de publicidad mereció tanta atención del constituyente, que fue</w:t>
      </w:r>
      <w:r w:rsidRPr="0019278A">
        <w:rPr>
          <w:rFonts w:ascii="Bookman Old Style" w:hAnsi="Bookman Old Style" w:cs="Arial"/>
          <w:lang w:eastAsia="es-ES"/>
        </w:rPr>
        <w:t xml:space="preserve"> </w:t>
      </w:r>
      <w:r w:rsidRPr="0019278A">
        <w:rPr>
          <w:rFonts w:ascii="Bookman Old Style" w:hAnsi="Bookman Old Style" w:cs="Arial"/>
          <w:i/>
          <w:iCs/>
          <w:lang w:eastAsia="es-ES"/>
        </w:rPr>
        <w:lastRenderedPageBreak/>
        <w:t>consagrado por él como uno de los presupuestos de la democracia participativa</w:t>
      </w:r>
      <w:r w:rsidRPr="0019278A">
        <w:rPr>
          <w:rFonts w:ascii="Bookman Old Style" w:hAnsi="Bookman Old Style" w:cs="Arial"/>
          <w:lang w:eastAsia="es-ES"/>
        </w:rPr>
        <w:t xml:space="preserve"> </w:t>
      </w:r>
      <w:r w:rsidRPr="0019278A">
        <w:rPr>
          <w:rFonts w:ascii="Bookman Old Style" w:hAnsi="Bookman Old Style" w:cs="Arial"/>
          <w:i/>
          <w:iCs/>
          <w:lang w:eastAsia="es-ES"/>
        </w:rPr>
        <w:t>colombiana (Artículo 2º) y como uno de los principios de la administración</w:t>
      </w:r>
      <w:r w:rsidRPr="0019278A">
        <w:rPr>
          <w:rFonts w:ascii="Bookman Old Style" w:hAnsi="Bookman Old Style" w:cs="Arial"/>
          <w:lang w:eastAsia="es-ES"/>
        </w:rPr>
        <w:t xml:space="preserve"> </w:t>
      </w:r>
      <w:r w:rsidRPr="0019278A">
        <w:rPr>
          <w:rFonts w:ascii="Bookman Old Style" w:hAnsi="Bookman Old Style" w:cs="Arial"/>
          <w:i/>
          <w:iCs/>
          <w:lang w:eastAsia="es-ES"/>
        </w:rPr>
        <w:t>pública (Artículo 209</w:t>
      </w:r>
      <w:r w:rsidRPr="0019278A">
        <w:rPr>
          <w:rFonts w:ascii="Bookman Old Style" w:hAnsi="Bookman Old Style" w:cs="Arial"/>
          <w:lang w:eastAsia="es-ES"/>
        </w:rPr>
        <w:t>.)</w:t>
      </w:r>
    </w:p>
    <w:p w:rsidR="009339A7" w:rsidRPr="0019278A" w:rsidRDefault="009339A7" w:rsidP="0019278A">
      <w:pPr>
        <w:autoSpaceDE w:val="0"/>
        <w:autoSpaceDN w:val="0"/>
        <w:adjustRightInd w:val="0"/>
        <w:spacing w:after="0"/>
        <w:ind w:left="284" w:right="284" w:firstLine="0"/>
        <w:jc w:val="left"/>
        <w:rPr>
          <w:rFonts w:ascii="Bookman Old Style" w:hAnsi="Bookman Old Style" w:cs="Arial"/>
          <w:lang w:eastAsia="es-ES"/>
        </w:rPr>
      </w:pPr>
    </w:p>
    <w:p w:rsidR="009339A7" w:rsidRPr="0019278A" w:rsidRDefault="009339A7" w:rsidP="0019278A">
      <w:pPr>
        <w:autoSpaceDE w:val="0"/>
        <w:autoSpaceDN w:val="0"/>
        <w:adjustRightInd w:val="0"/>
        <w:spacing w:after="0"/>
        <w:ind w:left="284" w:right="284" w:firstLine="0"/>
        <w:rPr>
          <w:rFonts w:ascii="Bookman Old Style" w:hAnsi="Bookman Old Style" w:cs="Arial"/>
          <w:i/>
          <w:lang w:eastAsia="es-ES"/>
        </w:rPr>
      </w:pPr>
      <w:r w:rsidRPr="0019278A">
        <w:rPr>
          <w:rFonts w:ascii="Bookman Old Style" w:hAnsi="Bookman Old Style" w:cs="Arial"/>
          <w:i/>
          <w:lang w:eastAsia="es-ES"/>
        </w:rPr>
        <w:t xml:space="preserve">Ha explicado la Corte que este principio comporta el conocimiento de las actuaciones estatales para el directamente interesado. Un supuesto imprescindible para el logro de lo dicho es la notificación. Ha expuesto la Corporación en el fallo inmediatamente citado:     </w:t>
      </w:r>
    </w:p>
    <w:p w:rsidR="009339A7" w:rsidRPr="0019278A" w:rsidRDefault="009339A7" w:rsidP="0019278A">
      <w:pPr>
        <w:autoSpaceDE w:val="0"/>
        <w:autoSpaceDN w:val="0"/>
        <w:adjustRightInd w:val="0"/>
        <w:spacing w:after="0"/>
        <w:ind w:left="284" w:right="284" w:firstLine="0"/>
        <w:rPr>
          <w:rFonts w:ascii="Bookman Old Style" w:hAnsi="Bookman Old Style" w:cs="Arial"/>
          <w:lang w:eastAsia="es-ES"/>
        </w:rPr>
      </w:pPr>
    </w:p>
    <w:p w:rsidR="009339A7" w:rsidRPr="0019278A" w:rsidRDefault="009339A7" w:rsidP="0019278A">
      <w:pPr>
        <w:autoSpaceDE w:val="0"/>
        <w:autoSpaceDN w:val="0"/>
        <w:adjustRightInd w:val="0"/>
        <w:spacing w:after="0"/>
        <w:ind w:left="284" w:right="284" w:firstLine="0"/>
        <w:rPr>
          <w:rFonts w:ascii="Bookman Old Style" w:hAnsi="Bookman Old Style" w:cs="Arial"/>
          <w:i/>
          <w:iCs/>
          <w:lang w:eastAsia="es-ES"/>
        </w:rPr>
      </w:pPr>
      <w:r w:rsidRPr="0019278A">
        <w:rPr>
          <w:rFonts w:ascii="Bookman Old Style" w:hAnsi="Bookman Old Style" w:cs="Arial"/>
          <w:i/>
          <w:iCs/>
          <w:lang w:eastAsia="es-ES"/>
        </w:rPr>
        <w:t>(…) el principio de publicidad se realiza a través de las notificaciones como actos de comunicación procesal; es decir, del derecho a ser informado de las</w:t>
      </w:r>
      <w:r w:rsidRPr="0019278A">
        <w:rPr>
          <w:rFonts w:ascii="Bookman Old Style" w:hAnsi="Bookman Old Style" w:cs="Arial"/>
          <w:lang w:eastAsia="es-ES"/>
        </w:rPr>
        <w:t xml:space="preserve"> </w:t>
      </w:r>
      <w:r w:rsidRPr="0019278A">
        <w:rPr>
          <w:rFonts w:ascii="Bookman Old Style" w:hAnsi="Bookman Old Style" w:cs="Arial"/>
          <w:i/>
          <w:iCs/>
          <w:lang w:eastAsia="es-ES"/>
        </w:rPr>
        <w:t>actuaciones judiciales o administrativas que conduzcan a la creación, modificación o extinción de una situación jurídica o a la imposición de una sanción”</w:t>
      </w:r>
      <w:r w:rsidRPr="0019278A">
        <w:rPr>
          <w:rStyle w:val="Refdenotaalfinal"/>
          <w:rFonts w:ascii="Bookman Old Style" w:hAnsi="Bookman Old Style" w:cs="Arial"/>
          <w:i/>
          <w:iCs/>
          <w:lang w:eastAsia="es-ES"/>
        </w:rPr>
        <w:endnoteReference w:id="2"/>
      </w:r>
      <w:r w:rsidRPr="0019278A">
        <w:rPr>
          <w:rFonts w:ascii="Bookman Old Style" w:hAnsi="Bookman Old Style" w:cs="Arial"/>
          <w:i/>
          <w:iCs/>
          <w:lang w:eastAsia="es-ES"/>
        </w:rPr>
        <w:t>.</w:t>
      </w:r>
    </w:p>
    <w:p w:rsidR="009339A7" w:rsidRPr="0019278A" w:rsidRDefault="009339A7" w:rsidP="0019278A">
      <w:pPr>
        <w:autoSpaceDE w:val="0"/>
        <w:autoSpaceDN w:val="0"/>
        <w:adjustRightInd w:val="0"/>
        <w:spacing w:after="0"/>
        <w:ind w:left="284" w:right="284" w:firstLine="0"/>
        <w:rPr>
          <w:rFonts w:ascii="Bookman Old Style" w:hAnsi="Bookman Old Style" w:cs="Arial"/>
          <w:i/>
          <w:iCs/>
          <w:lang w:eastAsia="es-ES"/>
        </w:rPr>
      </w:pPr>
    </w:p>
    <w:p w:rsidR="009339A7" w:rsidRPr="0019278A" w:rsidRDefault="0019278A" w:rsidP="0019278A">
      <w:pPr>
        <w:autoSpaceDE w:val="0"/>
        <w:autoSpaceDN w:val="0"/>
        <w:adjustRightInd w:val="0"/>
        <w:spacing w:after="0" w:line="360" w:lineRule="auto"/>
        <w:ind w:left="-284" w:firstLine="0"/>
        <w:rPr>
          <w:rFonts w:ascii="Bookman Old Style" w:hAnsi="Bookman Old Style" w:cs="Arial"/>
          <w:iCs/>
          <w:sz w:val="24"/>
          <w:szCs w:val="24"/>
          <w:lang w:eastAsia="es-ES"/>
        </w:rPr>
      </w:pPr>
      <w:r>
        <w:rPr>
          <w:rFonts w:ascii="Bookman Old Style" w:hAnsi="Bookman Old Style" w:cs="Arial"/>
          <w:iCs/>
          <w:sz w:val="24"/>
          <w:szCs w:val="24"/>
          <w:lang w:eastAsia="es-ES"/>
        </w:rPr>
        <w:t xml:space="preserve">En esa dirección, </w:t>
      </w:r>
      <w:r w:rsidR="009339A7" w:rsidRPr="0019278A">
        <w:rPr>
          <w:rFonts w:ascii="Bookman Old Style" w:hAnsi="Bookman Old Style" w:cs="Arial"/>
          <w:iCs/>
          <w:sz w:val="24"/>
          <w:szCs w:val="24"/>
          <w:lang w:eastAsia="es-ES"/>
        </w:rPr>
        <w:t>en el caso concreto</w:t>
      </w:r>
      <w:r>
        <w:rPr>
          <w:rFonts w:ascii="Bookman Old Style" w:hAnsi="Bookman Old Style" w:cs="Arial"/>
          <w:iCs/>
          <w:sz w:val="24"/>
          <w:szCs w:val="24"/>
          <w:lang w:eastAsia="es-ES"/>
        </w:rPr>
        <w:t>,</w:t>
      </w:r>
      <w:r w:rsidR="009339A7" w:rsidRPr="0019278A">
        <w:rPr>
          <w:rFonts w:ascii="Bookman Old Style" w:hAnsi="Bookman Old Style" w:cs="Arial"/>
          <w:iCs/>
          <w:sz w:val="24"/>
          <w:szCs w:val="24"/>
          <w:lang w:eastAsia="es-ES"/>
        </w:rPr>
        <w:t xml:space="preserve"> y como ya se ha hecho referencia en el auto de fecha 17 de abril de 2015, la procedencia de la forma como se notificó la sentencia a la parte demandante, fue rituada de conformidad con la ley y en virtud de lo que para ello prevé la que rige esta jurisdicción, pues se tiene que al no existir dirección electrónica para efectos de notificación de las providencia</w:t>
      </w:r>
      <w:r>
        <w:rPr>
          <w:rFonts w:ascii="Bookman Old Style" w:hAnsi="Bookman Old Style" w:cs="Arial"/>
          <w:iCs/>
          <w:sz w:val="24"/>
          <w:szCs w:val="24"/>
          <w:lang w:eastAsia="es-ES"/>
        </w:rPr>
        <w:t>s</w:t>
      </w:r>
      <w:r w:rsidR="009339A7" w:rsidRPr="0019278A">
        <w:rPr>
          <w:rFonts w:ascii="Bookman Old Style" w:hAnsi="Bookman Old Style" w:cs="Arial"/>
          <w:iCs/>
          <w:sz w:val="24"/>
          <w:szCs w:val="24"/>
          <w:lang w:eastAsia="es-ES"/>
        </w:rPr>
        <w:t xml:space="preserve"> por parte del apoderado y </w:t>
      </w:r>
      <w:r w:rsidR="0044172E">
        <w:rPr>
          <w:rFonts w:ascii="Bookman Old Style" w:hAnsi="Bookman Old Style" w:cs="Arial"/>
          <w:iCs/>
          <w:sz w:val="24"/>
          <w:szCs w:val="24"/>
          <w:lang w:eastAsia="es-ES"/>
        </w:rPr>
        <w:t xml:space="preserve"> asunto </w:t>
      </w:r>
      <w:r w:rsidR="009339A7" w:rsidRPr="0019278A">
        <w:rPr>
          <w:rFonts w:ascii="Bookman Old Style" w:hAnsi="Bookman Old Style" w:cs="Arial"/>
          <w:iCs/>
          <w:sz w:val="24"/>
          <w:szCs w:val="24"/>
          <w:lang w:eastAsia="es-ES"/>
        </w:rPr>
        <w:t>demostrado en autos y a su vez</w:t>
      </w:r>
      <w:r w:rsidR="0044172E">
        <w:rPr>
          <w:rFonts w:ascii="Bookman Old Style" w:hAnsi="Bookman Old Style" w:cs="Arial"/>
          <w:iCs/>
          <w:sz w:val="24"/>
          <w:szCs w:val="24"/>
          <w:lang w:eastAsia="es-ES"/>
        </w:rPr>
        <w:t xml:space="preserve">, </w:t>
      </w:r>
      <w:r w:rsidR="009339A7" w:rsidRPr="0019278A">
        <w:rPr>
          <w:rFonts w:ascii="Bookman Old Style" w:hAnsi="Bookman Old Style" w:cs="Arial"/>
          <w:iCs/>
          <w:sz w:val="24"/>
          <w:szCs w:val="24"/>
          <w:lang w:eastAsia="es-ES"/>
        </w:rPr>
        <w:t>reconocido por éste en su escrito de reposición, se notificó de manera personal la sentencia del 5 de febrero de 2015, al correo electrónico destinado para efectos de notificaciones judiciales a la sociedad demandante –ALMACENES ÉXITO S.A., directamente, pues ésta como persona sujet</w:t>
      </w:r>
      <w:r w:rsidR="0044172E">
        <w:rPr>
          <w:rFonts w:ascii="Bookman Old Style" w:hAnsi="Bookman Old Style" w:cs="Arial"/>
          <w:iCs/>
          <w:sz w:val="24"/>
          <w:szCs w:val="24"/>
          <w:lang w:eastAsia="es-ES"/>
        </w:rPr>
        <w:t>o</w:t>
      </w:r>
      <w:r w:rsidR="009339A7" w:rsidRPr="0019278A">
        <w:rPr>
          <w:rFonts w:ascii="Bookman Old Style" w:hAnsi="Bookman Old Style" w:cs="Arial"/>
          <w:iCs/>
          <w:sz w:val="24"/>
          <w:szCs w:val="24"/>
          <w:lang w:eastAsia="es-ES"/>
        </w:rPr>
        <w:t xml:space="preserve"> de derecho privado e inscrita en el registro mercantil posee tal dir</w:t>
      </w:r>
      <w:r w:rsidR="0044172E">
        <w:rPr>
          <w:rFonts w:ascii="Bookman Old Style" w:hAnsi="Bookman Old Style" w:cs="Arial"/>
          <w:iCs/>
          <w:sz w:val="24"/>
          <w:szCs w:val="24"/>
          <w:lang w:eastAsia="es-ES"/>
        </w:rPr>
        <w:t>ección para los fines descritos</w:t>
      </w:r>
      <w:r w:rsidR="004E34EA">
        <w:rPr>
          <w:rStyle w:val="Refdenotaalpie"/>
          <w:rFonts w:ascii="Bookman Old Style" w:hAnsi="Bookman Old Style" w:cs="Arial"/>
          <w:iCs/>
          <w:sz w:val="24"/>
          <w:szCs w:val="24"/>
          <w:lang w:eastAsia="es-ES"/>
        </w:rPr>
        <w:footnoteReference w:id="1"/>
      </w:r>
      <w:r w:rsidR="0044172E">
        <w:rPr>
          <w:rFonts w:ascii="Bookman Old Style" w:hAnsi="Bookman Old Style" w:cs="Arial"/>
          <w:iCs/>
          <w:sz w:val="24"/>
          <w:szCs w:val="24"/>
          <w:lang w:eastAsia="es-ES"/>
        </w:rPr>
        <w:t>.</w:t>
      </w:r>
      <w:r w:rsidR="009339A7" w:rsidRPr="0019278A">
        <w:rPr>
          <w:rFonts w:ascii="Bookman Old Style" w:hAnsi="Bookman Old Style" w:cs="Arial"/>
          <w:iCs/>
          <w:sz w:val="24"/>
          <w:szCs w:val="24"/>
          <w:lang w:eastAsia="es-ES"/>
        </w:rPr>
        <w:t xml:space="preserve"> </w:t>
      </w:r>
      <w:r w:rsidR="0044172E">
        <w:rPr>
          <w:rFonts w:ascii="Bookman Old Style" w:hAnsi="Bookman Old Style" w:cs="Arial"/>
          <w:iCs/>
          <w:sz w:val="24"/>
          <w:szCs w:val="24"/>
          <w:lang w:eastAsia="es-ES"/>
        </w:rPr>
        <w:t>L</w:t>
      </w:r>
      <w:r w:rsidR="009339A7" w:rsidRPr="0019278A">
        <w:rPr>
          <w:rFonts w:ascii="Bookman Old Style" w:hAnsi="Bookman Old Style" w:cs="Arial"/>
          <w:iCs/>
          <w:sz w:val="24"/>
          <w:szCs w:val="24"/>
          <w:lang w:eastAsia="es-ES"/>
        </w:rPr>
        <w:t>o que hace que este Juzga</w:t>
      </w:r>
      <w:r w:rsidR="0044172E">
        <w:rPr>
          <w:rFonts w:ascii="Bookman Old Style" w:hAnsi="Bookman Old Style" w:cs="Arial"/>
          <w:iCs/>
          <w:sz w:val="24"/>
          <w:szCs w:val="24"/>
          <w:lang w:eastAsia="es-ES"/>
        </w:rPr>
        <w:t xml:space="preserve">do no esté actuando de manera </w:t>
      </w:r>
      <w:r w:rsidR="009339A7" w:rsidRPr="0019278A">
        <w:rPr>
          <w:rFonts w:ascii="Bookman Old Style" w:hAnsi="Bookman Old Style" w:cs="Arial"/>
          <w:iCs/>
          <w:sz w:val="24"/>
          <w:szCs w:val="24"/>
          <w:lang w:eastAsia="es-ES"/>
        </w:rPr>
        <w:t xml:space="preserve">equívoca y agresora sobre el debido proceso y el principio de publicidad antes mencionado. </w:t>
      </w:r>
    </w:p>
    <w:p w:rsidR="009339A7" w:rsidRPr="0019278A" w:rsidRDefault="009339A7" w:rsidP="0019278A">
      <w:pPr>
        <w:autoSpaceDE w:val="0"/>
        <w:autoSpaceDN w:val="0"/>
        <w:adjustRightInd w:val="0"/>
        <w:spacing w:after="0" w:line="360" w:lineRule="auto"/>
        <w:ind w:left="-284" w:firstLine="0"/>
        <w:rPr>
          <w:rFonts w:ascii="Bookman Old Style" w:hAnsi="Bookman Old Style" w:cs="Arial"/>
          <w:iCs/>
          <w:sz w:val="24"/>
          <w:szCs w:val="24"/>
          <w:lang w:eastAsia="es-ES"/>
        </w:rPr>
      </w:pPr>
    </w:p>
    <w:p w:rsidR="000A2114" w:rsidRDefault="009339A7" w:rsidP="000A2114">
      <w:pPr>
        <w:autoSpaceDE w:val="0"/>
        <w:autoSpaceDN w:val="0"/>
        <w:adjustRightInd w:val="0"/>
        <w:spacing w:after="0" w:line="360" w:lineRule="auto"/>
        <w:ind w:left="-284" w:firstLine="0"/>
        <w:rPr>
          <w:rFonts w:ascii="Bookman Old Style" w:hAnsi="Bookman Old Style" w:cs="Arial"/>
          <w:iCs/>
          <w:sz w:val="24"/>
          <w:szCs w:val="24"/>
          <w:lang w:eastAsia="es-ES"/>
        </w:rPr>
      </w:pPr>
      <w:r w:rsidRPr="0019278A">
        <w:rPr>
          <w:rFonts w:ascii="Bookman Old Style" w:hAnsi="Bookman Old Style" w:cs="Arial"/>
          <w:iCs/>
          <w:sz w:val="24"/>
          <w:szCs w:val="24"/>
          <w:lang w:eastAsia="es-ES"/>
        </w:rPr>
        <w:t xml:space="preserve">Por el contrario el actuar del Despacho, fue </w:t>
      </w:r>
      <w:r w:rsidR="0044172E">
        <w:rPr>
          <w:rFonts w:ascii="Bookman Old Style" w:hAnsi="Bookman Old Style" w:cs="Arial"/>
          <w:iCs/>
          <w:sz w:val="24"/>
          <w:szCs w:val="24"/>
          <w:lang w:eastAsia="es-ES"/>
        </w:rPr>
        <w:t xml:space="preserve">acorde </w:t>
      </w:r>
      <w:r w:rsidRPr="0019278A">
        <w:rPr>
          <w:rFonts w:ascii="Bookman Old Style" w:hAnsi="Bookman Old Style" w:cs="Arial"/>
          <w:iCs/>
          <w:sz w:val="24"/>
          <w:szCs w:val="24"/>
          <w:lang w:eastAsia="es-ES"/>
        </w:rPr>
        <w:t xml:space="preserve">con lo establecido en </w:t>
      </w:r>
      <w:r w:rsidR="004E34EA">
        <w:rPr>
          <w:rFonts w:ascii="Bookman Old Style" w:hAnsi="Bookman Old Style" w:cs="Arial"/>
          <w:iCs/>
          <w:sz w:val="24"/>
          <w:szCs w:val="24"/>
          <w:lang w:eastAsia="es-ES"/>
        </w:rPr>
        <w:t xml:space="preserve">los </w:t>
      </w:r>
      <w:r w:rsidRPr="0019278A">
        <w:rPr>
          <w:rFonts w:ascii="Bookman Old Style" w:hAnsi="Bookman Old Style" w:cs="Arial"/>
          <w:iCs/>
          <w:sz w:val="24"/>
          <w:szCs w:val="24"/>
          <w:lang w:eastAsia="es-ES"/>
        </w:rPr>
        <w:t xml:space="preserve"> artículo</w:t>
      </w:r>
      <w:r w:rsidR="004E34EA">
        <w:rPr>
          <w:rFonts w:ascii="Bookman Old Style" w:hAnsi="Bookman Old Style" w:cs="Arial"/>
          <w:iCs/>
          <w:sz w:val="24"/>
          <w:szCs w:val="24"/>
          <w:lang w:eastAsia="es-ES"/>
        </w:rPr>
        <w:t>s</w:t>
      </w:r>
      <w:r w:rsidRPr="0019278A">
        <w:rPr>
          <w:rFonts w:ascii="Bookman Old Style" w:hAnsi="Bookman Old Style" w:cs="Arial"/>
          <w:iCs/>
          <w:sz w:val="24"/>
          <w:szCs w:val="24"/>
          <w:lang w:eastAsia="es-ES"/>
        </w:rPr>
        <w:t xml:space="preserve"> </w:t>
      </w:r>
      <w:r w:rsidR="000A2114">
        <w:rPr>
          <w:rFonts w:ascii="Bookman Old Style" w:hAnsi="Bookman Old Style" w:cs="Arial"/>
          <w:iCs/>
          <w:sz w:val="24"/>
          <w:szCs w:val="24"/>
          <w:lang w:eastAsia="es-ES"/>
        </w:rPr>
        <w:t xml:space="preserve">196 y 203 del CPACA en armonía con el artículo 291 </w:t>
      </w:r>
      <w:r w:rsidRPr="0019278A">
        <w:rPr>
          <w:rFonts w:ascii="Bookman Old Style" w:hAnsi="Bookman Old Style" w:cs="Arial"/>
          <w:iCs/>
          <w:sz w:val="24"/>
          <w:szCs w:val="24"/>
          <w:lang w:eastAsia="es-ES"/>
        </w:rPr>
        <w:t>del C</w:t>
      </w:r>
      <w:r w:rsidR="000A2114">
        <w:rPr>
          <w:rFonts w:ascii="Bookman Old Style" w:hAnsi="Bookman Old Style" w:cs="Arial"/>
          <w:iCs/>
          <w:sz w:val="24"/>
          <w:szCs w:val="24"/>
          <w:lang w:eastAsia="es-ES"/>
        </w:rPr>
        <w:t>GP</w:t>
      </w:r>
      <w:r w:rsidRPr="0019278A">
        <w:rPr>
          <w:rFonts w:ascii="Bookman Old Style" w:hAnsi="Bookman Old Style" w:cs="Arial"/>
          <w:iCs/>
          <w:sz w:val="24"/>
          <w:szCs w:val="24"/>
          <w:lang w:eastAsia="es-ES"/>
        </w:rPr>
        <w:t>, pues se remitió mensaje al buzón electrónico para notificaciones judiciales al representante legal o a quien este haya delegado la facultad de recibir notificaciones, como particular in</w:t>
      </w:r>
      <w:r w:rsidR="000A2114">
        <w:rPr>
          <w:rFonts w:ascii="Bookman Old Style" w:hAnsi="Bookman Old Style" w:cs="Arial"/>
          <w:iCs/>
          <w:sz w:val="24"/>
          <w:szCs w:val="24"/>
          <w:lang w:eastAsia="es-ES"/>
        </w:rPr>
        <w:t>scrito en el registro mercantil, de lo cual hay constancia a folio 157.</w:t>
      </w:r>
    </w:p>
    <w:p w:rsidR="000A2114" w:rsidRDefault="000A2114" w:rsidP="000A2114">
      <w:pPr>
        <w:autoSpaceDE w:val="0"/>
        <w:autoSpaceDN w:val="0"/>
        <w:adjustRightInd w:val="0"/>
        <w:spacing w:after="0" w:line="360" w:lineRule="auto"/>
        <w:ind w:left="-284" w:firstLine="0"/>
        <w:rPr>
          <w:rFonts w:ascii="Bookman Old Style" w:hAnsi="Bookman Old Style" w:cs="Arial"/>
          <w:iCs/>
          <w:sz w:val="24"/>
          <w:szCs w:val="24"/>
          <w:lang w:eastAsia="es-ES"/>
        </w:rPr>
      </w:pPr>
    </w:p>
    <w:p w:rsidR="000A2114" w:rsidRDefault="0044172E" w:rsidP="000A2114">
      <w:pPr>
        <w:autoSpaceDE w:val="0"/>
        <w:autoSpaceDN w:val="0"/>
        <w:adjustRightInd w:val="0"/>
        <w:spacing w:after="0" w:line="360" w:lineRule="auto"/>
        <w:ind w:left="-284" w:firstLine="0"/>
        <w:rPr>
          <w:rFonts w:ascii="Bookman Old Style" w:hAnsi="Bookman Old Style" w:cs="Arial"/>
          <w:iCs/>
          <w:sz w:val="24"/>
          <w:szCs w:val="24"/>
          <w:lang w:eastAsia="es-ES"/>
        </w:rPr>
      </w:pPr>
      <w:r>
        <w:rPr>
          <w:rFonts w:ascii="Bookman Old Style" w:hAnsi="Bookman Old Style" w:cs="Arial"/>
          <w:iCs/>
          <w:sz w:val="24"/>
          <w:szCs w:val="24"/>
          <w:lang w:eastAsia="es-ES"/>
        </w:rPr>
        <w:t xml:space="preserve">Como se nota, la conducta fue ceñida a la ley, </w:t>
      </w:r>
      <w:r w:rsidR="009339A7" w:rsidRPr="0019278A">
        <w:rPr>
          <w:rFonts w:ascii="Bookman Old Style" w:hAnsi="Bookman Old Style" w:cs="Arial"/>
          <w:iCs/>
          <w:sz w:val="24"/>
          <w:szCs w:val="24"/>
          <w:lang w:eastAsia="es-ES"/>
        </w:rPr>
        <w:t>pues co</w:t>
      </w:r>
      <w:r>
        <w:rPr>
          <w:rFonts w:ascii="Bookman Old Style" w:hAnsi="Bookman Old Style" w:cs="Arial"/>
          <w:iCs/>
          <w:sz w:val="24"/>
          <w:szCs w:val="24"/>
          <w:lang w:eastAsia="es-ES"/>
        </w:rPr>
        <w:t xml:space="preserve">mo </w:t>
      </w:r>
      <w:r w:rsidR="009339A7" w:rsidRPr="0019278A">
        <w:rPr>
          <w:rFonts w:ascii="Bookman Old Style" w:hAnsi="Bookman Old Style" w:cs="Arial"/>
          <w:iCs/>
          <w:sz w:val="24"/>
          <w:szCs w:val="24"/>
          <w:lang w:eastAsia="es-ES"/>
        </w:rPr>
        <w:t>se viene diciendo sobre los particulares que deben estar inscritos en el registro mercantil</w:t>
      </w:r>
      <w:r>
        <w:rPr>
          <w:rFonts w:ascii="Bookman Old Style" w:hAnsi="Bookman Old Style" w:cs="Arial"/>
          <w:iCs/>
          <w:sz w:val="24"/>
          <w:szCs w:val="24"/>
          <w:lang w:eastAsia="es-ES"/>
        </w:rPr>
        <w:t>,</w:t>
      </w:r>
      <w:r w:rsidR="009339A7" w:rsidRPr="0019278A">
        <w:rPr>
          <w:rFonts w:ascii="Bookman Old Style" w:hAnsi="Bookman Old Style" w:cs="Arial"/>
          <w:iCs/>
          <w:sz w:val="24"/>
          <w:szCs w:val="24"/>
          <w:lang w:eastAsia="es-ES"/>
        </w:rPr>
        <w:t xml:space="preserve"> en caso de existir la necesidad de practicárseles una notificación personal, </w:t>
      </w:r>
      <w:r>
        <w:rPr>
          <w:rFonts w:ascii="Bookman Old Style" w:hAnsi="Bookman Old Style" w:cs="Arial"/>
          <w:iCs/>
          <w:sz w:val="24"/>
          <w:szCs w:val="24"/>
          <w:lang w:eastAsia="es-ES"/>
        </w:rPr>
        <w:t>é</w:t>
      </w:r>
      <w:r w:rsidRPr="0019278A">
        <w:rPr>
          <w:rFonts w:ascii="Bookman Old Style" w:hAnsi="Bookman Old Style" w:cs="Arial"/>
          <w:iCs/>
          <w:sz w:val="24"/>
          <w:szCs w:val="24"/>
          <w:lang w:eastAsia="es-ES"/>
        </w:rPr>
        <w:t>st</w:t>
      </w:r>
      <w:r>
        <w:rPr>
          <w:rFonts w:ascii="Bookman Old Style" w:hAnsi="Bookman Old Style" w:cs="Arial"/>
          <w:iCs/>
          <w:sz w:val="24"/>
          <w:szCs w:val="24"/>
          <w:lang w:eastAsia="es-ES"/>
        </w:rPr>
        <w:t>a</w:t>
      </w:r>
      <w:r w:rsidR="009339A7" w:rsidRPr="0019278A">
        <w:rPr>
          <w:rFonts w:ascii="Bookman Old Style" w:hAnsi="Bookman Old Style" w:cs="Arial"/>
          <w:iCs/>
          <w:sz w:val="24"/>
          <w:szCs w:val="24"/>
          <w:lang w:eastAsia="es-ES"/>
        </w:rPr>
        <w:t xml:space="preserve"> bien podría realizarse al correo electrónico reportado en su registro. </w:t>
      </w:r>
    </w:p>
    <w:p w:rsidR="000A2114" w:rsidRDefault="000A2114" w:rsidP="000A2114">
      <w:pPr>
        <w:autoSpaceDE w:val="0"/>
        <w:autoSpaceDN w:val="0"/>
        <w:adjustRightInd w:val="0"/>
        <w:spacing w:after="0" w:line="360" w:lineRule="auto"/>
        <w:ind w:left="-284" w:firstLine="0"/>
        <w:rPr>
          <w:rFonts w:ascii="Bookman Old Style" w:hAnsi="Bookman Old Style" w:cs="Arial"/>
          <w:iCs/>
          <w:sz w:val="24"/>
          <w:szCs w:val="24"/>
          <w:lang w:eastAsia="es-ES"/>
        </w:rPr>
      </w:pPr>
    </w:p>
    <w:p w:rsidR="000A2114" w:rsidRDefault="009339A7" w:rsidP="000A2114">
      <w:pPr>
        <w:autoSpaceDE w:val="0"/>
        <w:autoSpaceDN w:val="0"/>
        <w:adjustRightInd w:val="0"/>
        <w:spacing w:after="0" w:line="360" w:lineRule="auto"/>
        <w:ind w:left="-284" w:firstLine="0"/>
        <w:rPr>
          <w:rFonts w:ascii="Bookman Old Style" w:hAnsi="Bookman Old Style" w:cs="Arial"/>
          <w:iCs/>
          <w:sz w:val="24"/>
          <w:szCs w:val="24"/>
          <w:lang w:eastAsia="es-ES"/>
        </w:rPr>
      </w:pPr>
      <w:r w:rsidRPr="0019278A">
        <w:rPr>
          <w:rFonts w:ascii="Bookman Old Style" w:hAnsi="Bookman Old Style" w:cs="Arial"/>
          <w:iCs/>
          <w:sz w:val="24"/>
          <w:szCs w:val="24"/>
          <w:lang w:eastAsia="es-ES"/>
        </w:rPr>
        <w:lastRenderedPageBreak/>
        <w:t xml:space="preserve">Caso contrario sería, a quienes no se les deba o pueda notificar por vía electrónica, </w:t>
      </w:r>
      <w:r w:rsidR="0044172E">
        <w:rPr>
          <w:rFonts w:ascii="Bookman Old Style" w:hAnsi="Bookman Old Style" w:cs="Arial"/>
          <w:iCs/>
          <w:sz w:val="24"/>
          <w:szCs w:val="24"/>
          <w:lang w:eastAsia="es-ES"/>
        </w:rPr>
        <w:t xml:space="preserve">a los cuales </w:t>
      </w:r>
      <w:r w:rsidRPr="0019278A">
        <w:rPr>
          <w:rFonts w:ascii="Bookman Old Style" w:hAnsi="Bookman Old Style" w:cs="Arial"/>
          <w:iCs/>
          <w:sz w:val="24"/>
          <w:szCs w:val="24"/>
          <w:lang w:eastAsia="es-ES"/>
        </w:rPr>
        <w:t xml:space="preserve">se les notificará por medio de edicto o mejor aún como lo prevé el artículo 295 del Código General del Proceso; por fijación en estados por el término de un (1) día, y esto solo aplicaría al caso de particulares no obligados a estar inscritos en el registro mercantil que no hayan indicado dentro del proceso una dirección de correo electrónico para recibir notificaciones, pues son los únicos a los que no se les puede notificar a través de este medio según lo visto anteriormente. </w:t>
      </w:r>
    </w:p>
    <w:p w:rsidR="000A2114" w:rsidRDefault="000A2114" w:rsidP="000A2114">
      <w:pPr>
        <w:autoSpaceDE w:val="0"/>
        <w:autoSpaceDN w:val="0"/>
        <w:adjustRightInd w:val="0"/>
        <w:spacing w:after="0" w:line="360" w:lineRule="auto"/>
        <w:ind w:left="-284" w:firstLine="0"/>
        <w:rPr>
          <w:rFonts w:ascii="Bookman Old Style" w:hAnsi="Bookman Old Style" w:cs="Arial"/>
          <w:iCs/>
          <w:sz w:val="24"/>
          <w:szCs w:val="24"/>
          <w:lang w:eastAsia="es-ES"/>
        </w:rPr>
      </w:pPr>
    </w:p>
    <w:p w:rsidR="000A2114" w:rsidRDefault="009339A7" w:rsidP="000A2114">
      <w:pPr>
        <w:autoSpaceDE w:val="0"/>
        <w:autoSpaceDN w:val="0"/>
        <w:adjustRightInd w:val="0"/>
        <w:spacing w:after="0" w:line="360" w:lineRule="auto"/>
        <w:ind w:left="-284" w:firstLine="0"/>
        <w:rPr>
          <w:rFonts w:ascii="Bookman Old Style" w:hAnsi="Bookman Old Style" w:cs="Arial"/>
          <w:iCs/>
          <w:sz w:val="24"/>
          <w:szCs w:val="24"/>
          <w:lang w:eastAsia="es-ES"/>
        </w:rPr>
      </w:pPr>
      <w:r w:rsidRPr="0019278A">
        <w:rPr>
          <w:rFonts w:ascii="Bookman Old Style" w:hAnsi="Bookman Old Style" w:cs="Arial"/>
          <w:iCs/>
          <w:sz w:val="24"/>
          <w:szCs w:val="24"/>
          <w:lang w:eastAsia="es-ES"/>
        </w:rPr>
        <w:t>En este orden, es pertinente concluir que la notificación electrónica es procedente en nuestro ordenamiento jurídico, siempre y cuando, no se pierda de vista, que su finalidad no es otra que permitirles a los interesados el conocimiento de las decisiones de las autoridades administrativas y jurisdiccionales con miras al ejercicio de su derecho de defensa.</w:t>
      </w:r>
    </w:p>
    <w:p w:rsidR="000A2114" w:rsidRDefault="000A2114" w:rsidP="000A2114">
      <w:pPr>
        <w:autoSpaceDE w:val="0"/>
        <w:autoSpaceDN w:val="0"/>
        <w:adjustRightInd w:val="0"/>
        <w:spacing w:after="0" w:line="360" w:lineRule="auto"/>
        <w:ind w:left="-284" w:firstLine="0"/>
        <w:rPr>
          <w:rFonts w:ascii="Bookman Old Style" w:hAnsi="Bookman Old Style" w:cs="Arial"/>
          <w:iCs/>
          <w:sz w:val="24"/>
          <w:szCs w:val="24"/>
          <w:lang w:eastAsia="es-ES"/>
        </w:rPr>
      </w:pPr>
    </w:p>
    <w:p w:rsidR="009339A7" w:rsidRDefault="009339A7" w:rsidP="000A2114">
      <w:pPr>
        <w:autoSpaceDE w:val="0"/>
        <w:autoSpaceDN w:val="0"/>
        <w:adjustRightInd w:val="0"/>
        <w:spacing w:after="0" w:line="360" w:lineRule="auto"/>
        <w:ind w:left="-284" w:firstLine="0"/>
        <w:rPr>
          <w:rFonts w:ascii="Bookman Old Style" w:hAnsi="Bookman Old Style" w:cs="Arial"/>
          <w:iCs/>
          <w:sz w:val="24"/>
          <w:szCs w:val="24"/>
          <w:lang w:eastAsia="es-ES"/>
        </w:rPr>
      </w:pPr>
      <w:r w:rsidRPr="0019278A">
        <w:rPr>
          <w:rFonts w:ascii="Bookman Old Style" w:hAnsi="Bookman Old Style" w:cs="Arial"/>
          <w:iCs/>
          <w:sz w:val="24"/>
          <w:szCs w:val="24"/>
          <w:lang w:eastAsia="es-ES"/>
        </w:rPr>
        <w:t xml:space="preserve">En este orden de ideas, estima el Juzgado que la actuación adelantada para notificar la sentencia a la parte actora no vulneró sus derechos fundamentales de defensa, contradicción y acceso a la administración de justicia en la medida que se le permitió ejercer eficazmente su mandado como representante judicial de la Sociedad Almacenes Éxito S.A., al dirigir la notificación de la providencia a un correo electrónico dispuesto para ello, y más si quien emitió el acuse de recibido es su legal poderdante, sin olvidar que en todo caso las notificaciones personales están para surtir efectos entre las partes.  </w:t>
      </w:r>
    </w:p>
    <w:p w:rsidR="009033F6" w:rsidRDefault="009033F6" w:rsidP="000A2114">
      <w:pPr>
        <w:autoSpaceDE w:val="0"/>
        <w:autoSpaceDN w:val="0"/>
        <w:adjustRightInd w:val="0"/>
        <w:spacing w:after="0" w:line="360" w:lineRule="auto"/>
        <w:ind w:left="-284" w:firstLine="0"/>
        <w:rPr>
          <w:rFonts w:ascii="Bookman Old Style" w:hAnsi="Bookman Old Style" w:cs="Arial"/>
          <w:iCs/>
          <w:sz w:val="24"/>
          <w:szCs w:val="24"/>
          <w:lang w:eastAsia="es-ES"/>
        </w:rPr>
      </w:pPr>
    </w:p>
    <w:p w:rsidR="009033F6" w:rsidRDefault="009033F6" w:rsidP="009033F6">
      <w:pPr>
        <w:autoSpaceDE w:val="0"/>
        <w:autoSpaceDN w:val="0"/>
        <w:adjustRightInd w:val="0"/>
        <w:spacing w:after="0" w:line="360" w:lineRule="auto"/>
        <w:ind w:left="-284" w:firstLine="0"/>
        <w:rPr>
          <w:rFonts w:ascii="Bookman Old Style" w:hAnsi="Bookman Old Style" w:cs="Arial"/>
          <w:iCs/>
          <w:sz w:val="24"/>
          <w:szCs w:val="24"/>
          <w:lang w:eastAsia="es-ES"/>
        </w:rPr>
      </w:pPr>
      <w:r>
        <w:rPr>
          <w:rFonts w:ascii="Bookman Old Style" w:hAnsi="Bookman Old Style" w:cs="Arial"/>
          <w:iCs/>
          <w:sz w:val="24"/>
          <w:szCs w:val="24"/>
          <w:lang w:eastAsia="es-ES"/>
        </w:rPr>
        <w:t>Finalmente nótese que si el legislador estipuló la posibilidad de notificar personalmente el auto admisorio de la demanda por la dirección consignada en el registro de la Cámara de Comercio, hipótesis en la cual no se encuentra aún enterado del litigio el comerciante, como es que no es procedente hacerlo cuando ya está enterado, que es cuando se profiere el fallo.</w:t>
      </w:r>
    </w:p>
    <w:p w:rsidR="009033F6" w:rsidRDefault="009033F6" w:rsidP="009033F6">
      <w:pPr>
        <w:autoSpaceDE w:val="0"/>
        <w:autoSpaceDN w:val="0"/>
        <w:adjustRightInd w:val="0"/>
        <w:spacing w:after="0" w:line="360" w:lineRule="auto"/>
        <w:ind w:left="-284" w:firstLine="0"/>
        <w:rPr>
          <w:rFonts w:ascii="Bookman Old Style" w:hAnsi="Bookman Old Style" w:cs="Arial"/>
          <w:iCs/>
          <w:sz w:val="24"/>
          <w:szCs w:val="24"/>
          <w:lang w:eastAsia="es-ES"/>
        </w:rPr>
      </w:pPr>
    </w:p>
    <w:p w:rsidR="009339A7" w:rsidRPr="009033F6" w:rsidRDefault="009339A7" w:rsidP="009033F6">
      <w:pPr>
        <w:autoSpaceDE w:val="0"/>
        <w:autoSpaceDN w:val="0"/>
        <w:adjustRightInd w:val="0"/>
        <w:spacing w:after="0" w:line="360" w:lineRule="auto"/>
        <w:ind w:left="-284" w:firstLine="0"/>
        <w:rPr>
          <w:rFonts w:ascii="Bookman Old Style" w:hAnsi="Bookman Old Style" w:cs="Arial"/>
          <w:iCs/>
          <w:sz w:val="24"/>
          <w:szCs w:val="24"/>
          <w:lang w:eastAsia="es-ES"/>
        </w:rPr>
      </w:pPr>
      <w:r w:rsidRPr="0019278A">
        <w:rPr>
          <w:rFonts w:ascii="Bookman Old Style" w:eastAsia="Arial Unicode MS" w:hAnsi="Bookman Old Style" w:cs="Bookman Old Style"/>
          <w:sz w:val="24"/>
          <w:szCs w:val="24"/>
          <w:lang w:eastAsia="es-ES"/>
        </w:rPr>
        <w:t xml:space="preserve">En conclusión y en mérito de lo expuesto el </w:t>
      </w:r>
      <w:r w:rsidRPr="0019278A">
        <w:rPr>
          <w:rFonts w:ascii="Bookman Old Style" w:eastAsia="Arial Unicode MS" w:hAnsi="Bookman Old Style" w:cs="Bookman Old Style"/>
          <w:b/>
          <w:sz w:val="24"/>
          <w:szCs w:val="24"/>
          <w:lang w:eastAsia="es-ES"/>
        </w:rPr>
        <w:t xml:space="preserve">JUZGADO CUARTO ADMINISTRATIVO ORAL DE MEDELLIN. </w:t>
      </w:r>
    </w:p>
    <w:p w:rsidR="00C956BC" w:rsidRDefault="00C956BC" w:rsidP="000A2114">
      <w:pPr>
        <w:spacing w:after="0" w:line="360" w:lineRule="auto"/>
        <w:ind w:firstLine="0"/>
        <w:jc w:val="center"/>
        <w:rPr>
          <w:rFonts w:ascii="Bookman Old Style" w:eastAsia="Arial Unicode MS" w:hAnsi="Bookman Old Style" w:cs="Bookman Old Style"/>
          <w:b/>
          <w:sz w:val="24"/>
          <w:szCs w:val="24"/>
          <w:lang w:eastAsia="es-ES"/>
        </w:rPr>
      </w:pPr>
    </w:p>
    <w:p w:rsidR="009339A7" w:rsidRPr="0019278A" w:rsidRDefault="009339A7" w:rsidP="000A2114">
      <w:pPr>
        <w:spacing w:after="0" w:line="360" w:lineRule="auto"/>
        <w:ind w:firstLine="0"/>
        <w:jc w:val="center"/>
        <w:rPr>
          <w:rFonts w:ascii="Bookman Old Style" w:eastAsia="Arial Unicode MS" w:hAnsi="Bookman Old Style" w:cs="Bookman Old Style"/>
          <w:sz w:val="24"/>
          <w:szCs w:val="24"/>
          <w:lang w:eastAsia="es-ES"/>
        </w:rPr>
      </w:pPr>
      <w:r w:rsidRPr="0019278A">
        <w:rPr>
          <w:rFonts w:ascii="Bookman Old Style" w:eastAsia="Arial Unicode MS" w:hAnsi="Bookman Old Style" w:cs="Bookman Old Style"/>
          <w:b/>
          <w:sz w:val="24"/>
          <w:szCs w:val="24"/>
          <w:lang w:eastAsia="es-ES"/>
        </w:rPr>
        <w:t>RESUELVE</w:t>
      </w:r>
    </w:p>
    <w:p w:rsidR="009339A7" w:rsidRPr="0019278A" w:rsidRDefault="009339A7" w:rsidP="000A2114">
      <w:pPr>
        <w:spacing w:after="0" w:line="360" w:lineRule="auto"/>
        <w:ind w:firstLine="0"/>
        <w:rPr>
          <w:rFonts w:ascii="Bookman Old Style" w:eastAsia="Arial Unicode MS" w:hAnsi="Bookman Old Style" w:cs="Bookman Old Style"/>
          <w:sz w:val="24"/>
          <w:szCs w:val="24"/>
          <w:lang w:eastAsia="es-ES"/>
        </w:rPr>
      </w:pPr>
    </w:p>
    <w:p w:rsidR="009339A7" w:rsidRPr="0019278A" w:rsidRDefault="009339A7" w:rsidP="000A2114">
      <w:pPr>
        <w:spacing w:after="0" w:line="360" w:lineRule="auto"/>
        <w:ind w:firstLine="0"/>
        <w:rPr>
          <w:rFonts w:ascii="Bookman Old Style" w:eastAsia="Arial Unicode MS" w:hAnsi="Bookman Old Style" w:cs="Bookman Old Style"/>
          <w:sz w:val="24"/>
          <w:szCs w:val="24"/>
          <w:lang w:eastAsia="es-ES"/>
        </w:rPr>
      </w:pPr>
      <w:r w:rsidRPr="0019278A">
        <w:rPr>
          <w:rFonts w:ascii="Bookman Old Style" w:eastAsia="Arial Unicode MS" w:hAnsi="Bookman Old Style" w:cs="Bookman Old Style"/>
          <w:b/>
          <w:sz w:val="24"/>
          <w:szCs w:val="24"/>
          <w:lang w:eastAsia="es-ES"/>
        </w:rPr>
        <w:t>PRIMERO</w:t>
      </w:r>
      <w:r w:rsidRPr="0019278A">
        <w:rPr>
          <w:rFonts w:ascii="Bookman Old Style" w:eastAsia="Arial Unicode MS" w:hAnsi="Bookman Old Style" w:cs="Bookman Old Style"/>
          <w:sz w:val="24"/>
          <w:szCs w:val="24"/>
          <w:lang w:eastAsia="es-ES"/>
        </w:rPr>
        <w:t xml:space="preserve">.  NO REPONER el auto del 17 de abril de 2015, por las razones expuestas en la parte motiva del presente auto. </w:t>
      </w:r>
    </w:p>
    <w:p w:rsidR="009339A7" w:rsidRPr="0019278A" w:rsidRDefault="009339A7" w:rsidP="000A2114">
      <w:pPr>
        <w:spacing w:after="0" w:line="360" w:lineRule="auto"/>
        <w:ind w:firstLine="0"/>
        <w:rPr>
          <w:rFonts w:ascii="Bookman Old Style" w:eastAsia="Arial Unicode MS" w:hAnsi="Bookman Old Style" w:cs="Bookman Old Style"/>
          <w:sz w:val="24"/>
          <w:szCs w:val="24"/>
          <w:lang w:eastAsia="es-ES"/>
        </w:rPr>
      </w:pPr>
    </w:p>
    <w:p w:rsidR="009339A7" w:rsidRPr="0019278A" w:rsidRDefault="009339A7" w:rsidP="000A2114">
      <w:pPr>
        <w:spacing w:after="0" w:line="360" w:lineRule="auto"/>
        <w:ind w:firstLine="0"/>
        <w:rPr>
          <w:rFonts w:ascii="Bookman Old Style" w:eastAsia="Arial Unicode MS" w:hAnsi="Bookman Old Style" w:cs="Bookman Old Style"/>
          <w:sz w:val="24"/>
          <w:szCs w:val="24"/>
          <w:lang w:eastAsia="es-ES"/>
        </w:rPr>
      </w:pPr>
      <w:r w:rsidRPr="0019278A">
        <w:rPr>
          <w:rFonts w:ascii="Bookman Old Style" w:eastAsia="Arial Unicode MS" w:hAnsi="Bookman Old Style" w:cs="Bookman Old Style"/>
          <w:b/>
          <w:sz w:val="24"/>
          <w:szCs w:val="24"/>
          <w:lang w:eastAsia="es-ES"/>
        </w:rPr>
        <w:lastRenderedPageBreak/>
        <w:t>SEGUNDO</w:t>
      </w:r>
      <w:r w:rsidRPr="0019278A">
        <w:rPr>
          <w:rFonts w:ascii="Bookman Old Style" w:eastAsia="Arial Unicode MS" w:hAnsi="Bookman Old Style" w:cs="Bookman Old Style"/>
          <w:sz w:val="24"/>
          <w:szCs w:val="24"/>
          <w:lang w:eastAsia="es-ES"/>
        </w:rPr>
        <w:t>. DEJESE las actuaciones a disposición del recurrente a efectos del procedimient</w:t>
      </w:r>
      <w:r w:rsidR="00D60E72" w:rsidRPr="0019278A">
        <w:rPr>
          <w:rFonts w:ascii="Bookman Old Style" w:eastAsia="Arial Unicode MS" w:hAnsi="Bookman Old Style" w:cs="Bookman Old Style"/>
          <w:sz w:val="24"/>
          <w:szCs w:val="24"/>
          <w:lang w:eastAsia="es-ES"/>
        </w:rPr>
        <w:t>o establecido en los artículos 352 y 3</w:t>
      </w:r>
      <w:r w:rsidRPr="0019278A">
        <w:rPr>
          <w:rFonts w:ascii="Bookman Old Style" w:eastAsia="Arial Unicode MS" w:hAnsi="Bookman Old Style" w:cs="Bookman Old Style"/>
          <w:sz w:val="24"/>
          <w:szCs w:val="24"/>
          <w:lang w:eastAsia="es-ES"/>
        </w:rPr>
        <w:t xml:space="preserve">53 del Código General del Proceso.  </w:t>
      </w:r>
    </w:p>
    <w:p w:rsidR="009339A7" w:rsidRPr="0019278A" w:rsidRDefault="009339A7" w:rsidP="000A2114">
      <w:pPr>
        <w:spacing w:after="0" w:line="360" w:lineRule="auto"/>
        <w:ind w:firstLine="0"/>
        <w:rPr>
          <w:rFonts w:ascii="Bookman Old Style" w:eastAsia="Arial Unicode MS" w:hAnsi="Bookman Old Style" w:cs="Bookman Old Style"/>
          <w:sz w:val="24"/>
          <w:szCs w:val="24"/>
          <w:lang w:eastAsia="es-ES"/>
        </w:rPr>
      </w:pPr>
    </w:p>
    <w:p w:rsidR="001E389B" w:rsidRDefault="001E389B" w:rsidP="0044172E">
      <w:pPr>
        <w:spacing w:after="0" w:line="360" w:lineRule="auto"/>
        <w:ind w:left="-284" w:firstLine="0"/>
        <w:jc w:val="center"/>
        <w:rPr>
          <w:rFonts w:ascii="Bookman Old Style" w:eastAsia="Arial Unicode MS" w:hAnsi="Bookman Old Style" w:cs="Bookman Old Style"/>
          <w:b/>
          <w:bCs/>
          <w:sz w:val="24"/>
          <w:szCs w:val="24"/>
        </w:rPr>
      </w:pPr>
      <w:r>
        <w:rPr>
          <w:rFonts w:ascii="Bookman Old Style" w:eastAsia="Arial Unicode MS" w:hAnsi="Bookman Old Style" w:cs="Bookman Old Style"/>
          <w:b/>
          <w:bCs/>
          <w:sz w:val="24"/>
          <w:szCs w:val="24"/>
        </w:rPr>
        <w:t xml:space="preserve">      </w:t>
      </w:r>
    </w:p>
    <w:p w:rsidR="001E389B" w:rsidRDefault="001E389B" w:rsidP="0044172E">
      <w:pPr>
        <w:spacing w:after="0" w:line="360" w:lineRule="auto"/>
        <w:ind w:left="-284" w:firstLine="0"/>
        <w:jc w:val="center"/>
        <w:rPr>
          <w:rFonts w:ascii="Bookman Old Style" w:eastAsia="Arial Unicode MS" w:hAnsi="Bookman Old Style" w:cs="Bookman Old Style"/>
          <w:b/>
          <w:bCs/>
          <w:sz w:val="24"/>
          <w:szCs w:val="24"/>
        </w:rPr>
      </w:pPr>
    </w:p>
    <w:p w:rsidR="009339A7" w:rsidRPr="0019278A" w:rsidRDefault="001E389B" w:rsidP="0044172E">
      <w:pPr>
        <w:spacing w:after="0" w:line="360" w:lineRule="auto"/>
        <w:ind w:left="-284" w:firstLine="0"/>
        <w:jc w:val="center"/>
        <w:rPr>
          <w:rFonts w:ascii="Bookman Old Style" w:eastAsia="Arial Unicode MS" w:hAnsi="Bookman Old Style" w:cs="Bookman Old Style"/>
          <w:b/>
          <w:bCs/>
          <w:sz w:val="24"/>
          <w:szCs w:val="24"/>
        </w:rPr>
      </w:pPr>
      <w:r>
        <w:rPr>
          <w:rFonts w:ascii="Bookman Old Style" w:eastAsia="Arial Unicode MS" w:hAnsi="Bookman Old Style" w:cs="Bookman Old Style"/>
          <w:b/>
          <w:bCs/>
          <w:sz w:val="24"/>
          <w:szCs w:val="24"/>
        </w:rPr>
        <w:t xml:space="preserve">       </w:t>
      </w:r>
      <w:r w:rsidR="009339A7" w:rsidRPr="0019278A">
        <w:rPr>
          <w:rFonts w:ascii="Bookman Old Style" w:eastAsia="Arial Unicode MS" w:hAnsi="Bookman Old Style" w:cs="Bookman Old Style"/>
          <w:b/>
          <w:bCs/>
          <w:sz w:val="24"/>
          <w:szCs w:val="24"/>
        </w:rPr>
        <w:t>NOTIFÍQUESE Y CÚMPLASE</w:t>
      </w:r>
    </w:p>
    <w:p w:rsidR="009339A7" w:rsidRPr="0019278A" w:rsidRDefault="009339A7" w:rsidP="0019278A">
      <w:pPr>
        <w:pStyle w:val="Sinespaciado"/>
        <w:spacing w:line="360" w:lineRule="auto"/>
        <w:ind w:firstLine="0"/>
        <w:rPr>
          <w:rFonts w:ascii="Bookman Old Style" w:eastAsia="Arial Unicode MS" w:hAnsi="Bookman Old Style"/>
          <w:b/>
          <w:bCs/>
          <w:sz w:val="24"/>
          <w:szCs w:val="24"/>
        </w:rPr>
      </w:pPr>
    </w:p>
    <w:p w:rsidR="009339A7" w:rsidRPr="0019278A" w:rsidRDefault="009339A7" w:rsidP="0019278A">
      <w:pPr>
        <w:spacing w:line="360" w:lineRule="auto"/>
        <w:rPr>
          <w:rFonts w:ascii="Bookman Old Style" w:hAnsi="Bookman Old Style" w:cs="Bookman Old Style"/>
          <w:sz w:val="24"/>
          <w:szCs w:val="24"/>
          <w:lang w:val="es-ES_tradnl"/>
        </w:rPr>
      </w:pPr>
      <w:r w:rsidRPr="0019278A">
        <w:rPr>
          <w:rFonts w:ascii="Bookman Old Style" w:hAnsi="Bookman Old Style" w:cs="Bookman Old Style"/>
          <w:sz w:val="24"/>
          <w:szCs w:val="24"/>
          <w:lang w:val="es-ES_tradnl"/>
        </w:rPr>
        <w:t xml:space="preserve">                                  </w:t>
      </w:r>
      <w:r w:rsidRPr="0019278A">
        <w:rPr>
          <w:rFonts w:ascii="Bookman Old Style" w:hAnsi="Bookman Old Style" w:cs="Bookman Old Style"/>
          <w:sz w:val="24"/>
          <w:szCs w:val="24"/>
          <w:lang w:val="es-ES_tradnl"/>
        </w:rPr>
        <w:tab/>
      </w:r>
    </w:p>
    <w:p w:rsidR="009339A7" w:rsidRPr="0019278A" w:rsidRDefault="009339A7" w:rsidP="0019278A">
      <w:pPr>
        <w:pStyle w:val="Sinespaciado"/>
        <w:spacing w:line="360" w:lineRule="auto"/>
        <w:ind w:firstLine="284"/>
        <w:jc w:val="center"/>
        <w:rPr>
          <w:rFonts w:ascii="Bookman Old Style" w:eastAsia="Arial Unicode MS" w:hAnsi="Bookman Old Style" w:cs="Bookman Old Style"/>
          <w:b/>
          <w:bCs/>
          <w:sz w:val="24"/>
          <w:szCs w:val="24"/>
        </w:rPr>
      </w:pPr>
      <w:r w:rsidRPr="0019278A">
        <w:rPr>
          <w:rFonts w:ascii="Bookman Old Style" w:eastAsia="Arial Unicode MS" w:hAnsi="Bookman Old Style" w:cs="Bookman Old Style"/>
          <w:b/>
          <w:bCs/>
          <w:sz w:val="24"/>
          <w:szCs w:val="24"/>
        </w:rPr>
        <w:t>EVANNY MARTÍNEZ CORREA</w:t>
      </w:r>
    </w:p>
    <w:p w:rsidR="009339A7" w:rsidRPr="0019278A" w:rsidRDefault="009339A7" w:rsidP="0019278A">
      <w:pPr>
        <w:pStyle w:val="Sinespaciado"/>
        <w:spacing w:line="360" w:lineRule="auto"/>
        <w:ind w:firstLine="0"/>
        <w:jc w:val="center"/>
        <w:rPr>
          <w:rFonts w:ascii="Bookman Old Style" w:eastAsia="Arial Unicode MS" w:hAnsi="Bookman Old Style"/>
          <w:b/>
          <w:bCs/>
          <w:sz w:val="24"/>
          <w:szCs w:val="24"/>
        </w:rPr>
      </w:pPr>
      <w:r w:rsidRPr="0019278A">
        <w:rPr>
          <w:rFonts w:ascii="Bookman Old Style" w:eastAsia="Arial Unicode MS" w:hAnsi="Bookman Old Style" w:cs="Bookman Old Style"/>
          <w:b/>
          <w:bCs/>
          <w:sz w:val="24"/>
          <w:szCs w:val="24"/>
        </w:rPr>
        <w:t>JUEZ</w:t>
      </w:r>
    </w:p>
    <w:p w:rsidR="009339A7" w:rsidRPr="0019278A" w:rsidRDefault="009339A7" w:rsidP="0019278A">
      <w:pPr>
        <w:spacing w:line="360" w:lineRule="auto"/>
        <w:ind w:firstLine="0"/>
        <w:rPr>
          <w:rFonts w:ascii="Bookman Old Style" w:hAnsi="Bookman Old Style" w:cs="Bookman Old Style"/>
          <w:color w:val="999999"/>
          <w:sz w:val="24"/>
          <w:szCs w:val="24"/>
        </w:rPr>
      </w:pPr>
    </w:p>
    <w:tbl>
      <w:tblPr>
        <w:tblpPr w:leftFromText="141" w:rightFromText="141" w:vertAnchor="text" w:horzAnchor="margin" w:tblpXSpec="center" w:tblpY="171"/>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173"/>
      </w:tblGrid>
      <w:tr w:rsidR="009339A7" w:rsidRPr="0019278A" w:rsidTr="009339A7">
        <w:trPr>
          <w:trHeight w:val="2395"/>
          <w:tblHeader/>
        </w:trPr>
        <w:tc>
          <w:tcPr>
            <w:tcW w:w="6173" w:type="dxa"/>
            <w:tcBorders>
              <w:top w:val="single" w:sz="6" w:space="0" w:color="auto"/>
              <w:bottom w:val="single" w:sz="6" w:space="0" w:color="auto"/>
            </w:tcBorders>
          </w:tcPr>
          <w:p w:rsidR="009339A7" w:rsidRPr="0019278A" w:rsidRDefault="009339A7" w:rsidP="0019278A">
            <w:pPr>
              <w:spacing w:line="360" w:lineRule="auto"/>
              <w:ind w:firstLine="0"/>
              <w:jc w:val="center"/>
              <w:rPr>
                <w:rFonts w:ascii="Bookman Old Style" w:eastAsia="Arial Unicode MS" w:hAnsi="Bookman Old Style" w:cs="Bookman Old Style"/>
                <w:b/>
                <w:bCs/>
                <w:sz w:val="24"/>
                <w:szCs w:val="24"/>
              </w:rPr>
            </w:pPr>
            <w:r w:rsidRPr="0019278A">
              <w:rPr>
                <w:rFonts w:ascii="Bookman Old Style" w:eastAsia="Arial Unicode MS" w:hAnsi="Bookman Old Style"/>
                <w:b/>
                <w:bCs/>
                <w:sz w:val="24"/>
                <w:szCs w:val="24"/>
              </w:rPr>
              <w:br w:type="page"/>
            </w:r>
            <w:r w:rsidRPr="0019278A">
              <w:rPr>
                <w:rFonts w:ascii="Bookman Old Style" w:eastAsia="Arial Unicode MS" w:hAnsi="Bookman Old Style" w:cs="Bookman Old Style"/>
                <w:b/>
                <w:bCs/>
                <w:sz w:val="24"/>
                <w:szCs w:val="24"/>
              </w:rPr>
              <w:t>Juzgado Cuarto Administrativo Oral Del Circuito Medellín</w:t>
            </w:r>
          </w:p>
          <w:p w:rsidR="009339A7" w:rsidRPr="001E389B" w:rsidRDefault="009339A7" w:rsidP="0044172E">
            <w:pPr>
              <w:spacing w:line="360" w:lineRule="auto"/>
              <w:ind w:firstLine="0"/>
              <w:rPr>
                <w:rFonts w:ascii="Bookman Old Style" w:eastAsia="Arial Unicode MS" w:hAnsi="Bookman Old Style"/>
                <w:sz w:val="24"/>
                <w:szCs w:val="24"/>
              </w:rPr>
            </w:pPr>
            <w:r w:rsidRPr="001E389B">
              <w:rPr>
                <w:rFonts w:ascii="Bookman Old Style" w:eastAsia="Arial Unicode MS" w:hAnsi="Bookman Old Style" w:cs="Bookman Old Style"/>
                <w:sz w:val="24"/>
                <w:szCs w:val="24"/>
              </w:rPr>
              <w:t>Siendo</w:t>
            </w:r>
            <w:r w:rsidR="0044172E" w:rsidRPr="001E389B">
              <w:rPr>
                <w:rFonts w:ascii="Bookman Old Style" w:eastAsia="Arial Unicode MS" w:hAnsi="Bookman Old Style" w:cs="Bookman Old Style"/>
                <w:sz w:val="24"/>
                <w:szCs w:val="24"/>
              </w:rPr>
              <w:t xml:space="preserve"> </w:t>
            </w:r>
            <w:r w:rsidRPr="001E389B">
              <w:rPr>
                <w:rFonts w:ascii="Bookman Old Style" w:eastAsia="Arial Unicode MS" w:hAnsi="Bookman Old Style" w:cs="Bookman Old Style"/>
                <w:sz w:val="24"/>
                <w:szCs w:val="24"/>
              </w:rPr>
              <w:t xml:space="preserve"> </w:t>
            </w:r>
            <w:r w:rsidR="0044172E" w:rsidRPr="001E389B">
              <w:rPr>
                <w:rFonts w:ascii="Bookman Old Style" w:eastAsia="Arial Unicode MS" w:hAnsi="Bookman Old Style" w:cs="Bookman Old Style"/>
                <w:sz w:val="24"/>
                <w:szCs w:val="24"/>
              </w:rPr>
              <w:t xml:space="preserve">las ocho de la mañana </w:t>
            </w:r>
            <w:r w:rsidRPr="001E389B">
              <w:rPr>
                <w:rFonts w:ascii="Bookman Old Style" w:eastAsia="Arial Unicode MS" w:hAnsi="Bookman Old Style" w:cs="Bookman Old Style"/>
                <w:sz w:val="24"/>
                <w:szCs w:val="24"/>
              </w:rPr>
              <w:t>(8:00a.M) del día de hoy</w:t>
            </w:r>
            <w:r w:rsidRPr="001E389B">
              <w:rPr>
                <w:rFonts w:ascii="Bookman Old Style" w:eastAsia="Arial Unicode MS" w:hAnsi="Bookman Old Style" w:cs="Bookman Old Style"/>
                <w:b/>
                <w:sz w:val="24"/>
                <w:szCs w:val="24"/>
              </w:rPr>
              <w:t xml:space="preserve"> 1</w:t>
            </w:r>
            <w:r w:rsidRPr="001E389B">
              <w:rPr>
                <w:rFonts w:ascii="Bookman Old Style" w:eastAsia="Arial Unicode MS" w:hAnsi="Bookman Old Style" w:cs="Bookman Old Style"/>
                <w:b/>
                <w:bCs/>
                <w:sz w:val="24"/>
                <w:szCs w:val="24"/>
                <w:u w:val="single"/>
              </w:rPr>
              <w:t xml:space="preserve"> DE JUNIO DE 2015</w:t>
            </w:r>
            <w:r w:rsidRPr="001E389B">
              <w:rPr>
                <w:rFonts w:ascii="Bookman Old Style" w:eastAsia="Arial Unicode MS" w:hAnsi="Bookman Old Style" w:cs="Bookman Old Style"/>
                <w:sz w:val="24"/>
                <w:szCs w:val="24"/>
                <w:u w:val="single"/>
              </w:rPr>
              <w:t>.</w:t>
            </w:r>
            <w:r w:rsidR="0044172E" w:rsidRPr="001E389B">
              <w:rPr>
                <w:rFonts w:ascii="Bookman Old Style" w:eastAsia="Arial Unicode MS" w:hAnsi="Bookman Old Style" w:cs="Bookman Old Style"/>
                <w:sz w:val="24"/>
                <w:szCs w:val="24"/>
                <w:u w:val="single"/>
              </w:rPr>
              <w:t xml:space="preserve">  </w:t>
            </w:r>
            <w:r w:rsidRPr="001E389B">
              <w:rPr>
                <w:rFonts w:ascii="Bookman Old Style" w:eastAsia="Arial Unicode MS" w:hAnsi="Bookman Old Style" w:cs="Bookman Old Style"/>
                <w:sz w:val="24"/>
                <w:szCs w:val="24"/>
              </w:rPr>
              <w:t xml:space="preserve">Se </w:t>
            </w:r>
            <w:r w:rsidR="0044172E" w:rsidRPr="001E389B">
              <w:rPr>
                <w:rFonts w:ascii="Bookman Old Style" w:eastAsia="Arial Unicode MS" w:hAnsi="Bookman Old Style" w:cs="Bookman Old Style"/>
                <w:sz w:val="24"/>
                <w:szCs w:val="24"/>
              </w:rPr>
              <w:t xml:space="preserve">notifica a las partes la providencia que antecede por anotación en estados. </w:t>
            </w:r>
          </w:p>
          <w:p w:rsidR="009339A7" w:rsidRPr="0019278A" w:rsidRDefault="009339A7" w:rsidP="0019278A">
            <w:pPr>
              <w:spacing w:after="0" w:line="360" w:lineRule="auto"/>
              <w:ind w:firstLine="0"/>
              <w:jc w:val="center"/>
              <w:rPr>
                <w:rFonts w:ascii="Bookman Old Style" w:eastAsia="Arial Unicode MS" w:hAnsi="Bookman Old Style"/>
                <w:b/>
                <w:sz w:val="24"/>
                <w:szCs w:val="24"/>
              </w:rPr>
            </w:pPr>
            <w:r w:rsidRPr="0019278A">
              <w:rPr>
                <w:rFonts w:ascii="Bookman Old Style" w:eastAsia="Arial Unicode MS" w:hAnsi="Bookman Old Style"/>
                <w:b/>
                <w:sz w:val="24"/>
                <w:szCs w:val="24"/>
              </w:rPr>
              <w:t>JUAN DAVID ISAZA MAR</w:t>
            </w:r>
            <w:r w:rsidR="0044172E">
              <w:rPr>
                <w:rFonts w:ascii="Bookman Old Style" w:eastAsia="Arial Unicode MS" w:hAnsi="Bookman Old Style"/>
                <w:b/>
                <w:sz w:val="24"/>
                <w:szCs w:val="24"/>
              </w:rPr>
              <w:t>Í</w:t>
            </w:r>
            <w:r w:rsidRPr="0019278A">
              <w:rPr>
                <w:rFonts w:ascii="Bookman Old Style" w:eastAsia="Arial Unicode MS" w:hAnsi="Bookman Old Style"/>
                <w:b/>
                <w:sz w:val="24"/>
                <w:szCs w:val="24"/>
              </w:rPr>
              <w:t>N</w:t>
            </w:r>
          </w:p>
          <w:p w:rsidR="009339A7" w:rsidRPr="0019278A" w:rsidRDefault="009339A7" w:rsidP="0019278A">
            <w:pPr>
              <w:spacing w:after="0" w:line="360" w:lineRule="auto"/>
              <w:ind w:firstLine="0"/>
              <w:jc w:val="center"/>
              <w:rPr>
                <w:rFonts w:ascii="Bookman Old Style" w:eastAsia="Arial Unicode MS" w:hAnsi="Bookman Old Style"/>
                <w:b/>
                <w:bCs/>
                <w:sz w:val="24"/>
                <w:szCs w:val="24"/>
              </w:rPr>
            </w:pPr>
            <w:r w:rsidRPr="0019278A">
              <w:rPr>
                <w:rFonts w:ascii="Bookman Old Style" w:eastAsia="Arial Unicode MS" w:hAnsi="Bookman Old Style" w:cs="Bookman Old Style"/>
                <w:sz w:val="24"/>
                <w:szCs w:val="24"/>
              </w:rPr>
              <w:t>Secretario</w:t>
            </w:r>
          </w:p>
        </w:tc>
      </w:tr>
    </w:tbl>
    <w:p w:rsidR="009339A7" w:rsidRPr="0019278A" w:rsidRDefault="009339A7" w:rsidP="0019278A">
      <w:pPr>
        <w:spacing w:line="360" w:lineRule="auto"/>
        <w:rPr>
          <w:rFonts w:ascii="Bookman Old Style" w:hAnsi="Bookman Old Style" w:cs="Bookman Old Style"/>
          <w:color w:val="999999"/>
          <w:sz w:val="24"/>
          <w:szCs w:val="24"/>
        </w:rPr>
      </w:pPr>
    </w:p>
    <w:p w:rsidR="009339A7" w:rsidRPr="0019278A" w:rsidRDefault="009339A7" w:rsidP="0019278A">
      <w:pPr>
        <w:spacing w:line="360" w:lineRule="auto"/>
        <w:rPr>
          <w:rFonts w:ascii="Bookman Old Style" w:hAnsi="Bookman Old Style" w:cs="Bookman Old Style"/>
          <w:color w:val="999999"/>
          <w:sz w:val="24"/>
          <w:szCs w:val="24"/>
        </w:rPr>
      </w:pPr>
    </w:p>
    <w:p w:rsidR="009339A7" w:rsidRPr="0019278A" w:rsidRDefault="009339A7" w:rsidP="0019278A">
      <w:pPr>
        <w:spacing w:line="360" w:lineRule="auto"/>
        <w:ind w:firstLine="0"/>
        <w:rPr>
          <w:rFonts w:ascii="Bookman Old Style" w:hAnsi="Bookman Old Style" w:cs="Bookman Old Style"/>
          <w:color w:val="999999"/>
          <w:sz w:val="24"/>
          <w:szCs w:val="24"/>
        </w:rPr>
      </w:pPr>
    </w:p>
    <w:p w:rsidR="009339A7" w:rsidRPr="0019278A" w:rsidRDefault="009339A7" w:rsidP="0019278A">
      <w:pPr>
        <w:spacing w:line="360" w:lineRule="auto"/>
        <w:ind w:firstLine="0"/>
        <w:rPr>
          <w:rFonts w:ascii="Bookman Old Style" w:hAnsi="Bookman Old Style" w:cs="Bookman Old Style"/>
          <w:color w:val="999999"/>
          <w:sz w:val="24"/>
          <w:szCs w:val="24"/>
        </w:rPr>
      </w:pPr>
    </w:p>
    <w:p w:rsidR="009339A7" w:rsidRPr="0019278A" w:rsidRDefault="009339A7" w:rsidP="0019278A">
      <w:pPr>
        <w:spacing w:line="360" w:lineRule="auto"/>
        <w:ind w:firstLine="0"/>
        <w:rPr>
          <w:rFonts w:ascii="Bookman Old Style" w:hAnsi="Bookman Old Style" w:cs="Bookman Old Style"/>
          <w:color w:val="999999"/>
          <w:sz w:val="24"/>
          <w:szCs w:val="24"/>
        </w:rPr>
      </w:pPr>
    </w:p>
    <w:p w:rsidR="009339A7" w:rsidRPr="0019278A" w:rsidRDefault="009339A7" w:rsidP="0019278A">
      <w:pPr>
        <w:spacing w:line="360" w:lineRule="auto"/>
        <w:ind w:firstLine="0"/>
        <w:rPr>
          <w:rFonts w:ascii="Bookman Old Style" w:hAnsi="Bookman Old Style" w:cs="Bookman Old Style"/>
          <w:color w:val="999999"/>
          <w:sz w:val="24"/>
          <w:szCs w:val="24"/>
        </w:rPr>
      </w:pPr>
    </w:p>
    <w:p w:rsidR="009339A7" w:rsidRPr="0019278A" w:rsidRDefault="009339A7" w:rsidP="0019278A">
      <w:pPr>
        <w:spacing w:line="360" w:lineRule="auto"/>
        <w:ind w:firstLine="0"/>
        <w:rPr>
          <w:rFonts w:ascii="Bookman Old Style" w:hAnsi="Bookman Old Style" w:cs="Bookman Old Style"/>
          <w:color w:val="999999"/>
          <w:sz w:val="24"/>
          <w:szCs w:val="24"/>
        </w:rPr>
      </w:pPr>
    </w:p>
    <w:p w:rsidR="009339A7" w:rsidRPr="0019278A" w:rsidRDefault="009339A7" w:rsidP="0019278A">
      <w:pPr>
        <w:spacing w:line="360" w:lineRule="auto"/>
        <w:ind w:firstLine="0"/>
        <w:rPr>
          <w:rFonts w:ascii="Bookman Old Style" w:hAnsi="Bookman Old Style" w:cs="Bookman Old Style"/>
          <w:color w:val="999999"/>
          <w:sz w:val="24"/>
          <w:szCs w:val="24"/>
        </w:rPr>
      </w:pPr>
      <w:r w:rsidRPr="0019278A">
        <w:rPr>
          <w:rFonts w:ascii="Bookman Old Style" w:hAnsi="Bookman Old Style" w:cs="Bookman Old Style"/>
          <w:color w:val="999999"/>
          <w:sz w:val="24"/>
          <w:szCs w:val="24"/>
        </w:rPr>
        <w:t xml:space="preserve">                                                                                                                                                       </w:t>
      </w:r>
    </w:p>
    <w:p w:rsidR="00257FCE" w:rsidRPr="0019278A" w:rsidRDefault="00257FCE" w:rsidP="0019278A">
      <w:pPr>
        <w:spacing w:line="360" w:lineRule="auto"/>
        <w:rPr>
          <w:rFonts w:ascii="Bookman Old Style" w:hAnsi="Bookman Old Style"/>
          <w:sz w:val="24"/>
          <w:szCs w:val="24"/>
        </w:rPr>
      </w:pPr>
    </w:p>
    <w:sectPr w:rsidR="00257FCE" w:rsidRPr="0019278A" w:rsidSect="007D1101">
      <w:footerReference w:type="default" r:id="rId8"/>
      <w:endnotePr>
        <w:numFmt w:val="decimal"/>
      </w:endnotePr>
      <w:pgSz w:w="12242" w:h="18722" w:code="119"/>
      <w:pgMar w:top="1134" w:right="1298" w:bottom="1134" w:left="2155" w:header="709" w:footer="709" w:gutter="0"/>
      <w:pgBorders w:offsetFrom="page">
        <w:top w:val="single" w:sz="6" w:space="24" w:color="auto"/>
        <w:left w:val="single" w:sz="6" w:space="24" w:color="auto"/>
        <w:bottom w:val="single" w:sz="6" w:space="24" w:color="auto"/>
        <w:right w:val="single" w:sz="6"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B27" w:rsidRDefault="00F00B27" w:rsidP="009339A7">
      <w:pPr>
        <w:spacing w:after="0"/>
      </w:pPr>
      <w:r>
        <w:separator/>
      </w:r>
    </w:p>
  </w:endnote>
  <w:endnote w:type="continuationSeparator" w:id="0">
    <w:p w:rsidR="00F00B27" w:rsidRDefault="00F00B27" w:rsidP="009339A7">
      <w:pPr>
        <w:spacing w:after="0"/>
      </w:pPr>
      <w:r>
        <w:continuationSeparator/>
      </w:r>
    </w:p>
  </w:endnote>
  <w:endnote w:id="1">
    <w:p w:rsidR="009339A7" w:rsidRPr="009339A7" w:rsidRDefault="009339A7" w:rsidP="009339A7">
      <w:pPr>
        <w:pStyle w:val="Textonotaalfinal"/>
        <w:ind w:left="-426" w:firstLine="0"/>
        <w:rPr>
          <w:rFonts w:ascii="Baskerville Old Face" w:hAnsi="Baskerville Old Face"/>
          <w:sz w:val="22"/>
          <w:szCs w:val="22"/>
          <w:lang w:val="es-CO"/>
        </w:rPr>
      </w:pPr>
      <w:r w:rsidRPr="00563535">
        <w:rPr>
          <w:rStyle w:val="Refdenotaalfinal"/>
          <w:rFonts w:ascii="Baskerville Old Face" w:hAnsi="Baskerville Old Face"/>
          <w:sz w:val="16"/>
          <w:szCs w:val="16"/>
        </w:rPr>
        <w:endnoteRef/>
      </w:r>
      <w:r w:rsidRPr="00563535">
        <w:rPr>
          <w:rFonts w:ascii="Baskerville Old Face" w:hAnsi="Baskerville Old Face"/>
          <w:sz w:val="16"/>
          <w:szCs w:val="16"/>
        </w:rPr>
        <w:t xml:space="preserve"> </w:t>
      </w:r>
      <w:r w:rsidRPr="009339A7">
        <w:rPr>
          <w:rFonts w:ascii="Baskerville Old Face" w:hAnsi="Baskerville Old Face"/>
          <w:sz w:val="22"/>
          <w:szCs w:val="22"/>
        </w:rPr>
        <w:t>Sentencia C-114 de 2003 de la Corte Constitucional.</w:t>
      </w:r>
    </w:p>
  </w:endnote>
  <w:endnote w:id="2">
    <w:p w:rsidR="009339A7" w:rsidRPr="009339A7" w:rsidRDefault="009339A7" w:rsidP="009339A7">
      <w:pPr>
        <w:pStyle w:val="Textonotaalfinal"/>
        <w:ind w:left="-426" w:firstLine="0"/>
        <w:rPr>
          <w:rFonts w:ascii="Baskerville Old Face" w:hAnsi="Baskerville Old Face"/>
          <w:sz w:val="22"/>
          <w:szCs w:val="22"/>
        </w:rPr>
      </w:pPr>
      <w:r w:rsidRPr="009339A7">
        <w:rPr>
          <w:rStyle w:val="Refdenotaalfinal"/>
          <w:rFonts w:ascii="Baskerville Old Face" w:hAnsi="Baskerville Old Face"/>
          <w:sz w:val="22"/>
          <w:szCs w:val="22"/>
        </w:rPr>
        <w:endnoteRef/>
      </w:r>
      <w:r w:rsidRPr="009339A7">
        <w:rPr>
          <w:rFonts w:ascii="Baskerville Old Face" w:hAnsi="Baskerville Old Face"/>
          <w:sz w:val="22"/>
          <w:szCs w:val="22"/>
        </w:rPr>
        <w:t xml:space="preserve"> Consejo de Estado. Sala de lo Contencioso administrativo – sección segunda – subsección B- </w:t>
      </w:r>
    </w:p>
    <w:p w:rsidR="009339A7" w:rsidRPr="009339A7" w:rsidRDefault="009339A7" w:rsidP="009339A7">
      <w:pPr>
        <w:pStyle w:val="Textonotaalfinal"/>
        <w:ind w:left="-426" w:firstLine="0"/>
        <w:rPr>
          <w:rFonts w:ascii="Baskerville Old Face" w:hAnsi="Baskerville Old Face"/>
          <w:sz w:val="22"/>
          <w:szCs w:val="22"/>
        </w:rPr>
      </w:pPr>
      <w:r w:rsidRPr="009339A7">
        <w:rPr>
          <w:rFonts w:ascii="Baskerville Old Face" w:hAnsi="Baskerville Old Face"/>
          <w:sz w:val="22"/>
          <w:szCs w:val="22"/>
        </w:rPr>
        <w:t xml:space="preserve">   C.P. Gerardo Arenas Monsalve- radicado- 68001-23-33-000-2014-00782-01 (AC) 25 de noviembre </w:t>
      </w:r>
    </w:p>
    <w:p w:rsidR="009339A7" w:rsidRPr="009339A7" w:rsidRDefault="009339A7" w:rsidP="009339A7">
      <w:pPr>
        <w:pStyle w:val="Textonotaalfinal"/>
        <w:ind w:left="-426" w:firstLine="0"/>
        <w:rPr>
          <w:rFonts w:ascii="Baskerville Old Face" w:hAnsi="Baskerville Old Face"/>
          <w:sz w:val="22"/>
          <w:szCs w:val="22"/>
          <w:lang w:val="es-CO"/>
        </w:rPr>
      </w:pPr>
      <w:r w:rsidRPr="009339A7">
        <w:rPr>
          <w:rFonts w:ascii="Baskerville Old Face" w:hAnsi="Baskerville Old Face"/>
          <w:sz w:val="22"/>
          <w:szCs w:val="22"/>
        </w:rPr>
        <w:t xml:space="preserve">  de 2014</w:t>
      </w:r>
      <w:r>
        <w:rPr>
          <w:rFonts w:ascii="Baskerville Old Face" w:hAnsi="Baskerville Old Face"/>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0BC" w:rsidRPr="00D407E6" w:rsidRDefault="00AB2F71" w:rsidP="00BC4FA0">
    <w:pPr>
      <w:pStyle w:val="Piedepgina"/>
      <w:framePr w:wrap="auto" w:vAnchor="text" w:hAnchor="margin" w:xAlign="right" w:y="1"/>
      <w:rPr>
        <w:rStyle w:val="Nmerodepgina"/>
        <w:sz w:val="16"/>
        <w:szCs w:val="16"/>
      </w:rPr>
    </w:pPr>
    <w:r w:rsidRPr="00D407E6">
      <w:rPr>
        <w:rStyle w:val="Nmerodepgina"/>
        <w:sz w:val="16"/>
        <w:szCs w:val="16"/>
      </w:rPr>
      <w:fldChar w:fldCharType="begin"/>
    </w:r>
    <w:r w:rsidRPr="00D407E6">
      <w:rPr>
        <w:rStyle w:val="Nmerodepgina"/>
        <w:sz w:val="16"/>
        <w:szCs w:val="16"/>
      </w:rPr>
      <w:instrText xml:space="preserve">PAGE  </w:instrText>
    </w:r>
    <w:r w:rsidRPr="00D407E6">
      <w:rPr>
        <w:rStyle w:val="Nmerodepgina"/>
        <w:sz w:val="16"/>
        <w:szCs w:val="16"/>
      </w:rPr>
      <w:fldChar w:fldCharType="separate"/>
    </w:r>
    <w:r w:rsidR="001E389B">
      <w:rPr>
        <w:rStyle w:val="Nmerodepgina"/>
        <w:noProof/>
        <w:sz w:val="16"/>
        <w:szCs w:val="16"/>
      </w:rPr>
      <w:t>6</w:t>
    </w:r>
    <w:r w:rsidRPr="00D407E6">
      <w:rPr>
        <w:rStyle w:val="Nmerodepgina"/>
        <w:sz w:val="16"/>
        <w:szCs w:val="16"/>
      </w:rPr>
      <w:fldChar w:fldCharType="end"/>
    </w:r>
  </w:p>
  <w:p w:rsidR="005150BC" w:rsidRDefault="001E389B" w:rsidP="00BC4FA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B27" w:rsidRDefault="00F00B27" w:rsidP="009339A7">
      <w:pPr>
        <w:spacing w:after="0"/>
      </w:pPr>
      <w:r>
        <w:separator/>
      </w:r>
    </w:p>
  </w:footnote>
  <w:footnote w:type="continuationSeparator" w:id="0">
    <w:p w:rsidR="00F00B27" w:rsidRDefault="00F00B27" w:rsidP="009339A7">
      <w:pPr>
        <w:spacing w:after="0"/>
      </w:pPr>
      <w:r>
        <w:continuationSeparator/>
      </w:r>
    </w:p>
  </w:footnote>
  <w:footnote w:id="1">
    <w:p w:rsidR="004E34EA" w:rsidRPr="00C51777" w:rsidRDefault="004E34EA" w:rsidP="004E34EA">
      <w:pPr>
        <w:pStyle w:val="Textonotapie"/>
        <w:ind w:firstLine="0"/>
        <w:rPr>
          <w:rFonts w:ascii="Bookman Old Style" w:hAnsi="Bookman Old Style"/>
          <w:sz w:val="22"/>
          <w:szCs w:val="22"/>
          <w:lang w:val="es-CO"/>
        </w:rPr>
      </w:pPr>
      <w:r w:rsidRPr="00C51777">
        <w:rPr>
          <w:rStyle w:val="Refdenotaalpie"/>
          <w:rFonts w:ascii="Bookman Old Style" w:hAnsi="Bookman Old Style"/>
          <w:color w:val="FF0000"/>
          <w:sz w:val="22"/>
          <w:szCs w:val="22"/>
        </w:rPr>
        <w:footnoteRef/>
      </w:r>
      <w:r w:rsidRPr="00C51777">
        <w:rPr>
          <w:rFonts w:ascii="Bookman Old Style" w:hAnsi="Bookman Old Style"/>
          <w:color w:val="FF0000"/>
          <w:sz w:val="22"/>
          <w:szCs w:val="22"/>
        </w:rPr>
        <w:t>. Ver folio 30  del cuaderno único.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9A7"/>
    <w:rsid w:val="000A2114"/>
    <w:rsid w:val="00162D68"/>
    <w:rsid w:val="0019278A"/>
    <w:rsid w:val="001E389B"/>
    <w:rsid w:val="00257FCE"/>
    <w:rsid w:val="002E32CD"/>
    <w:rsid w:val="003519EF"/>
    <w:rsid w:val="00397C9A"/>
    <w:rsid w:val="0044172E"/>
    <w:rsid w:val="004A166C"/>
    <w:rsid w:val="004E34EA"/>
    <w:rsid w:val="00514126"/>
    <w:rsid w:val="009033F6"/>
    <w:rsid w:val="009308DA"/>
    <w:rsid w:val="009339A7"/>
    <w:rsid w:val="0096357B"/>
    <w:rsid w:val="00AB2F71"/>
    <w:rsid w:val="00B16838"/>
    <w:rsid w:val="00BD56E8"/>
    <w:rsid w:val="00C51777"/>
    <w:rsid w:val="00C956BC"/>
    <w:rsid w:val="00D60E72"/>
    <w:rsid w:val="00DF2064"/>
    <w:rsid w:val="00F00B27"/>
    <w:rsid w:val="00FF75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107DA-840F-4655-BC90-9F6DFAC1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9A7"/>
    <w:pPr>
      <w:spacing w:after="120" w:line="240" w:lineRule="auto"/>
      <w:ind w:firstLine="709"/>
      <w:jc w:val="both"/>
    </w:pPr>
    <w:rPr>
      <w:rFonts w:ascii="Calibri" w:eastAsia="Times New Roman"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9339A7"/>
    <w:pPr>
      <w:spacing w:after="0" w:line="240" w:lineRule="auto"/>
      <w:ind w:firstLine="709"/>
      <w:jc w:val="both"/>
    </w:pPr>
    <w:rPr>
      <w:rFonts w:ascii="Calibri" w:eastAsia="Times New Roman" w:hAnsi="Calibri" w:cs="Calibri"/>
    </w:rPr>
  </w:style>
  <w:style w:type="paragraph" w:styleId="Encabezado">
    <w:name w:val="header"/>
    <w:basedOn w:val="Normal"/>
    <w:link w:val="EncabezadoCar"/>
    <w:uiPriority w:val="99"/>
    <w:rsid w:val="009339A7"/>
    <w:pPr>
      <w:tabs>
        <w:tab w:val="center" w:pos="4252"/>
        <w:tab w:val="right" w:pos="8504"/>
      </w:tabs>
    </w:pPr>
  </w:style>
  <w:style w:type="character" w:customStyle="1" w:styleId="EncabezadoCar">
    <w:name w:val="Encabezado Car"/>
    <w:basedOn w:val="Fuentedeprrafopredeter"/>
    <w:link w:val="Encabezado"/>
    <w:uiPriority w:val="99"/>
    <w:rsid w:val="009339A7"/>
    <w:rPr>
      <w:rFonts w:ascii="Calibri" w:eastAsia="Times New Roman" w:hAnsi="Calibri" w:cs="Calibri"/>
    </w:rPr>
  </w:style>
  <w:style w:type="paragraph" w:styleId="Piedepgina">
    <w:name w:val="footer"/>
    <w:basedOn w:val="Normal"/>
    <w:link w:val="PiedepginaCar"/>
    <w:uiPriority w:val="99"/>
    <w:rsid w:val="009339A7"/>
    <w:pPr>
      <w:tabs>
        <w:tab w:val="center" w:pos="4252"/>
        <w:tab w:val="right" w:pos="8504"/>
      </w:tabs>
    </w:pPr>
  </w:style>
  <w:style w:type="character" w:customStyle="1" w:styleId="PiedepginaCar">
    <w:name w:val="Pie de página Car"/>
    <w:basedOn w:val="Fuentedeprrafopredeter"/>
    <w:link w:val="Piedepgina"/>
    <w:uiPriority w:val="99"/>
    <w:rsid w:val="009339A7"/>
    <w:rPr>
      <w:rFonts w:ascii="Calibri" w:eastAsia="Times New Roman" w:hAnsi="Calibri" w:cs="Calibri"/>
    </w:rPr>
  </w:style>
  <w:style w:type="character" w:styleId="Nmerodepgina">
    <w:name w:val="page number"/>
    <w:uiPriority w:val="99"/>
    <w:rsid w:val="009339A7"/>
    <w:rPr>
      <w:rFonts w:cs="Times New Roman"/>
    </w:rPr>
  </w:style>
  <w:style w:type="paragraph" w:styleId="Puesto">
    <w:name w:val="Title"/>
    <w:basedOn w:val="Normal"/>
    <w:link w:val="PuestoCar"/>
    <w:uiPriority w:val="99"/>
    <w:qFormat/>
    <w:rsid w:val="009339A7"/>
    <w:pPr>
      <w:overflowPunct w:val="0"/>
      <w:autoSpaceDE w:val="0"/>
      <w:autoSpaceDN w:val="0"/>
      <w:adjustRightInd w:val="0"/>
      <w:spacing w:after="0" w:line="360" w:lineRule="auto"/>
      <w:ind w:firstLine="0"/>
      <w:jc w:val="center"/>
    </w:pPr>
    <w:rPr>
      <w:rFonts w:ascii="Arial" w:hAnsi="Arial" w:cs="Arial"/>
      <w:sz w:val="28"/>
      <w:szCs w:val="28"/>
      <w:lang w:val="es-ES_tradnl" w:eastAsia="es-ES"/>
    </w:rPr>
  </w:style>
  <w:style w:type="character" w:customStyle="1" w:styleId="PuestoCar">
    <w:name w:val="Puesto Car"/>
    <w:basedOn w:val="Fuentedeprrafopredeter"/>
    <w:link w:val="Puesto"/>
    <w:uiPriority w:val="99"/>
    <w:rsid w:val="009339A7"/>
    <w:rPr>
      <w:rFonts w:ascii="Arial" w:eastAsia="Times New Roman" w:hAnsi="Arial" w:cs="Arial"/>
      <w:sz w:val="28"/>
      <w:szCs w:val="28"/>
      <w:lang w:val="es-ES_tradnl" w:eastAsia="es-ES"/>
    </w:rPr>
  </w:style>
  <w:style w:type="paragraph" w:styleId="Textonotaalfinal">
    <w:name w:val="endnote text"/>
    <w:basedOn w:val="Normal"/>
    <w:link w:val="TextonotaalfinalCar"/>
    <w:uiPriority w:val="99"/>
    <w:rsid w:val="009339A7"/>
    <w:rPr>
      <w:sz w:val="20"/>
      <w:szCs w:val="20"/>
    </w:rPr>
  </w:style>
  <w:style w:type="character" w:customStyle="1" w:styleId="TextonotaalfinalCar">
    <w:name w:val="Texto nota al final Car"/>
    <w:basedOn w:val="Fuentedeprrafopredeter"/>
    <w:link w:val="Textonotaalfinal"/>
    <w:uiPriority w:val="99"/>
    <w:rsid w:val="009339A7"/>
    <w:rPr>
      <w:rFonts w:ascii="Calibri" w:eastAsia="Times New Roman" w:hAnsi="Calibri" w:cs="Calibri"/>
      <w:sz w:val="20"/>
      <w:szCs w:val="20"/>
    </w:rPr>
  </w:style>
  <w:style w:type="character" w:styleId="Refdenotaalfinal">
    <w:name w:val="endnote reference"/>
    <w:basedOn w:val="Fuentedeprrafopredeter"/>
    <w:uiPriority w:val="99"/>
    <w:rsid w:val="009339A7"/>
    <w:rPr>
      <w:vertAlign w:val="superscript"/>
    </w:rPr>
  </w:style>
  <w:style w:type="paragraph" w:styleId="Textodeglobo">
    <w:name w:val="Balloon Text"/>
    <w:basedOn w:val="Normal"/>
    <w:link w:val="TextodegloboCar"/>
    <w:uiPriority w:val="99"/>
    <w:semiHidden/>
    <w:unhideWhenUsed/>
    <w:rsid w:val="009339A7"/>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9A7"/>
    <w:rPr>
      <w:rFonts w:ascii="Segoe UI" w:eastAsia="Times New Roman" w:hAnsi="Segoe UI" w:cs="Segoe UI"/>
      <w:sz w:val="18"/>
      <w:szCs w:val="18"/>
    </w:rPr>
  </w:style>
  <w:style w:type="paragraph" w:styleId="NormalWeb">
    <w:name w:val="Normal (Web)"/>
    <w:basedOn w:val="Normal"/>
    <w:uiPriority w:val="99"/>
    <w:semiHidden/>
    <w:unhideWhenUsed/>
    <w:rsid w:val="004A166C"/>
    <w:pPr>
      <w:spacing w:before="100" w:beforeAutospacing="1" w:after="100" w:afterAutospacing="1"/>
      <w:ind w:firstLine="0"/>
      <w:jc w:val="left"/>
    </w:pPr>
    <w:rPr>
      <w:rFonts w:ascii="Times New Roman" w:hAnsi="Times New Roman" w:cs="Times New Roman"/>
      <w:sz w:val="24"/>
      <w:szCs w:val="24"/>
      <w:lang w:eastAsia="es-ES"/>
    </w:rPr>
  </w:style>
  <w:style w:type="character" w:customStyle="1" w:styleId="apple-converted-space">
    <w:name w:val="apple-converted-space"/>
    <w:basedOn w:val="Fuentedeprrafopredeter"/>
    <w:rsid w:val="004A166C"/>
  </w:style>
  <w:style w:type="character" w:styleId="Hipervnculo">
    <w:name w:val="Hyperlink"/>
    <w:basedOn w:val="Fuentedeprrafopredeter"/>
    <w:uiPriority w:val="99"/>
    <w:semiHidden/>
    <w:unhideWhenUsed/>
    <w:rsid w:val="004A166C"/>
    <w:rPr>
      <w:color w:val="0000FF"/>
      <w:u w:val="single"/>
    </w:rPr>
  </w:style>
  <w:style w:type="character" w:customStyle="1" w:styleId="baj">
    <w:name w:val="b_aj"/>
    <w:basedOn w:val="Fuentedeprrafopredeter"/>
    <w:rsid w:val="00514126"/>
  </w:style>
  <w:style w:type="paragraph" w:styleId="Textonotapie">
    <w:name w:val="footnote text"/>
    <w:basedOn w:val="Normal"/>
    <w:link w:val="TextonotapieCar"/>
    <w:uiPriority w:val="99"/>
    <w:semiHidden/>
    <w:unhideWhenUsed/>
    <w:rsid w:val="004E34EA"/>
    <w:pPr>
      <w:spacing w:after="0"/>
    </w:pPr>
    <w:rPr>
      <w:sz w:val="20"/>
      <w:szCs w:val="20"/>
    </w:rPr>
  </w:style>
  <w:style w:type="character" w:customStyle="1" w:styleId="TextonotapieCar">
    <w:name w:val="Texto nota pie Car"/>
    <w:basedOn w:val="Fuentedeprrafopredeter"/>
    <w:link w:val="Textonotapie"/>
    <w:uiPriority w:val="99"/>
    <w:semiHidden/>
    <w:rsid w:val="004E34EA"/>
    <w:rPr>
      <w:rFonts w:ascii="Calibri" w:eastAsia="Times New Roman" w:hAnsi="Calibri" w:cs="Calibri"/>
      <w:sz w:val="20"/>
      <w:szCs w:val="20"/>
    </w:rPr>
  </w:style>
  <w:style w:type="character" w:styleId="Refdenotaalpie">
    <w:name w:val="footnote reference"/>
    <w:basedOn w:val="Fuentedeprrafopredeter"/>
    <w:uiPriority w:val="99"/>
    <w:semiHidden/>
    <w:unhideWhenUsed/>
    <w:rsid w:val="004E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51957">
      <w:bodyDiv w:val="1"/>
      <w:marLeft w:val="0"/>
      <w:marRight w:val="0"/>
      <w:marTop w:val="0"/>
      <w:marBottom w:val="0"/>
      <w:divBdr>
        <w:top w:val="none" w:sz="0" w:space="0" w:color="auto"/>
        <w:left w:val="none" w:sz="0" w:space="0" w:color="auto"/>
        <w:bottom w:val="none" w:sz="0" w:space="0" w:color="auto"/>
        <w:right w:val="none" w:sz="0" w:space="0" w:color="auto"/>
      </w:divBdr>
    </w:div>
    <w:div w:id="197091551">
      <w:bodyDiv w:val="1"/>
      <w:marLeft w:val="0"/>
      <w:marRight w:val="0"/>
      <w:marTop w:val="0"/>
      <w:marBottom w:val="0"/>
      <w:divBdr>
        <w:top w:val="none" w:sz="0" w:space="0" w:color="auto"/>
        <w:left w:val="none" w:sz="0" w:space="0" w:color="auto"/>
        <w:bottom w:val="none" w:sz="0" w:space="0" w:color="auto"/>
        <w:right w:val="none" w:sz="0" w:space="0" w:color="auto"/>
      </w:divBdr>
    </w:div>
    <w:div w:id="91967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2D879-BA24-4F55-B6F5-6A91A712B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1796</Words>
  <Characters>9880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04 Administrativo de Medellin</dc:creator>
  <cp:keywords/>
  <dc:description/>
  <cp:lastModifiedBy>Juzgado 04 Administrativo de Medellin</cp:lastModifiedBy>
  <cp:revision>17</cp:revision>
  <cp:lastPrinted>2015-05-29T19:10:00Z</cp:lastPrinted>
  <dcterms:created xsi:type="dcterms:W3CDTF">2015-05-27T19:03:00Z</dcterms:created>
  <dcterms:modified xsi:type="dcterms:W3CDTF">2015-05-29T19:11:00Z</dcterms:modified>
</cp:coreProperties>
</file>