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9F7" w:rsidRPr="00EC7A26" w:rsidRDefault="00A539F7" w:rsidP="00A539F7">
      <w:pPr>
        <w:tabs>
          <w:tab w:val="left" w:pos="0"/>
        </w:tabs>
        <w:spacing w:line="276" w:lineRule="auto"/>
        <w:jc w:val="center"/>
        <w:rPr>
          <w:rFonts w:ascii="Bookman Old Style" w:hAnsi="Bookman Old Style" w:cs="Bookman Old Style"/>
          <w:b/>
          <w:bCs/>
          <w:sz w:val="24"/>
          <w:szCs w:val="24"/>
        </w:rPr>
      </w:pPr>
      <w:r w:rsidRPr="00EC7A26">
        <w:rPr>
          <w:rFonts w:ascii="Bookman Old Style" w:hAnsi="Bookman Old Style" w:cs="Bookman Old Style"/>
          <w:b/>
          <w:bCs/>
          <w:sz w:val="24"/>
          <w:szCs w:val="24"/>
        </w:rPr>
        <w:t>REPÚBLICA DE COLOMBIA</w:t>
      </w:r>
    </w:p>
    <w:p w:rsidR="00A539F7" w:rsidRPr="00EC7A26" w:rsidRDefault="00A539F7" w:rsidP="00A539F7">
      <w:pPr>
        <w:pStyle w:val="Encabezado"/>
        <w:spacing w:line="276" w:lineRule="auto"/>
        <w:ind w:firstLine="0"/>
        <w:jc w:val="center"/>
        <w:rPr>
          <w:rFonts w:ascii="Bookman Old Style" w:hAnsi="Bookman Old Style" w:cs="Bookman Old Style"/>
          <w:b/>
          <w:bCs/>
          <w:sz w:val="24"/>
          <w:szCs w:val="24"/>
        </w:rPr>
      </w:pPr>
    </w:p>
    <w:p w:rsidR="00A539F7" w:rsidRPr="00EC7A26" w:rsidRDefault="00A539F7" w:rsidP="00A539F7">
      <w:pPr>
        <w:pStyle w:val="a"/>
        <w:spacing w:line="276" w:lineRule="auto"/>
        <w:rPr>
          <w:rFonts w:ascii="Bookman Old Style" w:hAnsi="Bookman Old Style" w:cs="Bookman Old Style"/>
          <w:b/>
          <w:bCs/>
          <w:caps/>
          <w:sz w:val="24"/>
          <w:szCs w:val="24"/>
        </w:rPr>
      </w:pPr>
      <w:r w:rsidRPr="00EC7A26">
        <w:rPr>
          <w:rFonts w:ascii="Bookman Old Style" w:hAnsi="Bookman Old Style" w:cs="Bookman Old Style"/>
          <w:noProof/>
          <w:sz w:val="24"/>
          <w:szCs w:val="24"/>
          <w:lang w:val="es-ES"/>
        </w:rPr>
        <w:drawing>
          <wp:inline distT="0" distB="0" distL="0" distR="0">
            <wp:extent cx="965835" cy="95821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5835" cy="958215"/>
                    </a:xfrm>
                    <a:prstGeom prst="rect">
                      <a:avLst/>
                    </a:prstGeom>
                    <a:noFill/>
                    <a:ln>
                      <a:noFill/>
                    </a:ln>
                  </pic:spPr>
                </pic:pic>
              </a:graphicData>
            </a:graphic>
          </wp:inline>
        </w:drawing>
      </w:r>
    </w:p>
    <w:p w:rsidR="00A539F7" w:rsidRPr="00EC7A26" w:rsidRDefault="00A539F7" w:rsidP="00A539F7">
      <w:pPr>
        <w:pStyle w:val="a"/>
        <w:spacing w:line="276" w:lineRule="auto"/>
        <w:rPr>
          <w:rFonts w:ascii="Bookman Old Style" w:hAnsi="Bookman Old Style" w:cs="Bookman Old Style"/>
          <w:b/>
          <w:bCs/>
          <w:sz w:val="24"/>
          <w:szCs w:val="24"/>
        </w:rPr>
      </w:pPr>
      <w:r w:rsidRPr="00EC7A26">
        <w:rPr>
          <w:rFonts w:ascii="Bookman Old Style" w:hAnsi="Bookman Old Style" w:cs="Bookman Old Style"/>
          <w:b/>
          <w:bCs/>
          <w:sz w:val="24"/>
          <w:szCs w:val="24"/>
        </w:rPr>
        <w:t>RAMA JUDICIAL DEL PODER PÚBLICO</w:t>
      </w:r>
    </w:p>
    <w:p w:rsidR="00A539F7" w:rsidRPr="00EC7A26" w:rsidRDefault="00A539F7" w:rsidP="00A539F7">
      <w:pPr>
        <w:spacing w:line="276" w:lineRule="auto"/>
        <w:jc w:val="center"/>
        <w:rPr>
          <w:rFonts w:ascii="Bookman Old Style" w:hAnsi="Bookman Old Style" w:cs="Bookman Old Style"/>
          <w:b/>
          <w:bCs/>
          <w:sz w:val="24"/>
          <w:szCs w:val="24"/>
        </w:rPr>
      </w:pPr>
      <w:r w:rsidRPr="00EC7A26">
        <w:rPr>
          <w:rFonts w:ascii="Bookman Old Style" w:hAnsi="Bookman Old Style" w:cs="Bookman Old Style"/>
          <w:b/>
          <w:bCs/>
          <w:sz w:val="24"/>
          <w:szCs w:val="24"/>
        </w:rPr>
        <w:t>JUZGADO CUARTO ADMINISTRATIVO ORAL DE MEDELLÍN</w:t>
      </w:r>
    </w:p>
    <w:p w:rsidR="00A539F7" w:rsidRPr="00EC7A26" w:rsidRDefault="00A539F7" w:rsidP="00A539F7">
      <w:pPr>
        <w:spacing w:line="276" w:lineRule="auto"/>
        <w:ind w:left="240" w:right="-189"/>
        <w:jc w:val="center"/>
        <w:rPr>
          <w:rFonts w:ascii="Bookman Old Style" w:hAnsi="Bookman Old Style" w:cs="Bookman Old Style"/>
          <w:sz w:val="24"/>
          <w:szCs w:val="24"/>
        </w:rPr>
      </w:pPr>
      <w:r w:rsidRPr="00EC7A26">
        <w:rPr>
          <w:rFonts w:ascii="Bookman Old Style" w:hAnsi="Bookman Old Style" w:cs="Bookman Old Style"/>
          <w:sz w:val="24"/>
          <w:szCs w:val="24"/>
        </w:rPr>
        <w:t>Medellín, veinti</w:t>
      </w:r>
      <w:r w:rsidRPr="00EC7A26">
        <w:rPr>
          <w:rFonts w:ascii="Bookman Old Style" w:hAnsi="Bookman Old Style" w:cs="Bookman Old Style"/>
          <w:sz w:val="24"/>
          <w:szCs w:val="24"/>
        </w:rPr>
        <w:t xml:space="preserve">cuatro </w:t>
      </w:r>
      <w:r w:rsidRPr="00EC7A26">
        <w:rPr>
          <w:rFonts w:ascii="Bookman Old Style" w:hAnsi="Bookman Old Style" w:cs="Bookman Old Style"/>
          <w:sz w:val="24"/>
          <w:szCs w:val="24"/>
        </w:rPr>
        <w:t>(</w:t>
      </w:r>
      <w:r w:rsidRPr="00EC7A26">
        <w:rPr>
          <w:rFonts w:ascii="Bookman Old Style" w:hAnsi="Bookman Old Style" w:cs="Bookman Old Style"/>
          <w:sz w:val="24"/>
          <w:szCs w:val="24"/>
        </w:rPr>
        <w:t>24</w:t>
      </w:r>
      <w:r w:rsidRPr="00EC7A26">
        <w:rPr>
          <w:rFonts w:ascii="Bookman Old Style" w:hAnsi="Bookman Old Style" w:cs="Bookman Old Style"/>
          <w:sz w:val="24"/>
          <w:szCs w:val="24"/>
        </w:rPr>
        <w:t xml:space="preserve">) de </w:t>
      </w:r>
      <w:r w:rsidRPr="00EC7A26">
        <w:rPr>
          <w:rFonts w:ascii="Bookman Old Style" w:hAnsi="Bookman Old Style" w:cs="Bookman Old Style"/>
          <w:sz w:val="24"/>
          <w:szCs w:val="24"/>
        </w:rPr>
        <w:t xml:space="preserve">abril </w:t>
      </w:r>
      <w:r w:rsidRPr="00EC7A26">
        <w:rPr>
          <w:rFonts w:ascii="Bookman Old Style" w:hAnsi="Bookman Old Style" w:cs="Bookman Old Style"/>
          <w:sz w:val="24"/>
          <w:szCs w:val="24"/>
        </w:rPr>
        <w:t>de dos mil quince (2015)</w:t>
      </w:r>
    </w:p>
    <w:p w:rsidR="00A539F7" w:rsidRPr="00EC7A26" w:rsidRDefault="00A539F7" w:rsidP="00A539F7">
      <w:pPr>
        <w:spacing w:line="276" w:lineRule="auto"/>
        <w:ind w:left="240" w:right="-189"/>
        <w:rPr>
          <w:rFonts w:ascii="Bookman Old Style" w:hAnsi="Bookman Old Style" w:cs="Bookman Old Style"/>
          <w:sz w:val="24"/>
          <w:szCs w:val="24"/>
        </w:rPr>
      </w:pPr>
    </w:p>
    <w:tbl>
      <w:tblPr>
        <w:tblW w:w="7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8"/>
        <w:gridCol w:w="4327"/>
      </w:tblGrid>
      <w:tr w:rsidR="00A539F7" w:rsidRPr="007557CB" w:rsidTr="00BB2A06">
        <w:trPr>
          <w:trHeight w:val="322"/>
          <w:jc w:val="center"/>
        </w:trPr>
        <w:tc>
          <w:tcPr>
            <w:tcW w:w="0" w:type="auto"/>
            <w:tcBorders>
              <w:top w:val="single" w:sz="4" w:space="0" w:color="auto"/>
              <w:left w:val="single" w:sz="4" w:space="0" w:color="auto"/>
              <w:bottom w:val="single" w:sz="4" w:space="0" w:color="auto"/>
              <w:right w:val="single" w:sz="4" w:space="0" w:color="auto"/>
            </w:tcBorders>
            <w:hideMark/>
          </w:tcPr>
          <w:p w:rsidR="00A539F7" w:rsidRPr="007557CB" w:rsidRDefault="00A539F7" w:rsidP="00BB2A06">
            <w:pPr>
              <w:spacing w:line="300" w:lineRule="auto"/>
              <w:rPr>
                <w:rFonts w:ascii="Bookman Old Style" w:eastAsia="Batang" w:hAnsi="Bookman Old Style" w:cs="Bookman Old Style"/>
                <w:b/>
                <w:bCs/>
              </w:rPr>
            </w:pPr>
            <w:r w:rsidRPr="007557CB">
              <w:rPr>
                <w:rFonts w:ascii="Bookman Old Style" w:eastAsia="Batang" w:hAnsi="Bookman Old Style" w:cs="Bookman Old Style"/>
                <w:b/>
                <w:bCs/>
              </w:rPr>
              <w:t>RADICADO:</w:t>
            </w:r>
          </w:p>
        </w:tc>
        <w:tc>
          <w:tcPr>
            <w:tcW w:w="4327" w:type="dxa"/>
            <w:tcBorders>
              <w:top w:val="single" w:sz="4" w:space="0" w:color="auto"/>
              <w:left w:val="single" w:sz="4" w:space="0" w:color="auto"/>
              <w:bottom w:val="single" w:sz="4" w:space="0" w:color="auto"/>
              <w:right w:val="single" w:sz="4" w:space="0" w:color="auto"/>
            </w:tcBorders>
            <w:hideMark/>
          </w:tcPr>
          <w:p w:rsidR="00A539F7" w:rsidRPr="007557CB" w:rsidRDefault="00A539F7" w:rsidP="008E562F">
            <w:pPr>
              <w:spacing w:line="300" w:lineRule="auto"/>
              <w:rPr>
                <w:rFonts w:ascii="Bookman Old Style" w:eastAsia="Batang" w:hAnsi="Bookman Old Style"/>
              </w:rPr>
            </w:pPr>
            <w:r w:rsidRPr="007557CB">
              <w:rPr>
                <w:rFonts w:ascii="Bookman Old Style" w:eastAsia="Arial Unicode MS" w:hAnsi="Bookman Old Style" w:cs="Bookman Old Style"/>
              </w:rPr>
              <w:t xml:space="preserve">05001 33 33 </w:t>
            </w:r>
            <w:r w:rsidRPr="007557CB">
              <w:rPr>
                <w:rFonts w:ascii="Bookman Old Style" w:eastAsia="Arial Unicode MS" w:hAnsi="Bookman Old Style" w:cs="Bookman Old Style"/>
                <w:b/>
                <w:bCs/>
              </w:rPr>
              <w:t>004</w:t>
            </w:r>
            <w:r w:rsidRPr="007557CB">
              <w:rPr>
                <w:rFonts w:ascii="Bookman Old Style" w:eastAsia="Arial Unicode MS" w:hAnsi="Bookman Old Style" w:cs="Bookman Old Style"/>
              </w:rPr>
              <w:t xml:space="preserve"> </w:t>
            </w:r>
            <w:r w:rsidRPr="007557CB">
              <w:rPr>
                <w:rFonts w:ascii="Bookman Old Style" w:eastAsia="Arial Unicode MS" w:hAnsi="Bookman Old Style" w:cs="Bookman Old Style"/>
                <w:b/>
                <w:bCs/>
              </w:rPr>
              <w:t>201</w:t>
            </w:r>
            <w:r w:rsidR="008E562F">
              <w:rPr>
                <w:rFonts w:ascii="Bookman Old Style" w:eastAsia="Arial Unicode MS" w:hAnsi="Bookman Old Style" w:cs="Bookman Old Style"/>
                <w:b/>
                <w:bCs/>
              </w:rPr>
              <w:t>4</w:t>
            </w:r>
            <w:r w:rsidRPr="007557CB">
              <w:rPr>
                <w:rFonts w:ascii="Bookman Old Style" w:eastAsia="Arial Unicode MS" w:hAnsi="Bookman Old Style" w:cs="Bookman Old Style"/>
                <w:b/>
                <w:bCs/>
              </w:rPr>
              <w:t>-0</w:t>
            </w:r>
            <w:r w:rsidRPr="007557CB">
              <w:rPr>
                <w:rFonts w:ascii="Bookman Old Style" w:eastAsia="Arial Unicode MS" w:hAnsi="Bookman Old Style" w:cs="Bookman Old Style"/>
                <w:b/>
                <w:bCs/>
              </w:rPr>
              <w:t>0</w:t>
            </w:r>
            <w:r w:rsidR="008E562F">
              <w:rPr>
                <w:rFonts w:ascii="Bookman Old Style" w:eastAsia="Arial Unicode MS" w:hAnsi="Bookman Old Style" w:cs="Bookman Old Style"/>
                <w:b/>
                <w:bCs/>
              </w:rPr>
              <w:t>332</w:t>
            </w:r>
            <w:r w:rsidRPr="007557CB">
              <w:rPr>
                <w:rFonts w:ascii="Bookman Old Style" w:eastAsia="Arial Unicode MS" w:hAnsi="Bookman Old Style" w:cs="Bookman Old Style"/>
                <w:b/>
                <w:bCs/>
              </w:rPr>
              <w:t xml:space="preserve"> </w:t>
            </w:r>
            <w:r w:rsidRPr="007557CB">
              <w:rPr>
                <w:rFonts w:ascii="Bookman Old Style" w:eastAsia="Arial Unicode MS" w:hAnsi="Bookman Old Style" w:cs="Bookman Old Style"/>
                <w:bCs/>
              </w:rPr>
              <w:t>00</w:t>
            </w:r>
          </w:p>
        </w:tc>
      </w:tr>
      <w:tr w:rsidR="00A539F7" w:rsidRPr="007557CB" w:rsidTr="00BB2A06">
        <w:trPr>
          <w:trHeight w:val="301"/>
          <w:jc w:val="center"/>
        </w:trPr>
        <w:tc>
          <w:tcPr>
            <w:tcW w:w="0" w:type="auto"/>
            <w:tcBorders>
              <w:top w:val="single" w:sz="4" w:space="0" w:color="auto"/>
              <w:left w:val="single" w:sz="4" w:space="0" w:color="auto"/>
              <w:bottom w:val="single" w:sz="4" w:space="0" w:color="auto"/>
              <w:right w:val="single" w:sz="4" w:space="0" w:color="auto"/>
            </w:tcBorders>
            <w:hideMark/>
          </w:tcPr>
          <w:p w:rsidR="00A539F7" w:rsidRPr="007557CB" w:rsidRDefault="00A539F7" w:rsidP="00BB2A06">
            <w:pPr>
              <w:spacing w:line="300" w:lineRule="auto"/>
              <w:rPr>
                <w:rFonts w:ascii="Bookman Old Style" w:eastAsia="Batang" w:hAnsi="Bookman Old Style" w:cs="Bookman Old Style"/>
                <w:b/>
                <w:bCs/>
              </w:rPr>
            </w:pPr>
            <w:r w:rsidRPr="007557CB">
              <w:rPr>
                <w:rFonts w:ascii="Bookman Old Style" w:eastAsia="Batang" w:hAnsi="Bookman Old Style" w:cs="Bookman Old Style"/>
                <w:b/>
                <w:bCs/>
              </w:rPr>
              <w:t>MEDIO DE CONTROL:</w:t>
            </w:r>
          </w:p>
        </w:tc>
        <w:tc>
          <w:tcPr>
            <w:tcW w:w="4327" w:type="dxa"/>
            <w:tcBorders>
              <w:top w:val="single" w:sz="4" w:space="0" w:color="auto"/>
              <w:left w:val="single" w:sz="4" w:space="0" w:color="auto"/>
              <w:bottom w:val="single" w:sz="4" w:space="0" w:color="auto"/>
              <w:right w:val="single" w:sz="4" w:space="0" w:color="auto"/>
            </w:tcBorders>
            <w:hideMark/>
          </w:tcPr>
          <w:p w:rsidR="00A539F7" w:rsidRPr="007557CB" w:rsidRDefault="000765DE" w:rsidP="00BB2A06">
            <w:pPr>
              <w:spacing w:line="300" w:lineRule="auto"/>
              <w:rPr>
                <w:rFonts w:ascii="Bookman Old Style" w:eastAsia="Batang" w:hAnsi="Bookman Old Style"/>
              </w:rPr>
            </w:pPr>
            <w:r>
              <w:rPr>
                <w:rFonts w:ascii="Bookman Old Style" w:eastAsia="Batang" w:hAnsi="Bookman Old Style" w:cs="Bookman Old Style"/>
              </w:rPr>
              <w:t xml:space="preserve">LABORAL </w:t>
            </w:r>
          </w:p>
        </w:tc>
      </w:tr>
      <w:tr w:rsidR="00A539F7" w:rsidRPr="007557CB" w:rsidTr="00BB2A06">
        <w:trPr>
          <w:trHeight w:val="301"/>
          <w:jc w:val="center"/>
        </w:trPr>
        <w:tc>
          <w:tcPr>
            <w:tcW w:w="0" w:type="auto"/>
            <w:tcBorders>
              <w:top w:val="single" w:sz="4" w:space="0" w:color="auto"/>
              <w:left w:val="single" w:sz="4" w:space="0" w:color="auto"/>
              <w:bottom w:val="single" w:sz="4" w:space="0" w:color="auto"/>
              <w:right w:val="single" w:sz="4" w:space="0" w:color="auto"/>
            </w:tcBorders>
            <w:hideMark/>
          </w:tcPr>
          <w:p w:rsidR="00A539F7" w:rsidRPr="007557CB" w:rsidRDefault="00A539F7" w:rsidP="00BB2A06">
            <w:pPr>
              <w:spacing w:line="300" w:lineRule="auto"/>
              <w:rPr>
                <w:rFonts w:ascii="Bookman Old Style" w:eastAsia="Batang" w:hAnsi="Bookman Old Style" w:cs="Bookman Old Style"/>
                <w:b/>
                <w:bCs/>
              </w:rPr>
            </w:pPr>
            <w:r w:rsidRPr="007557CB">
              <w:rPr>
                <w:rFonts w:ascii="Bookman Old Style" w:eastAsia="Batang" w:hAnsi="Bookman Old Style" w:cs="Bookman Old Style"/>
                <w:b/>
                <w:bCs/>
              </w:rPr>
              <w:t>DEMANDANTE:</w:t>
            </w:r>
          </w:p>
        </w:tc>
        <w:tc>
          <w:tcPr>
            <w:tcW w:w="4327" w:type="dxa"/>
            <w:tcBorders>
              <w:top w:val="single" w:sz="4" w:space="0" w:color="auto"/>
              <w:left w:val="single" w:sz="4" w:space="0" w:color="auto"/>
              <w:bottom w:val="single" w:sz="4" w:space="0" w:color="auto"/>
              <w:right w:val="single" w:sz="4" w:space="0" w:color="auto"/>
            </w:tcBorders>
            <w:hideMark/>
          </w:tcPr>
          <w:p w:rsidR="00A539F7" w:rsidRPr="007557CB" w:rsidRDefault="008E562F" w:rsidP="00787437">
            <w:pPr>
              <w:spacing w:line="300" w:lineRule="auto"/>
              <w:ind w:right="-189"/>
              <w:rPr>
                <w:rFonts w:ascii="Bookman Old Style" w:hAnsi="Bookman Old Style" w:cs="Bookman Old Style"/>
                <w:spacing w:val="-3"/>
              </w:rPr>
            </w:pPr>
            <w:r>
              <w:rPr>
                <w:rFonts w:ascii="Bookman Old Style" w:hAnsi="Bookman Old Style" w:cs="Bookman Old Style"/>
                <w:spacing w:val="-3"/>
              </w:rPr>
              <w:t xml:space="preserve">NELSON ENRIQUE VELEZ CORREA </w:t>
            </w:r>
            <w:r w:rsidR="00787437">
              <w:rPr>
                <w:rFonts w:ascii="Bookman Old Style" w:hAnsi="Bookman Old Style" w:cs="Bookman Old Style"/>
                <w:spacing w:val="-3"/>
              </w:rPr>
              <w:t xml:space="preserve"> </w:t>
            </w:r>
            <w:r w:rsidR="000765DE">
              <w:rPr>
                <w:rFonts w:ascii="Bookman Old Style" w:hAnsi="Bookman Old Style" w:cs="Bookman Old Style"/>
                <w:spacing w:val="-3"/>
              </w:rPr>
              <w:t xml:space="preserve"> </w:t>
            </w:r>
            <w:r w:rsidR="007557CB">
              <w:rPr>
                <w:rFonts w:ascii="Bookman Old Style" w:hAnsi="Bookman Old Style" w:cs="Bookman Old Style"/>
                <w:spacing w:val="-3"/>
              </w:rPr>
              <w:t xml:space="preserve"> </w:t>
            </w:r>
            <w:r w:rsidR="00A539F7" w:rsidRPr="007557CB">
              <w:rPr>
                <w:rFonts w:ascii="Bookman Old Style" w:hAnsi="Bookman Old Style" w:cs="Bookman Old Style"/>
                <w:spacing w:val="-3"/>
              </w:rPr>
              <w:t xml:space="preserve"> </w:t>
            </w:r>
            <w:r w:rsidR="00A539F7" w:rsidRPr="007557CB">
              <w:rPr>
                <w:rFonts w:ascii="Bookman Old Style" w:hAnsi="Bookman Old Style" w:cs="Bookman Old Style"/>
                <w:spacing w:val="-3"/>
              </w:rPr>
              <w:t xml:space="preserve">  </w:t>
            </w:r>
          </w:p>
        </w:tc>
      </w:tr>
      <w:tr w:rsidR="00A539F7" w:rsidRPr="007557CB" w:rsidTr="00BB2A06">
        <w:trPr>
          <w:trHeight w:val="301"/>
          <w:jc w:val="center"/>
        </w:trPr>
        <w:tc>
          <w:tcPr>
            <w:tcW w:w="0" w:type="auto"/>
            <w:tcBorders>
              <w:top w:val="single" w:sz="4" w:space="0" w:color="auto"/>
              <w:left w:val="single" w:sz="4" w:space="0" w:color="auto"/>
              <w:bottom w:val="single" w:sz="4" w:space="0" w:color="auto"/>
              <w:right w:val="single" w:sz="4" w:space="0" w:color="auto"/>
            </w:tcBorders>
            <w:hideMark/>
          </w:tcPr>
          <w:p w:rsidR="00A539F7" w:rsidRPr="007557CB" w:rsidRDefault="00A539F7" w:rsidP="00BB2A06">
            <w:pPr>
              <w:spacing w:line="300" w:lineRule="auto"/>
              <w:rPr>
                <w:rFonts w:ascii="Bookman Old Style" w:eastAsia="Batang" w:hAnsi="Bookman Old Style" w:cs="Bookman Old Style"/>
                <w:b/>
                <w:bCs/>
              </w:rPr>
            </w:pPr>
            <w:r w:rsidRPr="007557CB">
              <w:rPr>
                <w:rFonts w:ascii="Bookman Old Style" w:eastAsia="Batang" w:hAnsi="Bookman Old Style" w:cs="Bookman Old Style"/>
                <w:b/>
                <w:bCs/>
              </w:rPr>
              <w:t>DEMANDADO:</w:t>
            </w:r>
          </w:p>
        </w:tc>
        <w:tc>
          <w:tcPr>
            <w:tcW w:w="4327" w:type="dxa"/>
            <w:tcBorders>
              <w:top w:val="single" w:sz="4" w:space="0" w:color="auto"/>
              <w:left w:val="single" w:sz="4" w:space="0" w:color="auto"/>
              <w:bottom w:val="single" w:sz="4" w:space="0" w:color="auto"/>
              <w:right w:val="single" w:sz="4" w:space="0" w:color="auto"/>
            </w:tcBorders>
            <w:hideMark/>
          </w:tcPr>
          <w:p w:rsidR="00A539F7" w:rsidRPr="007557CB" w:rsidRDefault="008E562F" w:rsidP="00787437">
            <w:pPr>
              <w:spacing w:line="300" w:lineRule="auto"/>
              <w:rPr>
                <w:rFonts w:ascii="Bookman Old Style" w:eastAsia="Batang" w:hAnsi="Bookman Old Style"/>
              </w:rPr>
            </w:pPr>
            <w:r>
              <w:rPr>
                <w:rFonts w:ascii="Bookman Old Style" w:hAnsi="Bookman Old Style" w:cs="Bookman Old Style"/>
                <w:spacing w:val="-3"/>
              </w:rPr>
              <w:t xml:space="preserve"> NACION MINEDUCACION – FONPREMAG </w:t>
            </w:r>
          </w:p>
        </w:tc>
      </w:tr>
      <w:tr w:rsidR="00A539F7" w:rsidRPr="007557CB" w:rsidTr="00BB2A06">
        <w:trPr>
          <w:trHeight w:val="422"/>
          <w:jc w:val="center"/>
        </w:trPr>
        <w:tc>
          <w:tcPr>
            <w:tcW w:w="0" w:type="auto"/>
            <w:tcBorders>
              <w:top w:val="single" w:sz="4" w:space="0" w:color="auto"/>
              <w:left w:val="single" w:sz="4" w:space="0" w:color="auto"/>
              <w:bottom w:val="single" w:sz="4" w:space="0" w:color="auto"/>
              <w:right w:val="single" w:sz="4" w:space="0" w:color="auto"/>
            </w:tcBorders>
            <w:hideMark/>
          </w:tcPr>
          <w:p w:rsidR="00A539F7" w:rsidRPr="007557CB" w:rsidRDefault="007557CB" w:rsidP="00BB2A06">
            <w:pPr>
              <w:spacing w:line="300" w:lineRule="auto"/>
              <w:rPr>
                <w:rFonts w:ascii="Bookman Old Style" w:eastAsia="Batang" w:hAnsi="Bookman Old Style" w:cs="Bookman Old Style"/>
                <w:b/>
                <w:bCs/>
              </w:rPr>
            </w:pPr>
            <w:r>
              <w:rPr>
                <w:rFonts w:ascii="Bookman Old Style" w:eastAsia="Batang" w:hAnsi="Bookman Old Style" w:cs="Bookman Old Style"/>
                <w:b/>
                <w:bCs/>
              </w:rPr>
              <w:t>INTERLOCUTORIO Nº</w:t>
            </w:r>
          </w:p>
        </w:tc>
        <w:tc>
          <w:tcPr>
            <w:tcW w:w="4327" w:type="dxa"/>
            <w:tcBorders>
              <w:top w:val="single" w:sz="4" w:space="0" w:color="auto"/>
              <w:left w:val="single" w:sz="4" w:space="0" w:color="auto"/>
              <w:bottom w:val="single" w:sz="4" w:space="0" w:color="auto"/>
              <w:right w:val="single" w:sz="4" w:space="0" w:color="auto"/>
            </w:tcBorders>
            <w:hideMark/>
          </w:tcPr>
          <w:p w:rsidR="00A539F7" w:rsidRPr="007557CB" w:rsidRDefault="007557CB" w:rsidP="00BB2A06">
            <w:pPr>
              <w:tabs>
                <w:tab w:val="left" w:pos="1440"/>
                <w:tab w:val="left" w:pos="1560"/>
              </w:tabs>
              <w:ind w:right="-280"/>
              <w:rPr>
                <w:rFonts w:ascii="Bookman Old Style" w:eastAsia="Batang" w:hAnsi="Bookman Old Style"/>
              </w:rPr>
            </w:pPr>
            <w:r>
              <w:rPr>
                <w:rFonts w:ascii="Bookman Old Style" w:hAnsi="Bookman Old Style" w:cs="Bookman Old Style"/>
              </w:rPr>
              <w:t xml:space="preserve"> </w:t>
            </w:r>
          </w:p>
        </w:tc>
      </w:tr>
      <w:tr w:rsidR="007557CB" w:rsidRPr="007557CB" w:rsidTr="00BB2A06">
        <w:trPr>
          <w:trHeight w:val="422"/>
          <w:jc w:val="center"/>
        </w:trPr>
        <w:tc>
          <w:tcPr>
            <w:tcW w:w="0" w:type="auto"/>
            <w:tcBorders>
              <w:top w:val="single" w:sz="4" w:space="0" w:color="auto"/>
              <w:left w:val="single" w:sz="4" w:space="0" w:color="auto"/>
              <w:bottom w:val="single" w:sz="4" w:space="0" w:color="auto"/>
              <w:right w:val="single" w:sz="4" w:space="0" w:color="auto"/>
            </w:tcBorders>
          </w:tcPr>
          <w:p w:rsidR="007557CB" w:rsidRDefault="007557CB" w:rsidP="00BB2A06">
            <w:pPr>
              <w:spacing w:line="300" w:lineRule="auto"/>
              <w:rPr>
                <w:rFonts w:ascii="Bookman Old Style" w:eastAsia="Batang" w:hAnsi="Bookman Old Style" w:cs="Bookman Old Style"/>
                <w:b/>
                <w:bCs/>
              </w:rPr>
            </w:pPr>
            <w:r>
              <w:rPr>
                <w:rFonts w:ascii="Bookman Old Style" w:eastAsia="Batang" w:hAnsi="Bookman Old Style" w:cs="Bookman Old Style"/>
                <w:b/>
                <w:bCs/>
              </w:rPr>
              <w:t>ASUNTO</w:t>
            </w:r>
          </w:p>
        </w:tc>
        <w:tc>
          <w:tcPr>
            <w:tcW w:w="4327" w:type="dxa"/>
            <w:tcBorders>
              <w:top w:val="single" w:sz="4" w:space="0" w:color="auto"/>
              <w:left w:val="single" w:sz="4" w:space="0" w:color="auto"/>
              <w:bottom w:val="single" w:sz="4" w:space="0" w:color="auto"/>
              <w:right w:val="single" w:sz="4" w:space="0" w:color="auto"/>
            </w:tcBorders>
          </w:tcPr>
          <w:p w:rsidR="007557CB" w:rsidRDefault="007557CB" w:rsidP="00BB2A06">
            <w:pPr>
              <w:tabs>
                <w:tab w:val="left" w:pos="1440"/>
                <w:tab w:val="left" w:pos="1560"/>
              </w:tabs>
              <w:ind w:right="-280"/>
              <w:rPr>
                <w:rFonts w:ascii="Bookman Old Style" w:hAnsi="Bookman Old Style" w:cs="Bookman Old Style"/>
              </w:rPr>
            </w:pPr>
            <w:r>
              <w:rPr>
                <w:rFonts w:ascii="Bookman Old Style" w:hAnsi="Bookman Old Style" w:cs="Bookman Old Style"/>
              </w:rPr>
              <w:t xml:space="preserve">DESISTIMIENTO TACITO </w:t>
            </w:r>
          </w:p>
        </w:tc>
      </w:tr>
    </w:tbl>
    <w:p w:rsidR="00A539F7" w:rsidRPr="007557CB" w:rsidRDefault="007557CB" w:rsidP="007557CB">
      <w:pPr>
        <w:spacing w:line="276" w:lineRule="auto"/>
        <w:rPr>
          <w:rFonts w:ascii="Bookman Old Style" w:hAnsi="Bookman Old Style" w:cs="Bookman Old Style"/>
          <w:sz w:val="24"/>
          <w:szCs w:val="24"/>
        </w:rPr>
      </w:pPr>
      <w:r>
        <w:rPr>
          <w:rFonts w:ascii="Bookman Old Style" w:hAnsi="Bookman Old Style" w:cs="Bookman Old Style"/>
          <w:sz w:val="24"/>
          <w:szCs w:val="24"/>
        </w:rPr>
        <w:t xml:space="preserve">                 </w:t>
      </w:r>
    </w:p>
    <w:p w:rsidR="00A539F7" w:rsidRPr="00EC7A26" w:rsidRDefault="00A539F7" w:rsidP="00060DCE">
      <w:pPr>
        <w:spacing w:line="288" w:lineRule="auto"/>
        <w:jc w:val="both"/>
        <w:rPr>
          <w:rFonts w:ascii="Bookman Old Style" w:eastAsia="Arial Unicode MS" w:hAnsi="Bookman Old Style" w:cs="Arial"/>
          <w:b/>
          <w:bCs/>
          <w:sz w:val="24"/>
          <w:szCs w:val="24"/>
        </w:rPr>
      </w:pPr>
    </w:p>
    <w:p w:rsidR="008E562F" w:rsidRDefault="00AB19B3" w:rsidP="00060DCE">
      <w:pPr>
        <w:spacing w:line="288" w:lineRule="auto"/>
        <w:jc w:val="both"/>
        <w:rPr>
          <w:rFonts w:ascii="Bookman Old Style" w:eastAsia="Arial Unicode MS" w:hAnsi="Bookman Old Style" w:cs="Arial"/>
          <w:bCs/>
          <w:sz w:val="24"/>
          <w:szCs w:val="24"/>
        </w:rPr>
      </w:pPr>
      <w:r w:rsidRPr="00EC7A26">
        <w:rPr>
          <w:rFonts w:ascii="Bookman Old Style" w:eastAsia="Arial Unicode MS" w:hAnsi="Bookman Old Style" w:cs="Arial"/>
          <w:b/>
          <w:bCs/>
          <w:sz w:val="24"/>
          <w:szCs w:val="24"/>
        </w:rPr>
        <w:t>1.</w:t>
      </w:r>
      <w:r w:rsidRPr="00EC7A26">
        <w:rPr>
          <w:rFonts w:ascii="Bookman Old Style" w:eastAsia="Arial Unicode MS" w:hAnsi="Bookman Old Style" w:cs="Arial"/>
          <w:bCs/>
          <w:sz w:val="24"/>
          <w:szCs w:val="24"/>
        </w:rPr>
        <w:t xml:space="preserve"> </w:t>
      </w:r>
      <w:r w:rsidR="008E562F">
        <w:rPr>
          <w:rFonts w:ascii="Bookman Old Style" w:eastAsia="Arial Unicode MS" w:hAnsi="Bookman Old Style" w:cs="Arial"/>
          <w:bCs/>
          <w:sz w:val="24"/>
          <w:szCs w:val="24"/>
        </w:rPr>
        <w:t>El señor NELSON ENRIQUE VELEZ CORREA</w:t>
      </w:r>
      <w:r w:rsidR="00787437">
        <w:rPr>
          <w:rFonts w:ascii="Bookman Old Style" w:eastAsia="Arial Unicode MS" w:hAnsi="Bookman Old Style" w:cs="Arial"/>
          <w:bCs/>
          <w:sz w:val="24"/>
          <w:szCs w:val="24"/>
        </w:rPr>
        <w:t xml:space="preserve"> </w:t>
      </w:r>
      <w:r w:rsidRPr="00EC7A26">
        <w:rPr>
          <w:rFonts w:ascii="Bookman Old Style" w:eastAsia="Arial Unicode MS" w:hAnsi="Bookman Old Style" w:cs="Arial"/>
          <w:bCs/>
          <w:sz w:val="24"/>
          <w:szCs w:val="24"/>
        </w:rPr>
        <w:t>instauró demanda contra</w:t>
      </w:r>
      <w:r w:rsidRPr="00EC7A26">
        <w:rPr>
          <w:rFonts w:ascii="Bookman Old Style" w:eastAsia="Arial Unicode MS" w:hAnsi="Bookman Old Style" w:cs="Arial"/>
          <w:b/>
          <w:bCs/>
          <w:sz w:val="24"/>
          <w:szCs w:val="24"/>
        </w:rPr>
        <w:t xml:space="preserve"> </w:t>
      </w:r>
      <w:r w:rsidR="008E562F">
        <w:rPr>
          <w:rFonts w:ascii="Bookman Old Style" w:eastAsia="Arial Unicode MS" w:hAnsi="Bookman Old Style" w:cs="Arial"/>
          <w:b/>
          <w:bCs/>
          <w:sz w:val="24"/>
          <w:szCs w:val="24"/>
        </w:rPr>
        <w:t>LA NACION – MINEDUCACION – FONDO NACIONAL DE PRESTACIONES DEL MAGISTERIO</w:t>
      </w:r>
      <w:r w:rsidR="007557CB">
        <w:rPr>
          <w:rFonts w:ascii="Bookman Old Style" w:eastAsia="Arial Unicode MS" w:hAnsi="Bookman Old Style" w:cs="Arial"/>
          <w:bCs/>
          <w:sz w:val="24"/>
          <w:szCs w:val="24"/>
        </w:rPr>
        <w:t xml:space="preserve">, </w:t>
      </w:r>
      <w:r w:rsidRPr="00EC7A26">
        <w:rPr>
          <w:rFonts w:ascii="Bookman Old Style" w:eastAsia="Arial Unicode MS" w:hAnsi="Bookman Old Style" w:cs="Arial"/>
          <w:bCs/>
          <w:sz w:val="24"/>
          <w:szCs w:val="24"/>
        </w:rPr>
        <w:t>en ejercicio del medio de control de nulidad y restablec</w:t>
      </w:r>
      <w:r w:rsidR="007557CB">
        <w:rPr>
          <w:rFonts w:ascii="Bookman Old Style" w:eastAsia="Arial Unicode MS" w:hAnsi="Bookman Old Style" w:cs="Arial"/>
          <w:bCs/>
          <w:sz w:val="24"/>
          <w:szCs w:val="24"/>
        </w:rPr>
        <w:t xml:space="preserve">imiento del derecho – Laboral, </w:t>
      </w:r>
      <w:r w:rsidRPr="00EC7A26">
        <w:rPr>
          <w:rFonts w:ascii="Bookman Old Style" w:eastAsia="Arial Unicode MS" w:hAnsi="Bookman Old Style" w:cs="Arial"/>
          <w:bCs/>
          <w:sz w:val="24"/>
          <w:szCs w:val="24"/>
        </w:rPr>
        <w:t>consagrada en el artículo 138 del Código de Procedimiento Administrativo y de lo Contencioso Administrativo</w:t>
      </w:r>
      <w:r w:rsidR="008E562F">
        <w:rPr>
          <w:rFonts w:ascii="Bookman Old Style" w:eastAsia="Arial Unicode MS" w:hAnsi="Bookman Old Style" w:cs="Arial"/>
          <w:bCs/>
          <w:sz w:val="24"/>
          <w:szCs w:val="24"/>
        </w:rPr>
        <w:t>.</w:t>
      </w:r>
    </w:p>
    <w:p w:rsidR="008E562F" w:rsidRDefault="008E562F" w:rsidP="00060DCE">
      <w:pPr>
        <w:spacing w:line="288" w:lineRule="auto"/>
        <w:jc w:val="both"/>
        <w:rPr>
          <w:rFonts w:ascii="Bookman Old Style" w:eastAsia="Arial Unicode MS" w:hAnsi="Bookman Old Style" w:cs="Arial"/>
          <w:bCs/>
          <w:sz w:val="24"/>
          <w:szCs w:val="24"/>
        </w:rPr>
      </w:pPr>
    </w:p>
    <w:p w:rsidR="00AB19B3" w:rsidRPr="00EC7A26" w:rsidRDefault="00AB19B3" w:rsidP="00060DCE">
      <w:pPr>
        <w:spacing w:line="288" w:lineRule="auto"/>
        <w:jc w:val="both"/>
        <w:rPr>
          <w:rFonts w:ascii="Bookman Old Style" w:eastAsia="Arial Unicode MS" w:hAnsi="Bookman Old Style" w:cs="Arial"/>
          <w:bCs/>
          <w:sz w:val="24"/>
          <w:szCs w:val="24"/>
        </w:rPr>
      </w:pPr>
      <w:r w:rsidRPr="00EC7A26">
        <w:rPr>
          <w:rFonts w:ascii="Bookman Old Style" w:eastAsia="Arial Unicode MS" w:hAnsi="Bookman Old Style" w:cs="Arial"/>
          <w:b/>
          <w:bCs/>
          <w:sz w:val="24"/>
          <w:szCs w:val="24"/>
        </w:rPr>
        <w:t xml:space="preserve">2. </w:t>
      </w:r>
      <w:r w:rsidRPr="00EC7A26">
        <w:rPr>
          <w:rFonts w:ascii="Bookman Old Style" w:eastAsia="Arial Unicode MS" w:hAnsi="Bookman Old Style" w:cs="Arial"/>
          <w:bCs/>
          <w:sz w:val="24"/>
          <w:szCs w:val="24"/>
        </w:rPr>
        <w:t xml:space="preserve">La demanda correspondió por reparto hecho el </w:t>
      </w:r>
      <w:r w:rsidR="008E562F">
        <w:rPr>
          <w:rFonts w:ascii="Bookman Old Style" w:eastAsia="Arial Unicode MS" w:hAnsi="Bookman Old Style" w:cs="Arial"/>
          <w:bCs/>
          <w:sz w:val="24"/>
          <w:szCs w:val="24"/>
        </w:rPr>
        <w:t>17</w:t>
      </w:r>
      <w:r w:rsidRPr="00EC7A26">
        <w:rPr>
          <w:rFonts w:ascii="Bookman Old Style" w:eastAsia="Arial Unicode MS" w:hAnsi="Bookman Old Style" w:cs="Arial"/>
          <w:bCs/>
          <w:sz w:val="24"/>
          <w:szCs w:val="24"/>
        </w:rPr>
        <w:t xml:space="preserve"> de </w:t>
      </w:r>
      <w:r w:rsidR="008E562F">
        <w:rPr>
          <w:rFonts w:ascii="Bookman Old Style" w:eastAsia="Arial Unicode MS" w:hAnsi="Bookman Old Style" w:cs="Arial"/>
          <w:bCs/>
          <w:sz w:val="24"/>
          <w:szCs w:val="24"/>
        </w:rPr>
        <w:t xml:space="preserve">marzo </w:t>
      </w:r>
      <w:r w:rsidR="007557CB">
        <w:rPr>
          <w:rFonts w:ascii="Bookman Old Style" w:eastAsia="Arial Unicode MS" w:hAnsi="Bookman Old Style" w:cs="Arial"/>
          <w:bCs/>
          <w:sz w:val="24"/>
          <w:szCs w:val="24"/>
        </w:rPr>
        <w:t>de 201</w:t>
      </w:r>
      <w:r w:rsidR="008E562F">
        <w:rPr>
          <w:rFonts w:ascii="Bookman Old Style" w:eastAsia="Arial Unicode MS" w:hAnsi="Bookman Old Style" w:cs="Arial"/>
          <w:bCs/>
          <w:sz w:val="24"/>
          <w:szCs w:val="24"/>
        </w:rPr>
        <w:t>4</w:t>
      </w:r>
      <w:r w:rsidRPr="00EC7A26">
        <w:rPr>
          <w:rFonts w:ascii="Bookman Old Style" w:eastAsia="Arial Unicode MS" w:hAnsi="Bookman Old Style" w:cs="Arial"/>
          <w:bCs/>
          <w:sz w:val="24"/>
          <w:szCs w:val="24"/>
        </w:rPr>
        <w:t xml:space="preserve">, admitida mediante auto del </w:t>
      </w:r>
      <w:r w:rsidR="00787437">
        <w:rPr>
          <w:rFonts w:ascii="Bookman Old Style" w:eastAsia="Arial Unicode MS" w:hAnsi="Bookman Old Style" w:cs="Arial"/>
          <w:bCs/>
          <w:sz w:val="24"/>
          <w:szCs w:val="24"/>
        </w:rPr>
        <w:t>c</w:t>
      </w:r>
      <w:r w:rsidR="008E562F">
        <w:rPr>
          <w:rFonts w:ascii="Bookman Old Style" w:eastAsia="Arial Unicode MS" w:hAnsi="Bookman Old Style" w:cs="Arial"/>
          <w:bCs/>
          <w:sz w:val="24"/>
          <w:szCs w:val="24"/>
        </w:rPr>
        <w:t xml:space="preserve">uatro </w:t>
      </w:r>
      <w:r w:rsidRPr="00EC7A26">
        <w:rPr>
          <w:rFonts w:ascii="Bookman Old Style" w:eastAsia="Arial Unicode MS" w:hAnsi="Bookman Old Style" w:cs="Arial"/>
          <w:bCs/>
          <w:sz w:val="24"/>
          <w:szCs w:val="24"/>
        </w:rPr>
        <w:t>(</w:t>
      </w:r>
      <w:r w:rsidR="00787437">
        <w:rPr>
          <w:rFonts w:ascii="Bookman Old Style" w:eastAsia="Arial Unicode MS" w:hAnsi="Bookman Old Style" w:cs="Arial"/>
          <w:bCs/>
          <w:sz w:val="24"/>
          <w:szCs w:val="24"/>
        </w:rPr>
        <w:t>4</w:t>
      </w:r>
      <w:r w:rsidRPr="00EC7A26">
        <w:rPr>
          <w:rFonts w:ascii="Bookman Old Style" w:eastAsia="Arial Unicode MS" w:hAnsi="Bookman Old Style" w:cs="Arial"/>
          <w:bCs/>
          <w:sz w:val="24"/>
          <w:szCs w:val="24"/>
        </w:rPr>
        <w:t xml:space="preserve">) de </w:t>
      </w:r>
      <w:r w:rsidR="008E562F">
        <w:rPr>
          <w:rFonts w:ascii="Bookman Old Style" w:eastAsia="Arial Unicode MS" w:hAnsi="Bookman Old Style" w:cs="Arial"/>
          <w:bCs/>
          <w:sz w:val="24"/>
          <w:szCs w:val="24"/>
        </w:rPr>
        <w:t xml:space="preserve">abril </w:t>
      </w:r>
      <w:r w:rsidR="007557CB">
        <w:rPr>
          <w:rFonts w:ascii="Bookman Old Style" w:eastAsia="Arial Unicode MS" w:hAnsi="Bookman Old Style" w:cs="Arial"/>
          <w:bCs/>
          <w:sz w:val="24"/>
          <w:szCs w:val="24"/>
        </w:rPr>
        <w:t>d</w:t>
      </w:r>
      <w:r w:rsidRPr="00EC7A26">
        <w:rPr>
          <w:rFonts w:ascii="Bookman Old Style" w:eastAsia="Arial Unicode MS" w:hAnsi="Bookman Old Style" w:cs="Arial"/>
          <w:bCs/>
          <w:sz w:val="24"/>
          <w:szCs w:val="24"/>
        </w:rPr>
        <w:t xml:space="preserve">e </w:t>
      </w:r>
      <w:r w:rsidR="00A539F7" w:rsidRPr="00EC7A26">
        <w:rPr>
          <w:rFonts w:ascii="Bookman Old Style" w:eastAsia="Arial Unicode MS" w:hAnsi="Bookman Old Style" w:cs="Arial"/>
          <w:bCs/>
          <w:sz w:val="24"/>
          <w:szCs w:val="24"/>
        </w:rPr>
        <w:t>201</w:t>
      </w:r>
      <w:r w:rsidR="007557CB">
        <w:rPr>
          <w:rFonts w:ascii="Bookman Old Style" w:eastAsia="Arial Unicode MS" w:hAnsi="Bookman Old Style" w:cs="Arial"/>
          <w:bCs/>
          <w:sz w:val="24"/>
          <w:szCs w:val="24"/>
        </w:rPr>
        <w:t>4</w:t>
      </w:r>
      <w:r w:rsidRPr="00EC7A26">
        <w:rPr>
          <w:rFonts w:ascii="Bookman Old Style" w:eastAsia="Arial Unicode MS" w:hAnsi="Bookman Old Style" w:cs="Arial"/>
          <w:bCs/>
          <w:sz w:val="24"/>
          <w:szCs w:val="24"/>
        </w:rPr>
        <w:t xml:space="preserve">, donde se ordenó a la parte actora </w:t>
      </w:r>
      <w:r w:rsidR="00576E93" w:rsidRPr="00EC7A26">
        <w:rPr>
          <w:rFonts w:ascii="Bookman Old Style" w:eastAsia="Arial Unicode MS" w:hAnsi="Bookman Old Style" w:cs="Arial"/>
          <w:bCs/>
          <w:sz w:val="24"/>
          <w:szCs w:val="24"/>
        </w:rPr>
        <w:t>que en el término</w:t>
      </w:r>
      <w:r w:rsidRPr="00EC7A26">
        <w:rPr>
          <w:rFonts w:ascii="Bookman Old Style" w:eastAsia="Arial Unicode MS" w:hAnsi="Bookman Old Style" w:cs="Arial"/>
          <w:bCs/>
          <w:sz w:val="24"/>
          <w:szCs w:val="24"/>
        </w:rPr>
        <w:t xml:space="preserve"> de 10 días contados a partir de la notificación por estados, esto es el día </w:t>
      </w:r>
      <w:r w:rsidR="008E562F">
        <w:rPr>
          <w:rFonts w:ascii="Bookman Old Style" w:eastAsia="Arial Unicode MS" w:hAnsi="Bookman Old Style" w:cs="Arial"/>
          <w:bCs/>
          <w:sz w:val="24"/>
          <w:szCs w:val="24"/>
        </w:rPr>
        <w:t>7</w:t>
      </w:r>
      <w:r w:rsidRPr="00EC7A26">
        <w:rPr>
          <w:rFonts w:ascii="Bookman Old Style" w:eastAsia="Arial Unicode MS" w:hAnsi="Bookman Old Style" w:cs="Arial"/>
          <w:bCs/>
          <w:sz w:val="24"/>
          <w:szCs w:val="24"/>
        </w:rPr>
        <w:t xml:space="preserve"> de </w:t>
      </w:r>
      <w:r w:rsidR="008E562F">
        <w:rPr>
          <w:rFonts w:ascii="Bookman Old Style" w:eastAsia="Arial Unicode MS" w:hAnsi="Bookman Old Style" w:cs="Arial"/>
          <w:bCs/>
          <w:sz w:val="24"/>
          <w:szCs w:val="24"/>
        </w:rPr>
        <w:t xml:space="preserve">abril </w:t>
      </w:r>
      <w:r w:rsidRPr="00EC7A26">
        <w:rPr>
          <w:rFonts w:ascii="Bookman Old Style" w:eastAsia="Arial Unicode MS" w:hAnsi="Bookman Old Style" w:cs="Arial"/>
          <w:bCs/>
          <w:sz w:val="24"/>
          <w:szCs w:val="24"/>
        </w:rPr>
        <w:t>de 201</w:t>
      </w:r>
      <w:r w:rsidR="007557CB">
        <w:rPr>
          <w:rFonts w:ascii="Bookman Old Style" w:eastAsia="Arial Unicode MS" w:hAnsi="Bookman Old Style" w:cs="Arial"/>
          <w:bCs/>
          <w:sz w:val="24"/>
          <w:szCs w:val="24"/>
        </w:rPr>
        <w:t>4</w:t>
      </w:r>
      <w:r w:rsidRPr="00EC7A26">
        <w:rPr>
          <w:rFonts w:ascii="Bookman Old Style" w:eastAsia="Arial Unicode MS" w:hAnsi="Bookman Old Style" w:cs="Arial"/>
          <w:bCs/>
          <w:sz w:val="24"/>
          <w:szCs w:val="24"/>
        </w:rPr>
        <w:t>, del auto en mención, el envío por correo certificado de la demanda anexos y traslados</w:t>
      </w:r>
      <w:r w:rsidR="00A539F7" w:rsidRPr="00EC7A26">
        <w:rPr>
          <w:rFonts w:ascii="Bookman Old Style" w:eastAsia="Arial Unicode MS" w:hAnsi="Bookman Old Style" w:cs="Arial"/>
          <w:bCs/>
          <w:sz w:val="24"/>
          <w:szCs w:val="24"/>
        </w:rPr>
        <w:t xml:space="preserve"> a las partes demandadas, a la Agencia Nacional de Defensa Jurídica del E</w:t>
      </w:r>
      <w:r w:rsidRPr="00EC7A26">
        <w:rPr>
          <w:rFonts w:ascii="Bookman Old Style" w:eastAsia="Arial Unicode MS" w:hAnsi="Bookman Old Style" w:cs="Arial"/>
          <w:bCs/>
          <w:sz w:val="24"/>
          <w:szCs w:val="24"/>
        </w:rPr>
        <w:t>stado y al</w:t>
      </w:r>
      <w:r w:rsidR="00A539F7" w:rsidRPr="00EC7A26">
        <w:rPr>
          <w:rFonts w:ascii="Bookman Old Style" w:eastAsia="Arial Unicode MS" w:hAnsi="Bookman Old Style" w:cs="Arial"/>
          <w:bCs/>
          <w:sz w:val="24"/>
          <w:szCs w:val="24"/>
        </w:rPr>
        <w:t xml:space="preserve"> representante del Ministerio P</w:t>
      </w:r>
      <w:r w:rsidR="00576E93" w:rsidRPr="00EC7A26">
        <w:rPr>
          <w:rFonts w:ascii="Bookman Old Style" w:eastAsia="Arial Unicode MS" w:hAnsi="Bookman Old Style" w:cs="Arial"/>
          <w:bCs/>
          <w:sz w:val="24"/>
          <w:szCs w:val="24"/>
        </w:rPr>
        <w:t>úblico</w:t>
      </w:r>
      <w:r w:rsidRPr="00EC7A26">
        <w:rPr>
          <w:rFonts w:ascii="Bookman Old Style" w:eastAsia="Arial Unicode MS" w:hAnsi="Bookman Old Style" w:cs="Arial"/>
          <w:bCs/>
          <w:sz w:val="24"/>
          <w:szCs w:val="24"/>
        </w:rPr>
        <w:t xml:space="preserve"> asignado a este despacho, situación  que a la fecha no ha sido cumplida por la parte actora, teniendo en cuenta que a folios </w:t>
      </w:r>
      <w:r w:rsidR="008E562F">
        <w:rPr>
          <w:rFonts w:ascii="Bookman Old Style" w:eastAsia="Arial Unicode MS" w:hAnsi="Bookman Old Style" w:cs="Arial"/>
          <w:bCs/>
          <w:sz w:val="24"/>
          <w:szCs w:val="24"/>
        </w:rPr>
        <w:t>41</w:t>
      </w:r>
      <w:r w:rsidRPr="00EC7A26">
        <w:rPr>
          <w:rFonts w:ascii="Bookman Old Style" w:eastAsia="Arial Unicode MS" w:hAnsi="Bookman Old Style" w:cs="Arial"/>
          <w:bCs/>
          <w:sz w:val="24"/>
          <w:szCs w:val="24"/>
        </w:rPr>
        <w:t xml:space="preserve"> y </w:t>
      </w:r>
      <w:r w:rsidR="008E562F">
        <w:rPr>
          <w:rFonts w:ascii="Bookman Old Style" w:eastAsia="Arial Unicode MS" w:hAnsi="Bookman Old Style" w:cs="Arial"/>
          <w:bCs/>
          <w:sz w:val="24"/>
          <w:szCs w:val="24"/>
        </w:rPr>
        <w:t>42</w:t>
      </w:r>
      <w:r w:rsidRPr="00EC7A26">
        <w:rPr>
          <w:rFonts w:ascii="Bookman Old Style" w:eastAsia="Arial Unicode MS" w:hAnsi="Bookman Old Style" w:cs="Arial"/>
          <w:bCs/>
          <w:sz w:val="24"/>
          <w:szCs w:val="24"/>
        </w:rPr>
        <w:t xml:space="preserve"> se le hizo saber sobre su mora respecto a dicha carga procesal y para lo cual se le concedieron 15 días más a partir de la notificación del citado auto o sea desde el pasado </w:t>
      </w:r>
      <w:r w:rsidR="007557CB">
        <w:rPr>
          <w:rFonts w:ascii="Bookman Old Style" w:eastAsia="Arial Unicode MS" w:hAnsi="Bookman Old Style" w:cs="Arial"/>
          <w:bCs/>
          <w:sz w:val="24"/>
          <w:szCs w:val="24"/>
        </w:rPr>
        <w:t>7</w:t>
      </w:r>
      <w:r w:rsidRPr="00EC7A26">
        <w:rPr>
          <w:rFonts w:ascii="Bookman Old Style" w:eastAsia="Arial Unicode MS" w:hAnsi="Bookman Old Style" w:cs="Arial"/>
          <w:bCs/>
          <w:sz w:val="24"/>
          <w:szCs w:val="24"/>
        </w:rPr>
        <w:t xml:space="preserve"> de </w:t>
      </w:r>
      <w:r w:rsidR="007557CB">
        <w:rPr>
          <w:rFonts w:ascii="Bookman Old Style" w:eastAsia="Arial Unicode MS" w:hAnsi="Bookman Old Style" w:cs="Arial"/>
          <w:bCs/>
          <w:sz w:val="24"/>
          <w:szCs w:val="24"/>
        </w:rPr>
        <w:t xml:space="preserve">abril </w:t>
      </w:r>
      <w:r w:rsidRPr="00EC7A26">
        <w:rPr>
          <w:rFonts w:ascii="Bookman Old Style" w:eastAsia="Arial Unicode MS" w:hAnsi="Bookman Old Style" w:cs="Arial"/>
          <w:bCs/>
          <w:sz w:val="24"/>
          <w:szCs w:val="24"/>
        </w:rPr>
        <w:t>de 201</w:t>
      </w:r>
      <w:r w:rsidR="00EC7A26" w:rsidRPr="00EC7A26">
        <w:rPr>
          <w:rFonts w:ascii="Bookman Old Style" w:eastAsia="Arial Unicode MS" w:hAnsi="Bookman Old Style" w:cs="Arial"/>
          <w:bCs/>
          <w:sz w:val="24"/>
          <w:szCs w:val="24"/>
        </w:rPr>
        <w:t>5</w:t>
      </w:r>
      <w:r w:rsidRPr="00EC7A26">
        <w:rPr>
          <w:rFonts w:ascii="Bookman Old Style" w:eastAsia="Arial Unicode MS" w:hAnsi="Bookman Old Style" w:cs="Arial"/>
          <w:bCs/>
          <w:sz w:val="24"/>
          <w:szCs w:val="24"/>
        </w:rPr>
        <w:t>.</w:t>
      </w:r>
    </w:p>
    <w:p w:rsidR="00AB19B3" w:rsidRPr="00EC7A26" w:rsidRDefault="00AB19B3" w:rsidP="00060DCE">
      <w:pPr>
        <w:jc w:val="both"/>
        <w:rPr>
          <w:rFonts w:ascii="Bookman Old Style" w:eastAsia="Arial Unicode MS" w:hAnsi="Bookman Old Style" w:cs="Arial"/>
          <w:bCs/>
          <w:sz w:val="24"/>
          <w:szCs w:val="24"/>
        </w:rPr>
      </w:pPr>
    </w:p>
    <w:p w:rsidR="00AB19B3" w:rsidRPr="00EC7A26" w:rsidRDefault="00AB19B3" w:rsidP="00060DCE">
      <w:pPr>
        <w:spacing w:line="288" w:lineRule="auto"/>
        <w:jc w:val="both"/>
        <w:rPr>
          <w:rFonts w:ascii="Bookman Old Style" w:eastAsia="Arial Unicode MS" w:hAnsi="Bookman Old Style" w:cs="Arial"/>
          <w:bCs/>
          <w:sz w:val="24"/>
          <w:szCs w:val="24"/>
        </w:rPr>
      </w:pPr>
      <w:r w:rsidRPr="00EC7A26">
        <w:rPr>
          <w:rFonts w:ascii="Bookman Old Style" w:eastAsia="Arial Unicode MS" w:hAnsi="Bookman Old Style" w:cs="Arial"/>
          <w:b/>
          <w:bCs/>
          <w:sz w:val="24"/>
          <w:szCs w:val="24"/>
        </w:rPr>
        <w:t xml:space="preserve">3. </w:t>
      </w:r>
      <w:r w:rsidRPr="00EC7A26">
        <w:rPr>
          <w:rFonts w:ascii="Bookman Old Style" w:eastAsia="Arial Unicode MS" w:hAnsi="Bookman Old Style" w:cs="Arial"/>
          <w:bCs/>
          <w:sz w:val="24"/>
          <w:szCs w:val="24"/>
        </w:rPr>
        <w:t>Por lo anterior considera el Despacho que se hace aplicable la institución procesal contenida en el artículo 178 de Código de procedimiento Administrativo y de lo Contencioso Administrativo, dado que admitida la demanda, la parte demandante no ha realizado las gestiones necesarios para continuar el trámite de la demanda, pues ha omitido el envío de los traslados para llevar a cabo la diligencia de notificación personal a los demandados, carga procesal que a ella incumbe. A la espera de dichas constancias se encuentra el expediente hace más de treinta (30) días, cumpliéndose el plazo</w:t>
      </w:r>
      <w:r w:rsidR="00576E93" w:rsidRPr="00EC7A26">
        <w:rPr>
          <w:rFonts w:ascii="Bookman Old Style" w:eastAsia="Arial Unicode MS" w:hAnsi="Bookman Old Style" w:cs="Arial"/>
          <w:bCs/>
          <w:sz w:val="24"/>
          <w:szCs w:val="24"/>
        </w:rPr>
        <w:t xml:space="preserve"> de los 15 días adicionales el </w:t>
      </w:r>
      <w:r w:rsidR="00EC7A26" w:rsidRPr="00EC7A26">
        <w:rPr>
          <w:rFonts w:ascii="Bookman Old Style" w:eastAsia="Arial Unicode MS" w:hAnsi="Bookman Old Style" w:cs="Arial"/>
          <w:bCs/>
          <w:sz w:val="24"/>
          <w:szCs w:val="24"/>
        </w:rPr>
        <w:t>7</w:t>
      </w:r>
      <w:r w:rsidRPr="00EC7A26">
        <w:rPr>
          <w:rFonts w:ascii="Bookman Old Style" w:eastAsia="Arial Unicode MS" w:hAnsi="Bookman Old Style" w:cs="Arial"/>
          <w:bCs/>
          <w:sz w:val="24"/>
          <w:szCs w:val="24"/>
        </w:rPr>
        <w:t xml:space="preserve"> de </w:t>
      </w:r>
      <w:r w:rsidR="00EC7A26" w:rsidRPr="00EC7A26">
        <w:rPr>
          <w:rFonts w:ascii="Bookman Old Style" w:eastAsia="Arial Unicode MS" w:hAnsi="Bookman Old Style" w:cs="Arial"/>
          <w:bCs/>
          <w:sz w:val="24"/>
          <w:szCs w:val="24"/>
        </w:rPr>
        <w:t xml:space="preserve">abril </w:t>
      </w:r>
      <w:r w:rsidRPr="00EC7A26">
        <w:rPr>
          <w:rFonts w:ascii="Bookman Old Style" w:eastAsia="Arial Unicode MS" w:hAnsi="Bookman Old Style" w:cs="Arial"/>
          <w:bCs/>
          <w:sz w:val="24"/>
          <w:szCs w:val="24"/>
        </w:rPr>
        <w:t>de 201</w:t>
      </w:r>
      <w:r w:rsidR="00EC7A26" w:rsidRPr="00EC7A26">
        <w:rPr>
          <w:rFonts w:ascii="Bookman Old Style" w:eastAsia="Arial Unicode MS" w:hAnsi="Bookman Old Style" w:cs="Arial"/>
          <w:bCs/>
          <w:sz w:val="24"/>
          <w:szCs w:val="24"/>
        </w:rPr>
        <w:t>5</w:t>
      </w:r>
      <w:r w:rsidRPr="00EC7A26">
        <w:rPr>
          <w:rFonts w:ascii="Bookman Old Style" w:eastAsia="Arial Unicode MS" w:hAnsi="Bookman Old Style" w:cs="Arial"/>
          <w:bCs/>
          <w:sz w:val="24"/>
          <w:szCs w:val="24"/>
        </w:rPr>
        <w:t xml:space="preserve">, no </w:t>
      </w:r>
      <w:r w:rsidRPr="00EC7A26">
        <w:rPr>
          <w:rFonts w:ascii="Bookman Old Style" w:eastAsia="Arial Unicode MS" w:hAnsi="Bookman Old Style" w:cs="Arial"/>
          <w:bCs/>
          <w:sz w:val="24"/>
          <w:szCs w:val="24"/>
        </w:rPr>
        <w:lastRenderedPageBreak/>
        <w:t xml:space="preserve">demostrando así el acatamiento al </w:t>
      </w:r>
      <w:r w:rsidR="00EC7A26" w:rsidRPr="00EC7A26">
        <w:rPr>
          <w:rFonts w:ascii="Bookman Old Style" w:eastAsia="Arial Unicode MS" w:hAnsi="Bookman Old Style" w:cs="Arial"/>
          <w:bCs/>
          <w:sz w:val="24"/>
          <w:szCs w:val="24"/>
        </w:rPr>
        <w:t>requerimiento realizado por el J</w:t>
      </w:r>
      <w:r w:rsidRPr="00EC7A26">
        <w:rPr>
          <w:rFonts w:ascii="Bookman Old Style" w:eastAsia="Arial Unicode MS" w:hAnsi="Bookman Old Style" w:cs="Arial"/>
          <w:bCs/>
          <w:sz w:val="24"/>
          <w:szCs w:val="24"/>
        </w:rPr>
        <w:t xml:space="preserve">uzgado para dar cumplimiento a las gestiones encomendadas. </w:t>
      </w:r>
    </w:p>
    <w:p w:rsidR="00AB19B3" w:rsidRPr="00EC7A26" w:rsidRDefault="00AB19B3" w:rsidP="00060DCE">
      <w:pPr>
        <w:spacing w:line="288" w:lineRule="auto"/>
        <w:jc w:val="both"/>
        <w:rPr>
          <w:rFonts w:ascii="Bookman Old Style" w:eastAsia="Arial Unicode MS" w:hAnsi="Bookman Old Style" w:cs="Arial"/>
          <w:bCs/>
          <w:sz w:val="24"/>
          <w:szCs w:val="24"/>
        </w:rPr>
      </w:pPr>
    </w:p>
    <w:p w:rsidR="00AB19B3" w:rsidRPr="00EC7A26" w:rsidRDefault="00AB19B3" w:rsidP="00060DCE">
      <w:pPr>
        <w:spacing w:line="288" w:lineRule="auto"/>
        <w:jc w:val="both"/>
        <w:rPr>
          <w:rFonts w:ascii="Bookman Old Style" w:eastAsia="Arial Unicode MS" w:hAnsi="Bookman Old Style" w:cs="Arial"/>
          <w:bCs/>
          <w:sz w:val="24"/>
          <w:szCs w:val="24"/>
        </w:rPr>
      </w:pPr>
      <w:r w:rsidRPr="00EC7A26">
        <w:rPr>
          <w:rFonts w:ascii="Bookman Old Style" w:eastAsia="Arial Unicode MS" w:hAnsi="Bookman Old Style" w:cs="Arial"/>
          <w:b/>
          <w:bCs/>
          <w:sz w:val="24"/>
          <w:szCs w:val="24"/>
        </w:rPr>
        <w:t xml:space="preserve">4. </w:t>
      </w:r>
      <w:r w:rsidRPr="00EC7A26">
        <w:rPr>
          <w:rFonts w:ascii="Bookman Old Style" w:eastAsia="Arial Unicode MS" w:hAnsi="Bookman Old Style" w:cs="Arial"/>
          <w:bCs/>
          <w:sz w:val="24"/>
          <w:szCs w:val="24"/>
        </w:rPr>
        <w:t>En sus apartes pertinentes, el artículo 178 ibídem establece lo siguiente:</w:t>
      </w:r>
    </w:p>
    <w:p w:rsidR="00AB19B3" w:rsidRPr="00EC7A26" w:rsidRDefault="00AB19B3" w:rsidP="00060DCE">
      <w:pPr>
        <w:tabs>
          <w:tab w:val="left" w:pos="8640"/>
        </w:tabs>
        <w:spacing w:line="288" w:lineRule="auto"/>
        <w:ind w:left="360" w:right="360"/>
        <w:jc w:val="both"/>
        <w:rPr>
          <w:rFonts w:ascii="Bookman Old Style" w:hAnsi="Bookman Old Style" w:cs="Arial"/>
          <w:b/>
          <w:i/>
          <w:sz w:val="24"/>
          <w:szCs w:val="24"/>
        </w:rPr>
      </w:pPr>
    </w:p>
    <w:p w:rsidR="00AB19B3" w:rsidRPr="00EC7A26" w:rsidRDefault="00AB19B3" w:rsidP="003F643C">
      <w:pPr>
        <w:tabs>
          <w:tab w:val="left" w:pos="8640"/>
        </w:tabs>
        <w:ind w:left="360" w:right="360"/>
        <w:jc w:val="both"/>
        <w:rPr>
          <w:rFonts w:ascii="Bookman Old Style" w:hAnsi="Bookman Old Style" w:cs="Arial"/>
          <w:i/>
          <w:sz w:val="24"/>
          <w:szCs w:val="24"/>
        </w:rPr>
      </w:pPr>
      <w:r w:rsidRPr="00EC7A26">
        <w:rPr>
          <w:rFonts w:ascii="Bookman Old Style" w:hAnsi="Bookman Old Style" w:cs="Arial"/>
          <w:i/>
          <w:sz w:val="24"/>
          <w:szCs w:val="24"/>
        </w:rPr>
        <w:t>ARTICULO 178. Desistimiento tácito.</w:t>
      </w:r>
    </w:p>
    <w:p w:rsidR="00AB19B3" w:rsidRPr="00EC7A26" w:rsidRDefault="00AB19B3" w:rsidP="003F643C">
      <w:pPr>
        <w:tabs>
          <w:tab w:val="left" w:pos="8640"/>
        </w:tabs>
        <w:ind w:left="360" w:right="360"/>
        <w:jc w:val="both"/>
        <w:rPr>
          <w:rFonts w:ascii="Bookman Old Style" w:hAnsi="Bookman Old Style" w:cs="Arial"/>
          <w:i/>
          <w:sz w:val="24"/>
          <w:szCs w:val="24"/>
        </w:rPr>
      </w:pPr>
    </w:p>
    <w:p w:rsidR="00AB19B3" w:rsidRPr="00EC7A26" w:rsidRDefault="00AB19B3" w:rsidP="003F643C">
      <w:pPr>
        <w:tabs>
          <w:tab w:val="left" w:pos="8640"/>
        </w:tabs>
        <w:ind w:left="360" w:right="360"/>
        <w:jc w:val="both"/>
        <w:rPr>
          <w:rFonts w:ascii="Bookman Old Style" w:hAnsi="Bookman Old Style" w:cs="Arial"/>
          <w:i/>
          <w:sz w:val="24"/>
          <w:szCs w:val="24"/>
        </w:rPr>
      </w:pPr>
      <w:r w:rsidRPr="00EC7A26">
        <w:rPr>
          <w:rFonts w:ascii="Bookman Old Style" w:hAnsi="Bookman Old Style" w:cs="Arial"/>
          <w:i/>
          <w:sz w:val="24"/>
          <w:szCs w:val="24"/>
        </w:rPr>
        <w:t>Transcurrido un plazo de treinta (30) días sin que se hubiese realizado el acto necesario para continuar el trámite de la demanda, del incidente o de cualquier otra actuación que se promueva a instancia de parte, el juez ordenara a la parte interesada mediante auto que lo cumpla dentro de los quince (15) días siguientes.</w:t>
      </w:r>
    </w:p>
    <w:p w:rsidR="00AB19B3" w:rsidRPr="00EC7A26" w:rsidRDefault="00AB19B3" w:rsidP="003F643C">
      <w:pPr>
        <w:tabs>
          <w:tab w:val="left" w:pos="8640"/>
        </w:tabs>
        <w:ind w:left="360" w:right="360"/>
        <w:jc w:val="both"/>
        <w:rPr>
          <w:rFonts w:ascii="Bookman Old Style" w:hAnsi="Bookman Old Style" w:cs="Arial"/>
          <w:i/>
          <w:sz w:val="24"/>
          <w:szCs w:val="24"/>
        </w:rPr>
      </w:pPr>
      <w:r w:rsidRPr="00EC7A26">
        <w:rPr>
          <w:rFonts w:ascii="Bookman Old Style" w:hAnsi="Bookman Old Style" w:cs="Arial"/>
          <w:i/>
          <w:sz w:val="24"/>
          <w:szCs w:val="24"/>
        </w:rPr>
        <w:t>Vencido este último término sin que el demandante o quien promovió el trámite respectivo haya cumplido la carga o realizado el acto ordenado, quedará sin efectos la demanda o la solicitud, según el caso, el juez dispondrá la terminación del proceso o de la actuación correspondiente, condenará en costas y perjuicios siempre que como consecuencia de la aplicación de esta disposición haya lugar al levantamiento de medidas cautelares.</w:t>
      </w:r>
    </w:p>
    <w:p w:rsidR="00AB19B3" w:rsidRPr="00EC7A26" w:rsidRDefault="00AB19B3" w:rsidP="003F643C">
      <w:pPr>
        <w:tabs>
          <w:tab w:val="left" w:pos="8640"/>
        </w:tabs>
        <w:ind w:left="360" w:right="360"/>
        <w:jc w:val="both"/>
        <w:rPr>
          <w:rFonts w:ascii="Bookman Old Style" w:hAnsi="Bookman Old Style" w:cs="Arial"/>
          <w:i/>
          <w:sz w:val="24"/>
          <w:szCs w:val="24"/>
        </w:rPr>
      </w:pPr>
      <w:r w:rsidRPr="00EC7A26">
        <w:rPr>
          <w:rFonts w:ascii="Bookman Old Style" w:hAnsi="Bookman Old Style" w:cs="Arial"/>
          <w:i/>
          <w:sz w:val="24"/>
          <w:szCs w:val="24"/>
        </w:rPr>
        <w:t>El auto que ordena cumplir la carga o realizar el acto y el que tiene por desistida la demanda o la actuación, se notificará por estado.</w:t>
      </w:r>
    </w:p>
    <w:p w:rsidR="00AB19B3" w:rsidRPr="00EC7A26" w:rsidRDefault="00AB19B3" w:rsidP="003F643C">
      <w:pPr>
        <w:tabs>
          <w:tab w:val="left" w:pos="8640"/>
        </w:tabs>
        <w:ind w:left="360" w:right="360"/>
        <w:jc w:val="both"/>
        <w:rPr>
          <w:rFonts w:ascii="Bookman Old Style" w:hAnsi="Bookman Old Style" w:cs="Arial"/>
          <w:i/>
          <w:sz w:val="24"/>
          <w:szCs w:val="24"/>
        </w:rPr>
      </w:pPr>
      <w:r w:rsidRPr="00EC7A26">
        <w:rPr>
          <w:rFonts w:ascii="Bookman Old Style" w:hAnsi="Bookman Old Style" w:cs="Arial"/>
          <w:i/>
          <w:sz w:val="24"/>
          <w:szCs w:val="24"/>
        </w:rPr>
        <w:t>(…)”</w:t>
      </w:r>
    </w:p>
    <w:p w:rsidR="00AB19B3" w:rsidRPr="00EC7A26" w:rsidRDefault="00AB19B3" w:rsidP="00060DCE">
      <w:pPr>
        <w:jc w:val="both"/>
        <w:rPr>
          <w:rFonts w:ascii="Bookman Old Style" w:eastAsia="Arial Unicode MS" w:hAnsi="Bookman Old Style" w:cs="Arial"/>
          <w:b/>
          <w:bCs/>
          <w:sz w:val="24"/>
          <w:szCs w:val="24"/>
        </w:rPr>
      </w:pPr>
      <w:bookmarkStart w:id="0" w:name="207"/>
      <w:bookmarkEnd w:id="0"/>
    </w:p>
    <w:p w:rsidR="00AB19B3" w:rsidRPr="00EC7A26" w:rsidRDefault="00AB19B3" w:rsidP="00060DCE">
      <w:pPr>
        <w:spacing w:line="288" w:lineRule="auto"/>
        <w:jc w:val="both"/>
        <w:rPr>
          <w:rFonts w:ascii="Bookman Old Style" w:eastAsia="Arial Unicode MS" w:hAnsi="Bookman Old Style" w:cs="Arial"/>
          <w:bCs/>
          <w:sz w:val="24"/>
          <w:szCs w:val="24"/>
        </w:rPr>
      </w:pPr>
      <w:r w:rsidRPr="00EC7A26">
        <w:rPr>
          <w:rFonts w:ascii="Bookman Old Style" w:eastAsia="Arial Unicode MS" w:hAnsi="Bookman Old Style" w:cs="Arial"/>
          <w:b/>
          <w:bCs/>
          <w:sz w:val="24"/>
          <w:szCs w:val="24"/>
        </w:rPr>
        <w:t>5.</w:t>
      </w:r>
      <w:r w:rsidRPr="00EC7A26">
        <w:rPr>
          <w:rFonts w:ascii="Bookman Old Style" w:eastAsia="Arial Unicode MS" w:hAnsi="Bookman Old Style" w:cs="Arial"/>
          <w:bCs/>
          <w:sz w:val="24"/>
          <w:szCs w:val="24"/>
        </w:rPr>
        <w:t xml:space="preserve"> El desistimiento tácito es una forma de terminación anormal del proceso que procede, de oficio, cuando ha pasado treinta (30) días después de haberse vencido el término concedido en el auto admisorio de la demanda para que el demandante cumpla con la carga impuesta a efectos de realizarse las notificaciones, por lo que se presume que la parte accionante ha desistido de las pretensiones formuladas en la demanda.</w:t>
      </w:r>
    </w:p>
    <w:p w:rsidR="00AB19B3" w:rsidRPr="00EC7A26" w:rsidRDefault="00AB19B3" w:rsidP="00060DCE">
      <w:pPr>
        <w:jc w:val="both"/>
        <w:rPr>
          <w:rFonts w:ascii="Bookman Old Style" w:eastAsia="Arial Unicode MS" w:hAnsi="Bookman Old Style" w:cs="Arial"/>
          <w:bCs/>
          <w:sz w:val="24"/>
          <w:szCs w:val="24"/>
        </w:rPr>
      </w:pPr>
    </w:p>
    <w:p w:rsidR="00AB19B3" w:rsidRPr="00EC7A26" w:rsidRDefault="00AB19B3" w:rsidP="00060DCE">
      <w:pPr>
        <w:spacing w:line="288" w:lineRule="auto"/>
        <w:jc w:val="both"/>
        <w:rPr>
          <w:rFonts w:ascii="Bookman Old Style" w:eastAsia="Arial Unicode MS" w:hAnsi="Bookman Old Style" w:cs="Arial"/>
          <w:bCs/>
          <w:sz w:val="24"/>
          <w:szCs w:val="24"/>
        </w:rPr>
      </w:pPr>
      <w:r w:rsidRPr="00EC7A26">
        <w:rPr>
          <w:rFonts w:ascii="Bookman Old Style" w:eastAsia="Arial Unicode MS" w:hAnsi="Bookman Old Style" w:cs="Arial"/>
          <w:b/>
          <w:bCs/>
          <w:sz w:val="24"/>
          <w:szCs w:val="24"/>
        </w:rPr>
        <w:t xml:space="preserve">6. </w:t>
      </w:r>
      <w:r w:rsidRPr="00EC7A26">
        <w:rPr>
          <w:rFonts w:ascii="Bookman Old Style" w:eastAsia="Arial Unicode MS" w:hAnsi="Bookman Old Style" w:cs="Arial"/>
          <w:bCs/>
          <w:sz w:val="24"/>
          <w:szCs w:val="24"/>
        </w:rPr>
        <w:t>Se tiene que el envío oportuno de tales traslados evita una parálisis injustificada del proceso, por cuanto con ello se</w:t>
      </w:r>
      <w:r w:rsidR="00EC7A26">
        <w:rPr>
          <w:rFonts w:ascii="Bookman Old Style" w:eastAsia="Arial Unicode MS" w:hAnsi="Bookman Old Style" w:cs="Arial"/>
          <w:bCs/>
          <w:sz w:val="24"/>
          <w:szCs w:val="24"/>
        </w:rPr>
        <w:t xml:space="preserve"> puede proceder por el Juzgado </w:t>
      </w:r>
      <w:r w:rsidRPr="00EC7A26">
        <w:rPr>
          <w:rFonts w:ascii="Bookman Old Style" w:eastAsia="Arial Unicode MS" w:hAnsi="Bookman Old Style" w:cs="Arial"/>
          <w:bCs/>
          <w:sz w:val="24"/>
          <w:szCs w:val="24"/>
        </w:rPr>
        <w:t>a garantizar la notifi</w:t>
      </w:r>
      <w:r w:rsidR="007557CB">
        <w:rPr>
          <w:rFonts w:ascii="Bookman Old Style" w:eastAsia="Arial Unicode MS" w:hAnsi="Bookman Old Style" w:cs="Arial"/>
          <w:bCs/>
          <w:sz w:val="24"/>
          <w:szCs w:val="24"/>
        </w:rPr>
        <w:t xml:space="preserve">cación del auto admisorio a la </w:t>
      </w:r>
      <w:r w:rsidRPr="00EC7A26">
        <w:rPr>
          <w:rFonts w:ascii="Bookman Old Style" w:eastAsia="Arial Unicode MS" w:hAnsi="Bookman Old Style" w:cs="Arial"/>
          <w:bCs/>
          <w:sz w:val="24"/>
          <w:szCs w:val="24"/>
        </w:rPr>
        <w:t>parte demandada y así integrar debidamente el contradictorio.</w:t>
      </w:r>
    </w:p>
    <w:p w:rsidR="00AB19B3" w:rsidRPr="00EC7A26" w:rsidRDefault="00AB19B3" w:rsidP="00060DCE">
      <w:pPr>
        <w:jc w:val="both"/>
        <w:rPr>
          <w:rFonts w:ascii="Bookman Old Style" w:eastAsia="Arial Unicode MS" w:hAnsi="Bookman Old Style" w:cs="Arial"/>
          <w:b/>
          <w:bCs/>
          <w:sz w:val="24"/>
          <w:szCs w:val="24"/>
        </w:rPr>
      </w:pPr>
    </w:p>
    <w:p w:rsidR="00AB19B3" w:rsidRPr="00EC7A26" w:rsidRDefault="00AB19B3" w:rsidP="00060DCE">
      <w:pPr>
        <w:spacing w:line="288" w:lineRule="auto"/>
        <w:jc w:val="both"/>
        <w:rPr>
          <w:rFonts w:ascii="Bookman Old Style" w:eastAsia="Arial Unicode MS" w:hAnsi="Bookman Old Style" w:cs="Arial"/>
          <w:bCs/>
          <w:sz w:val="24"/>
          <w:szCs w:val="24"/>
        </w:rPr>
      </w:pPr>
      <w:r w:rsidRPr="00EC7A26">
        <w:rPr>
          <w:rFonts w:ascii="Bookman Old Style" w:eastAsia="Arial Unicode MS" w:hAnsi="Bookman Old Style" w:cs="Arial"/>
          <w:b/>
          <w:bCs/>
          <w:sz w:val="24"/>
          <w:szCs w:val="24"/>
        </w:rPr>
        <w:t xml:space="preserve">7. </w:t>
      </w:r>
      <w:r w:rsidRPr="00EC7A26">
        <w:rPr>
          <w:rFonts w:ascii="Bookman Old Style" w:eastAsia="Arial Unicode MS" w:hAnsi="Bookman Old Style" w:cs="Arial"/>
          <w:bCs/>
          <w:sz w:val="24"/>
          <w:szCs w:val="24"/>
        </w:rPr>
        <w:t>El artículo 171 numeral 4º del CPACA, señala que en el auto admisori</w:t>
      </w:r>
      <w:r w:rsidR="00EC7A26" w:rsidRPr="00EC7A26">
        <w:rPr>
          <w:rFonts w:ascii="Bookman Old Style" w:eastAsia="Arial Unicode MS" w:hAnsi="Bookman Old Style" w:cs="Arial"/>
          <w:bCs/>
          <w:sz w:val="24"/>
          <w:szCs w:val="24"/>
        </w:rPr>
        <w:t>o de la demanda el J</w:t>
      </w:r>
      <w:r w:rsidRPr="00EC7A26">
        <w:rPr>
          <w:rFonts w:ascii="Bookman Old Style" w:eastAsia="Arial Unicode MS" w:hAnsi="Bookman Old Style" w:cs="Arial"/>
          <w:bCs/>
          <w:sz w:val="24"/>
          <w:szCs w:val="24"/>
        </w:rPr>
        <w:t>uez deberá ordenar que el demandante deposite, en el término que al efecto se le señale, la suma que prudencialmente se considere necesaria para pagar los gastos ordinarios del proceso, cuando hubiere lugar a ellos. Orden que fue cumplida por el Despacho tal como se colige del auto admisorio, en el sentido de que no se incitaría a la parte en cancelar gastos sino que este mismo asumiría la carga del envío de los traslados. Ha transcurrido más de quince (15) días después del término concedido</w:t>
      </w:r>
      <w:r w:rsidR="00EC7A26" w:rsidRPr="00EC7A26">
        <w:rPr>
          <w:rFonts w:ascii="Bookman Old Style" w:eastAsia="Arial Unicode MS" w:hAnsi="Bookman Old Style" w:cs="Arial"/>
          <w:bCs/>
          <w:sz w:val="24"/>
          <w:szCs w:val="24"/>
        </w:rPr>
        <w:t xml:space="preserve"> por el J</w:t>
      </w:r>
      <w:r w:rsidRPr="00EC7A26">
        <w:rPr>
          <w:rFonts w:ascii="Bookman Old Style" w:eastAsia="Arial Unicode MS" w:hAnsi="Bookman Old Style" w:cs="Arial"/>
          <w:bCs/>
          <w:sz w:val="24"/>
          <w:szCs w:val="24"/>
        </w:rPr>
        <w:t xml:space="preserve">uzgado mediante requerimiento, sin que el actor procurara </w:t>
      </w:r>
      <w:r w:rsidR="00EC7A26" w:rsidRPr="00EC7A26">
        <w:rPr>
          <w:rFonts w:ascii="Bookman Old Style" w:eastAsia="Arial Unicode MS" w:hAnsi="Bookman Old Style" w:cs="Arial"/>
          <w:bCs/>
          <w:sz w:val="24"/>
          <w:szCs w:val="24"/>
        </w:rPr>
        <w:t>allegar al D</w:t>
      </w:r>
      <w:r w:rsidRPr="00EC7A26">
        <w:rPr>
          <w:rFonts w:ascii="Bookman Old Style" w:eastAsia="Arial Unicode MS" w:hAnsi="Bookman Old Style" w:cs="Arial"/>
          <w:bCs/>
          <w:sz w:val="24"/>
          <w:szCs w:val="24"/>
        </w:rPr>
        <w:t>espacho constancia de los envíos por correo certificado como a bien se le facultó, incumpliendo así el término establecido por la Ley para ello.</w:t>
      </w:r>
    </w:p>
    <w:p w:rsidR="00AB19B3" w:rsidRPr="00EC7A26" w:rsidRDefault="00AB19B3" w:rsidP="00060DCE">
      <w:pPr>
        <w:jc w:val="both"/>
        <w:rPr>
          <w:rFonts w:ascii="Bookman Old Style" w:eastAsia="Arial Unicode MS" w:hAnsi="Bookman Old Style" w:cs="Arial"/>
          <w:bCs/>
          <w:sz w:val="24"/>
          <w:szCs w:val="24"/>
        </w:rPr>
      </w:pPr>
    </w:p>
    <w:p w:rsidR="00AB19B3" w:rsidRPr="00EC7A26" w:rsidRDefault="00AB19B3" w:rsidP="00060DCE">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sz w:val="24"/>
          <w:szCs w:val="24"/>
        </w:rPr>
      </w:pPr>
      <w:r w:rsidRPr="00EC7A26">
        <w:rPr>
          <w:rFonts w:ascii="Bookman Old Style" w:eastAsia="Arial Unicode MS" w:hAnsi="Bookman Old Style" w:cs="Arial"/>
          <w:b/>
          <w:bCs/>
          <w:sz w:val="24"/>
          <w:szCs w:val="24"/>
        </w:rPr>
        <w:t xml:space="preserve">8. </w:t>
      </w:r>
      <w:r w:rsidRPr="00EC7A26">
        <w:rPr>
          <w:rFonts w:ascii="Bookman Old Style" w:eastAsia="Arial Unicode MS" w:hAnsi="Bookman Old Style" w:cs="Arial"/>
          <w:bCs/>
          <w:sz w:val="24"/>
          <w:szCs w:val="24"/>
        </w:rPr>
        <w:t xml:space="preserve">En el caso de la referencia </w:t>
      </w:r>
      <w:r w:rsidRPr="00EC7A26">
        <w:rPr>
          <w:rFonts w:ascii="Bookman Old Style" w:hAnsi="Bookman Old Style" w:cs="Arial"/>
          <w:spacing w:val="-3"/>
          <w:sz w:val="24"/>
          <w:szCs w:val="24"/>
        </w:rPr>
        <w:t>se observa lo siguiente:</w:t>
      </w:r>
    </w:p>
    <w:p w:rsidR="00AB19B3" w:rsidRPr="00EC7A26" w:rsidRDefault="00AB19B3" w:rsidP="00060DCE">
      <w:pPr>
        <w:tabs>
          <w:tab w:val="left" w:pos="1152"/>
          <w:tab w:val="left" w:pos="2381"/>
          <w:tab w:val="left" w:pos="3402"/>
          <w:tab w:val="left" w:pos="4252"/>
          <w:tab w:val="left" w:pos="4819"/>
          <w:tab w:val="left" w:pos="10800"/>
        </w:tabs>
        <w:suppressAutoHyphens/>
        <w:jc w:val="both"/>
        <w:rPr>
          <w:rFonts w:ascii="Bookman Old Style" w:hAnsi="Bookman Old Style" w:cs="Arial"/>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1"/>
        <w:gridCol w:w="3949"/>
      </w:tblGrid>
      <w:tr w:rsidR="000765DE" w:rsidRPr="00EC7A26" w:rsidTr="00EF6006">
        <w:tc>
          <w:tcPr>
            <w:tcW w:w="4908" w:type="dxa"/>
          </w:tcPr>
          <w:p w:rsidR="00AB19B3" w:rsidRPr="00EC7A26" w:rsidRDefault="00AB19B3" w:rsidP="00EF6006">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b/>
                <w:spacing w:val="-3"/>
              </w:rPr>
            </w:pPr>
            <w:r w:rsidRPr="00EC7A26">
              <w:rPr>
                <w:rFonts w:ascii="Bookman Old Style" w:hAnsi="Bookman Old Style" w:cs="Arial"/>
                <w:b/>
                <w:spacing w:val="-3"/>
              </w:rPr>
              <w:t>Fecha admisión de demanda</w:t>
            </w:r>
          </w:p>
        </w:tc>
        <w:tc>
          <w:tcPr>
            <w:tcW w:w="3976" w:type="dxa"/>
          </w:tcPr>
          <w:p w:rsidR="00AB19B3" w:rsidRPr="00EC7A26" w:rsidRDefault="008E562F" w:rsidP="008E562F">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rPr>
            </w:pPr>
            <w:r>
              <w:rPr>
                <w:rFonts w:ascii="Bookman Old Style" w:hAnsi="Bookman Old Style" w:cs="Arial"/>
                <w:spacing w:val="-3"/>
              </w:rPr>
              <w:t>04</w:t>
            </w:r>
            <w:r w:rsidR="00AB19B3" w:rsidRPr="00EC7A26">
              <w:rPr>
                <w:rFonts w:ascii="Bookman Old Style" w:hAnsi="Bookman Old Style" w:cs="Arial"/>
                <w:spacing w:val="-3"/>
              </w:rPr>
              <w:t xml:space="preserve"> de </w:t>
            </w:r>
            <w:r>
              <w:rPr>
                <w:rFonts w:ascii="Bookman Old Style" w:hAnsi="Bookman Old Style" w:cs="Arial"/>
                <w:spacing w:val="-3"/>
              </w:rPr>
              <w:t xml:space="preserve">abril </w:t>
            </w:r>
            <w:r w:rsidR="00AB19B3" w:rsidRPr="00EC7A26">
              <w:rPr>
                <w:rFonts w:ascii="Bookman Old Style" w:hAnsi="Bookman Old Style" w:cs="Arial"/>
                <w:spacing w:val="-3"/>
              </w:rPr>
              <w:t>de 201</w:t>
            </w:r>
            <w:r w:rsidR="007557CB">
              <w:rPr>
                <w:rFonts w:ascii="Bookman Old Style" w:hAnsi="Bookman Old Style" w:cs="Arial"/>
                <w:spacing w:val="-3"/>
              </w:rPr>
              <w:t>4</w:t>
            </w:r>
          </w:p>
        </w:tc>
      </w:tr>
      <w:tr w:rsidR="000765DE" w:rsidRPr="00EC7A26" w:rsidTr="00EF6006">
        <w:trPr>
          <w:trHeight w:val="233"/>
        </w:trPr>
        <w:tc>
          <w:tcPr>
            <w:tcW w:w="4908" w:type="dxa"/>
          </w:tcPr>
          <w:p w:rsidR="00AB19B3" w:rsidRPr="00EC7A26" w:rsidRDefault="00AB19B3" w:rsidP="00EF6006">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b/>
                <w:spacing w:val="-3"/>
              </w:rPr>
            </w:pPr>
            <w:r w:rsidRPr="00EC7A26">
              <w:rPr>
                <w:rFonts w:ascii="Bookman Old Style" w:hAnsi="Bookman Old Style" w:cs="Arial"/>
                <w:b/>
                <w:spacing w:val="-3"/>
              </w:rPr>
              <w:lastRenderedPageBreak/>
              <w:t>Fecha de notificación por estados:</w:t>
            </w:r>
          </w:p>
        </w:tc>
        <w:tc>
          <w:tcPr>
            <w:tcW w:w="3976" w:type="dxa"/>
          </w:tcPr>
          <w:p w:rsidR="00AB19B3" w:rsidRPr="00EC7A26" w:rsidRDefault="008E562F" w:rsidP="008E562F">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rPr>
            </w:pPr>
            <w:r>
              <w:rPr>
                <w:rFonts w:ascii="Bookman Old Style" w:hAnsi="Bookman Old Style" w:cs="Arial"/>
                <w:spacing w:val="-3"/>
              </w:rPr>
              <w:t>7</w:t>
            </w:r>
            <w:r w:rsidR="00AB19B3" w:rsidRPr="00EC7A26">
              <w:rPr>
                <w:rFonts w:ascii="Bookman Old Style" w:hAnsi="Bookman Old Style" w:cs="Arial"/>
                <w:spacing w:val="-3"/>
              </w:rPr>
              <w:t xml:space="preserve"> de </w:t>
            </w:r>
            <w:r>
              <w:rPr>
                <w:rFonts w:ascii="Bookman Old Style" w:hAnsi="Bookman Old Style" w:cs="Arial"/>
                <w:spacing w:val="-3"/>
              </w:rPr>
              <w:t xml:space="preserve">abril </w:t>
            </w:r>
            <w:r w:rsidR="00AB19B3" w:rsidRPr="00EC7A26">
              <w:rPr>
                <w:rFonts w:ascii="Bookman Old Style" w:hAnsi="Bookman Old Style" w:cs="Arial"/>
                <w:spacing w:val="-3"/>
              </w:rPr>
              <w:t>de 201</w:t>
            </w:r>
            <w:r w:rsidR="007557CB">
              <w:rPr>
                <w:rFonts w:ascii="Bookman Old Style" w:hAnsi="Bookman Old Style" w:cs="Arial"/>
                <w:spacing w:val="-3"/>
              </w:rPr>
              <w:t>4</w:t>
            </w:r>
          </w:p>
        </w:tc>
      </w:tr>
      <w:tr w:rsidR="000765DE" w:rsidRPr="00EC7A26" w:rsidTr="00EF6006">
        <w:tc>
          <w:tcPr>
            <w:tcW w:w="4908" w:type="dxa"/>
          </w:tcPr>
          <w:p w:rsidR="00AB19B3" w:rsidRPr="00EC7A26" w:rsidRDefault="00AB19B3" w:rsidP="00EF6006">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b/>
                <w:spacing w:val="-3"/>
              </w:rPr>
            </w:pPr>
            <w:r w:rsidRPr="00EC7A26">
              <w:rPr>
                <w:rFonts w:ascii="Bookman Old Style" w:hAnsi="Bookman Old Style" w:cs="Arial"/>
                <w:b/>
                <w:spacing w:val="-3"/>
              </w:rPr>
              <w:t>Fecha de vencimiento del plazo para el envío de traslados</w:t>
            </w:r>
          </w:p>
        </w:tc>
        <w:tc>
          <w:tcPr>
            <w:tcW w:w="3976" w:type="dxa"/>
          </w:tcPr>
          <w:p w:rsidR="00AB19B3" w:rsidRPr="00EC7A26" w:rsidRDefault="008E562F" w:rsidP="008E562F">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rPr>
            </w:pPr>
            <w:r>
              <w:rPr>
                <w:rFonts w:ascii="Bookman Old Style" w:hAnsi="Bookman Old Style" w:cs="Arial"/>
                <w:spacing w:val="-3"/>
              </w:rPr>
              <w:t>28</w:t>
            </w:r>
            <w:r w:rsidR="00AB19B3" w:rsidRPr="00EC7A26">
              <w:rPr>
                <w:rFonts w:ascii="Bookman Old Style" w:hAnsi="Bookman Old Style" w:cs="Arial"/>
                <w:spacing w:val="-3"/>
              </w:rPr>
              <w:t xml:space="preserve"> de </w:t>
            </w:r>
            <w:r>
              <w:rPr>
                <w:rFonts w:ascii="Bookman Old Style" w:hAnsi="Bookman Old Style" w:cs="Arial"/>
                <w:spacing w:val="-3"/>
              </w:rPr>
              <w:t xml:space="preserve">abril </w:t>
            </w:r>
            <w:r w:rsidR="00AB19B3" w:rsidRPr="00EC7A26">
              <w:rPr>
                <w:rFonts w:ascii="Bookman Old Style" w:hAnsi="Bookman Old Style" w:cs="Arial"/>
                <w:spacing w:val="-3"/>
              </w:rPr>
              <w:t>de 201</w:t>
            </w:r>
            <w:r w:rsidR="007557CB">
              <w:rPr>
                <w:rFonts w:ascii="Bookman Old Style" w:hAnsi="Bookman Old Style" w:cs="Arial"/>
                <w:spacing w:val="-3"/>
              </w:rPr>
              <w:t>4</w:t>
            </w:r>
          </w:p>
        </w:tc>
      </w:tr>
      <w:tr w:rsidR="000765DE" w:rsidRPr="00EC7A26" w:rsidTr="00EF6006">
        <w:tc>
          <w:tcPr>
            <w:tcW w:w="4908" w:type="dxa"/>
          </w:tcPr>
          <w:p w:rsidR="00AB19B3" w:rsidRPr="00EC7A26" w:rsidRDefault="00AB19B3" w:rsidP="00EF6006">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b/>
                <w:spacing w:val="-3"/>
              </w:rPr>
            </w:pPr>
            <w:r w:rsidRPr="00EC7A26">
              <w:rPr>
                <w:rFonts w:ascii="Bookman Old Style" w:hAnsi="Bookman Old Style" w:cs="Arial"/>
                <w:b/>
                <w:spacing w:val="-3"/>
              </w:rPr>
              <w:t xml:space="preserve">Cumplimiento del Plazo de 30 días (Art 178 CPACA) </w:t>
            </w:r>
          </w:p>
        </w:tc>
        <w:tc>
          <w:tcPr>
            <w:tcW w:w="3976" w:type="dxa"/>
          </w:tcPr>
          <w:p w:rsidR="00AB19B3" w:rsidRPr="00EC7A26" w:rsidRDefault="008E562F" w:rsidP="008E562F">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rPr>
            </w:pPr>
            <w:r>
              <w:rPr>
                <w:rFonts w:ascii="Bookman Old Style" w:hAnsi="Bookman Old Style" w:cs="Arial"/>
                <w:spacing w:val="-3"/>
              </w:rPr>
              <w:t>27</w:t>
            </w:r>
            <w:r w:rsidR="00787437">
              <w:rPr>
                <w:rFonts w:ascii="Bookman Old Style" w:hAnsi="Bookman Old Style" w:cs="Arial"/>
                <w:spacing w:val="-3"/>
              </w:rPr>
              <w:t xml:space="preserve"> de </w:t>
            </w:r>
            <w:r>
              <w:rPr>
                <w:rFonts w:ascii="Bookman Old Style" w:hAnsi="Bookman Old Style" w:cs="Arial"/>
                <w:spacing w:val="-3"/>
              </w:rPr>
              <w:t xml:space="preserve">mayo </w:t>
            </w:r>
            <w:r w:rsidR="00787437">
              <w:rPr>
                <w:rFonts w:ascii="Bookman Old Style" w:hAnsi="Bookman Old Style" w:cs="Arial"/>
                <w:spacing w:val="-3"/>
              </w:rPr>
              <w:t>de 2014</w:t>
            </w:r>
          </w:p>
        </w:tc>
      </w:tr>
      <w:tr w:rsidR="000765DE" w:rsidRPr="00EC7A26" w:rsidTr="00EF6006">
        <w:tc>
          <w:tcPr>
            <w:tcW w:w="4908" w:type="dxa"/>
          </w:tcPr>
          <w:p w:rsidR="00AB19B3" w:rsidRPr="00EC7A26" w:rsidRDefault="00AB19B3" w:rsidP="00EF6006">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b/>
                <w:spacing w:val="-3"/>
              </w:rPr>
            </w:pPr>
            <w:r w:rsidRPr="00EC7A26">
              <w:rPr>
                <w:rFonts w:ascii="Bookman Old Style" w:hAnsi="Bookman Old Style" w:cs="Arial"/>
                <w:b/>
                <w:spacing w:val="-3"/>
              </w:rPr>
              <w:t>Fecha de notificación por estados del auto que ordena dar cumplimiento. (15 días)</w:t>
            </w:r>
          </w:p>
        </w:tc>
        <w:tc>
          <w:tcPr>
            <w:tcW w:w="3976" w:type="dxa"/>
          </w:tcPr>
          <w:p w:rsidR="00AB19B3" w:rsidRPr="00EC7A26" w:rsidRDefault="00EC7A26" w:rsidP="00EC7A26">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rPr>
            </w:pPr>
            <w:r w:rsidRPr="00EC7A26">
              <w:rPr>
                <w:rFonts w:ascii="Bookman Old Style" w:hAnsi="Bookman Old Style" w:cs="Arial"/>
                <w:spacing w:val="-3"/>
              </w:rPr>
              <w:t>09</w:t>
            </w:r>
            <w:r w:rsidR="00AB19B3" w:rsidRPr="00EC7A26">
              <w:rPr>
                <w:rFonts w:ascii="Bookman Old Style" w:hAnsi="Bookman Old Style" w:cs="Arial"/>
                <w:spacing w:val="-3"/>
              </w:rPr>
              <w:t xml:space="preserve"> de </w:t>
            </w:r>
            <w:r w:rsidRPr="00EC7A26">
              <w:rPr>
                <w:rFonts w:ascii="Bookman Old Style" w:hAnsi="Bookman Old Style" w:cs="Arial"/>
                <w:spacing w:val="-3"/>
              </w:rPr>
              <w:t xml:space="preserve">marzo </w:t>
            </w:r>
            <w:r w:rsidR="00AB19B3" w:rsidRPr="00EC7A26">
              <w:rPr>
                <w:rFonts w:ascii="Bookman Old Style" w:hAnsi="Bookman Old Style" w:cs="Arial"/>
                <w:spacing w:val="-3"/>
              </w:rPr>
              <w:t>de 201</w:t>
            </w:r>
            <w:r w:rsidRPr="00EC7A26">
              <w:rPr>
                <w:rFonts w:ascii="Bookman Old Style" w:hAnsi="Bookman Old Style" w:cs="Arial"/>
                <w:spacing w:val="-3"/>
              </w:rPr>
              <w:t>5</w:t>
            </w:r>
          </w:p>
        </w:tc>
      </w:tr>
      <w:tr w:rsidR="000765DE" w:rsidRPr="00EC7A26" w:rsidTr="00EF6006">
        <w:tc>
          <w:tcPr>
            <w:tcW w:w="4908" w:type="dxa"/>
          </w:tcPr>
          <w:p w:rsidR="00AB19B3" w:rsidRPr="00EC7A26" w:rsidRDefault="00AB19B3" w:rsidP="00EF6006">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b/>
                <w:spacing w:val="-3"/>
              </w:rPr>
            </w:pPr>
            <w:r w:rsidRPr="00EC7A26">
              <w:rPr>
                <w:rFonts w:ascii="Bookman Old Style" w:hAnsi="Bookman Old Style" w:cs="Arial"/>
                <w:b/>
                <w:spacing w:val="-3"/>
              </w:rPr>
              <w:t>Cumplimiento del término de 15 días (Art 178 CPACA)</w:t>
            </w:r>
          </w:p>
        </w:tc>
        <w:tc>
          <w:tcPr>
            <w:tcW w:w="3976" w:type="dxa"/>
          </w:tcPr>
          <w:p w:rsidR="00AB19B3" w:rsidRPr="00EC7A26" w:rsidRDefault="00EC7A26" w:rsidP="00EC7A26">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rPr>
            </w:pPr>
            <w:r w:rsidRPr="00EC7A26">
              <w:rPr>
                <w:rFonts w:ascii="Bookman Old Style" w:hAnsi="Bookman Old Style" w:cs="Arial"/>
                <w:spacing w:val="-3"/>
              </w:rPr>
              <w:t>7</w:t>
            </w:r>
            <w:r w:rsidR="00AB19B3" w:rsidRPr="00EC7A26">
              <w:rPr>
                <w:rFonts w:ascii="Bookman Old Style" w:hAnsi="Bookman Old Style" w:cs="Arial"/>
                <w:spacing w:val="-3"/>
              </w:rPr>
              <w:t xml:space="preserve"> de </w:t>
            </w:r>
            <w:r w:rsidRPr="00EC7A26">
              <w:rPr>
                <w:rFonts w:ascii="Bookman Old Style" w:hAnsi="Bookman Old Style" w:cs="Arial"/>
                <w:spacing w:val="-3"/>
              </w:rPr>
              <w:t xml:space="preserve">Abril </w:t>
            </w:r>
            <w:r w:rsidR="00AB19B3" w:rsidRPr="00EC7A26">
              <w:rPr>
                <w:rFonts w:ascii="Bookman Old Style" w:hAnsi="Bookman Old Style" w:cs="Arial"/>
                <w:spacing w:val="-3"/>
              </w:rPr>
              <w:t>de 201</w:t>
            </w:r>
            <w:r w:rsidRPr="00EC7A26">
              <w:rPr>
                <w:rFonts w:ascii="Bookman Old Style" w:hAnsi="Bookman Old Style" w:cs="Arial"/>
                <w:spacing w:val="-3"/>
              </w:rPr>
              <w:t>5</w:t>
            </w:r>
          </w:p>
        </w:tc>
      </w:tr>
    </w:tbl>
    <w:p w:rsidR="00AB19B3" w:rsidRPr="00EC7A26" w:rsidRDefault="00AB19B3" w:rsidP="00060DCE">
      <w:pPr>
        <w:spacing w:line="288" w:lineRule="auto"/>
        <w:jc w:val="both"/>
        <w:rPr>
          <w:rFonts w:ascii="Bookman Old Style" w:eastAsia="Arial Unicode MS" w:hAnsi="Bookman Old Style" w:cs="Arial"/>
          <w:bCs/>
          <w:sz w:val="24"/>
          <w:szCs w:val="24"/>
        </w:rPr>
      </w:pPr>
    </w:p>
    <w:p w:rsidR="00AB19B3" w:rsidRPr="00EC7A26" w:rsidRDefault="00AB19B3" w:rsidP="00060DCE">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sz w:val="24"/>
          <w:szCs w:val="24"/>
        </w:rPr>
      </w:pPr>
      <w:r w:rsidRPr="00EC7A26">
        <w:rPr>
          <w:rFonts w:ascii="Bookman Old Style" w:hAnsi="Bookman Old Style" w:cs="Arial"/>
          <w:spacing w:val="-3"/>
          <w:sz w:val="24"/>
          <w:szCs w:val="24"/>
        </w:rPr>
        <w:t>Miradas las anteriores fechas se concluye que se cumplen los presupuestos señalados en el artículo 178 del CPACA para decretar el desistimiento tácito de la demanda, porque el expediente permaneció en la Secretaría del despacho sin impulso procesal del demandante, por un término superior al establecido en la ley, lo que permite concluir su total desinterés.</w:t>
      </w:r>
    </w:p>
    <w:p w:rsidR="00AB19B3" w:rsidRPr="00EC7A26" w:rsidRDefault="00AB19B3" w:rsidP="00060DCE">
      <w:pPr>
        <w:tabs>
          <w:tab w:val="left" w:pos="1152"/>
          <w:tab w:val="left" w:pos="2381"/>
          <w:tab w:val="left" w:pos="3402"/>
          <w:tab w:val="left" w:pos="4252"/>
          <w:tab w:val="left" w:pos="4819"/>
          <w:tab w:val="left" w:pos="10800"/>
        </w:tabs>
        <w:suppressAutoHyphens/>
        <w:jc w:val="both"/>
        <w:rPr>
          <w:rFonts w:ascii="Bookman Old Style" w:hAnsi="Bookman Old Style" w:cs="Arial"/>
          <w:spacing w:val="-3"/>
          <w:sz w:val="24"/>
          <w:szCs w:val="24"/>
        </w:rPr>
      </w:pPr>
    </w:p>
    <w:p w:rsidR="00AB19B3" w:rsidRPr="00EC7A26" w:rsidRDefault="00AB19B3" w:rsidP="00060DCE">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sz w:val="24"/>
          <w:szCs w:val="24"/>
        </w:rPr>
      </w:pPr>
      <w:r w:rsidRPr="00EC7A26">
        <w:rPr>
          <w:rFonts w:ascii="Bookman Old Style" w:hAnsi="Bookman Old Style" w:cs="Arial"/>
          <w:b/>
          <w:spacing w:val="-3"/>
          <w:sz w:val="24"/>
          <w:szCs w:val="24"/>
        </w:rPr>
        <w:t>9.</w:t>
      </w:r>
      <w:r w:rsidRPr="00EC7A26">
        <w:rPr>
          <w:rFonts w:ascii="Bookman Old Style" w:hAnsi="Bookman Old Style" w:cs="Arial"/>
          <w:spacing w:val="-3"/>
          <w:sz w:val="24"/>
          <w:szCs w:val="24"/>
        </w:rPr>
        <w:t xml:space="preserve">  Y se dice que el impulso procesal correspondía a la parte demandante porque si bien es cierto que uno de los principios de la administración de justicia es el de la gratuidad, también lo es que la Ley señala excepciones, como las expensas, agencias en derecho y costos judiciales, de conformidad con el artículo 6º de la Ley 270 de 1.996.  En este caso, el demandante debió impulsar el trámite suministrando las constancias de los envíos de los traslados a las parte demandadas y demás sujetos procesales, nece</w:t>
      </w:r>
      <w:r w:rsidR="00EC7A26">
        <w:rPr>
          <w:rFonts w:ascii="Bookman Old Style" w:hAnsi="Bookman Old Style" w:cs="Arial"/>
          <w:spacing w:val="-3"/>
          <w:sz w:val="24"/>
          <w:szCs w:val="24"/>
        </w:rPr>
        <w:t xml:space="preserve">sarias para que el Juzgado </w:t>
      </w:r>
      <w:r w:rsidRPr="00EC7A26">
        <w:rPr>
          <w:rFonts w:ascii="Bookman Old Style" w:hAnsi="Bookman Old Style" w:cs="Arial"/>
          <w:spacing w:val="-3"/>
          <w:sz w:val="24"/>
          <w:szCs w:val="24"/>
        </w:rPr>
        <w:t>cumpliera con la notificación.</w:t>
      </w:r>
    </w:p>
    <w:p w:rsidR="00AB19B3" w:rsidRPr="00EC7A26" w:rsidRDefault="00AB19B3" w:rsidP="00060DCE">
      <w:pPr>
        <w:tabs>
          <w:tab w:val="left" w:pos="1152"/>
          <w:tab w:val="left" w:pos="2381"/>
          <w:tab w:val="left" w:pos="3402"/>
          <w:tab w:val="left" w:pos="4252"/>
          <w:tab w:val="left" w:pos="4819"/>
          <w:tab w:val="left" w:pos="10800"/>
        </w:tabs>
        <w:suppressAutoHyphens/>
        <w:jc w:val="both"/>
        <w:rPr>
          <w:rFonts w:ascii="Bookman Old Style" w:hAnsi="Bookman Old Style" w:cs="Arial"/>
          <w:spacing w:val="-3"/>
          <w:sz w:val="24"/>
          <w:szCs w:val="24"/>
        </w:rPr>
      </w:pPr>
    </w:p>
    <w:p w:rsidR="00AB19B3" w:rsidRPr="00EC7A26" w:rsidRDefault="00AB19B3" w:rsidP="00060DCE">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sz w:val="24"/>
          <w:szCs w:val="24"/>
        </w:rPr>
      </w:pPr>
      <w:r w:rsidRPr="00EC7A26">
        <w:rPr>
          <w:rFonts w:ascii="Bookman Old Style" w:hAnsi="Bookman Old Style" w:cs="Arial"/>
          <w:spacing w:val="-3"/>
          <w:sz w:val="24"/>
          <w:szCs w:val="24"/>
        </w:rPr>
        <w:t>El principio dispositivo se condiciona a las peticiones de las partes -dice el Pro</w:t>
      </w:r>
      <w:r w:rsidR="00EC7A26">
        <w:rPr>
          <w:rFonts w:ascii="Bookman Old Style" w:hAnsi="Bookman Old Style" w:cs="Arial"/>
          <w:spacing w:val="-3"/>
          <w:sz w:val="24"/>
          <w:szCs w:val="24"/>
        </w:rPr>
        <w:t>fesor Hernando Morales Molina-,</w:t>
      </w:r>
      <w:r w:rsidRPr="00EC7A26">
        <w:rPr>
          <w:rFonts w:ascii="Bookman Old Style" w:hAnsi="Bookman Old Style" w:cs="Arial"/>
          <w:spacing w:val="-3"/>
          <w:sz w:val="24"/>
          <w:szCs w:val="24"/>
        </w:rPr>
        <w:t xml:space="preserve"> "a quienes corresponde dar el primer impulso a la marcha del proceso,</w:t>
      </w:r>
      <w:r w:rsidRPr="00EC7A26">
        <w:rPr>
          <w:rFonts w:ascii="Bookman Old Style" w:hAnsi="Bookman Old Style" w:cs="Arial"/>
          <w:i/>
          <w:spacing w:val="-3"/>
          <w:sz w:val="24"/>
          <w:szCs w:val="24"/>
        </w:rPr>
        <w:t xml:space="preserve"> </w:t>
      </w:r>
      <w:proofErr w:type="spellStart"/>
      <w:r w:rsidRPr="00EC7A26">
        <w:rPr>
          <w:rFonts w:ascii="Bookman Old Style" w:hAnsi="Bookman Old Style" w:cs="Arial"/>
          <w:i/>
          <w:spacing w:val="-3"/>
          <w:sz w:val="24"/>
          <w:szCs w:val="24"/>
        </w:rPr>
        <w:t>nemo</w:t>
      </w:r>
      <w:proofErr w:type="spellEnd"/>
      <w:r w:rsidRPr="00EC7A26">
        <w:rPr>
          <w:rFonts w:ascii="Bookman Old Style" w:hAnsi="Bookman Old Style" w:cs="Arial"/>
          <w:i/>
          <w:spacing w:val="-3"/>
          <w:sz w:val="24"/>
          <w:szCs w:val="24"/>
        </w:rPr>
        <w:t xml:space="preserve"> </w:t>
      </w:r>
      <w:proofErr w:type="spellStart"/>
      <w:r w:rsidRPr="00EC7A26">
        <w:rPr>
          <w:rFonts w:ascii="Bookman Old Style" w:hAnsi="Bookman Old Style" w:cs="Arial"/>
          <w:i/>
          <w:spacing w:val="-3"/>
          <w:sz w:val="24"/>
          <w:szCs w:val="24"/>
        </w:rPr>
        <w:t>judex</w:t>
      </w:r>
      <w:proofErr w:type="spellEnd"/>
      <w:r w:rsidRPr="00EC7A26">
        <w:rPr>
          <w:rFonts w:ascii="Bookman Old Style" w:hAnsi="Bookman Old Style" w:cs="Arial"/>
          <w:i/>
          <w:spacing w:val="-3"/>
          <w:sz w:val="24"/>
          <w:szCs w:val="24"/>
        </w:rPr>
        <w:t xml:space="preserve"> sine </w:t>
      </w:r>
      <w:proofErr w:type="spellStart"/>
      <w:r w:rsidRPr="00EC7A26">
        <w:rPr>
          <w:rFonts w:ascii="Bookman Old Style" w:hAnsi="Bookman Old Style" w:cs="Arial"/>
          <w:i/>
          <w:spacing w:val="-3"/>
          <w:sz w:val="24"/>
          <w:szCs w:val="24"/>
        </w:rPr>
        <w:t>actore</w:t>
      </w:r>
      <w:proofErr w:type="spellEnd"/>
      <w:r w:rsidRPr="00EC7A26">
        <w:rPr>
          <w:rFonts w:ascii="Bookman Old Style" w:hAnsi="Bookman Old Style" w:cs="Arial"/>
          <w:i/>
          <w:spacing w:val="-3"/>
          <w:sz w:val="24"/>
          <w:szCs w:val="24"/>
        </w:rPr>
        <w:t>,</w:t>
      </w:r>
      <w:r w:rsidRPr="00EC7A26">
        <w:rPr>
          <w:rFonts w:ascii="Bookman Old Style" w:hAnsi="Bookman Old Style" w:cs="Arial"/>
          <w:spacing w:val="-3"/>
          <w:sz w:val="24"/>
          <w:szCs w:val="24"/>
        </w:rPr>
        <w:t xml:space="preserve"> especialmente por la promoción de la demanda, el cumplimiento de las notificaciones de tipo personal o de cualquier otro acto similar".  Y agrega: “IMPULSO DE LA ACTUACIÓN.  Entre nosotros, según el principio dispositivo, las partes deben impulsar el proceso en cuanto se relaciona con las actividades que pueden desplegar durante su curso con el fin de que se surtan determinados actos procesales, por ejemplo las notificaciones personales, la expedición de copias, los desgloses y casi todos los ac</w:t>
      </w:r>
      <w:r w:rsidR="007557CB">
        <w:rPr>
          <w:rFonts w:ascii="Bookman Old Style" w:hAnsi="Bookman Old Style" w:cs="Arial"/>
          <w:spacing w:val="-3"/>
          <w:sz w:val="24"/>
          <w:szCs w:val="24"/>
        </w:rPr>
        <w:t xml:space="preserve">tos que impliquen emolumentos" </w:t>
      </w:r>
      <w:r w:rsidRPr="00EC7A26">
        <w:rPr>
          <w:rFonts w:ascii="Bookman Old Style" w:hAnsi="Bookman Old Style" w:cs="Arial"/>
          <w:spacing w:val="-3"/>
          <w:sz w:val="24"/>
          <w:szCs w:val="24"/>
        </w:rPr>
        <w:t xml:space="preserve">(Curso de Derecho Procesal Civil parte General, 8º edición, Editorial ABC, pág. 191 y 193).  </w:t>
      </w:r>
    </w:p>
    <w:p w:rsidR="00AB19B3" w:rsidRPr="00EC7A26" w:rsidRDefault="00AB19B3" w:rsidP="00060DCE">
      <w:pPr>
        <w:tabs>
          <w:tab w:val="left" w:pos="1152"/>
          <w:tab w:val="left" w:pos="2381"/>
          <w:tab w:val="left" w:pos="3402"/>
          <w:tab w:val="left" w:pos="4252"/>
          <w:tab w:val="left" w:pos="4819"/>
          <w:tab w:val="left" w:pos="10800"/>
        </w:tabs>
        <w:suppressAutoHyphens/>
        <w:jc w:val="both"/>
        <w:rPr>
          <w:rFonts w:ascii="Bookman Old Style" w:hAnsi="Bookman Old Style" w:cs="Arial"/>
          <w:spacing w:val="-3"/>
          <w:sz w:val="24"/>
          <w:szCs w:val="24"/>
        </w:rPr>
      </w:pPr>
    </w:p>
    <w:p w:rsidR="00AB19B3" w:rsidRPr="00EC7A26" w:rsidRDefault="00AB19B3" w:rsidP="00060DCE">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sz w:val="24"/>
          <w:szCs w:val="24"/>
        </w:rPr>
      </w:pPr>
      <w:r w:rsidRPr="00EC7A26">
        <w:rPr>
          <w:rFonts w:ascii="Bookman Old Style" w:hAnsi="Bookman Old Style" w:cs="Arial"/>
          <w:b/>
          <w:spacing w:val="-3"/>
          <w:sz w:val="24"/>
          <w:szCs w:val="24"/>
        </w:rPr>
        <w:t>10.</w:t>
      </w:r>
      <w:r w:rsidRPr="00EC7A26">
        <w:rPr>
          <w:rFonts w:ascii="Bookman Old Style" w:hAnsi="Bookman Old Style" w:cs="Arial"/>
          <w:spacing w:val="-3"/>
          <w:sz w:val="24"/>
          <w:szCs w:val="24"/>
        </w:rPr>
        <w:t xml:space="preserve">  Así las cosas, debe procederse a decretar oficiosamente el desistimiento tácito del proceso y dar por terminado el trámite del proceso y ordenar el archivo del expediente.</w:t>
      </w:r>
    </w:p>
    <w:p w:rsidR="00AB19B3" w:rsidRPr="00EC7A26" w:rsidRDefault="00AB19B3" w:rsidP="00060DCE">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sz w:val="24"/>
          <w:szCs w:val="24"/>
        </w:rPr>
      </w:pPr>
    </w:p>
    <w:p w:rsidR="00AB19B3" w:rsidRPr="00EC7A26" w:rsidRDefault="00AB19B3" w:rsidP="003F643C">
      <w:pPr>
        <w:spacing w:line="288" w:lineRule="auto"/>
        <w:jc w:val="both"/>
        <w:rPr>
          <w:rFonts w:ascii="Bookman Old Style" w:eastAsia="Arial Unicode MS" w:hAnsi="Bookman Old Style" w:cs="Arial"/>
          <w:b/>
          <w:bCs/>
          <w:sz w:val="24"/>
          <w:szCs w:val="24"/>
        </w:rPr>
      </w:pPr>
      <w:r w:rsidRPr="00EC7A26">
        <w:rPr>
          <w:rFonts w:ascii="Bookman Old Style" w:eastAsia="Arial Unicode MS" w:hAnsi="Bookman Old Style" w:cs="Arial"/>
          <w:bCs/>
          <w:sz w:val="24"/>
          <w:szCs w:val="24"/>
        </w:rPr>
        <w:t xml:space="preserve">En mérito de lo expuesto, el </w:t>
      </w:r>
      <w:r w:rsidRPr="00EC7A26">
        <w:rPr>
          <w:rFonts w:ascii="Bookman Old Style" w:eastAsia="Arial Unicode MS" w:hAnsi="Bookman Old Style" w:cs="Arial"/>
          <w:b/>
          <w:bCs/>
          <w:sz w:val="24"/>
          <w:szCs w:val="24"/>
        </w:rPr>
        <w:t xml:space="preserve">JUZGADO </w:t>
      </w:r>
      <w:r w:rsidR="00EC7A26" w:rsidRPr="00EC7A26">
        <w:rPr>
          <w:rFonts w:ascii="Bookman Old Style" w:eastAsia="Arial Unicode MS" w:hAnsi="Bookman Old Style" w:cs="Arial"/>
          <w:b/>
          <w:bCs/>
          <w:sz w:val="24"/>
          <w:szCs w:val="24"/>
        </w:rPr>
        <w:t xml:space="preserve">CUARTO </w:t>
      </w:r>
      <w:r w:rsidRPr="00EC7A26">
        <w:rPr>
          <w:rFonts w:ascii="Bookman Old Style" w:eastAsia="Arial Unicode MS" w:hAnsi="Bookman Old Style" w:cs="Arial"/>
          <w:b/>
          <w:bCs/>
          <w:sz w:val="24"/>
          <w:szCs w:val="24"/>
        </w:rPr>
        <w:t>ADMINISTRATIVO ORAL DE MEDELLÍN</w:t>
      </w:r>
      <w:r w:rsidRPr="00EC7A26">
        <w:rPr>
          <w:rFonts w:ascii="Bookman Old Style" w:eastAsia="Arial Unicode MS" w:hAnsi="Bookman Old Style" w:cs="Arial"/>
          <w:bCs/>
          <w:sz w:val="24"/>
          <w:szCs w:val="24"/>
        </w:rPr>
        <w:t>,</w:t>
      </w:r>
    </w:p>
    <w:p w:rsidR="00EC7A26" w:rsidRDefault="00EC7A26" w:rsidP="00060DCE">
      <w:pPr>
        <w:spacing w:line="288" w:lineRule="auto"/>
        <w:jc w:val="center"/>
        <w:rPr>
          <w:rFonts w:ascii="Bookman Old Style" w:eastAsia="Arial Unicode MS" w:hAnsi="Bookman Old Style" w:cs="Arial"/>
          <w:b/>
          <w:bCs/>
          <w:sz w:val="24"/>
          <w:szCs w:val="24"/>
        </w:rPr>
      </w:pPr>
    </w:p>
    <w:p w:rsidR="00AB19B3" w:rsidRPr="00EC7A26" w:rsidRDefault="00AB19B3" w:rsidP="00060DCE">
      <w:pPr>
        <w:spacing w:line="288" w:lineRule="auto"/>
        <w:jc w:val="center"/>
        <w:rPr>
          <w:rFonts w:ascii="Bookman Old Style" w:eastAsia="Arial Unicode MS" w:hAnsi="Bookman Old Style" w:cs="Arial"/>
          <w:b/>
          <w:bCs/>
          <w:sz w:val="24"/>
          <w:szCs w:val="24"/>
        </w:rPr>
      </w:pPr>
      <w:r w:rsidRPr="00EC7A26">
        <w:rPr>
          <w:rFonts w:ascii="Bookman Old Style" w:eastAsia="Arial Unicode MS" w:hAnsi="Bookman Old Style" w:cs="Arial"/>
          <w:b/>
          <w:bCs/>
          <w:sz w:val="24"/>
          <w:szCs w:val="24"/>
        </w:rPr>
        <w:t>RESUELVE</w:t>
      </w:r>
    </w:p>
    <w:p w:rsidR="00AB19B3" w:rsidRPr="00EC7A26" w:rsidRDefault="00AB19B3" w:rsidP="00060DCE">
      <w:pPr>
        <w:spacing w:line="288" w:lineRule="auto"/>
        <w:jc w:val="both"/>
        <w:rPr>
          <w:rFonts w:ascii="Bookman Old Style" w:eastAsia="Arial Unicode MS" w:hAnsi="Bookman Old Style" w:cs="Arial"/>
          <w:b/>
          <w:bCs/>
          <w:sz w:val="24"/>
          <w:szCs w:val="24"/>
        </w:rPr>
      </w:pPr>
    </w:p>
    <w:p w:rsidR="00AB19B3" w:rsidRPr="00EC7A26" w:rsidRDefault="00AB19B3" w:rsidP="00060DCE">
      <w:pPr>
        <w:spacing w:line="288" w:lineRule="auto"/>
        <w:jc w:val="both"/>
        <w:rPr>
          <w:rFonts w:ascii="Bookman Old Style" w:eastAsia="Arial Unicode MS" w:hAnsi="Bookman Old Style" w:cs="Arial"/>
          <w:bCs/>
          <w:sz w:val="24"/>
          <w:szCs w:val="24"/>
        </w:rPr>
      </w:pPr>
      <w:r w:rsidRPr="00EC7A26">
        <w:rPr>
          <w:rFonts w:ascii="Bookman Old Style" w:eastAsia="Arial Unicode MS" w:hAnsi="Bookman Old Style" w:cs="Arial"/>
          <w:b/>
          <w:bCs/>
          <w:sz w:val="24"/>
          <w:szCs w:val="24"/>
        </w:rPr>
        <w:lastRenderedPageBreak/>
        <w:t>PRIMERO. DECLARAR EL DESISTIMIENTO TÁCITO</w:t>
      </w:r>
      <w:r w:rsidRPr="00EC7A26">
        <w:rPr>
          <w:rFonts w:ascii="Bookman Old Style" w:eastAsia="Arial Unicode MS" w:hAnsi="Bookman Old Style" w:cs="Arial"/>
          <w:bCs/>
          <w:sz w:val="24"/>
          <w:szCs w:val="24"/>
        </w:rPr>
        <w:t xml:space="preserve"> de la demanda de la referencia promovida por </w:t>
      </w:r>
      <w:r w:rsidR="008E562F">
        <w:rPr>
          <w:rFonts w:ascii="Bookman Old Style" w:eastAsia="Arial Unicode MS" w:hAnsi="Bookman Old Style" w:cs="Arial"/>
          <w:bCs/>
          <w:sz w:val="24"/>
          <w:szCs w:val="24"/>
        </w:rPr>
        <w:t xml:space="preserve">el </w:t>
      </w:r>
      <w:r w:rsidR="000765DE">
        <w:rPr>
          <w:rFonts w:ascii="Bookman Old Style" w:eastAsia="Arial Unicode MS" w:hAnsi="Bookman Old Style" w:cs="Arial"/>
          <w:bCs/>
          <w:sz w:val="24"/>
          <w:szCs w:val="24"/>
        </w:rPr>
        <w:t xml:space="preserve">señor </w:t>
      </w:r>
      <w:r w:rsidR="008E562F">
        <w:rPr>
          <w:rFonts w:ascii="Bookman Old Style" w:eastAsia="Arial Unicode MS" w:hAnsi="Bookman Old Style" w:cs="Arial"/>
          <w:bCs/>
          <w:sz w:val="24"/>
          <w:szCs w:val="24"/>
        </w:rPr>
        <w:t xml:space="preserve">NELSON ENRIQUE VELEZ CORREA </w:t>
      </w:r>
      <w:r w:rsidRPr="00EC7A26">
        <w:rPr>
          <w:rFonts w:ascii="Bookman Old Style" w:eastAsia="Arial Unicode MS" w:hAnsi="Bookman Old Style" w:cs="Arial"/>
          <w:bCs/>
          <w:sz w:val="24"/>
          <w:szCs w:val="24"/>
        </w:rPr>
        <w:t xml:space="preserve">contra </w:t>
      </w:r>
      <w:r w:rsidR="008E562F">
        <w:rPr>
          <w:rFonts w:ascii="Bookman Old Style" w:eastAsia="Arial Unicode MS" w:hAnsi="Bookman Old Style" w:cs="Arial"/>
          <w:b/>
          <w:bCs/>
          <w:sz w:val="24"/>
          <w:szCs w:val="24"/>
        </w:rPr>
        <w:t>LA NACION – MINEDUCACION – FONDO NACIONAL DE PRESTACIONES DEL MAGISTERIO</w:t>
      </w:r>
      <w:r w:rsidR="008E562F">
        <w:rPr>
          <w:rFonts w:ascii="Bookman Old Style" w:eastAsia="Arial Unicode MS" w:hAnsi="Bookman Old Style" w:cs="Arial"/>
          <w:bCs/>
          <w:sz w:val="24"/>
          <w:szCs w:val="24"/>
        </w:rPr>
        <w:t xml:space="preserve"> </w:t>
      </w:r>
      <w:r w:rsidR="000765DE">
        <w:rPr>
          <w:rFonts w:ascii="Bookman Old Style" w:eastAsia="Arial Unicode MS" w:hAnsi="Bookman Old Style" w:cs="Arial"/>
          <w:bCs/>
          <w:sz w:val="24"/>
          <w:szCs w:val="24"/>
        </w:rPr>
        <w:t>p</w:t>
      </w:r>
      <w:r w:rsidRPr="00EC7A26">
        <w:rPr>
          <w:rFonts w:ascii="Bookman Old Style" w:eastAsia="Arial Unicode MS" w:hAnsi="Bookman Old Style" w:cs="Arial"/>
          <w:bCs/>
          <w:sz w:val="24"/>
          <w:szCs w:val="24"/>
        </w:rPr>
        <w:t>or</w:t>
      </w:r>
      <w:bookmarkStart w:id="1" w:name="_GoBack"/>
      <w:bookmarkEnd w:id="1"/>
      <w:r w:rsidRPr="00EC7A26">
        <w:rPr>
          <w:rFonts w:ascii="Bookman Old Style" w:eastAsia="Arial Unicode MS" w:hAnsi="Bookman Old Style" w:cs="Arial"/>
          <w:bCs/>
          <w:sz w:val="24"/>
          <w:szCs w:val="24"/>
        </w:rPr>
        <w:t xml:space="preserve"> las razones expuestas en la motivación precedente.</w:t>
      </w:r>
    </w:p>
    <w:p w:rsidR="00AB19B3" w:rsidRPr="00EC7A26" w:rsidRDefault="00AB19B3" w:rsidP="00060DCE">
      <w:pPr>
        <w:spacing w:line="288" w:lineRule="auto"/>
        <w:jc w:val="both"/>
        <w:rPr>
          <w:rFonts w:ascii="Bookman Old Style" w:eastAsia="Arial Unicode MS" w:hAnsi="Bookman Old Style" w:cs="Arial"/>
          <w:bCs/>
          <w:sz w:val="24"/>
          <w:szCs w:val="24"/>
        </w:rPr>
      </w:pPr>
    </w:p>
    <w:p w:rsidR="00AB19B3" w:rsidRPr="00EC7A26" w:rsidRDefault="00AB19B3" w:rsidP="00060DCE">
      <w:pPr>
        <w:spacing w:line="288" w:lineRule="auto"/>
        <w:jc w:val="both"/>
        <w:rPr>
          <w:rFonts w:ascii="Bookman Old Style" w:eastAsia="Arial Unicode MS" w:hAnsi="Bookman Old Style" w:cs="Arial"/>
          <w:bCs/>
          <w:sz w:val="24"/>
          <w:szCs w:val="24"/>
        </w:rPr>
      </w:pPr>
      <w:r w:rsidRPr="00EC7A26">
        <w:rPr>
          <w:rFonts w:ascii="Bookman Old Style" w:eastAsia="Arial Unicode MS" w:hAnsi="Bookman Old Style" w:cs="Arial"/>
          <w:b/>
          <w:bCs/>
          <w:sz w:val="24"/>
          <w:szCs w:val="24"/>
        </w:rPr>
        <w:t xml:space="preserve">SEGUNDO. </w:t>
      </w:r>
      <w:r w:rsidRPr="00EC7A26">
        <w:rPr>
          <w:rFonts w:ascii="Bookman Old Style" w:eastAsia="Arial Unicode MS" w:hAnsi="Bookman Old Style" w:cs="Arial"/>
          <w:bCs/>
          <w:sz w:val="24"/>
          <w:szCs w:val="24"/>
        </w:rPr>
        <w:t>Se dispone la devolución de los anexos, sin necesidad de desglose.</w:t>
      </w:r>
    </w:p>
    <w:p w:rsidR="00AB19B3" w:rsidRPr="00EC7A26" w:rsidRDefault="00AB19B3" w:rsidP="00060DCE">
      <w:pPr>
        <w:spacing w:line="288" w:lineRule="auto"/>
        <w:jc w:val="both"/>
        <w:rPr>
          <w:rFonts w:ascii="Bookman Old Style" w:eastAsia="Arial Unicode MS" w:hAnsi="Bookman Old Style" w:cs="Arial"/>
          <w:bCs/>
          <w:sz w:val="24"/>
          <w:szCs w:val="24"/>
        </w:rPr>
      </w:pPr>
    </w:p>
    <w:p w:rsidR="00AB19B3" w:rsidRPr="00EC7A26" w:rsidRDefault="00AB19B3" w:rsidP="00060DCE">
      <w:pPr>
        <w:spacing w:line="288" w:lineRule="auto"/>
        <w:jc w:val="both"/>
        <w:rPr>
          <w:rFonts w:ascii="Bookman Old Style" w:eastAsia="Arial Unicode MS" w:hAnsi="Bookman Old Style" w:cs="Arial"/>
          <w:bCs/>
          <w:sz w:val="24"/>
          <w:szCs w:val="24"/>
        </w:rPr>
      </w:pPr>
      <w:r w:rsidRPr="00EC7A26">
        <w:rPr>
          <w:rFonts w:ascii="Bookman Old Style" w:eastAsia="Arial Unicode MS" w:hAnsi="Bookman Old Style" w:cs="Arial"/>
          <w:b/>
          <w:bCs/>
          <w:sz w:val="24"/>
          <w:szCs w:val="24"/>
        </w:rPr>
        <w:t xml:space="preserve">TERCERO.  </w:t>
      </w:r>
      <w:r w:rsidRPr="00EC7A26">
        <w:rPr>
          <w:rFonts w:ascii="Bookman Old Style" w:eastAsia="Arial Unicode MS" w:hAnsi="Bookman Old Style" w:cs="Arial"/>
          <w:bCs/>
          <w:sz w:val="24"/>
          <w:szCs w:val="24"/>
        </w:rPr>
        <w:t xml:space="preserve"> En firme esta providencia, por Secretaría pase el expediente para su archivo.</w:t>
      </w:r>
    </w:p>
    <w:p w:rsidR="00AB19B3" w:rsidRPr="00EC7A26" w:rsidRDefault="00AB19B3" w:rsidP="00060DCE">
      <w:pPr>
        <w:spacing w:line="288" w:lineRule="auto"/>
        <w:jc w:val="both"/>
        <w:rPr>
          <w:rFonts w:ascii="Bookman Old Style" w:eastAsia="Arial Unicode MS" w:hAnsi="Bookman Old Style" w:cs="Arial"/>
          <w:bCs/>
          <w:sz w:val="24"/>
          <w:szCs w:val="24"/>
        </w:rPr>
      </w:pPr>
    </w:p>
    <w:p w:rsidR="00AB19B3" w:rsidRPr="00EC7A26" w:rsidRDefault="00AB19B3" w:rsidP="00060DCE">
      <w:pPr>
        <w:spacing w:line="288" w:lineRule="auto"/>
        <w:rPr>
          <w:rFonts w:ascii="Bookman Old Style" w:hAnsi="Bookman Old Style" w:cs="Arial"/>
          <w:sz w:val="24"/>
          <w:szCs w:val="24"/>
        </w:rPr>
      </w:pPr>
    </w:p>
    <w:p w:rsidR="00AB19B3" w:rsidRPr="00EC7A26" w:rsidRDefault="00AB19B3" w:rsidP="00060DCE">
      <w:pPr>
        <w:spacing w:line="288" w:lineRule="auto"/>
        <w:rPr>
          <w:rFonts w:ascii="Bookman Old Style" w:hAnsi="Bookman Old Style" w:cs="Arial"/>
          <w:sz w:val="24"/>
          <w:szCs w:val="24"/>
        </w:rPr>
      </w:pPr>
    </w:p>
    <w:p w:rsidR="00A539F7" w:rsidRPr="00EC7A26" w:rsidRDefault="00EC7A26" w:rsidP="00A539F7">
      <w:pPr>
        <w:jc w:val="center"/>
        <w:rPr>
          <w:rFonts w:ascii="Bookman Old Style" w:hAnsi="Bookman Old Style" w:cs="Bookman Old Style"/>
          <w:b/>
          <w:bCs/>
          <w:sz w:val="24"/>
          <w:szCs w:val="24"/>
        </w:rPr>
      </w:pPr>
      <w:r>
        <w:rPr>
          <w:rFonts w:ascii="Bookman Old Style" w:hAnsi="Bookman Old Style" w:cs="Bookman Old Style"/>
          <w:b/>
          <w:bCs/>
          <w:sz w:val="24"/>
          <w:szCs w:val="24"/>
        </w:rPr>
        <w:t xml:space="preserve">    </w:t>
      </w:r>
      <w:r w:rsidR="00A539F7" w:rsidRPr="00EC7A26">
        <w:rPr>
          <w:rFonts w:ascii="Bookman Old Style" w:hAnsi="Bookman Old Style" w:cs="Bookman Old Style"/>
          <w:b/>
          <w:bCs/>
          <w:sz w:val="24"/>
          <w:szCs w:val="24"/>
        </w:rPr>
        <w:t>NOTIFÍQUESE</w:t>
      </w:r>
    </w:p>
    <w:p w:rsidR="00A539F7" w:rsidRPr="00EC7A26" w:rsidRDefault="00A539F7" w:rsidP="00A539F7">
      <w:pPr>
        <w:jc w:val="center"/>
        <w:rPr>
          <w:rFonts w:ascii="Bookman Old Style" w:hAnsi="Bookman Old Style" w:cs="Bookman Old Style"/>
          <w:b/>
          <w:bCs/>
          <w:sz w:val="24"/>
          <w:szCs w:val="24"/>
        </w:rPr>
      </w:pPr>
    </w:p>
    <w:p w:rsidR="00A539F7" w:rsidRPr="00EC7A26" w:rsidRDefault="00A539F7" w:rsidP="00A539F7">
      <w:pPr>
        <w:jc w:val="center"/>
        <w:rPr>
          <w:rFonts w:ascii="Bookman Old Style" w:hAnsi="Bookman Old Style" w:cs="Bookman Old Style"/>
          <w:b/>
          <w:bCs/>
          <w:sz w:val="24"/>
          <w:szCs w:val="24"/>
        </w:rPr>
      </w:pPr>
    </w:p>
    <w:p w:rsidR="00EC7A26" w:rsidRDefault="00EC7A26" w:rsidP="00A539F7">
      <w:pPr>
        <w:jc w:val="center"/>
        <w:rPr>
          <w:rFonts w:ascii="Bookman Old Style" w:hAnsi="Bookman Old Style" w:cs="Bookman Old Style"/>
          <w:b/>
          <w:bCs/>
          <w:sz w:val="24"/>
          <w:szCs w:val="24"/>
        </w:rPr>
      </w:pPr>
    </w:p>
    <w:p w:rsidR="00EC7A26" w:rsidRDefault="00EC7A26" w:rsidP="00A539F7">
      <w:pPr>
        <w:jc w:val="center"/>
        <w:rPr>
          <w:rFonts w:ascii="Bookman Old Style" w:hAnsi="Bookman Old Style" w:cs="Bookman Old Style"/>
          <w:b/>
          <w:bCs/>
          <w:sz w:val="24"/>
          <w:szCs w:val="24"/>
        </w:rPr>
      </w:pPr>
    </w:p>
    <w:p w:rsidR="00EC7A26" w:rsidRDefault="00EC7A26" w:rsidP="00A539F7">
      <w:pPr>
        <w:jc w:val="center"/>
        <w:rPr>
          <w:rFonts w:ascii="Bookman Old Style" w:hAnsi="Bookman Old Style" w:cs="Bookman Old Style"/>
          <w:b/>
          <w:bCs/>
          <w:sz w:val="24"/>
          <w:szCs w:val="24"/>
        </w:rPr>
      </w:pPr>
    </w:p>
    <w:p w:rsidR="00EC7A26" w:rsidRDefault="00EC7A26" w:rsidP="00A539F7">
      <w:pPr>
        <w:jc w:val="center"/>
        <w:rPr>
          <w:rFonts w:ascii="Bookman Old Style" w:hAnsi="Bookman Old Style" w:cs="Bookman Old Style"/>
          <w:b/>
          <w:bCs/>
          <w:sz w:val="24"/>
          <w:szCs w:val="24"/>
        </w:rPr>
      </w:pPr>
    </w:p>
    <w:p w:rsidR="00A539F7" w:rsidRPr="00EC7A26" w:rsidRDefault="00A539F7" w:rsidP="00A539F7">
      <w:pPr>
        <w:jc w:val="center"/>
        <w:rPr>
          <w:rFonts w:ascii="Bookman Old Style" w:hAnsi="Bookman Old Style" w:cs="Bookman Old Style"/>
          <w:b/>
          <w:bCs/>
          <w:sz w:val="24"/>
          <w:szCs w:val="24"/>
        </w:rPr>
      </w:pPr>
      <w:r w:rsidRPr="00EC7A26">
        <w:rPr>
          <w:rFonts w:ascii="Bookman Old Style" w:hAnsi="Bookman Old Style" w:cs="Bookman Old Style"/>
          <w:b/>
          <w:bCs/>
          <w:sz w:val="24"/>
          <w:szCs w:val="24"/>
        </w:rPr>
        <w:t xml:space="preserve">EVANNY MARTÍNEZ CORREA  </w:t>
      </w:r>
    </w:p>
    <w:p w:rsidR="00A539F7" w:rsidRDefault="00A539F7" w:rsidP="00A539F7">
      <w:pPr>
        <w:jc w:val="center"/>
        <w:rPr>
          <w:rFonts w:ascii="Bookman Old Style" w:hAnsi="Bookman Old Style" w:cs="Bookman Old Style"/>
          <w:b/>
          <w:bCs/>
          <w:sz w:val="24"/>
          <w:szCs w:val="24"/>
        </w:rPr>
      </w:pPr>
      <w:r w:rsidRPr="00EC7A26">
        <w:rPr>
          <w:rFonts w:ascii="Bookman Old Style" w:hAnsi="Bookman Old Style" w:cs="Bookman Old Style"/>
          <w:b/>
          <w:bCs/>
          <w:sz w:val="24"/>
          <w:szCs w:val="24"/>
        </w:rPr>
        <w:t>Juez</w:t>
      </w:r>
    </w:p>
    <w:p w:rsidR="00EC7A26" w:rsidRPr="00EC7A26" w:rsidRDefault="00EC7A26" w:rsidP="00A539F7">
      <w:pPr>
        <w:jc w:val="center"/>
        <w:rPr>
          <w:rFonts w:ascii="Bookman Old Style" w:hAnsi="Bookman Old Style" w:cs="Bookman Old Style"/>
          <w:b/>
          <w:bCs/>
          <w:sz w:val="24"/>
          <w:szCs w:val="24"/>
        </w:rPr>
      </w:pPr>
    </w:p>
    <w:tbl>
      <w:tblPr>
        <w:tblpPr w:leftFromText="141" w:rightFromText="141" w:vertAnchor="text" w:horzAnchor="margin" w:tblpXSpec="center" w:tblpY="102"/>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173"/>
      </w:tblGrid>
      <w:tr w:rsidR="00EC7A26" w:rsidRPr="00EC7A26" w:rsidTr="00EC7A26">
        <w:trPr>
          <w:trHeight w:val="1893"/>
          <w:tblHeader/>
        </w:trPr>
        <w:tc>
          <w:tcPr>
            <w:tcW w:w="5173" w:type="dxa"/>
            <w:tcBorders>
              <w:top w:val="single" w:sz="6" w:space="0" w:color="auto"/>
              <w:bottom w:val="single" w:sz="6" w:space="0" w:color="auto"/>
            </w:tcBorders>
          </w:tcPr>
          <w:p w:rsidR="00EC7A26" w:rsidRPr="00EC7A26" w:rsidRDefault="00EC7A26" w:rsidP="00EC7A26">
            <w:pPr>
              <w:jc w:val="center"/>
              <w:rPr>
                <w:rFonts w:ascii="Bookman Old Style" w:eastAsia="Arial Unicode MS" w:hAnsi="Bookman Old Style" w:cs="Bookman Old Style"/>
                <w:b/>
                <w:bCs/>
                <w:sz w:val="20"/>
                <w:szCs w:val="20"/>
              </w:rPr>
            </w:pPr>
            <w:r w:rsidRPr="00EC7A26">
              <w:rPr>
                <w:rFonts w:ascii="Bookman Old Style" w:eastAsia="Arial Unicode MS" w:hAnsi="Bookman Old Style"/>
                <w:b/>
                <w:bCs/>
                <w:sz w:val="20"/>
                <w:szCs w:val="20"/>
              </w:rPr>
              <w:br w:type="page"/>
            </w:r>
            <w:r w:rsidRPr="00EC7A26">
              <w:rPr>
                <w:rFonts w:ascii="Bookman Old Style" w:eastAsia="Arial Unicode MS" w:hAnsi="Bookman Old Style" w:cs="Bookman Old Style"/>
                <w:b/>
                <w:bCs/>
                <w:sz w:val="20"/>
                <w:szCs w:val="20"/>
              </w:rPr>
              <w:t>JUZGADO CUARTO ADMINISTRATIVO ORAL DEL CIRCUITO MEDELLÍN</w:t>
            </w:r>
          </w:p>
          <w:p w:rsidR="00EC7A26" w:rsidRPr="00EC7A26" w:rsidRDefault="00EC7A26" w:rsidP="00EC7A26">
            <w:pPr>
              <w:rPr>
                <w:rFonts w:ascii="Bookman Old Style" w:eastAsia="Arial Unicode MS" w:hAnsi="Bookman Old Style"/>
                <w:sz w:val="20"/>
                <w:szCs w:val="20"/>
              </w:rPr>
            </w:pPr>
          </w:p>
          <w:p w:rsidR="00EC7A26" w:rsidRPr="00EC7A26" w:rsidRDefault="00EC7A26" w:rsidP="00EC7A26">
            <w:pPr>
              <w:rPr>
                <w:rFonts w:ascii="Bookman Old Style" w:eastAsia="Arial Unicode MS" w:hAnsi="Bookman Old Style" w:cs="Bookman Old Style"/>
                <w:sz w:val="20"/>
                <w:szCs w:val="20"/>
              </w:rPr>
            </w:pPr>
            <w:r w:rsidRPr="00EC7A26">
              <w:rPr>
                <w:rFonts w:ascii="Bookman Old Style" w:eastAsia="Arial Unicode MS" w:hAnsi="Bookman Old Style" w:cs="Bookman Old Style"/>
                <w:sz w:val="20"/>
                <w:szCs w:val="20"/>
              </w:rPr>
              <w:t xml:space="preserve">Siendo las ocho de la mañana (8:00A.M) del día de hoy </w:t>
            </w:r>
            <w:r w:rsidRPr="00EC7A26">
              <w:rPr>
                <w:rFonts w:ascii="Bookman Old Style" w:eastAsia="Arial Unicode MS" w:hAnsi="Bookman Old Style" w:cs="Bookman Old Style"/>
                <w:b/>
                <w:sz w:val="20"/>
                <w:szCs w:val="20"/>
                <w:u w:val="single"/>
              </w:rPr>
              <w:t>2</w:t>
            </w:r>
            <w:r>
              <w:rPr>
                <w:rFonts w:ascii="Bookman Old Style" w:eastAsia="Arial Unicode MS" w:hAnsi="Bookman Old Style" w:cs="Bookman Old Style"/>
                <w:b/>
                <w:sz w:val="20"/>
                <w:szCs w:val="20"/>
                <w:u w:val="single"/>
              </w:rPr>
              <w:t xml:space="preserve">7 </w:t>
            </w:r>
            <w:r w:rsidRPr="00EC7A26">
              <w:rPr>
                <w:rFonts w:ascii="Bookman Old Style" w:eastAsia="Arial Unicode MS" w:hAnsi="Bookman Old Style" w:cs="Bookman Old Style"/>
                <w:b/>
                <w:bCs/>
                <w:sz w:val="20"/>
                <w:szCs w:val="20"/>
                <w:u w:val="single"/>
              </w:rPr>
              <w:t xml:space="preserve">DE </w:t>
            </w:r>
            <w:r>
              <w:rPr>
                <w:rFonts w:ascii="Bookman Old Style" w:eastAsia="Arial Unicode MS" w:hAnsi="Bookman Old Style" w:cs="Bookman Old Style"/>
                <w:b/>
                <w:bCs/>
                <w:sz w:val="20"/>
                <w:szCs w:val="20"/>
                <w:u w:val="single"/>
              </w:rPr>
              <w:t xml:space="preserve">ABRIL </w:t>
            </w:r>
            <w:r w:rsidRPr="00EC7A26">
              <w:rPr>
                <w:rFonts w:ascii="Bookman Old Style" w:eastAsia="Arial Unicode MS" w:hAnsi="Bookman Old Style" w:cs="Bookman Old Style"/>
                <w:b/>
                <w:bCs/>
                <w:sz w:val="20"/>
                <w:szCs w:val="20"/>
                <w:u w:val="single"/>
              </w:rPr>
              <w:t>DE 2015</w:t>
            </w:r>
            <w:r w:rsidRPr="00EC7A26">
              <w:rPr>
                <w:rFonts w:ascii="Bookman Old Style" w:eastAsia="Arial Unicode MS" w:hAnsi="Bookman Old Style" w:cs="Bookman Old Style"/>
                <w:sz w:val="20"/>
                <w:szCs w:val="20"/>
              </w:rPr>
              <w:t xml:space="preserve"> se notifica a las partes la providencia que antecede por anotación en Estados.</w:t>
            </w:r>
          </w:p>
          <w:p w:rsidR="00EC7A26" w:rsidRPr="00EC7A26" w:rsidRDefault="00EC7A26" w:rsidP="00EC7A26">
            <w:pPr>
              <w:rPr>
                <w:rFonts w:ascii="Bookman Old Style" w:eastAsia="Arial Unicode MS" w:hAnsi="Bookman Old Style"/>
                <w:sz w:val="20"/>
                <w:szCs w:val="20"/>
              </w:rPr>
            </w:pPr>
          </w:p>
          <w:p w:rsidR="00EC7A26" w:rsidRPr="00EC7A26" w:rsidRDefault="00EC7A26" w:rsidP="00EC7A26">
            <w:pPr>
              <w:jc w:val="center"/>
              <w:rPr>
                <w:rFonts w:ascii="Bookman Old Style" w:eastAsia="Arial Unicode MS" w:hAnsi="Bookman Old Style" w:cs="Bookman Old Style"/>
                <w:b/>
                <w:bCs/>
                <w:sz w:val="20"/>
                <w:szCs w:val="20"/>
              </w:rPr>
            </w:pPr>
            <w:r w:rsidRPr="00EC7A26">
              <w:rPr>
                <w:rFonts w:ascii="Bookman Old Style" w:eastAsia="Arial Unicode MS" w:hAnsi="Bookman Old Style" w:cs="Bookman Old Style"/>
                <w:b/>
                <w:bCs/>
                <w:sz w:val="20"/>
                <w:szCs w:val="20"/>
              </w:rPr>
              <w:t xml:space="preserve">JUAN DAVID ISAZA MARIN </w:t>
            </w:r>
          </w:p>
          <w:p w:rsidR="00EC7A26" w:rsidRPr="00EC7A26" w:rsidRDefault="00EC7A26" w:rsidP="00EC7A26">
            <w:pPr>
              <w:jc w:val="center"/>
              <w:rPr>
                <w:rFonts w:ascii="Bookman Old Style" w:eastAsia="Arial Unicode MS" w:hAnsi="Bookman Old Style"/>
                <w:sz w:val="20"/>
                <w:szCs w:val="20"/>
              </w:rPr>
            </w:pPr>
            <w:r w:rsidRPr="00EC7A26">
              <w:rPr>
                <w:rFonts w:ascii="Bookman Old Style" w:eastAsia="Arial Unicode MS" w:hAnsi="Bookman Old Style" w:cs="Bookman Old Style"/>
                <w:sz w:val="20"/>
                <w:szCs w:val="20"/>
              </w:rPr>
              <w:t>Secretario</w:t>
            </w:r>
          </w:p>
        </w:tc>
      </w:tr>
    </w:tbl>
    <w:p w:rsidR="00A539F7" w:rsidRPr="00EC7A26" w:rsidRDefault="00EC7A26" w:rsidP="00A539F7">
      <w:pPr>
        <w:rPr>
          <w:rFonts w:ascii="Bookman Old Style" w:eastAsia="Arial Unicode MS" w:hAnsi="Bookman Old Style"/>
          <w:sz w:val="24"/>
          <w:szCs w:val="24"/>
        </w:rPr>
      </w:pPr>
      <w:r w:rsidRPr="00EC7A26">
        <w:rPr>
          <w:rFonts w:ascii="Bookman Old Style" w:hAnsi="Bookman Old Style" w:cs="Bookman Old Style"/>
          <w:color w:val="999999"/>
          <w:sz w:val="24"/>
          <w:szCs w:val="24"/>
        </w:rPr>
        <w:t xml:space="preserve"> </w:t>
      </w:r>
      <w:r w:rsidR="00A539F7" w:rsidRPr="00EC7A26">
        <w:rPr>
          <w:rFonts w:ascii="Bookman Old Style" w:hAnsi="Bookman Old Style" w:cs="Bookman Old Style"/>
          <w:color w:val="999999"/>
          <w:sz w:val="24"/>
          <w:szCs w:val="24"/>
        </w:rPr>
        <w:t>J</w:t>
      </w:r>
      <w:r w:rsidR="00A539F7" w:rsidRPr="00EC7A26">
        <w:rPr>
          <w:rFonts w:ascii="Bookman Old Style" w:eastAsia="Arial Unicode MS" w:hAnsi="Bookman Old Style" w:cs="Bookman Old Style"/>
          <w:b/>
          <w:bCs/>
          <w:sz w:val="24"/>
          <w:szCs w:val="24"/>
        </w:rPr>
        <w:t xml:space="preserve">            </w:t>
      </w:r>
    </w:p>
    <w:p w:rsidR="00A539F7" w:rsidRPr="00EC7A26" w:rsidRDefault="00A539F7" w:rsidP="00A539F7">
      <w:pPr>
        <w:pStyle w:val="Sinespaciado"/>
        <w:ind w:firstLine="0"/>
        <w:jc w:val="center"/>
        <w:rPr>
          <w:rFonts w:ascii="Bookman Old Style" w:eastAsia="Arial Unicode MS" w:hAnsi="Bookman Old Style"/>
          <w:sz w:val="24"/>
          <w:szCs w:val="24"/>
        </w:rPr>
      </w:pPr>
    </w:p>
    <w:p w:rsidR="00A539F7" w:rsidRPr="00EC7A26" w:rsidRDefault="00A539F7" w:rsidP="00A539F7">
      <w:pPr>
        <w:rPr>
          <w:rFonts w:ascii="Bookman Old Style" w:hAnsi="Bookman Old Style"/>
          <w:sz w:val="24"/>
          <w:szCs w:val="24"/>
        </w:rPr>
      </w:pPr>
    </w:p>
    <w:p w:rsidR="00A539F7" w:rsidRPr="00EC7A26" w:rsidRDefault="00A539F7" w:rsidP="00A539F7">
      <w:pPr>
        <w:rPr>
          <w:rFonts w:ascii="Bookman Old Style" w:hAnsi="Bookman Old Style"/>
          <w:sz w:val="24"/>
          <w:szCs w:val="24"/>
        </w:rPr>
      </w:pPr>
    </w:p>
    <w:p w:rsidR="00A539F7" w:rsidRPr="00EC7A26" w:rsidRDefault="00A539F7" w:rsidP="00A539F7">
      <w:pPr>
        <w:rPr>
          <w:rFonts w:ascii="Bookman Old Style" w:hAnsi="Bookman Old Style"/>
          <w:sz w:val="24"/>
          <w:szCs w:val="24"/>
        </w:rPr>
      </w:pPr>
    </w:p>
    <w:p w:rsidR="00A539F7" w:rsidRPr="00EC7A26" w:rsidRDefault="00A539F7" w:rsidP="00A539F7">
      <w:pPr>
        <w:rPr>
          <w:rFonts w:ascii="Bookman Old Style" w:hAnsi="Bookman Old Style" w:cs="Bookman Old Style"/>
          <w:sz w:val="24"/>
          <w:szCs w:val="24"/>
        </w:rPr>
      </w:pPr>
      <w:r w:rsidRPr="00EC7A26">
        <w:rPr>
          <w:rFonts w:ascii="Bookman Old Style" w:hAnsi="Bookman Old Style" w:cs="Bookman Old Style"/>
          <w:sz w:val="24"/>
          <w:szCs w:val="24"/>
        </w:rPr>
        <w:t xml:space="preserve">                      </w:t>
      </w:r>
    </w:p>
    <w:p w:rsidR="00AB19B3" w:rsidRPr="00EC7A26" w:rsidRDefault="00AB19B3" w:rsidP="00060DCE">
      <w:pPr>
        <w:spacing w:line="288" w:lineRule="auto"/>
        <w:rPr>
          <w:rFonts w:ascii="Bookman Old Style" w:hAnsi="Bookman Old Style" w:cs="Arial"/>
          <w:sz w:val="24"/>
          <w:szCs w:val="24"/>
        </w:rPr>
      </w:pPr>
    </w:p>
    <w:p w:rsidR="00AB19B3" w:rsidRPr="00EC7A26" w:rsidRDefault="00AB19B3" w:rsidP="00060DCE">
      <w:pPr>
        <w:tabs>
          <w:tab w:val="left" w:pos="3525"/>
        </w:tabs>
        <w:spacing w:line="288" w:lineRule="auto"/>
        <w:rPr>
          <w:rFonts w:ascii="Bookman Old Style" w:hAnsi="Bookman Old Style" w:cs="Arial"/>
          <w:sz w:val="24"/>
          <w:szCs w:val="24"/>
        </w:rPr>
      </w:pPr>
      <w:r w:rsidRPr="00EC7A26">
        <w:rPr>
          <w:rFonts w:ascii="Bookman Old Style" w:hAnsi="Bookman Old Style" w:cs="Arial"/>
          <w:sz w:val="24"/>
          <w:szCs w:val="24"/>
        </w:rPr>
        <w:tab/>
      </w:r>
    </w:p>
    <w:p w:rsidR="00AB19B3" w:rsidRPr="00EC7A26" w:rsidRDefault="00AB19B3" w:rsidP="00060DCE">
      <w:pPr>
        <w:spacing w:line="288" w:lineRule="auto"/>
        <w:jc w:val="center"/>
        <w:rPr>
          <w:rFonts w:ascii="Bookman Old Style" w:hAnsi="Bookman Old Style" w:cs="Arial"/>
          <w:sz w:val="24"/>
          <w:szCs w:val="24"/>
        </w:rPr>
      </w:pPr>
    </w:p>
    <w:p w:rsidR="00AB19B3" w:rsidRPr="00EC7A26" w:rsidRDefault="00AB19B3" w:rsidP="00060DCE">
      <w:pPr>
        <w:spacing w:line="288" w:lineRule="auto"/>
        <w:rPr>
          <w:rFonts w:ascii="Bookman Old Style" w:hAnsi="Bookman Old Style"/>
          <w:sz w:val="24"/>
          <w:szCs w:val="24"/>
        </w:rPr>
      </w:pPr>
    </w:p>
    <w:p w:rsidR="00AB19B3" w:rsidRPr="00EC7A26" w:rsidRDefault="00AB19B3" w:rsidP="00060DCE">
      <w:pPr>
        <w:rPr>
          <w:rFonts w:ascii="Bookman Old Style" w:hAnsi="Bookman Old Style"/>
          <w:sz w:val="24"/>
          <w:szCs w:val="24"/>
        </w:rPr>
      </w:pPr>
    </w:p>
    <w:p w:rsidR="00AB19B3" w:rsidRPr="00EC7A26" w:rsidRDefault="00AB19B3">
      <w:pPr>
        <w:rPr>
          <w:rFonts w:ascii="Bookman Old Style" w:hAnsi="Bookman Old Style"/>
          <w:sz w:val="24"/>
          <w:szCs w:val="24"/>
        </w:rPr>
      </w:pPr>
    </w:p>
    <w:sectPr w:rsidR="00AB19B3" w:rsidRPr="00EC7A26" w:rsidSect="00661FCA">
      <w:pgSz w:w="12242" w:h="18722" w:code="11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CE"/>
    <w:rsid w:val="00032099"/>
    <w:rsid w:val="00043B03"/>
    <w:rsid w:val="00057ED1"/>
    <w:rsid w:val="00060DCE"/>
    <w:rsid w:val="000765DE"/>
    <w:rsid w:val="000A3A73"/>
    <w:rsid w:val="00107341"/>
    <w:rsid w:val="001E276A"/>
    <w:rsid w:val="001F5AF7"/>
    <w:rsid w:val="002022E9"/>
    <w:rsid w:val="00207316"/>
    <w:rsid w:val="00251EF6"/>
    <w:rsid w:val="00284CE4"/>
    <w:rsid w:val="002A006D"/>
    <w:rsid w:val="002C1490"/>
    <w:rsid w:val="002C5DBD"/>
    <w:rsid w:val="002E1A50"/>
    <w:rsid w:val="00386D5E"/>
    <w:rsid w:val="003B08A2"/>
    <w:rsid w:val="003F643C"/>
    <w:rsid w:val="00434805"/>
    <w:rsid w:val="004573D1"/>
    <w:rsid w:val="00473ABC"/>
    <w:rsid w:val="004A67EF"/>
    <w:rsid w:val="004B515B"/>
    <w:rsid w:val="004F1530"/>
    <w:rsid w:val="00576E93"/>
    <w:rsid w:val="00584231"/>
    <w:rsid w:val="005E609E"/>
    <w:rsid w:val="005F50C9"/>
    <w:rsid w:val="00635B69"/>
    <w:rsid w:val="006531E5"/>
    <w:rsid w:val="00661FCA"/>
    <w:rsid w:val="00663511"/>
    <w:rsid w:val="0066514D"/>
    <w:rsid w:val="0068661D"/>
    <w:rsid w:val="006B4A99"/>
    <w:rsid w:val="00713D00"/>
    <w:rsid w:val="007428BE"/>
    <w:rsid w:val="00752196"/>
    <w:rsid w:val="007557CB"/>
    <w:rsid w:val="00757D4F"/>
    <w:rsid w:val="00767931"/>
    <w:rsid w:val="00787437"/>
    <w:rsid w:val="007D1E7D"/>
    <w:rsid w:val="0082303F"/>
    <w:rsid w:val="008404DE"/>
    <w:rsid w:val="0087289F"/>
    <w:rsid w:val="008A269C"/>
    <w:rsid w:val="008B1EEA"/>
    <w:rsid w:val="008C7915"/>
    <w:rsid w:val="008E562F"/>
    <w:rsid w:val="00A209AE"/>
    <w:rsid w:val="00A539F7"/>
    <w:rsid w:val="00A77A09"/>
    <w:rsid w:val="00A9584B"/>
    <w:rsid w:val="00AA3DD4"/>
    <w:rsid w:val="00AB19B3"/>
    <w:rsid w:val="00AC33E7"/>
    <w:rsid w:val="00AD3CD1"/>
    <w:rsid w:val="00AF32A2"/>
    <w:rsid w:val="00B43898"/>
    <w:rsid w:val="00BE20E9"/>
    <w:rsid w:val="00BE218E"/>
    <w:rsid w:val="00BF416B"/>
    <w:rsid w:val="00D01437"/>
    <w:rsid w:val="00D57739"/>
    <w:rsid w:val="00DD5A9D"/>
    <w:rsid w:val="00DE20DE"/>
    <w:rsid w:val="00E04E9D"/>
    <w:rsid w:val="00E3715F"/>
    <w:rsid w:val="00EC7A26"/>
    <w:rsid w:val="00EF2782"/>
    <w:rsid w:val="00EF50FF"/>
    <w:rsid w:val="00EF6006"/>
    <w:rsid w:val="00EF7F31"/>
    <w:rsid w:val="00F1171B"/>
    <w:rsid w:val="00F714AC"/>
    <w:rsid w:val="00FE79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D14721-F3BD-4980-B78D-4E1DBCB0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DCE"/>
    <w:rPr>
      <w:rFonts w:ascii="Verdana" w:eastAsia="Times New Roman" w:hAnsi="Verdan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E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6E93"/>
    <w:rPr>
      <w:rFonts w:ascii="Segoe UI" w:eastAsia="Times New Roman" w:hAnsi="Segoe UI" w:cs="Segoe UI"/>
      <w:sz w:val="18"/>
      <w:szCs w:val="18"/>
      <w:lang w:val="es-ES" w:eastAsia="es-ES"/>
    </w:rPr>
  </w:style>
  <w:style w:type="paragraph" w:styleId="Encabezado">
    <w:name w:val="header"/>
    <w:basedOn w:val="Normal"/>
    <w:link w:val="EncabezadoCar"/>
    <w:uiPriority w:val="99"/>
    <w:rsid w:val="00A539F7"/>
    <w:pPr>
      <w:tabs>
        <w:tab w:val="center" w:pos="4252"/>
        <w:tab w:val="right" w:pos="8504"/>
      </w:tabs>
      <w:spacing w:after="120"/>
      <w:ind w:firstLine="709"/>
      <w:jc w:val="both"/>
    </w:pPr>
    <w:rPr>
      <w:rFonts w:ascii="Calibri" w:hAnsi="Calibri"/>
      <w:sz w:val="20"/>
      <w:szCs w:val="20"/>
      <w:lang w:val="x-none" w:eastAsia="x-none"/>
    </w:rPr>
  </w:style>
  <w:style w:type="character" w:customStyle="1" w:styleId="EncabezadoCar">
    <w:name w:val="Encabezado Car"/>
    <w:basedOn w:val="Fuentedeprrafopredeter"/>
    <w:link w:val="Encabezado"/>
    <w:uiPriority w:val="99"/>
    <w:rsid w:val="00A539F7"/>
    <w:rPr>
      <w:rFonts w:eastAsia="Times New Roman"/>
      <w:sz w:val="20"/>
      <w:szCs w:val="20"/>
      <w:lang w:val="x-none" w:eastAsia="x-none"/>
    </w:rPr>
  </w:style>
  <w:style w:type="paragraph" w:styleId="a">
    <w:basedOn w:val="Normal"/>
    <w:next w:val="Puesto"/>
    <w:link w:val="TtuloCar"/>
    <w:uiPriority w:val="99"/>
    <w:qFormat/>
    <w:rsid w:val="00A539F7"/>
    <w:pPr>
      <w:overflowPunct w:val="0"/>
      <w:autoSpaceDE w:val="0"/>
      <w:autoSpaceDN w:val="0"/>
      <w:adjustRightInd w:val="0"/>
      <w:spacing w:line="360" w:lineRule="auto"/>
      <w:jc w:val="center"/>
      <w:textAlignment w:val="baseline"/>
    </w:pPr>
    <w:rPr>
      <w:rFonts w:ascii="Arial" w:eastAsia="Calibri" w:hAnsi="Arial" w:cs="Arial"/>
      <w:sz w:val="28"/>
      <w:szCs w:val="28"/>
      <w:lang w:val="es-ES_tradnl"/>
    </w:rPr>
  </w:style>
  <w:style w:type="character" w:customStyle="1" w:styleId="TtuloCar">
    <w:name w:val="Título Car"/>
    <w:link w:val="a"/>
    <w:uiPriority w:val="99"/>
    <w:locked/>
    <w:rsid w:val="00A539F7"/>
    <w:rPr>
      <w:rFonts w:ascii="Arial" w:hAnsi="Arial" w:cs="Arial"/>
      <w:sz w:val="28"/>
      <w:szCs w:val="28"/>
      <w:lang w:val="es-ES_tradnl" w:eastAsia="es-ES"/>
    </w:rPr>
  </w:style>
  <w:style w:type="paragraph" w:styleId="Puesto">
    <w:name w:val="Title"/>
    <w:basedOn w:val="Normal"/>
    <w:next w:val="Normal"/>
    <w:link w:val="PuestoCar"/>
    <w:qFormat/>
    <w:locked/>
    <w:rsid w:val="00A539F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A539F7"/>
    <w:rPr>
      <w:rFonts w:asciiTheme="majorHAnsi" w:eastAsiaTheme="majorEastAsia" w:hAnsiTheme="majorHAnsi" w:cstheme="majorBidi"/>
      <w:spacing w:val="-10"/>
      <w:kern w:val="28"/>
      <w:sz w:val="56"/>
      <w:szCs w:val="56"/>
      <w:lang w:val="es-ES" w:eastAsia="es-ES"/>
    </w:rPr>
  </w:style>
  <w:style w:type="paragraph" w:styleId="Sinespaciado">
    <w:name w:val="No Spacing"/>
    <w:uiPriority w:val="99"/>
    <w:qFormat/>
    <w:rsid w:val="00A539F7"/>
    <w:pPr>
      <w:ind w:firstLine="709"/>
      <w:jc w:val="both"/>
    </w:pPr>
    <w:rPr>
      <w:rFonts w:eastAsia="Times New Roman"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6816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Company>
  <LinksUpToDate>false</LinksUpToDate>
  <CharactersWithSpaces>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juz24adminmed</dc:creator>
  <cp:keywords/>
  <dc:description/>
  <cp:lastModifiedBy>Juzgado 04 Administrativo de Medellin</cp:lastModifiedBy>
  <cp:revision>2</cp:revision>
  <cp:lastPrinted>2015-04-23T23:41:00Z</cp:lastPrinted>
  <dcterms:created xsi:type="dcterms:W3CDTF">2015-04-23T23:41:00Z</dcterms:created>
  <dcterms:modified xsi:type="dcterms:W3CDTF">2015-04-23T23:41:00Z</dcterms:modified>
</cp:coreProperties>
</file>