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44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F03D44" w:rsidRPr="00166746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3D44" w:rsidRPr="0097645E" w:rsidRDefault="00F03D44" w:rsidP="00F03D4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C6198C">
        <w:rPr>
          <w:b/>
          <w:bCs/>
        </w:rPr>
        <w:t>2</w:t>
      </w:r>
      <w:r>
        <w:rPr>
          <w:b/>
          <w:bCs/>
        </w:rPr>
        <w:t xml:space="preserve"> AL </w:t>
      </w:r>
      <w:r w:rsidR="00C6198C">
        <w:rPr>
          <w:b/>
          <w:bCs/>
        </w:rPr>
        <w:t>6</w:t>
      </w:r>
      <w:r>
        <w:rPr>
          <w:b/>
          <w:bCs/>
        </w:rPr>
        <w:t xml:space="preserve"> DE </w:t>
      </w:r>
      <w:r w:rsidR="00C6198C">
        <w:rPr>
          <w:b/>
          <w:bCs/>
        </w:rPr>
        <w:t xml:space="preserve">MARZO </w:t>
      </w:r>
      <w:r w:rsidR="00112A1D">
        <w:rPr>
          <w:b/>
          <w:bCs/>
        </w:rPr>
        <w:t>DE 2020</w:t>
      </w:r>
    </w:p>
    <w:p w:rsidR="00F03D44" w:rsidRPr="0097645E" w:rsidRDefault="00F03D44" w:rsidP="00F03D4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3D44" w:rsidRPr="0097645E" w:rsidTr="00056C95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 w:rsidRPr="0097645E">
              <w:t>No. Cargo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993C84" w:rsidP="00056C9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F03D44"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Default="00F03D44" w:rsidP="00056C95"/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TOLUVIEJO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666E69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Default="00C43254" w:rsidP="00C43254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6° CIVIL MUNICIPAL DE SINCELEJO 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center"/>
              <w:rPr>
                <w:color w:val="FF0000"/>
              </w:rPr>
            </w:pPr>
          </w:p>
          <w:p w:rsidR="00666E69" w:rsidRPr="009371E1" w:rsidRDefault="00666E69" w:rsidP="00666E69">
            <w:pPr>
              <w:jc w:val="center"/>
              <w:rPr>
                <w:color w:val="FF0000"/>
              </w:rPr>
            </w:pPr>
            <w:r w:rsidRPr="009371E1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rPr>
                <w:color w:val="FF0000"/>
              </w:rPr>
            </w:pPr>
          </w:p>
          <w:p w:rsidR="00666E69" w:rsidRPr="009371E1" w:rsidRDefault="00666E69" w:rsidP="00666E69">
            <w:pPr>
              <w:rPr>
                <w:color w:val="FF0000"/>
              </w:rPr>
            </w:pPr>
            <w:r w:rsidRPr="009371E1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 xml:space="preserve">PROMISCUO MUNICIPAL 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COVEÑAS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center"/>
              <w:rPr>
                <w:color w:val="FF0000"/>
              </w:rPr>
            </w:pPr>
          </w:p>
          <w:p w:rsidR="00666E69" w:rsidRPr="000C3986" w:rsidRDefault="00666E69" w:rsidP="00666E69">
            <w:pPr>
              <w:jc w:val="center"/>
              <w:rPr>
                <w:color w:val="FF0000"/>
              </w:rPr>
            </w:pPr>
            <w:r w:rsidRPr="000C398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0C398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 xml:space="preserve">       </w:t>
            </w:r>
          </w:p>
          <w:p w:rsidR="00666E69" w:rsidRPr="000C3986" w:rsidRDefault="00666E69" w:rsidP="00666E69">
            <w:pPr>
              <w:jc w:val="center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F03D44" w:rsidRDefault="00F03D44" w:rsidP="00F03D44"/>
    <w:p w:rsidR="00F03D44" w:rsidRPr="00EB37C8" w:rsidRDefault="00F03D44" w:rsidP="00F03D44">
      <w:pPr>
        <w:jc w:val="both"/>
        <w:rPr>
          <w:rFonts w:ascii="Arial" w:hAnsi="Arial" w:cs="Arial"/>
        </w:rPr>
      </w:pPr>
    </w:p>
    <w:p w:rsidR="00F03D44" w:rsidRDefault="00F03D44" w:rsidP="00862F31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BA3BB1">
        <w:t>Escribiente de Juzgado Promiscuo Municipal de Coveñas</w:t>
      </w:r>
      <w:r w:rsidR="000C3986">
        <w:t xml:space="preserve"> y Citador del Juzgado Octavo Administrativo de Sincelejo</w:t>
      </w:r>
      <w:r>
        <w:t xml:space="preserve">; </w:t>
      </w:r>
      <w:r w:rsidR="00E26467">
        <w:t>n</w:t>
      </w:r>
      <w:r>
        <w:t xml:space="preserve">o puede ser objeto de opción de sede o traslado mientras se defina su estado. 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862F31">
      <w:pPr>
        <w:pStyle w:val="Prrafodelista"/>
        <w:numPr>
          <w:ilvl w:val="0"/>
          <w:numId w:val="1"/>
        </w:numPr>
        <w:jc w:val="both"/>
      </w:pPr>
      <w:r>
        <w:t>REGISTRO</w:t>
      </w:r>
      <w:r w:rsidR="00A11ACC">
        <w:t>S</w:t>
      </w:r>
      <w:r>
        <w:t xml:space="preserve"> VIGENTE</w:t>
      </w:r>
      <w:r w:rsidR="00A11ACC">
        <w:t>S</w:t>
      </w:r>
      <w:r>
        <w:t>: SECRETARIO DE JUZGADO DE CIRCUITO</w:t>
      </w:r>
      <w:r w:rsidR="00A11ACC">
        <w:t xml:space="preserve"> Y SECRETARIO TRIBUNAL</w:t>
      </w:r>
      <w:bookmarkStart w:id="0" w:name="_GoBack"/>
      <w:bookmarkEnd w:id="0"/>
    </w:p>
    <w:p w:rsidR="00427288" w:rsidRDefault="00427288" w:rsidP="00427288">
      <w:pPr>
        <w:pStyle w:val="Prrafodelista"/>
        <w:jc w:val="both"/>
      </w:pPr>
    </w:p>
    <w:p w:rsidR="00F03D44" w:rsidRDefault="00F03D44" w:rsidP="00862F31">
      <w:pPr>
        <w:pStyle w:val="Prrafodelista"/>
        <w:jc w:val="both"/>
      </w:pPr>
    </w:p>
    <w:p w:rsidR="00F03D44" w:rsidRDefault="00F03D44" w:rsidP="00862F31">
      <w:pPr>
        <w:jc w:val="both"/>
      </w:pPr>
    </w:p>
    <w:p w:rsidR="00F03D44" w:rsidRDefault="00F03D44" w:rsidP="00862F31">
      <w:pPr>
        <w:jc w:val="both"/>
      </w:pPr>
    </w:p>
    <w:p w:rsidR="00862F31" w:rsidRDefault="00862F31" w:rsidP="006463A3">
      <w:pPr>
        <w:pStyle w:val="Prrafodelista"/>
        <w:numPr>
          <w:ilvl w:val="0"/>
          <w:numId w:val="1"/>
        </w:numPr>
        <w:jc w:val="both"/>
      </w:pPr>
      <w:r>
        <w:t xml:space="preserve">La publicación de vacantes de Asistente Social Grado 18, Asistente Social Grado 2, Secretario Municipal, Oficial Mayor de Juzgado de Circuito, Oficial Mayor de Juzgado Municipal, </w:t>
      </w:r>
      <w:r w:rsidR="00EF1CDB">
        <w:t>Escribiente Tribunal,</w:t>
      </w:r>
      <w:r w:rsidR="00C6198C">
        <w:t xml:space="preserve"> </w:t>
      </w:r>
      <w:r w:rsidR="00EA547D">
        <w:t xml:space="preserve">Escribiente de Circuito, </w:t>
      </w:r>
      <w:r w:rsidR="00C6198C">
        <w:t>Escribiente Municipal,</w:t>
      </w:r>
      <w:r w:rsidR="00EF1CDB">
        <w:t xml:space="preserve"> </w:t>
      </w:r>
      <w:r>
        <w:t xml:space="preserve">Citador Juzgado de Circuito y Citador Juzgado Municipal SÓLO </w:t>
      </w:r>
      <w:r w:rsidR="00BA3BB1">
        <w:t>OPERA PARA EFECTOS DE TRASLADO, teniendo en cuenta que los Registros de Elegibles vencieron el día 30 de diciembre de 2019.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jc w:val="both"/>
      </w:pPr>
    </w:p>
    <w:sectPr w:rsidR="00427288" w:rsidSect="00056C95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EA" w:rsidRDefault="005A1BEA">
      <w:r>
        <w:separator/>
      </w:r>
    </w:p>
  </w:endnote>
  <w:endnote w:type="continuationSeparator" w:id="0">
    <w:p w:rsidR="005A1BEA" w:rsidRDefault="005A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930FE7" w:rsidRDefault="00862F31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18727C" w:rsidRDefault="00862F31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52ADF8A4" wp14:editId="77287C0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72BDBB5" wp14:editId="189898A1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1242537" wp14:editId="52B488D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862F31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862F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EA" w:rsidRDefault="005A1BEA">
      <w:r>
        <w:separator/>
      </w:r>
    </w:p>
  </w:footnote>
  <w:footnote w:type="continuationSeparator" w:id="0">
    <w:p w:rsidR="005A1BEA" w:rsidRDefault="005A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C2165" wp14:editId="6549E4E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862F31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C216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056C95" w:rsidRPr="00F151DC" w:rsidRDefault="00056C95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BA4" wp14:editId="58F720B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02BA4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056C95" w:rsidRDefault="00056C95" w:rsidP="00056C95">
                    <w:pPr>
                      <w:jc w:val="center"/>
                    </w:pPr>
                  </w:p>
                  <w:p w:rsidR="00056C95" w:rsidRDefault="00056C95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862F31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AF3380" wp14:editId="2B57644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44"/>
    <w:rsid w:val="00056C95"/>
    <w:rsid w:val="000C3986"/>
    <w:rsid w:val="00112A1D"/>
    <w:rsid w:val="00183AD0"/>
    <w:rsid w:val="00194EE5"/>
    <w:rsid w:val="002371D6"/>
    <w:rsid w:val="002B6D5F"/>
    <w:rsid w:val="00367D62"/>
    <w:rsid w:val="00427288"/>
    <w:rsid w:val="00430D38"/>
    <w:rsid w:val="0044263D"/>
    <w:rsid w:val="005665F3"/>
    <w:rsid w:val="005A1BEA"/>
    <w:rsid w:val="00666E69"/>
    <w:rsid w:val="006F1F21"/>
    <w:rsid w:val="007B4412"/>
    <w:rsid w:val="00862F31"/>
    <w:rsid w:val="008C46D3"/>
    <w:rsid w:val="00930FE7"/>
    <w:rsid w:val="009371E1"/>
    <w:rsid w:val="00960FDE"/>
    <w:rsid w:val="00993C84"/>
    <w:rsid w:val="00A11ACC"/>
    <w:rsid w:val="00A14390"/>
    <w:rsid w:val="00AE284D"/>
    <w:rsid w:val="00BA20DB"/>
    <w:rsid w:val="00BA3BB1"/>
    <w:rsid w:val="00C43254"/>
    <w:rsid w:val="00C6198C"/>
    <w:rsid w:val="00D247C6"/>
    <w:rsid w:val="00E26467"/>
    <w:rsid w:val="00EA1E1F"/>
    <w:rsid w:val="00EA547D"/>
    <w:rsid w:val="00EF1CDB"/>
    <w:rsid w:val="00F03D44"/>
    <w:rsid w:val="00FB185F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C7EB37-A9ED-497A-BB8A-2DE893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41</cp:revision>
  <dcterms:created xsi:type="dcterms:W3CDTF">2019-12-04T15:53:00Z</dcterms:created>
  <dcterms:modified xsi:type="dcterms:W3CDTF">2020-02-26T19:41:00Z</dcterms:modified>
</cp:coreProperties>
</file>