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296F" w:rsidRPr="008F1A87" w:rsidRDefault="004B296F" w:rsidP="004B296F">
      <w:pPr>
        <w:jc w:val="center"/>
        <w:rPr>
          <w:rFonts w:ascii="Arial" w:hAnsi="Arial" w:cs="Arial"/>
          <w:sz w:val="22"/>
          <w:szCs w:val="22"/>
          <w:lang w:val="es-CO"/>
        </w:rPr>
      </w:pPr>
      <w:r w:rsidRPr="008F1A87">
        <w:rPr>
          <w:rFonts w:ascii="Arial" w:hAnsi="Arial" w:cs="Arial"/>
          <w:sz w:val="22"/>
          <w:szCs w:val="22"/>
          <w:lang w:val="es-CO"/>
        </w:rPr>
        <w:t xml:space="preserve">RESOLUCION No. </w:t>
      </w:r>
      <w:r>
        <w:rPr>
          <w:rFonts w:ascii="Arial" w:hAnsi="Arial" w:cs="Arial"/>
          <w:sz w:val="22"/>
          <w:szCs w:val="22"/>
          <w:lang w:val="es-CO"/>
        </w:rPr>
        <w:t>CSJMER17-215</w:t>
      </w:r>
    </w:p>
    <w:p w:rsidR="004B296F" w:rsidRPr="008F1A87" w:rsidRDefault="004B296F" w:rsidP="004B296F">
      <w:pPr>
        <w:jc w:val="center"/>
        <w:rPr>
          <w:rFonts w:ascii="Arial" w:hAnsi="Arial" w:cs="Arial"/>
          <w:sz w:val="22"/>
          <w:szCs w:val="22"/>
          <w:lang w:val="es-CO"/>
        </w:rPr>
      </w:pPr>
      <w:r>
        <w:rPr>
          <w:rFonts w:ascii="Arial" w:hAnsi="Arial" w:cs="Arial"/>
          <w:sz w:val="22"/>
          <w:szCs w:val="22"/>
          <w:lang w:val="es-CO"/>
        </w:rPr>
        <w:t>31 de octubre de 2017</w:t>
      </w:r>
    </w:p>
    <w:p w:rsidR="0027004D" w:rsidRPr="00C96099" w:rsidRDefault="0027004D" w:rsidP="00FC3734">
      <w:pPr>
        <w:rPr>
          <w:rFonts w:ascii="Arial" w:hAnsi="Arial" w:cs="Arial"/>
          <w:sz w:val="22"/>
          <w:szCs w:val="22"/>
          <w:lang w:val="es-CO"/>
        </w:rPr>
      </w:pPr>
    </w:p>
    <w:p w:rsidR="00D34307" w:rsidRPr="00C96099" w:rsidRDefault="00D34307" w:rsidP="00D34307">
      <w:pPr>
        <w:jc w:val="center"/>
        <w:rPr>
          <w:rFonts w:ascii="Arial" w:hAnsi="Arial" w:cs="Arial"/>
          <w:i/>
          <w:sz w:val="22"/>
          <w:szCs w:val="22"/>
          <w:lang w:val="es-CO"/>
        </w:rPr>
      </w:pPr>
      <w:r w:rsidRPr="00C96099">
        <w:rPr>
          <w:rFonts w:ascii="Arial" w:hAnsi="Arial" w:cs="Arial"/>
          <w:i/>
          <w:sz w:val="22"/>
          <w:szCs w:val="22"/>
          <w:lang w:val="es-CO"/>
        </w:rPr>
        <w:t>“Por medio de la cual se resuelve el recurso de reposición contra la calificación integral de servicios del pe</w:t>
      </w:r>
      <w:r w:rsidR="00AC0283" w:rsidRPr="00C96099">
        <w:rPr>
          <w:rFonts w:ascii="Arial" w:hAnsi="Arial" w:cs="Arial"/>
          <w:i/>
          <w:sz w:val="22"/>
          <w:szCs w:val="22"/>
          <w:lang w:val="es-CO"/>
        </w:rPr>
        <w:t>riodo 2015 por parte de la Juez</w:t>
      </w:r>
      <w:r w:rsidR="0027004D" w:rsidRPr="00C96099">
        <w:rPr>
          <w:rFonts w:ascii="Arial" w:hAnsi="Arial" w:cs="Arial"/>
          <w:i/>
          <w:sz w:val="22"/>
          <w:szCs w:val="22"/>
          <w:lang w:val="es-CO"/>
        </w:rPr>
        <w:t xml:space="preserve"> </w:t>
      </w:r>
      <w:r w:rsidR="0027004D">
        <w:rPr>
          <w:rFonts w:ascii="Arial" w:hAnsi="Arial" w:cs="Arial"/>
          <w:i/>
          <w:sz w:val="22"/>
          <w:szCs w:val="22"/>
          <w:lang w:val="es-CO"/>
        </w:rPr>
        <w:t xml:space="preserve">Promiscuo de Familia </w:t>
      </w:r>
      <w:r w:rsidRPr="00C96099">
        <w:rPr>
          <w:rFonts w:ascii="Arial" w:hAnsi="Arial" w:cs="Arial"/>
          <w:i/>
          <w:sz w:val="22"/>
          <w:szCs w:val="22"/>
          <w:lang w:val="es-CO"/>
        </w:rPr>
        <w:t>del Circuito de Granada - Meta”</w:t>
      </w:r>
    </w:p>
    <w:p w:rsidR="00D34307" w:rsidRPr="00C96099" w:rsidRDefault="00D34307" w:rsidP="00D34307">
      <w:pPr>
        <w:jc w:val="center"/>
        <w:rPr>
          <w:rFonts w:ascii="Arial" w:hAnsi="Arial" w:cs="Arial"/>
          <w:sz w:val="22"/>
          <w:szCs w:val="22"/>
          <w:lang w:val="es-CO"/>
        </w:rPr>
      </w:pPr>
    </w:p>
    <w:p w:rsidR="00D34307" w:rsidRPr="00C96099" w:rsidRDefault="00D34307" w:rsidP="00D34307">
      <w:pPr>
        <w:jc w:val="center"/>
        <w:rPr>
          <w:rFonts w:ascii="Arial" w:hAnsi="Arial" w:cs="Arial"/>
          <w:sz w:val="22"/>
          <w:szCs w:val="22"/>
          <w:lang w:val="es-CO"/>
        </w:rPr>
      </w:pPr>
    </w:p>
    <w:p w:rsidR="00D34307" w:rsidRPr="00C96099" w:rsidRDefault="00D34307" w:rsidP="00D34307">
      <w:pPr>
        <w:jc w:val="center"/>
        <w:rPr>
          <w:rFonts w:ascii="Arial" w:hAnsi="Arial" w:cs="Arial"/>
          <w:b/>
          <w:sz w:val="22"/>
          <w:szCs w:val="22"/>
          <w:lang w:val="es-CO"/>
        </w:rPr>
      </w:pPr>
      <w:r w:rsidRPr="00C96099">
        <w:rPr>
          <w:rFonts w:ascii="Arial" w:hAnsi="Arial" w:cs="Arial"/>
          <w:b/>
          <w:sz w:val="22"/>
          <w:szCs w:val="22"/>
          <w:lang w:val="es-CO"/>
        </w:rPr>
        <w:t>EL CONSEJO SECCIONAL DE LA JUDICATURA DEL META</w:t>
      </w:r>
    </w:p>
    <w:p w:rsidR="00D34307" w:rsidRPr="00C96099" w:rsidRDefault="00D34307" w:rsidP="00D34307">
      <w:pPr>
        <w:rPr>
          <w:rFonts w:ascii="Arial" w:hAnsi="Arial" w:cs="Arial"/>
          <w:sz w:val="22"/>
          <w:szCs w:val="22"/>
          <w:lang w:val="es-CO"/>
        </w:rPr>
      </w:pPr>
    </w:p>
    <w:p w:rsidR="00D34307" w:rsidRPr="00C96099" w:rsidRDefault="00D34307" w:rsidP="00D34307">
      <w:pPr>
        <w:jc w:val="both"/>
        <w:rPr>
          <w:rFonts w:ascii="Arial" w:hAnsi="Arial" w:cs="Arial"/>
          <w:sz w:val="22"/>
          <w:szCs w:val="22"/>
          <w:lang w:val="es-CO"/>
        </w:rPr>
      </w:pPr>
      <w:r w:rsidRPr="00C96099">
        <w:rPr>
          <w:rFonts w:ascii="Arial" w:hAnsi="Arial" w:cs="Arial"/>
          <w:sz w:val="22"/>
          <w:szCs w:val="22"/>
          <w:lang w:val="es-CO"/>
        </w:rPr>
        <w:t>En ejercicio de sus facultades constitucionales, legales y reglamentarias, en especial de las conferidas en el artículo 101 de la Ley 270 de 1996 y las del Acuerdo No. PSAA14-10281 de 24 de diciembre de 2014, modificado por el Acuerdo PSAA15-10290 de 29 de enero de 2015 proferidos por el Consejo Superior de la Judicatura y con fundamento en los directrices que para tal efecto ha desarrollado la Corte Constitucional, se procede a resolver el recurs</w:t>
      </w:r>
      <w:r w:rsidR="00A12E9A" w:rsidRPr="00C96099">
        <w:rPr>
          <w:rFonts w:ascii="Arial" w:hAnsi="Arial" w:cs="Arial"/>
          <w:sz w:val="22"/>
          <w:szCs w:val="22"/>
          <w:lang w:val="es-CO"/>
        </w:rPr>
        <w:t xml:space="preserve">o de reposición interpuesto contra la calificación integral de servicios del año 2015, por parte de la servidora judicial </w:t>
      </w:r>
      <w:r w:rsidR="0027004D">
        <w:rPr>
          <w:rFonts w:ascii="Arial" w:hAnsi="Arial" w:cs="Arial"/>
          <w:sz w:val="22"/>
          <w:szCs w:val="22"/>
          <w:lang w:val="es-CO"/>
        </w:rPr>
        <w:t>Luz Marina Hernandez Rodriguez</w:t>
      </w:r>
      <w:r w:rsidR="00A12E9A" w:rsidRPr="00C96099">
        <w:rPr>
          <w:rFonts w:ascii="Arial" w:hAnsi="Arial" w:cs="Arial"/>
          <w:sz w:val="22"/>
          <w:szCs w:val="22"/>
          <w:lang w:val="es-CO"/>
        </w:rPr>
        <w:t xml:space="preserve">, en su calidad de </w:t>
      </w:r>
      <w:r w:rsidR="0027004D" w:rsidRPr="0027004D">
        <w:rPr>
          <w:rFonts w:ascii="Arial" w:hAnsi="Arial" w:cs="Arial"/>
          <w:sz w:val="22"/>
          <w:szCs w:val="22"/>
          <w:lang w:val="es-CO"/>
        </w:rPr>
        <w:t>Juez Promiscuo de Familia del Circuito de Granada - Meta</w:t>
      </w:r>
      <w:r w:rsidRPr="00C96099">
        <w:rPr>
          <w:rFonts w:ascii="Arial" w:hAnsi="Arial" w:cs="Arial"/>
          <w:sz w:val="22"/>
          <w:szCs w:val="22"/>
          <w:lang w:val="es-CO"/>
        </w:rPr>
        <w:t>. Para adoptar la decisión se deben tener en cuenta los siguientes:</w:t>
      </w:r>
    </w:p>
    <w:p w:rsidR="00D34307" w:rsidRDefault="00D34307" w:rsidP="00D34307">
      <w:pPr>
        <w:rPr>
          <w:rFonts w:ascii="Arial" w:hAnsi="Arial" w:cs="Arial"/>
          <w:b/>
          <w:sz w:val="22"/>
          <w:szCs w:val="22"/>
          <w:lang w:val="es-CO"/>
        </w:rPr>
      </w:pPr>
    </w:p>
    <w:p w:rsidR="00FC3734" w:rsidRPr="00C96099" w:rsidRDefault="00FC3734" w:rsidP="00D34307">
      <w:pPr>
        <w:rPr>
          <w:rFonts w:ascii="Arial" w:hAnsi="Arial" w:cs="Arial"/>
          <w:b/>
          <w:sz w:val="22"/>
          <w:szCs w:val="22"/>
          <w:lang w:val="es-CO"/>
        </w:rPr>
      </w:pPr>
    </w:p>
    <w:p w:rsidR="00D34307" w:rsidRPr="00C96099" w:rsidRDefault="00D34307" w:rsidP="002538AE">
      <w:pPr>
        <w:pStyle w:val="Prrafodelista"/>
        <w:numPr>
          <w:ilvl w:val="0"/>
          <w:numId w:val="2"/>
        </w:numPr>
        <w:tabs>
          <w:tab w:val="left" w:pos="3686"/>
        </w:tabs>
        <w:jc w:val="center"/>
        <w:rPr>
          <w:rFonts w:ascii="Arial" w:hAnsi="Arial" w:cs="Arial"/>
          <w:b/>
          <w:sz w:val="22"/>
          <w:szCs w:val="22"/>
          <w:lang w:val="es-CO"/>
        </w:rPr>
      </w:pPr>
      <w:r w:rsidRPr="00C96099">
        <w:rPr>
          <w:rFonts w:ascii="Arial" w:hAnsi="Arial" w:cs="Arial"/>
          <w:b/>
          <w:sz w:val="22"/>
          <w:szCs w:val="22"/>
          <w:lang w:val="es-CO"/>
        </w:rPr>
        <w:t>ANTECEDENTES</w:t>
      </w:r>
    </w:p>
    <w:p w:rsidR="00D34307" w:rsidRPr="00C96099" w:rsidRDefault="00D34307" w:rsidP="00D34307">
      <w:pPr>
        <w:rPr>
          <w:rFonts w:ascii="Arial" w:hAnsi="Arial" w:cs="Arial"/>
          <w:b/>
          <w:sz w:val="22"/>
          <w:szCs w:val="22"/>
          <w:lang w:val="es-CO"/>
        </w:rPr>
      </w:pPr>
    </w:p>
    <w:p w:rsidR="00D34307" w:rsidRPr="00C96099" w:rsidRDefault="00D34307" w:rsidP="00D34307">
      <w:pPr>
        <w:pStyle w:val="Prrafodelista"/>
        <w:numPr>
          <w:ilvl w:val="1"/>
          <w:numId w:val="2"/>
        </w:numPr>
        <w:jc w:val="both"/>
        <w:rPr>
          <w:rFonts w:ascii="Arial" w:hAnsi="Arial" w:cs="Arial"/>
          <w:sz w:val="22"/>
          <w:szCs w:val="22"/>
          <w:lang w:val="es-CO"/>
        </w:rPr>
      </w:pPr>
      <w:r w:rsidRPr="00C96099">
        <w:rPr>
          <w:rFonts w:ascii="Arial" w:hAnsi="Arial" w:cs="Arial"/>
          <w:b/>
          <w:sz w:val="22"/>
          <w:szCs w:val="22"/>
          <w:lang w:val="es-CO"/>
        </w:rPr>
        <w:t>Sobre el recurso:</w:t>
      </w:r>
    </w:p>
    <w:p w:rsidR="00D34307" w:rsidRPr="00C96099" w:rsidRDefault="00D34307" w:rsidP="00D34307">
      <w:pPr>
        <w:jc w:val="both"/>
        <w:rPr>
          <w:rFonts w:ascii="Arial" w:hAnsi="Arial" w:cs="Arial"/>
          <w:sz w:val="22"/>
          <w:szCs w:val="22"/>
          <w:lang w:val="es-CO"/>
        </w:rPr>
      </w:pPr>
    </w:p>
    <w:p w:rsidR="002538AE" w:rsidRPr="00C96099" w:rsidRDefault="00D34307" w:rsidP="00D34307">
      <w:pPr>
        <w:jc w:val="both"/>
        <w:rPr>
          <w:rFonts w:ascii="Arial" w:hAnsi="Arial" w:cs="Arial"/>
          <w:sz w:val="22"/>
          <w:szCs w:val="22"/>
          <w:lang w:val="es-CO"/>
        </w:rPr>
      </w:pPr>
      <w:r w:rsidRPr="00C96099">
        <w:rPr>
          <w:rFonts w:ascii="Arial" w:hAnsi="Arial" w:cs="Arial"/>
          <w:sz w:val="22"/>
          <w:szCs w:val="22"/>
          <w:lang w:val="es-CO"/>
        </w:rPr>
        <w:t xml:space="preserve">Mediante Acto Administrativo de 28 de febrero de 2017, el Consejo Seccional realizó la calificación Integral de servicios </w:t>
      </w:r>
      <w:r w:rsidR="00601AFB" w:rsidRPr="00C96099">
        <w:rPr>
          <w:rFonts w:ascii="Arial" w:hAnsi="Arial" w:cs="Arial"/>
          <w:sz w:val="22"/>
          <w:szCs w:val="22"/>
          <w:lang w:val="es-CO"/>
        </w:rPr>
        <w:t>de la funcionaria judicial</w:t>
      </w:r>
      <w:r w:rsidR="0027004D">
        <w:rPr>
          <w:rFonts w:ascii="Arial" w:hAnsi="Arial" w:cs="Arial"/>
          <w:sz w:val="22"/>
          <w:szCs w:val="22"/>
          <w:lang w:val="es-CO"/>
        </w:rPr>
        <w:t xml:space="preserve"> Luz Marina Hernandez Rodriguez</w:t>
      </w:r>
      <w:r w:rsidR="0027004D" w:rsidRPr="00C96099">
        <w:rPr>
          <w:rFonts w:ascii="Arial" w:hAnsi="Arial" w:cs="Arial"/>
          <w:sz w:val="22"/>
          <w:szCs w:val="22"/>
          <w:lang w:val="es-CO"/>
        </w:rPr>
        <w:t xml:space="preserve">, en su calidad de </w:t>
      </w:r>
      <w:r w:rsidR="0027004D" w:rsidRPr="0027004D">
        <w:rPr>
          <w:rFonts w:ascii="Arial" w:hAnsi="Arial" w:cs="Arial"/>
          <w:sz w:val="22"/>
          <w:szCs w:val="22"/>
          <w:lang w:val="es-CO"/>
        </w:rPr>
        <w:t>Juez Promiscuo de Familia del Circuito de Granada - Meta</w:t>
      </w:r>
      <w:r w:rsidRPr="00C96099">
        <w:rPr>
          <w:rFonts w:ascii="Arial" w:hAnsi="Arial" w:cs="Arial"/>
          <w:sz w:val="22"/>
          <w:szCs w:val="22"/>
          <w:lang w:val="es-CO"/>
        </w:rPr>
        <w:t xml:space="preserve">, </w:t>
      </w:r>
      <w:r w:rsidR="00601AFB" w:rsidRPr="00C96099">
        <w:rPr>
          <w:rFonts w:ascii="Arial" w:hAnsi="Arial" w:cs="Arial"/>
          <w:sz w:val="22"/>
          <w:szCs w:val="22"/>
          <w:lang w:val="es-CO"/>
        </w:rPr>
        <w:t xml:space="preserve">cuyo resultado fue notificado vía correo </w:t>
      </w:r>
      <w:r w:rsidR="0027004D">
        <w:rPr>
          <w:rFonts w:ascii="Arial" w:hAnsi="Arial" w:cs="Arial"/>
          <w:sz w:val="22"/>
          <w:szCs w:val="22"/>
          <w:lang w:val="es-CO"/>
        </w:rPr>
        <w:t>certificado del 472 mediante planilla 22 del 9 de junio de 2017</w:t>
      </w:r>
      <w:r w:rsidR="003928F9" w:rsidRPr="00C96099">
        <w:rPr>
          <w:rFonts w:ascii="Arial" w:hAnsi="Arial" w:cs="Arial"/>
          <w:sz w:val="22"/>
          <w:szCs w:val="22"/>
          <w:lang w:val="es-CO"/>
        </w:rPr>
        <w:t>,</w:t>
      </w:r>
      <w:r w:rsidRPr="00C96099">
        <w:rPr>
          <w:rFonts w:ascii="Arial" w:hAnsi="Arial" w:cs="Arial"/>
          <w:sz w:val="22"/>
          <w:szCs w:val="22"/>
          <w:lang w:val="es-CO"/>
        </w:rPr>
        <w:t xml:space="preserve"> cuyo puntaje correspondió a </w:t>
      </w:r>
      <w:r w:rsidR="0027004D">
        <w:rPr>
          <w:rFonts w:ascii="Arial" w:hAnsi="Arial" w:cs="Arial"/>
          <w:sz w:val="22"/>
          <w:szCs w:val="22"/>
          <w:lang w:val="es-CO"/>
        </w:rPr>
        <w:t>sesenta y ocho (68</w:t>
      </w:r>
      <w:r w:rsidR="00F33CF5" w:rsidRPr="00C96099">
        <w:rPr>
          <w:rFonts w:ascii="Arial" w:hAnsi="Arial" w:cs="Arial"/>
          <w:sz w:val="22"/>
          <w:szCs w:val="22"/>
          <w:lang w:val="es-CO"/>
        </w:rPr>
        <w:t>)</w:t>
      </w:r>
      <w:r w:rsidR="002538AE" w:rsidRPr="00C96099">
        <w:rPr>
          <w:rFonts w:ascii="Arial" w:hAnsi="Arial" w:cs="Arial"/>
          <w:sz w:val="22"/>
          <w:szCs w:val="22"/>
          <w:lang w:val="es-CO"/>
        </w:rPr>
        <w:t xml:space="preserve"> puntos.</w:t>
      </w:r>
    </w:p>
    <w:p w:rsidR="002538AE" w:rsidRPr="00C96099" w:rsidRDefault="002538AE" w:rsidP="00D34307">
      <w:pPr>
        <w:jc w:val="both"/>
        <w:rPr>
          <w:rFonts w:ascii="Arial" w:hAnsi="Arial" w:cs="Arial"/>
          <w:sz w:val="22"/>
          <w:szCs w:val="22"/>
          <w:lang w:val="es-CO"/>
        </w:rPr>
      </w:pPr>
    </w:p>
    <w:p w:rsidR="00D34307" w:rsidRDefault="002538AE" w:rsidP="00D34307">
      <w:pPr>
        <w:jc w:val="both"/>
        <w:rPr>
          <w:rFonts w:ascii="Arial" w:hAnsi="Arial" w:cs="Arial"/>
          <w:sz w:val="22"/>
          <w:szCs w:val="22"/>
          <w:lang w:val="es-CO"/>
        </w:rPr>
      </w:pPr>
      <w:r w:rsidRPr="00C96099">
        <w:rPr>
          <w:rFonts w:ascii="Arial" w:hAnsi="Arial" w:cs="Arial"/>
          <w:sz w:val="22"/>
          <w:szCs w:val="22"/>
          <w:lang w:val="es-CO"/>
        </w:rPr>
        <w:t xml:space="preserve">Esta decisión fue objeto de </w:t>
      </w:r>
      <w:r w:rsidR="00D34307" w:rsidRPr="00C96099">
        <w:rPr>
          <w:rFonts w:ascii="Arial" w:hAnsi="Arial" w:cs="Arial"/>
          <w:sz w:val="22"/>
          <w:szCs w:val="22"/>
          <w:lang w:val="es-CO"/>
        </w:rPr>
        <w:t xml:space="preserve">los recursos de reposición y en subsidio apelación, </w:t>
      </w:r>
      <w:r w:rsidR="0024397B" w:rsidRPr="00C96099">
        <w:rPr>
          <w:rFonts w:ascii="Arial" w:hAnsi="Arial" w:cs="Arial"/>
          <w:sz w:val="22"/>
          <w:szCs w:val="22"/>
          <w:lang w:val="es-CO"/>
        </w:rPr>
        <w:t xml:space="preserve">por parte de la servidora judicial, los cuales fueron presentados dentro del término legal establecido, </w:t>
      </w:r>
      <w:r w:rsidR="00D34307" w:rsidRPr="00C96099">
        <w:rPr>
          <w:rFonts w:ascii="Arial" w:hAnsi="Arial" w:cs="Arial"/>
          <w:sz w:val="22"/>
          <w:szCs w:val="22"/>
          <w:lang w:val="es-CO"/>
        </w:rPr>
        <w:t xml:space="preserve">sustentando </w:t>
      </w:r>
      <w:r w:rsidR="0024397B" w:rsidRPr="00C96099">
        <w:rPr>
          <w:rFonts w:ascii="Arial" w:hAnsi="Arial" w:cs="Arial"/>
          <w:sz w:val="22"/>
          <w:szCs w:val="22"/>
          <w:lang w:val="es-CO"/>
        </w:rPr>
        <w:t xml:space="preserve">su inconformidad en </w:t>
      </w:r>
      <w:r w:rsidR="00D34307" w:rsidRPr="00C96099">
        <w:rPr>
          <w:rFonts w:ascii="Arial" w:hAnsi="Arial" w:cs="Arial"/>
          <w:sz w:val="22"/>
          <w:szCs w:val="22"/>
          <w:lang w:val="es-CO"/>
        </w:rPr>
        <w:t>lo siguiente:</w:t>
      </w:r>
    </w:p>
    <w:p w:rsidR="001A0279" w:rsidRPr="00C96099" w:rsidRDefault="001A0279" w:rsidP="00D34307">
      <w:pPr>
        <w:jc w:val="both"/>
        <w:rPr>
          <w:rFonts w:ascii="Arial" w:hAnsi="Arial" w:cs="Arial"/>
          <w:sz w:val="22"/>
          <w:szCs w:val="22"/>
          <w:lang w:val="es-CO"/>
        </w:rPr>
      </w:pPr>
    </w:p>
    <w:p w:rsidR="00D34307" w:rsidRPr="00C96099" w:rsidRDefault="00D34307" w:rsidP="00D34307">
      <w:pPr>
        <w:jc w:val="both"/>
        <w:rPr>
          <w:rFonts w:ascii="Arial" w:hAnsi="Arial" w:cs="Arial"/>
          <w:b/>
          <w:sz w:val="22"/>
          <w:szCs w:val="22"/>
          <w:lang w:val="es-CO"/>
        </w:rPr>
      </w:pPr>
    </w:p>
    <w:p w:rsidR="00D34307" w:rsidRPr="00C96099" w:rsidRDefault="00D34307" w:rsidP="00D34307">
      <w:pPr>
        <w:pStyle w:val="Prrafodelista"/>
        <w:numPr>
          <w:ilvl w:val="1"/>
          <w:numId w:val="2"/>
        </w:numPr>
        <w:jc w:val="both"/>
        <w:rPr>
          <w:rFonts w:ascii="Arial" w:hAnsi="Arial" w:cs="Arial"/>
          <w:b/>
          <w:sz w:val="22"/>
          <w:szCs w:val="22"/>
          <w:lang w:val="es-CO"/>
        </w:rPr>
      </w:pPr>
      <w:r w:rsidRPr="00C96099">
        <w:rPr>
          <w:rFonts w:ascii="Arial" w:hAnsi="Arial" w:cs="Arial"/>
          <w:b/>
          <w:sz w:val="22"/>
          <w:szCs w:val="22"/>
          <w:lang w:val="es-CO"/>
        </w:rPr>
        <w:t>Fundamentos del Recurso:</w:t>
      </w:r>
    </w:p>
    <w:p w:rsidR="00D34307" w:rsidRDefault="00D34307" w:rsidP="00D34307">
      <w:pPr>
        <w:jc w:val="both"/>
        <w:rPr>
          <w:rFonts w:ascii="Arial" w:hAnsi="Arial" w:cs="Arial"/>
          <w:sz w:val="22"/>
          <w:szCs w:val="22"/>
          <w:lang w:val="es-CO"/>
        </w:rPr>
      </w:pPr>
    </w:p>
    <w:p w:rsidR="00FC3734" w:rsidRPr="00C96099" w:rsidRDefault="00FC3734" w:rsidP="00D34307">
      <w:pPr>
        <w:jc w:val="both"/>
        <w:rPr>
          <w:rFonts w:ascii="Arial" w:hAnsi="Arial" w:cs="Arial"/>
          <w:sz w:val="22"/>
          <w:szCs w:val="22"/>
          <w:lang w:val="es-CO"/>
        </w:rPr>
      </w:pPr>
    </w:p>
    <w:p w:rsidR="00AC0283" w:rsidRPr="00C96099" w:rsidRDefault="00AC0283" w:rsidP="000A548C">
      <w:pPr>
        <w:pStyle w:val="Prrafodelista"/>
        <w:numPr>
          <w:ilvl w:val="0"/>
          <w:numId w:val="1"/>
        </w:numPr>
        <w:tabs>
          <w:tab w:val="left" w:pos="284"/>
        </w:tabs>
        <w:ind w:left="0" w:firstLine="0"/>
        <w:jc w:val="both"/>
        <w:rPr>
          <w:rFonts w:ascii="Arial" w:hAnsi="Arial" w:cs="Arial"/>
          <w:b/>
          <w:sz w:val="22"/>
          <w:szCs w:val="22"/>
          <w:lang w:val="es-CO"/>
        </w:rPr>
      </w:pPr>
      <w:r w:rsidRPr="00C96099">
        <w:rPr>
          <w:rFonts w:ascii="Arial" w:hAnsi="Arial" w:cs="Arial"/>
          <w:sz w:val="22"/>
          <w:szCs w:val="22"/>
          <w:lang w:val="es-CO"/>
        </w:rPr>
        <w:t xml:space="preserve">Respecto del factor </w:t>
      </w:r>
      <w:r w:rsidRPr="00C96099">
        <w:rPr>
          <w:rFonts w:ascii="Arial" w:hAnsi="Arial" w:cs="Arial"/>
          <w:b/>
          <w:sz w:val="22"/>
          <w:szCs w:val="22"/>
          <w:lang w:val="es-CO"/>
        </w:rPr>
        <w:t xml:space="preserve">RENDIMIENTO, </w:t>
      </w:r>
      <w:r w:rsidR="001A0279">
        <w:rPr>
          <w:rFonts w:ascii="Arial" w:hAnsi="Arial" w:cs="Arial"/>
          <w:sz w:val="22"/>
          <w:szCs w:val="22"/>
          <w:lang w:val="es-CO"/>
        </w:rPr>
        <w:t xml:space="preserve">señala que los datos estadísticos tenidos en cuenta en esta calificación, no corresponden a los reportados </w:t>
      </w:r>
      <w:r w:rsidR="0027004D">
        <w:rPr>
          <w:rFonts w:ascii="Arial" w:hAnsi="Arial" w:cs="Arial"/>
          <w:sz w:val="22"/>
          <w:szCs w:val="22"/>
          <w:lang w:val="es-CO"/>
        </w:rPr>
        <w:t xml:space="preserve">en el </w:t>
      </w:r>
      <w:proofErr w:type="spellStart"/>
      <w:r w:rsidR="0027004D">
        <w:rPr>
          <w:rFonts w:ascii="Arial" w:hAnsi="Arial" w:cs="Arial"/>
          <w:sz w:val="22"/>
          <w:szCs w:val="22"/>
          <w:lang w:val="es-CO"/>
        </w:rPr>
        <w:t>Sierju</w:t>
      </w:r>
      <w:proofErr w:type="spellEnd"/>
      <w:r w:rsidR="0027004D">
        <w:rPr>
          <w:rFonts w:ascii="Arial" w:hAnsi="Arial" w:cs="Arial"/>
          <w:sz w:val="22"/>
          <w:szCs w:val="22"/>
          <w:lang w:val="es-CO"/>
        </w:rPr>
        <w:t>,</w:t>
      </w:r>
      <w:r w:rsidR="00BD6F85">
        <w:rPr>
          <w:rFonts w:ascii="Arial" w:hAnsi="Arial" w:cs="Arial"/>
          <w:sz w:val="22"/>
          <w:szCs w:val="22"/>
          <w:lang w:val="es-CO"/>
        </w:rPr>
        <w:t xml:space="preserve"> </w:t>
      </w:r>
      <w:r w:rsidR="0027004D">
        <w:rPr>
          <w:rFonts w:ascii="Arial" w:hAnsi="Arial" w:cs="Arial"/>
          <w:sz w:val="22"/>
          <w:szCs w:val="22"/>
          <w:lang w:val="es-CO"/>
        </w:rPr>
        <w:t>por cuanto</w:t>
      </w:r>
      <w:r w:rsidR="00BD6F85">
        <w:rPr>
          <w:rFonts w:ascii="Arial" w:hAnsi="Arial" w:cs="Arial"/>
          <w:sz w:val="22"/>
          <w:szCs w:val="22"/>
          <w:lang w:val="es-CO"/>
        </w:rPr>
        <w:t xml:space="preserve"> el despacho ha sostenido desde hace tres años el mismo trabajo y </w:t>
      </w:r>
      <w:r w:rsidR="0027004D">
        <w:rPr>
          <w:rFonts w:ascii="Arial" w:hAnsi="Arial" w:cs="Arial"/>
          <w:sz w:val="22"/>
          <w:szCs w:val="22"/>
          <w:lang w:val="es-CO"/>
        </w:rPr>
        <w:t>nunca</w:t>
      </w:r>
      <w:r w:rsidR="001A0279">
        <w:rPr>
          <w:rFonts w:ascii="Arial" w:hAnsi="Arial" w:cs="Arial"/>
          <w:sz w:val="22"/>
          <w:szCs w:val="22"/>
          <w:lang w:val="es-CO"/>
        </w:rPr>
        <w:t xml:space="preserve"> </w:t>
      </w:r>
      <w:r w:rsidR="0027004D">
        <w:rPr>
          <w:rFonts w:ascii="Arial" w:hAnsi="Arial" w:cs="Arial"/>
          <w:sz w:val="22"/>
          <w:szCs w:val="22"/>
          <w:lang w:val="es-CO"/>
        </w:rPr>
        <w:t xml:space="preserve">ha tenido una carga de 645 </w:t>
      </w:r>
      <w:r w:rsidR="00DA5EA1">
        <w:rPr>
          <w:rFonts w:ascii="Arial" w:hAnsi="Arial" w:cs="Arial"/>
          <w:sz w:val="22"/>
          <w:szCs w:val="22"/>
          <w:lang w:val="es-CO"/>
        </w:rPr>
        <w:t>procesos,</w:t>
      </w:r>
      <w:r w:rsidR="00BD6F85">
        <w:rPr>
          <w:rFonts w:ascii="Arial" w:hAnsi="Arial" w:cs="Arial"/>
          <w:sz w:val="22"/>
          <w:szCs w:val="22"/>
          <w:lang w:val="es-CO"/>
        </w:rPr>
        <w:t xml:space="preserve"> </w:t>
      </w:r>
      <w:r w:rsidR="00DA5EA1">
        <w:rPr>
          <w:rFonts w:ascii="Arial" w:hAnsi="Arial" w:cs="Arial"/>
          <w:sz w:val="22"/>
          <w:szCs w:val="22"/>
          <w:lang w:val="es-CO"/>
        </w:rPr>
        <w:t xml:space="preserve"> </w:t>
      </w:r>
      <w:r w:rsidR="001A0279">
        <w:rPr>
          <w:rFonts w:ascii="Arial" w:hAnsi="Arial" w:cs="Arial"/>
          <w:sz w:val="22"/>
          <w:szCs w:val="22"/>
          <w:lang w:val="es-CO"/>
        </w:rPr>
        <w:t>por lo que solicita sean revisados los mismos y si es el caso, se proceda a realizar las respectivas correcciones frente a este factor.</w:t>
      </w:r>
    </w:p>
    <w:p w:rsidR="00D34307" w:rsidRDefault="00D34307" w:rsidP="00D34307">
      <w:pPr>
        <w:pStyle w:val="Prrafodelista"/>
        <w:rPr>
          <w:rFonts w:ascii="Arial" w:hAnsi="Arial" w:cs="Arial"/>
          <w:sz w:val="22"/>
          <w:szCs w:val="22"/>
          <w:lang w:val="es-CO"/>
        </w:rPr>
      </w:pPr>
    </w:p>
    <w:p w:rsidR="00D34307" w:rsidRDefault="00D34307" w:rsidP="00D34307">
      <w:pPr>
        <w:pStyle w:val="Prrafodelista"/>
        <w:numPr>
          <w:ilvl w:val="0"/>
          <w:numId w:val="2"/>
        </w:numPr>
        <w:tabs>
          <w:tab w:val="left" w:pos="284"/>
        </w:tabs>
        <w:jc w:val="center"/>
        <w:rPr>
          <w:rFonts w:ascii="Arial" w:hAnsi="Arial" w:cs="Arial"/>
          <w:b/>
          <w:sz w:val="20"/>
          <w:szCs w:val="20"/>
          <w:lang w:val="es-CO"/>
        </w:rPr>
      </w:pPr>
      <w:r w:rsidRPr="00C96099">
        <w:rPr>
          <w:rFonts w:ascii="Arial" w:hAnsi="Arial" w:cs="Arial"/>
          <w:b/>
          <w:sz w:val="20"/>
          <w:szCs w:val="20"/>
          <w:lang w:val="es-CO"/>
        </w:rPr>
        <w:t>EN ORDEN A RESOLVER SE CONSIDERA</w:t>
      </w:r>
    </w:p>
    <w:p w:rsidR="00FC3734" w:rsidRPr="00C96099" w:rsidRDefault="00FC3734" w:rsidP="00FC3734">
      <w:pPr>
        <w:pStyle w:val="Prrafodelista"/>
        <w:tabs>
          <w:tab w:val="left" w:pos="284"/>
        </w:tabs>
        <w:ind w:left="1080"/>
        <w:rPr>
          <w:rFonts w:ascii="Arial" w:hAnsi="Arial" w:cs="Arial"/>
          <w:b/>
          <w:sz w:val="20"/>
          <w:szCs w:val="20"/>
          <w:lang w:val="es-CO"/>
        </w:rPr>
      </w:pPr>
    </w:p>
    <w:p w:rsidR="00D34307" w:rsidRPr="00C96099" w:rsidRDefault="00D34307" w:rsidP="00D34307">
      <w:pPr>
        <w:tabs>
          <w:tab w:val="left" w:pos="284"/>
        </w:tabs>
        <w:jc w:val="both"/>
        <w:rPr>
          <w:rFonts w:ascii="Arial" w:hAnsi="Arial" w:cs="Arial"/>
          <w:sz w:val="20"/>
          <w:szCs w:val="20"/>
          <w:lang w:val="es-CO"/>
        </w:rPr>
      </w:pPr>
    </w:p>
    <w:p w:rsidR="00D34307" w:rsidRPr="00C96099" w:rsidRDefault="00D34307" w:rsidP="00D34307">
      <w:pPr>
        <w:pStyle w:val="Default"/>
        <w:numPr>
          <w:ilvl w:val="1"/>
          <w:numId w:val="2"/>
        </w:numPr>
        <w:rPr>
          <w:b/>
          <w:bCs/>
          <w:sz w:val="22"/>
          <w:szCs w:val="22"/>
        </w:rPr>
      </w:pPr>
      <w:r w:rsidRPr="00C96099">
        <w:rPr>
          <w:b/>
          <w:bCs/>
          <w:sz w:val="22"/>
          <w:szCs w:val="22"/>
        </w:rPr>
        <w:t xml:space="preserve">Marco Normativo </w:t>
      </w:r>
    </w:p>
    <w:p w:rsidR="00D34307" w:rsidRPr="00C96099" w:rsidRDefault="00D34307" w:rsidP="00D34307">
      <w:pPr>
        <w:pStyle w:val="Default"/>
        <w:jc w:val="both"/>
        <w:rPr>
          <w:sz w:val="16"/>
          <w:szCs w:val="16"/>
        </w:rPr>
      </w:pPr>
    </w:p>
    <w:p w:rsidR="00D34307" w:rsidRPr="00C96099" w:rsidRDefault="00D34307" w:rsidP="00D34307">
      <w:pPr>
        <w:pStyle w:val="Default"/>
        <w:jc w:val="both"/>
        <w:rPr>
          <w:sz w:val="22"/>
          <w:szCs w:val="22"/>
        </w:rPr>
      </w:pPr>
      <w:r w:rsidRPr="00C96099">
        <w:rPr>
          <w:sz w:val="22"/>
          <w:szCs w:val="22"/>
        </w:rPr>
        <w:t xml:space="preserve">La Ley 270 de 1996 en su artículo 170 establece que la evaluación de servicios de los servidores judiciales debe hacerse de conformidad con el reglamento que expida el Consejo Superior de la Judicatura, deberá ser motivada y resultante de un control permanente del desempeño del funcionario o empleado, dicha calificación comprenderá los Factores Calidad, Eficiencia o Rendimiento, Organización del Trabajo y Publicaciones. </w:t>
      </w:r>
    </w:p>
    <w:p w:rsidR="00D34307" w:rsidRPr="00C96099" w:rsidRDefault="00D34307" w:rsidP="00D34307">
      <w:pPr>
        <w:jc w:val="both"/>
        <w:rPr>
          <w:rFonts w:ascii="Arial" w:hAnsi="Arial" w:cs="Arial"/>
          <w:sz w:val="22"/>
          <w:szCs w:val="22"/>
        </w:rPr>
      </w:pPr>
    </w:p>
    <w:p w:rsidR="00D34307" w:rsidRPr="00C96099" w:rsidRDefault="00D34307" w:rsidP="00D34307">
      <w:pPr>
        <w:jc w:val="both"/>
        <w:rPr>
          <w:rFonts w:ascii="Arial" w:hAnsi="Arial" w:cs="Arial"/>
          <w:sz w:val="22"/>
          <w:szCs w:val="22"/>
        </w:rPr>
      </w:pPr>
      <w:r w:rsidRPr="00C96099">
        <w:rPr>
          <w:rFonts w:ascii="Arial" w:hAnsi="Arial" w:cs="Arial"/>
          <w:bCs/>
          <w:sz w:val="22"/>
          <w:szCs w:val="22"/>
        </w:rPr>
        <w:t>El Conse</w:t>
      </w:r>
      <w:r w:rsidRPr="00C96099">
        <w:rPr>
          <w:rFonts w:ascii="Arial" w:hAnsi="Arial" w:cs="Arial"/>
          <w:sz w:val="22"/>
          <w:szCs w:val="22"/>
        </w:rPr>
        <w:t xml:space="preserve">jo Superior de la Judicatura mediante </w:t>
      </w:r>
      <w:r w:rsidRPr="00C96099">
        <w:rPr>
          <w:rFonts w:ascii="Arial" w:hAnsi="Arial" w:cs="Arial"/>
          <w:bCs/>
          <w:sz w:val="22"/>
          <w:szCs w:val="22"/>
        </w:rPr>
        <w:t>Acuerdo PSAA14-10281 de 24 de diciembre de 2014</w:t>
      </w:r>
      <w:r w:rsidRPr="00C96099">
        <w:rPr>
          <w:rFonts w:ascii="Arial" w:hAnsi="Arial" w:cs="Arial"/>
          <w:b/>
          <w:bCs/>
          <w:sz w:val="22"/>
          <w:szCs w:val="22"/>
        </w:rPr>
        <w:t xml:space="preserve">, </w:t>
      </w:r>
      <w:r w:rsidRPr="00C96099">
        <w:rPr>
          <w:rFonts w:ascii="Arial" w:hAnsi="Arial" w:cs="Arial"/>
          <w:sz w:val="22"/>
          <w:szCs w:val="22"/>
        </w:rPr>
        <w:t xml:space="preserve">reglamentó la Calificación Integral de Servicios de los funcionarios y empleados de la Rama Judicial, cuya aplicabilidad se establece para calificar los periodos del año 2015 y 2016, así mismo, en el artículo 22 del Acuerdo se observan los puntajes máximos para </w:t>
      </w:r>
      <w:r w:rsidRPr="00C96099">
        <w:rPr>
          <w:rFonts w:ascii="Arial" w:hAnsi="Arial" w:cs="Arial"/>
          <w:sz w:val="22"/>
          <w:szCs w:val="22"/>
        </w:rPr>
        <w:lastRenderedPageBreak/>
        <w:t xml:space="preserve">cada factor, así: Calidad: hasta 42 puntos; Eficiencia o rendimiento: hasta 40 puntos; Organización del trabajo: hasta 16 puntos; Publicaciones: hasta 2 puntos. </w:t>
      </w:r>
    </w:p>
    <w:p w:rsidR="00D34307" w:rsidRPr="00C96099" w:rsidRDefault="00D34307" w:rsidP="00D34307">
      <w:pPr>
        <w:pStyle w:val="Default"/>
        <w:ind w:left="2124"/>
        <w:jc w:val="both"/>
        <w:rPr>
          <w:sz w:val="22"/>
          <w:szCs w:val="22"/>
        </w:rPr>
      </w:pPr>
    </w:p>
    <w:p w:rsidR="00D34307" w:rsidRPr="00C96099" w:rsidRDefault="00D34307" w:rsidP="00D34307">
      <w:pPr>
        <w:pStyle w:val="Default"/>
        <w:jc w:val="both"/>
        <w:rPr>
          <w:sz w:val="22"/>
          <w:szCs w:val="22"/>
        </w:rPr>
      </w:pPr>
      <w:r w:rsidRPr="00C96099">
        <w:rPr>
          <w:sz w:val="22"/>
          <w:szCs w:val="22"/>
        </w:rPr>
        <w:t>El Acuerdo PSAA14-10281 en su artículo 27 contempla la procedencia de los recursos en sede administrativa contra la calificación integral de servicios, conforme lo previsto en el Código de Procedimiento Administrativo y de lo Contencioso Administrativo.</w:t>
      </w:r>
    </w:p>
    <w:p w:rsidR="00D34307" w:rsidRPr="00C96099" w:rsidRDefault="00D34307" w:rsidP="00D34307">
      <w:pPr>
        <w:ind w:left="708" w:right="760"/>
        <w:jc w:val="both"/>
        <w:rPr>
          <w:rFonts w:ascii="Arial" w:hAnsi="Arial" w:cs="Arial"/>
          <w:bCs/>
          <w:iCs/>
          <w:sz w:val="2"/>
          <w:szCs w:val="2"/>
        </w:rPr>
      </w:pPr>
    </w:p>
    <w:p w:rsidR="00D34307" w:rsidRPr="00C96099" w:rsidRDefault="00D34307" w:rsidP="00D34307">
      <w:pPr>
        <w:ind w:left="708" w:right="760"/>
        <w:jc w:val="both"/>
        <w:rPr>
          <w:rFonts w:ascii="Arial" w:hAnsi="Arial" w:cs="Arial"/>
          <w:bCs/>
          <w:iCs/>
          <w:sz w:val="2"/>
          <w:szCs w:val="2"/>
        </w:rPr>
      </w:pPr>
    </w:p>
    <w:p w:rsidR="00D34307" w:rsidRPr="00C96099" w:rsidRDefault="00D34307" w:rsidP="00D34307">
      <w:pPr>
        <w:ind w:left="708" w:right="760"/>
        <w:jc w:val="both"/>
        <w:rPr>
          <w:rFonts w:ascii="Arial" w:hAnsi="Arial" w:cs="Arial"/>
          <w:bCs/>
          <w:iCs/>
          <w:sz w:val="2"/>
          <w:szCs w:val="2"/>
        </w:rPr>
      </w:pPr>
    </w:p>
    <w:p w:rsidR="00D34307" w:rsidRPr="00C96099" w:rsidRDefault="00D34307" w:rsidP="00D34307">
      <w:pPr>
        <w:ind w:left="708" w:right="760"/>
        <w:jc w:val="both"/>
        <w:rPr>
          <w:rFonts w:ascii="Arial" w:hAnsi="Arial" w:cs="Arial"/>
          <w:bCs/>
          <w:iCs/>
          <w:sz w:val="2"/>
          <w:szCs w:val="2"/>
        </w:rPr>
      </w:pPr>
    </w:p>
    <w:p w:rsidR="00D34307" w:rsidRDefault="00D34307" w:rsidP="00D34307">
      <w:pPr>
        <w:rPr>
          <w:rFonts w:ascii="Arial" w:hAnsi="Arial" w:cs="Arial"/>
          <w:sz w:val="16"/>
          <w:szCs w:val="16"/>
          <w:lang w:val="es-CO"/>
        </w:rPr>
      </w:pPr>
    </w:p>
    <w:p w:rsidR="001A0279" w:rsidRPr="00C96099" w:rsidRDefault="001A0279" w:rsidP="00D34307">
      <w:pPr>
        <w:rPr>
          <w:rFonts w:ascii="Arial" w:hAnsi="Arial" w:cs="Arial"/>
          <w:sz w:val="16"/>
          <w:szCs w:val="16"/>
          <w:lang w:val="es-CO"/>
        </w:rPr>
      </w:pPr>
    </w:p>
    <w:p w:rsidR="00D34307" w:rsidRPr="00C96099" w:rsidRDefault="00D34307" w:rsidP="000A548C">
      <w:pPr>
        <w:pStyle w:val="Prrafodelista"/>
        <w:keepNext/>
        <w:numPr>
          <w:ilvl w:val="1"/>
          <w:numId w:val="2"/>
        </w:numPr>
        <w:tabs>
          <w:tab w:val="left" w:pos="851"/>
        </w:tabs>
        <w:spacing w:line="240" w:lineRule="exact"/>
        <w:ind w:left="0" w:firstLine="0"/>
        <w:jc w:val="both"/>
        <w:outlineLvl w:val="2"/>
        <w:rPr>
          <w:rFonts w:ascii="Arial" w:hAnsi="Arial" w:cs="Arial"/>
          <w:b/>
          <w:sz w:val="22"/>
          <w:szCs w:val="22"/>
          <w:lang w:val="es-CO"/>
        </w:rPr>
      </w:pPr>
      <w:r w:rsidRPr="00C96099">
        <w:rPr>
          <w:rFonts w:ascii="Arial" w:hAnsi="Arial" w:cs="Arial"/>
          <w:b/>
          <w:sz w:val="22"/>
          <w:szCs w:val="22"/>
          <w:lang w:val="es-CO"/>
        </w:rPr>
        <w:t>Competencia:</w:t>
      </w:r>
    </w:p>
    <w:p w:rsidR="00D34307" w:rsidRPr="00C96099" w:rsidRDefault="00D34307" w:rsidP="00D34307">
      <w:pPr>
        <w:keepNext/>
        <w:spacing w:line="240" w:lineRule="exact"/>
        <w:jc w:val="both"/>
        <w:outlineLvl w:val="2"/>
        <w:rPr>
          <w:rFonts w:ascii="Arial" w:hAnsi="Arial" w:cs="Arial"/>
          <w:b/>
          <w:sz w:val="22"/>
          <w:szCs w:val="22"/>
          <w:lang w:val="es-CO"/>
        </w:rPr>
      </w:pPr>
    </w:p>
    <w:p w:rsidR="00D34307" w:rsidRPr="00C96099" w:rsidRDefault="00D34307" w:rsidP="00D34307">
      <w:pPr>
        <w:keepNext/>
        <w:spacing w:line="240" w:lineRule="exact"/>
        <w:jc w:val="both"/>
        <w:outlineLvl w:val="2"/>
        <w:rPr>
          <w:rFonts w:ascii="Arial" w:hAnsi="Arial" w:cs="Arial"/>
          <w:sz w:val="22"/>
          <w:szCs w:val="22"/>
          <w:lang w:val="es-CO"/>
        </w:rPr>
      </w:pPr>
      <w:r w:rsidRPr="00C96099">
        <w:rPr>
          <w:rFonts w:ascii="Arial" w:hAnsi="Arial" w:cs="Arial"/>
          <w:sz w:val="22"/>
          <w:szCs w:val="22"/>
          <w:lang w:val="es-CO"/>
        </w:rPr>
        <w:t xml:space="preserve">Este Consejo Seccional es competente para resolver el recurso de </w:t>
      </w:r>
      <w:r w:rsidR="00BD6F85">
        <w:rPr>
          <w:rFonts w:ascii="Arial" w:hAnsi="Arial" w:cs="Arial"/>
          <w:sz w:val="22"/>
          <w:szCs w:val="22"/>
          <w:lang w:val="es-CO"/>
        </w:rPr>
        <w:t>reposición</w:t>
      </w:r>
      <w:r w:rsidRPr="00C96099">
        <w:rPr>
          <w:rFonts w:ascii="Arial" w:hAnsi="Arial" w:cs="Arial"/>
          <w:sz w:val="22"/>
          <w:szCs w:val="22"/>
          <w:lang w:val="es-CO"/>
        </w:rPr>
        <w:t xml:space="preserve"> interpuesto por </w:t>
      </w:r>
      <w:r w:rsidR="00BD6F85" w:rsidRPr="00BD6F85">
        <w:rPr>
          <w:rFonts w:ascii="Arial" w:hAnsi="Arial" w:cs="Arial"/>
          <w:sz w:val="22"/>
          <w:szCs w:val="22"/>
          <w:lang w:val="es-CO"/>
        </w:rPr>
        <w:t xml:space="preserve">Luz Marina Hernandez Rodriguez, en su </w:t>
      </w:r>
      <w:r w:rsidR="00BD6F85">
        <w:rPr>
          <w:rFonts w:ascii="Arial" w:hAnsi="Arial" w:cs="Arial"/>
          <w:sz w:val="22"/>
          <w:szCs w:val="22"/>
          <w:lang w:val="es-CO"/>
        </w:rPr>
        <w:t xml:space="preserve">condición </w:t>
      </w:r>
      <w:r w:rsidR="00BD6F85" w:rsidRPr="00BD6F85">
        <w:rPr>
          <w:rFonts w:ascii="Arial" w:hAnsi="Arial" w:cs="Arial"/>
          <w:sz w:val="22"/>
          <w:szCs w:val="22"/>
          <w:lang w:val="es-CO"/>
        </w:rPr>
        <w:t>de Juez Promiscuo de Familia del Circuito de Granada - Meta</w:t>
      </w:r>
      <w:r w:rsidRPr="00C96099">
        <w:rPr>
          <w:rFonts w:ascii="Arial" w:hAnsi="Arial" w:cs="Arial"/>
          <w:sz w:val="22"/>
          <w:szCs w:val="22"/>
          <w:lang w:val="es-CO"/>
        </w:rPr>
        <w:t xml:space="preserve">, por haber consolidado la respectiva calificación de servicios del periodo 2015 de conformidad con el Acuerdo PSAA14-10281 de 2014, expedido por el Consejo Superior de la Judicatura. </w:t>
      </w:r>
    </w:p>
    <w:p w:rsidR="00D34307" w:rsidRDefault="00D34307" w:rsidP="000A548C">
      <w:pPr>
        <w:keepNext/>
        <w:spacing w:line="240" w:lineRule="exact"/>
        <w:jc w:val="both"/>
        <w:outlineLvl w:val="2"/>
        <w:rPr>
          <w:rFonts w:ascii="Arial" w:hAnsi="Arial" w:cs="Arial"/>
          <w:sz w:val="22"/>
          <w:szCs w:val="22"/>
          <w:lang w:val="es-CO"/>
        </w:rPr>
      </w:pPr>
    </w:p>
    <w:p w:rsidR="001A0279" w:rsidRPr="00C96099" w:rsidRDefault="001A0279" w:rsidP="000A548C">
      <w:pPr>
        <w:keepNext/>
        <w:spacing w:line="240" w:lineRule="exact"/>
        <w:jc w:val="both"/>
        <w:outlineLvl w:val="2"/>
        <w:rPr>
          <w:rFonts w:ascii="Arial" w:hAnsi="Arial" w:cs="Arial"/>
          <w:sz w:val="22"/>
          <w:szCs w:val="22"/>
          <w:lang w:val="es-CO"/>
        </w:rPr>
      </w:pPr>
    </w:p>
    <w:p w:rsidR="00D34307" w:rsidRPr="00C96099" w:rsidRDefault="00D34307" w:rsidP="000A548C">
      <w:pPr>
        <w:pStyle w:val="Prrafodelista"/>
        <w:keepNext/>
        <w:numPr>
          <w:ilvl w:val="1"/>
          <w:numId w:val="2"/>
        </w:numPr>
        <w:spacing w:line="240" w:lineRule="exact"/>
        <w:ind w:left="0" w:firstLine="0"/>
        <w:jc w:val="both"/>
        <w:outlineLvl w:val="2"/>
        <w:rPr>
          <w:rFonts w:ascii="Arial" w:hAnsi="Arial" w:cs="Arial"/>
          <w:b/>
          <w:sz w:val="22"/>
          <w:szCs w:val="22"/>
          <w:lang w:val="es-CO"/>
        </w:rPr>
      </w:pPr>
      <w:r w:rsidRPr="00C96099">
        <w:rPr>
          <w:rFonts w:ascii="Arial" w:hAnsi="Arial" w:cs="Arial"/>
          <w:b/>
          <w:sz w:val="22"/>
          <w:szCs w:val="22"/>
          <w:lang w:val="es-CO"/>
        </w:rPr>
        <w:t>Oportunidad procesal:</w:t>
      </w:r>
    </w:p>
    <w:p w:rsidR="00D34307" w:rsidRPr="00C96099" w:rsidRDefault="00D34307" w:rsidP="00D34307">
      <w:pPr>
        <w:keepNext/>
        <w:spacing w:line="240" w:lineRule="exact"/>
        <w:jc w:val="both"/>
        <w:outlineLvl w:val="2"/>
        <w:rPr>
          <w:rFonts w:ascii="Arial" w:hAnsi="Arial" w:cs="Arial"/>
          <w:b/>
          <w:sz w:val="22"/>
          <w:szCs w:val="22"/>
          <w:lang w:val="es-CO"/>
        </w:rPr>
      </w:pPr>
    </w:p>
    <w:p w:rsidR="00D34307" w:rsidRPr="00C96099" w:rsidRDefault="00D34307" w:rsidP="00D34307">
      <w:pPr>
        <w:pStyle w:val="Default"/>
        <w:jc w:val="both"/>
        <w:rPr>
          <w:sz w:val="22"/>
          <w:szCs w:val="22"/>
        </w:rPr>
      </w:pPr>
      <w:r w:rsidRPr="00C96099">
        <w:rPr>
          <w:sz w:val="22"/>
          <w:szCs w:val="22"/>
        </w:rPr>
        <w:t>El recurso de reposición fue presentado oportunamente, según lo establece el artículo 76 del Código de Procedimiento Administrativo y de lo Contencioso Ad</w:t>
      </w:r>
      <w:r w:rsidR="000A548C" w:rsidRPr="00C96099">
        <w:rPr>
          <w:sz w:val="22"/>
          <w:szCs w:val="22"/>
        </w:rPr>
        <w:t xml:space="preserve">ministrativo y </w:t>
      </w:r>
      <w:r w:rsidRPr="00C96099">
        <w:rPr>
          <w:sz w:val="22"/>
          <w:szCs w:val="22"/>
        </w:rPr>
        <w:t xml:space="preserve">este Consejo Seccional procede a resolverlo dentro del término señalado en el artículo 79 del Código de Procedimiento Administrativo y de lo Contencioso Administrativo. </w:t>
      </w:r>
    </w:p>
    <w:p w:rsidR="00D34307" w:rsidRPr="00C96099" w:rsidRDefault="00D34307" w:rsidP="00D34307">
      <w:pPr>
        <w:pStyle w:val="Default"/>
        <w:jc w:val="both"/>
        <w:rPr>
          <w:sz w:val="22"/>
          <w:szCs w:val="22"/>
        </w:rPr>
      </w:pPr>
    </w:p>
    <w:p w:rsidR="00D34307" w:rsidRPr="00C96099" w:rsidRDefault="00D34307" w:rsidP="00D34307">
      <w:pPr>
        <w:keepNext/>
        <w:spacing w:line="240" w:lineRule="exact"/>
        <w:jc w:val="both"/>
        <w:outlineLvl w:val="2"/>
        <w:rPr>
          <w:rFonts w:ascii="Arial" w:hAnsi="Arial" w:cs="Arial"/>
          <w:sz w:val="22"/>
          <w:szCs w:val="22"/>
          <w:lang w:val="es-CO"/>
        </w:rPr>
      </w:pPr>
    </w:p>
    <w:p w:rsidR="00D34307" w:rsidRPr="00C96099" w:rsidRDefault="00D34307" w:rsidP="00D34307">
      <w:pPr>
        <w:pStyle w:val="Prrafodelista"/>
        <w:keepNext/>
        <w:numPr>
          <w:ilvl w:val="0"/>
          <w:numId w:val="2"/>
        </w:numPr>
        <w:tabs>
          <w:tab w:val="left" w:pos="567"/>
        </w:tabs>
        <w:spacing w:line="240" w:lineRule="exact"/>
        <w:jc w:val="center"/>
        <w:outlineLvl w:val="2"/>
        <w:rPr>
          <w:rFonts w:ascii="Arial" w:hAnsi="Arial" w:cs="Arial"/>
          <w:b/>
          <w:sz w:val="22"/>
          <w:szCs w:val="22"/>
          <w:lang w:val="es-CO"/>
        </w:rPr>
      </w:pPr>
      <w:r w:rsidRPr="00C96099">
        <w:rPr>
          <w:rFonts w:ascii="Arial" w:hAnsi="Arial" w:cs="Arial"/>
          <w:b/>
          <w:sz w:val="22"/>
          <w:szCs w:val="22"/>
          <w:lang w:val="es-CO"/>
        </w:rPr>
        <w:t>CONSIDERACIONES DEL CASO ESPECÍFICO</w:t>
      </w:r>
    </w:p>
    <w:p w:rsidR="00D34307" w:rsidRPr="00C96099" w:rsidRDefault="00D34307" w:rsidP="00D34307">
      <w:pPr>
        <w:keepNext/>
        <w:spacing w:line="240" w:lineRule="exact"/>
        <w:jc w:val="both"/>
        <w:outlineLvl w:val="2"/>
        <w:rPr>
          <w:rFonts w:ascii="Arial" w:hAnsi="Arial" w:cs="Arial"/>
          <w:sz w:val="22"/>
          <w:szCs w:val="22"/>
          <w:lang w:val="es-CO"/>
        </w:rPr>
      </w:pPr>
    </w:p>
    <w:p w:rsidR="00D34307" w:rsidRPr="00C96099" w:rsidRDefault="00D34307" w:rsidP="00D34307">
      <w:pPr>
        <w:keepNext/>
        <w:spacing w:line="240" w:lineRule="exact"/>
        <w:jc w:val="both"/>
        <w:outlineLvl w:val="2"/>
        <w:rPr>
          <w:rFonts w:ascii="Arial" w:hAnsi="Arial" w:cs="Arial"/>
          <w:sz w:val="22"/>
          <w:szCs w:val="22"/>
          <w:lang w:val="es-CO"/>
        </w:rPr>
      </w:pPr>
      <w:r w:rsidRPr="00C96099">
        <w:rPr>
          <w:rFonts w:ascii="Arial" w:hAnsi="Arial" w:cs="Arial"/>
          <w:sz w:val="22"/>
          <w:szCs w:val="22"/>
        </w:rPr>
        <w:t xml:space="preserve">Con el fin de resolver el recurso interpuesto por </w:t>
      </w:r>
      <w:r w:rsidR="008523F0" w:rsidRPr="00BD6F85">
        <w:rPr>
          <w:rFonts w:ascii="Arial" w:hAnsi="Arial" w:cs="Arial"/>
          <w:sz w:val="22"/>
          <w:szCs w:val="22"/>
          <w:lang w:val="es-CO"/>
        </w:rPr>
        <w:t xml:space="preserve">Luz Marina Hernandez Rodriguez, en su </w:t>
      </w:r>
      <w:r w:rsidR="008523F0">
        <w:rPr>
          <w:rFonts w:ascii="Arial" w:hAnsi="Arial" w:cs="Arial"/>
          <w:sz w:val="22"/>
          <w:szCs w:val="22"/>
          <w:lang w:val="es-CO"/>
        </w:rPr>
        <w:t xml:space="preserve">condición </w:t>
      </w:r>
      <w:r w:rsidR="008523F0" w:rsidRPr="00BD6F85">
        <w:rPr>
          <w:rFonts w:ascii="Arial" w:hAnsi="Arial" w:cs="Arial"/>
          <w:sz w:val="22"/>
          <w:szCs w:val="22"/>
          <w:lang w:val="es-CO"/>
        </w:rPr>
        <w:t>de Juez Promiscuo de Familia del Circuito de Granada - Meta</w:t>
      </w:r>
      <w:r w:rsidR="008523F0" w:rsidRPr="00C96099">
        <w:rPr>
          <w:rFonts w:ascii="Arial" w:hAnsi="Arial" w:cs="Arial"/>
          <w:sz w:val="22"/>
          <w:szCs w:val="22"/>
          <w:lang w:val="es-CO"/>
        </w:rPr>
        <w:t>,</w:t>
      </w:r>
      <w:r w:rsidRPr="00C96099">
        <w:rPr>
          <w:rFonts w:ascii="Arial" w:hAnsi="Arial" w:cs="Arial"/>
          <w:sz w:val="22"/>
          <w:szCs w:val="22"/>
        </w:rPr>
        <w:t xml:space="preserve"> se tendrá en cuenta que </w:t>
      </w:r>
      <w:r w:rsidR="000A548C" w:rsidRPr="00C96099">
        <w:rPr>
          <w:rFonts w:ascii="Arial" w:hAnsi="Arial" w:cs="Arial"/>
          <w:sz w:val="22"/>
          <w:szCs w:val="22"/>
        </w:rPr>
        <w:t>el componente</w:t>
      </w:r>
      <w:r w:rsidRPr="00C96099">
        <w:rPr>
          <w:rFonts w:ascii="Arial" w:hAnsi="Arial" w:cs="Arial"/>
          <w:sz w:val="22"/>
          <w:szCs w:val="22"/>
        </w:rPr>
        <w:t xml:space="preserve"> de Eficiencia o Rendimiento</w:t>
      </w:r>
      <w:r w:rsidR="000A548C" w:rsidRPr="00C96099">
        <w:rPr>
          <w:rFonts w:ascii="Arial" w:hAnsi="Arial" w:cs="Arial"/>
          <w:sz w:val="22"/>
          <w:szCs w:val="22"/>
        </w:rPr>
        <w:t>, será</w:t>
      </w:r>
      <w:r w:rsidRPr="00C96099">
        <w:rPr>
          <w:rFonts w:ascii="Arial" w:hAnsi="Arial" w:cs="Arial"/>
          <w:sz w:val="22"/>
          <w:szCs w:val="22"/>
        </w:rPr>
        <w:t xml:space="preserve"> resue</w:t>
      </w:r>
      <w:r w:rsidR="00A71AE7">
        <w:rPr>
          <w:rFonts w:ascii="Arial" w:hAnsi="Arial" w:cs="Arial"/>
          <w:sz w:val="22"/>
          <w:szCs w:val="22"/>
        </w:rPr>
        <w:t>lto por este Consejo Seccional</w:t>
      </w:r>
      <w:r w:rsidR="000A548C" w:rsidRPr="00C96099">
        <w:rPr>
          <w:rFonts w:ascii="Arial" w:hAnsi="Arial" w:cs="Arial"/>
          <w:sz w:val="22"/>
          <w:szCs w:val="22"/>
        </w:rPr>
        <w:t xml:space="preserve">, </w:t>
      </w:r>
      <w:r w:rsidRPr="00C96099">
        <w:rPr>
          <w:rFonts w:ascii="Arial" w:hAnsi="Arial" w:cs="Arial"/>
          <w:sz w:val="22"/>
          <w:szCs w:val="22"/>
        </w:rPr>
        <w:t>en virtud de lo contemplado en el artículo 28 del Acuerdo</w:t>
      </w:r>
      <w:r w:rsidRPr="00C96099">
        <w:rPr>
          <w:rFonts w:ascii="Arial" w:hAnsi="Arial" w:cs="Arial"/>
          <w:sz w:val="22"/>
          <w:szCs w:val="22"/>
          <w:lang w:val="es-CO"/>
        </w:rPr>
        <w:t xml:space="preserve"> PSAA14-10281 de 2014.</w:t>
      </w:r>
    </w:p>
    <w:p w:rsidR="001A0279" w:rsidRPr="00C96099" w:rsidRDefault="001A0279" w:rsidP="00D34307">
      <w:pPr>
        <w:jc w:val="both"/>
        <w:rPr>
          <w:rFonts w:ascii="Arial" w:hAnsi="Arial" w:cs="Arial"/>
          <w:sz w:val="22"/>
          <w:szCs w:val="22"/>
          <w:lang w:val="es-CO"/>
        </w:rPr>
      </w:pPr>
    </w:p>
    <w:p w:rsidR="00D34307" w:rsidRPr="00C96099" w:rsidRDefault="00D34307" w:rsidP="00D34307">
      <w:pPr>
        <w:pStyle w:val="Prrafodelista"/>
        <w:numPr>
          <w:ilvl w:val="1"/>
          <w:numId w:val="2"/>
        </w:numPr>
        <w:tabs>
          <w:tab w:val="left" w:pos="993"/>
        </w:tabs>
        <w:jc w:val="both"/>
        <w:rPr>
          <w:rFonts w:ascii="Arial" w:hAnsi="Arial" w:cs="Arial"/>
          <w:b/>
          <w:sz w:val="22"/>
          <w:szCs w:val="22"/>
          <w:lang w:val="es-CO"/>
        </w:rPr>
      </w:pPr>
      <w:r w:rsidRPr="00C96099">
        <w:rPr>
          <w:rFonts w:ascii="Arial" w:hAnsi="Arial" w:cs="Arial"/>
          <w:b/>
          <w:sz w:val="22"/>
          <w:szCs w:val="22"/>
          <w:lang w:val="es-CO"/>
        </w:rPr>
        <w:t>Factor Eficiencia o Rendimiento:</w:t>
      </w:r>
    </w:p>
    <w:p w:rsidR="00D34307" w:rsidRPr="00C96099" w:rsidRDefault="00D34307" w:rsidP="00D34307">
      <w:pPr>
        <w:jc w:val="both"/>
        <w:rPr>
          <w:rFonts w:ascii="Arial" w:hAnsi="Arial" w:cs="Arial"/>
          <w:b/>
          <w:sz w:val="22"/>
          <w:szCs w:val="22"/>
          <w:lang w:val="es-CO"/>
        </w:rPr>
      </w:pPr>
    </w:p>
    <w:p w:rsidR="008F6B84" w:rsidRDefault="00D34307" w:rsidP="00D34307">
      <w:pPr>
        <w:jc w:val="both"/>
        <w:rPr>
          <w:rFonts w:ascii="Arial" w:hAnsi="Arial" w:cs="Arial"/>
          <w:sz w:val="22"/>
          <w:szCs w:val="22"/>
          <w:lang w:val="es-CO"/>
        </w:rPr>
      </w:pPr>
      <w:r w:rsidRPr="00C96099">
        <w:rPr>
          <w:rFonts w:ascii="Arial" w:hAnsi="Arial" w:cs="Arial"/>
          <w:sz w:val="22"/>
          <w:szCs w:val="22"/>
          <w:lang w:val="es-CO"/>
        </w:rPr>
        <w:t xml:space="preserve">Una vez analizado los argumentos presentados por </w:t>
      </w:r>
      <w:r w:rsidR="00CB7D78" w:rsidRPr="00C96099">
        <w:rPr>
          <w:rFonts w:ascii="Arial" w:hAnsi="Arial" w:cs="Arial"/>
          <w:sz w:val="22"/>
          <w:szCs w:val="22"/>
          <w:lang w:val="es-CO"/>
        </w:rPr>
        <w:t xml:space="preserve">la servidora judicial </w:t>
      </w:r>
      <w:r w:rsidR="008F6B84">
        <w:rPr>
          <w:rFonts w:ascii="Arial" w:hAnsi="Arial" w:cs="Arial"/>
          <w:sz w:val="22"/>
          <w:szCs w:val="22"/>
          <w:lang w:val="es-CO"/>
        </w:rPr>
        <w:t>y verificado el SIERJU, el cual fue contrastado con el archivo plano que remite la UDAE para el periodo que nos ocupa</w:t>
      </w:r>
      <w:r w:rsidR="00A71AE7">
        <w:rPr>
          <w:rFonts w:ascii="Arial" w:hAnsi="Arial" w:cs="Arial"/>
          <w:sz w:val="22"/>
          <w:szCs w:val="22"/>
          <w:lang w:val="es-CO"/>
        </w:rPr>
        <w:t xml:space="preserve">, </w:t>
      </w:r>
      <w:r w:rsidR="008F6B84">
        <w:rPr>
          <w:rFonts w:ascii="Arial" w:hAnsi="Arial" w:cs="Arial"/>
          <w:sz w:val="22"/>
          <w:szCs w:val="22"/>
          <w:lang w:val="es-CO"/>
        </w:rPr>
        <w:t>se tiene que efectivamente al momento de ingresar los datos estadísticos</w:t>
      </w:r>
      <w:r w:rsidR="0086729F">
        <w:rPr>
          <w:rFonts w:ascii="Arial" w:hAnsi="Arial" w:cs="Arial"/>
          <w:sz w:val="22"/>
          <w:szCs w:val="22"/>
          <w:lang w:val="es-CO"/>
        </w:rPr>
        <w:t xml:space="preserve">, dichos </w:t>
      </w:r>
      <w:r w:rsidR="00F66E96">
        <w:rPr>
          <w:rFonts w:ascii="Arial" w:hAnsi="Arial" w:cs="Arial"/>
          <w:sz w:val="22"/>
          <w:szCs w:val="22"/>
          <w:lang w:val="es-CO"/>
        </w:rPr>
        <w:t>valores varían</w:t>
      </w:r>
      <w:r w:rsidR="0086729F">
        <w:rPr>
          <w:rFonts w:ascii="Arial" w:hAnsi="Arial" w:cs="Arial"/>
          <w:sz w:val="22"/>
          <w:szCs w:val="22"/>
          <w:lang w:val="es-CO"/>
        </w:rPr>
        <w:t xml:space="preserve"> entre </w:t>
      </w:r>
      <w:r w:rsidR="00D3440D">
        <w:rPr>
          <w:rFonts w:ascii="Arial" w:hAnsi="Arial" w:cs="Arial"/>
          <w:sz w:val="22"/>
          <w:szCs w:val="22"/>
          <w:lang w:val="es-CO"/>
        </w:rPr>
        <w:t>uno y otro cuadro</w:t>
      </w:r>
      <w:r w:rsidR="008F6B84">
        <w:rPr>
          <w:rFonts w:ascii="Arial" w:hAnsi="Arial" w:cs="Arial"/>
          <w:sz w:val="22"/>
          <w:szCs w:val="22"/>
          <w:lang w:val="es-CO"/>
        </w:rPr>
        <w:t xml:space="preserve">, </w:t>
      </w:r>
      <w:r w:rsidR="00A71AE7">
        <w:rPr>
          <w:rFonts w:ascii="Arial" w:hAnsi="Arial" w:cs="Arial"/>
          <w:sz w:val="22"/>
          <w:szCs w:val="22"/>
          <w:lang w:val="es-CO"/>
        </w:rPr>
        <w:t xml:space="preserve">por cuanto se tuvo en cuenta las columnas de otras entradas y total ingresos, </w:t>
      </w:r>
      <w:r w:rsidR="008F6B84">
        <w:rPr>
          <w:rFonts w:ascii="Arial" w:hAnsi="Arial" w:cs="Arial"/>
          <w:sz w:val="22"/>
          <w:szCs w:val="22"/>
          <w:lang w:val="es-CO"/>
        </w:rPr>
        <w:t>por tal motivo</w:t>
      </w:r>
      <w:r w:rsidR="0086729F">
        <w:rPr>
          <w:rFonts w:ascii="Arial" w:hAnsi="Arial" w:cs="Arial"/>
          <w:sz w:val="22"/>
          <w:szCs w:val="22"/>
          <w:lang w:val="es-CO"/>
        </w:rPr>
        <w:t xml:space="preserve"> este Consejo Seccional</w:t>
      </w:r>
      <w:r w:rsidR="008F6B84">
        <w:rPr>
          <w:rFonts w:ascii="Arial" w:hAnsi="Arial" w:cs="Arial"/>
          <w:sz w:val="22"/>
          <w:szCs w:val="22"/>
          <w:lang w:val="es-CO"/>
        </w:rPr>
        <w:t xml:space="preserve">, </w:t>
      </w:r>
      <w:r w:rsidR="0086729F">
        <w:rPr>
          <w:rFonts w:ascii="Arial" w:hAnsi="Arial" w:cs="Arial"/>
          <w:sz w:val="22"/>
          <w:szCs w:val="22"/>
          <w:lang w:val="es-CO"/>
        </w:rPr>
        <w:t xml:space="preserve">procede a </w:t>
      </w:r>
      <w:r w:rsidR="008F6B84">
        <w:rPr>
          <w:rFonts w:ascii="Arial" w:hAnsi="Arial" w:cs="Arial"/>
          <w:sz w:val="22"/>
          <w:szCs w:val="22"/>
          <w:lang w:val="es-CO"/>
        </w:rPr>
        <w:t xml:space="preserve">efectuar </w:t>
      </w:r>
      <w:r w:rsidR="0086729F">
        <w:rPr>
          <w:rFonts w:ascii="Arial" w:hAnsi="Arial" w:cs="Arial"/>
          <w:sz w:val="22"/>
          <w:szCs w:val="22"/>
          <w:lang w:val="es-CO"/>
        </w:rPr>
        <w:t>los ajuste correspondientes a la evaluación del factor rendimiento del año 2015</w:t>
      </w:r>
      <w:r w:rsidR="00A71AE7">
        <w:rPr>
          <w:rFonts w:ascii="Arial" w:hAnsi="Arial" w:cs="Arial"/>
          <w:sz w:val="22"/>
          <w:szCs w:val="22"/>
          <w:lang w:val="es-CO"/>
        </w:rPr>
        <w:t xml:space="preserve">, así: </w:t>
      </w:r>
    </w:p>
    <w:p w:rsidR="00F66E96" w:rsidRDefault="00F66E96" w:rsidP="00D34307">
      <w:pPr>
        <w:jc w:val="both"/>
        <w:rPr>
          <w:rFonts w:ascii="Arial" w:hAnsi="Arial" w:cs="Arial"/>
          <w:sz w:val="22"/>
          <w:szCs w:val="22"/>
          <w:lang w:val="es-CO"/>
        </w:rPr>
      </w:pPr>
    </w:p>
    <w:tbl>
      <w:tblPr>
        <w:tblStyle w:val="Tablaconcuadrcula1"/>
        <w:tblW w:w="0" w:type="auto"/>
        <w:tblInd w:w="-5" w:type="dxa"/>
        <w:tblLook w:val="04A0" w:firstRow="1" w:lastRow="0" w:firstColumn="1" w:lastColumn="0" w:noHBand="0" w:noVBand="1"/>
      </w:tblPr>
      <w:tblGrid>
        <w:gridCol w:w="3119"/>
        <w:gridCol w:w="5714"/>
      </w:tblGrid>
      <w:tr w:rsidR="00D34307" w:rsidRPr="00C96099" w:rsidTr="00DF4291">
        <w:tc>
          <w:tcPr>
            <w:tcW w:w="8833" w:type="dxa"/>
            <w:gridSpan w:val="2"/>
            <w:tcBorders>
              <w:top w:val="single" w:sz="4" w:space="0" w:color="auto"/>
              <w:left w:val="single" w:sz="4" w:space="0" w:color="auto"/>
              <w:bottom w:val="single" w:sz="4" w:space="0" w:color="auto"/>
              <w:right w:val="single" w:sz="4" w:space="0" w:color="auto"/>
            </w:tcBorders>
            <w:hideMark/>
          </w:tcPr>
          <w:p w:rsidR="00D34307" w:rsidRPr="00C96099" w:rsidRDefault="00D34307" w:rsidP="00DF4291">
            <w:pPr>
              <w:spacing w:after="9" w:line="235" w:lineRule="auto"/>
              <w:ind w:left="-5" w:hanging="10"/>
              <w:jc w:val="center"/>
              <w:rPr>
                <w:rFonts w:ascii="Arial" w:eastAsia="Arial" w:hAnsi="Arial" w:cs="Arial"/>
                <w:b/>
                <w:color w:val="000000"/>
                <w:sz w:val="18"/>
                <w:szCs w:val="18"/>
              </w:rPr>
            </w:pPr>
            <w:r w:rsidRPr="00C96099">
              <w:rPr>
                <w:rFonts w:ascii="Arial" w:eastAsia="Arial" w:hAnsi="Arial" w:cs="Arial"/>
                <w:b/>
                <w:color w:val="000000"/>
                <w:sz w:val="18"/>
                <w:szCs w:val="18"/>
              </w:rPr>
              <w:t>DATOS GENERALES</w:t>
            </w:r>
          </w:p>
        </w:tc>
      </w:tr>
      <w:tr w:rsidR="00D34307" w:rsidRPr="00C96099" w:rsidTr="00DF4291">
        <w:tc>
          <w:tcPr>
            <w:tcW w:w="3119" w:type="dxa"/>
            <w:tcBorders>
              <w:top w:val="single" w:sz="4" w:space="0" w:color="auto"/>
              <w:left w:val="single" w:sz="4" w:space="0" w:color="auto"/>
              <w:bottom w:val="single" w:sz="4" w:space="0" w:color="auto"/>
              <w:right w:val="single" w:sz="4" w:space="0" w:color="auto"/>
            </w:tcBorders>
            <w:hideMark/>
          </w:tcPr>
          <w:p w:rsidR="00D34307" w:rsidRPr="00C96099" w:rsidRDefault="00D34307" w:rsidP="00DF4291">
            <w:pPr>
              <w:spacing w:after="9" w:line="235" w:lineRule="auto"/>
              <w:jc w:val="both"/>
              <w:rPr>
                <w:rFonts w:ascii="Arial" w:eastAsia="Arial" w:hAnsi="Arial" w:cs="Arial"/>
                <w:color w:val="000000"/>
                <w:sz w:val="18"/>
                <w:szCs w:val="18"/>
              </w:rPr>
            </w:pPr>
            <w:r w:rsidRPr="00C96099">
              <w:rPr>
                <w:rFonts w:ascii="Arial" w:eastAsia="Arial" w:hAnsi="Arial" w:cs="Arial"/>
                <w:color w:val="000000"/>
                <w:sz w:val="18"/>
                <w:szCs w:val="18"/>
              </w:rPr>
              <w:t>Periodo a evaluar</w:t>
            </w:r>
          </w:p>
        </w:tc>
        <w:tc>
          <w:tcPr>
            <w:tcW w:w="5714" w:type="dxa"/>
            <w:tcBorders>
              <w:top w:val="single" w:sz="4" w:space="0" w:color="auto"/>
              <w:left w:val="single" w:sz="4" w:space="0" w:color="auto"/>
              <w:bottom w:val="single" w:sz="4" w:space="0" w:color="auto"/>
              <w:right w:val="single" w:sz="4" w:space="0" w:color="auto"/>
            </w:tcBorders>
            <w:hideMark/>
          </w:tcPr>
          <w:p w:rsidR="00D34307" w:rsidRPr="00C96099" w:rsidRDefault="00D34307" w:rsidP="00DF4291">
            <w:pPr>
              <w:spacing w:after="9" w:line="235" w:lineRule="auto"/>
              <w:ind w:left="-5" w:hanging="10"/>
              <w:jc w:val="both"/>
              <w:rPr>
                <w:rFonts w:ascii="Arial" w:eastAsia="Arial" w:hAnsi="Arial" w:cs="Arial"/>
                <w:color w:val="000000"/>
                <w:sz w:val="18"/>
                <w:szCs w:val="18"/>
              </w:rPr>
            </w:pPr>
            <w:r w:rsidRPr="00C96099">
              <w:rPr>
                <w:rFonts w:ascii="Arial" w:eastAsia="Arial" w:hAnsi="Arial" w:cs="Arial"/>
                <w:color w:val="000000"/>
                <w:sz w:val="18"/>
                <w:szCs w:val="18"/>
              </w:rPr>
              <w:tab/>
              <w:t xml:space="preserve">01 de enero de 2015 al 31 de diciembre de 2015  (242 días) </w:t>
            </w:r>
          </w:p>
        </w:tc>
      </w:tr>
      <w:tr w:rsidR="00D34307" w:rsidRPr="00C96099" w:rsidTr="00DF4291">
        <w:tc>
          <w:tcPr>
            <w:tcW w:w="3119" w:type="dxa"/>
            <w:tcBorders>
              <w:top w:val="single" w:sz="4" w:space="0" w:color="auto"/>
              <w:left w:val="single" w:sz="4" w:space="0" w:color="auto"/>
              <w:bottom w:val="single" w:sz="4" w:space="0" w:color="auto"/>
              <w:right w:val="single" w:sz="4" w:space="0" w:color="auto"/>
            </w:tcBorders>
            <w:hideMark/>
          </w:tcPr>
          <w:p w:rsidR="00D34307" w:rsidRPr="00C96099" w:rsidRDefault="00D34307" w:rsidP="00DF4291">
            <w:pPr>
              <w:spacing w:after="9" w:line="235" w:lineRule="auto"/>
              <w:jc w:val="both"/>
              <w:rPr>
                <w:rFonts w:ascii="Arial" w:eastAsia="Arial" w:hAnsi="Arial" w:cs="Arial"/>
                <w:color w:val="000000"/>
                <w:sz w:val="18"/>
                <w:szCs w:val="18"/>
              </w:rPr>
            </w:pPr>
            <w:r w:rsidRPr="00C96099">
              <w:rPr>
                <w:rFonts w:ascii="Arial" w:eastAsia="Arial" w:hAnsi="Arial" w:cs="Arial"/>
                <w:color w:val="000000"/>
                <w:sz w:val="18"/>
                <w:szCs w:val="18"/>
              </w:rPr>
              <w:t>Fecha inicial periodo</w:t>
            </w:r>
          </w:p>
        </w:tc>
        <w:tc>
          <w:tcPr>
            <w:tcW w:w="5714" w:type="dxa"/>
            <w:tcBorders>
              <w:top w:val="single" w:sz="4" w:space="0" w:color="auto"/>
              <w:left w:val="single" w:sz="4" w:space="0" w:color="auto"/>
              <w:bottom w:val="single" w:sz="4" w:space="0" w:color="auto"/>
              <w:right w:val="single" w:sz="4" w:space="0" w:color="auto"/>
            </w:tcBorders>
            <w:hideMark/>
          </w:tcPr>
          <w:p w:rsidR="00D34307" w:rsidRPr="00C96099" w:rsidRDefault="00D34307" w:rsidP="00153EAB">
            <w:pPr>
              <w:spacing w:after="9" w:line="235" w:lineRule="auto"/>
              <w:ind w:left="-5" w:hanging="10"/>
              <w:jc w:val="both"/>
              <w:rPr>
                <w:rFonts w:ascii="Arial" w:eastAsia="Arial" w:hAnsi="Arial" w:cs="Arial"/>
                <w:color w:val="000000"/>
                <w:sz w:val="18"/>
                <w:szCs w:val="18"/>
              </w:rPr>
            </w:pPr>
            <w:r w:rsidRPr="00C96099">
              <w:rPr>
                <w:rFonts w:ascii="Arial" w:eastAsia="Arial" w:hAnsi="Arial" w:cs="Arial"/>
                <w:color w:val="000000"/>
                <w:sz w:val="18"/>
                <w:szCs w:val="18"/>
              </w:rPr>
              <w:t xml:space="preserve">01 de </w:t>
            </w:r>
            <w:r w:rsidR="00153EAB">
              <w:rPr>
                <w:rFonts w:ascii="Arial" w:eastAsia="Arial" w:hAnsi="Arial" w:cs="Arial"/>
                <w:color w:val="000000"/>
                <w:sz w:val="18"/>
                <w:szCs w:val="18"/>
              </w:rPr>
              <w:t>enero</w:t>
            </w:r>
            <w:r w:rsidRPr="00C96099">
              <w:rPr>
                <w:rFonts w:ascii="Arial" w:eastAsia="Arial" w:hAnsi="Arial" w:cs="Arial"/>
                <w:color w:val="000000"/>
                <w:sz w:val="18"/>
                <w:szCs w:val="18"/>
              </w:rPr>
              <w:t xml:space="preserve"> de 2015</w:t>
            </w:r>
          </w:p>
        </w:tc>
      </w:tr>
      <w:tr w:rsidR="00D34307" w:rsidRPr="00C96099" w:rsidTr="00DF4291">
        <w:tc>
          <w:tcPr>
            <w:tcW w:w="3119" w:type="dxa"/>
            <w:tcBorders>
              <w:top w:val="single" w:sz="4" w:space="0" w:color="auto"/>
              <w:left w:val="single" w:sz="4" w:space="0" w:color="auto"/>
              <w:bottom w:val="single" w:sz="4" w:space="0" w:color="auto"/>
              <w:right w:val="single" w:sz="4" w:space="0" w:color="auto"/>
            </w:tcBorders>
            <w:hideMark/>
          </w:tcPr>
          <w:p w:rsidR="00D34307" w:rsidRPr="00C96099" w:rsidRDefault="00D34307" w:rsidP="00DF4291">
            <w:pPr>
              <w:spacing w:after="9" w:line="235" w:lineRule="auto"/>
              <w:jc w:val="both"/>
              <w:rPr>
                <w:rFonts w:ascii="Arial" w:eastAsia="Arial" w:hAnsi="Arial" w:cs="Arial"/>
                <w:color w:val="000000"/>
                <w:sz w:val="18"/>
                <w:szCs w:val="18"/>
              </w:rPr>
            </w:pPr>
            <w:r w:rsidRPr="00C96099">
              <w:rPr>
                <w:rFonts w:ascii="Arial" w:eastAsia="Arial" w:hAnsi="Arial" w:cs="Arial"/>
                <w:color w:val="000000"/>
                <w:sz w:val="18"/>
                <w:szCs w:val="18"/>
              </w:rPr>
              <w:t>Fecha final periodo</w:t>
            </w:r>
          </w:p>
        </w:tc>
        <w:tc>
          <w:tcPr>
            <w:tcW w:w="5714" w:type="dxa"/>
            <w:tcBorders>
              <w:top w:val="single" w:sz="4" w:space="0" w:color="auto"/>
              <w:left w:val="single" w:sz="4" w:space="0" w:color="auto"/>
              <w:bottom w:val="single" w:sz="4" w:space="0" w:color="auto"/>
              <w:right w:val="single" w:sz="4" w:space="0" w:color="auto"/>
            </w:tcBorders>
            <w:hideMark/>
          </w:tcPr>
          <w:p w:rsidR="00D34307" w:rsidRPr="00C96099" w:rsidRDefault="00D34307" w:rsidP="00DF4291">
            <w:pPr>
              <w:spacing w:after="9" w:line="235" w:lineRule="auto"/>
              <w:ind w:left="-5" w:hanging="10"/>
              <w:jc w:val="both"/>
              <w:rPr>
                <w:rFonts w:ascii="Arial" w:eastAsia="Arial" w:hAnsi="Arial" w:cs="Arial"/>
                <w:color w:val="000000"/>
                <w:sz w:val="18"/>
                <w:szCs w:val="18"/>
              </w:rPr>
            </w:pPr>
            <w:r w:rsidRPr="00C96099">
              <w:rPr>
                <w:rFonts w:ascii="Arial" w:eastAsia="Arial" w:hAnsi="Arial" w:cs="Arial"/>
                <w:color w:val="000000"/>
                <w:sz w:val="18"/>
                <w:szCs w:val="18"/>
              </w:rPr>
              <w:tab/>
              <w:t xml:space="preserve">31 de diciembre de 2015 </w:t>
            </w:r>
          </w:p>
        </w:tc>
      </w:tr>
    </w:tbl>
    <w:p w:rsidR="00D34307" w:rsidRPr="00C96099" w:rsidRDefault="00D34307" w:rsidP="00D34307">
      <w:pPr>
        <w:spacing w:after="9" w:line="235" w:lineRule="auto"/>
        <w:ind w:left="-5" w:hanging="10"/>
        <w:jc w:val="both"/>
        <w:rPr>
          <w:rFonts w:ascii="Arial" w:eastAsia="Arial" w:hAnsi="Arial" w:cs="Arial"/>
          <w:color w:val="000000"/>
          <w:sz w:val="18"/>
          <w:szCs w:val="18"/>
        </w:rPr>
      </w:pPr>
    </w:p>
    <w:p w:rsidR="00D34307" w:rsidRPr="00C96099" w:rsidRDefault="00D34307" w:rsidP="00D34307">
      <w:pPr>
        <w:spacing w:after="9" w:line="235" w:lineRule="auto"/>
        <w:ind w:left="-5" w:hanging="10"/>
        <w:jc w:val="both"/>
        <w:rPr>
          <w:rFonts w:ascii="Arial" w:eastAsia="Arial" w:hAnsi="Arial" w:cs="Arial"/>
          <w:color w:val="000000"/>
          <w:sz w:val="18"/>
          <w:szCs w:val="18"/>
        </w:rPr>
      </w:pPr>
    </w:p>
    <w:tbl>
      <w:tblPr>
        <w:tblStyle w:val="Tablaconcuadrcula1"/>
        <w:tblpPr w:leftFromText="141" w:rightFromText="141" w:vertAnchor="text" w:horzAnchor="margin" w:tblpXSpec="right" w:tblpY="97"/>
        <w:tblW w:w="0" w:type="auto"/>
        <w:tblLook w:val="04A0" w:firstRow="1" w:lastRow="0" w:firstColumn="1" w:lastColumn="0" w:noHBand="0" w:noVBand="1"/>
      </w:tblPr>
      <w:tblGrid>
        <w:gridCol w:w="2835"/>
        <w:gridCol w:w="4957"/>
      </w:tblGrid>
      <w:tr w:rsidR="00D34307" w:rsidRPr="00C96099" w:rsidTr="00DF4291">
        <w:tc>
          <w:tcPr>
            <w:tcW w:w="2835" w:type="dxa"/>
            <w:tcBorders>
              <w:top w:val="single" w:sz="4" w:space="0" w:color="auto"/>
              <w:left w:val="single" w:sz="4" w:space="0" w:color="auto"/>
              <w:bottom w:val="single" w:sz="4" w:space="0" w:color="auto"/>
              <w:right w:val="single" w:sz="4" w:space="0" w:color="auto"/>
            </w:tcBorders>
            <w:hideMark/>
          </w:tcPr>
          <w:p w:rsidR="00D34307" w:rsidRPr="00C96099" w:rsidRDefault="00D34307" w:rsidP="00DF4291">
            <w:pPr>
              <w:spacing w:after="9" w:line="235" w:lineRule="auto"/>
              <w:jc w:val="both"/>
              <w:rPr>
                <w:rFonts w:ascii="Arial" w:eastAsia="Arial" w:hAnsi="Arial" w:cs="Arial"/>
                <w:color w:val="000000"/>
                <w:sz w:val="18"/>
                <w:szCs w:val="18"/>
              </w:rPr>
            </w:pPr>
            <w:r w:rsidRPr="00C96099">
              <w:rPr>
                <w:rFonts w:ascii="Arial" w:eastAsia="Arial" w:hAnsi="Arial" w:cs="Arial"/>
                <w:color w:val="000000"/>
                <w:sz w:val="18"/>
                <w:szCs w:val="18"/>
              </w:rPr>
              <w:t>Periodo a evaluar</w:t>
            </w:r>
          </w:p>
        </w:tc>
        <w:tc>
          <w:tcPr>
            <w:tcW w:w="4957" w:type="dxa"/>
            <w:tcBorders>
              <w:top w:val="single" w:sz="4" w:space="0" w:color="auto"/>
              <w:left w:val="single" w:sz="4" w:space="0" w:color="auto"/>
              <w:bottom w:val="single" w:sz="4" w:space="0" w:color="auto"/>
              <w:right w:val="single" w:sz="4" w:space="0" w:color="auto"/>
            </w:tcBorders>
            <w:hideMark/>
          </w:tcPr>
          <w:p w:rsidR="00D34307" w:rsidRPr="00C96099" w:rsidRDefault="00D34307" w:rsidP="00DF4291">
            <w:pPr>
              <w:spacing w:after="9" w:line="235" w:lineRule="auto"/>
              <w:jc w:val="both"/>
              <w:rPr>
                <w:rFonts w:ascii="Arial" w:eastAsia="Arial" w:hAnsi="Arial" w:cs="Arial"/>
                <w:color w:val="000000"/>
                <w:sz w:val="18"/>
                <w:szCs w:val="18"/>
              </w:rPr>
            </w:pPr>
            <w:r w:rsidRPr="00C96099">
              <w:rPr>
                <w:rFonts w:ascii="Arial" w:eastAsia="Arial" w:hAnsi="Arial" w:cs="Arial"/>
                <w:color w:val="000000"/>
                <w:sz w:val="18"/>
                <w:szCs w:val="18"/>
              </w:rPr>
              <w:t xml:space="preserve">01 de </w:t>
            </w:r>
            <w:r w:rsidR="00963A12">
              <w:rPr>
                <w:rFonts w:ascii="Arial" w:eastAsia="Arial" w:hAnsi="Arial" w:cs="Arial"/>
                <w:color w:val="000000"/>
                <w:sz w:val="18"/>
                <w:szCs w:val="18"/>
              </w:rPr>
              <w:t>enero</w:t>
            </w:r>
            <w:r w:rsidRPr="00C96099">
              <w:rPr>
                <w:rFonts w:ascii="Arial" w:eastAsia="Arial" w:hAnsi="Arial" w:cs="Arial"/>
                <w:color w:val="000000"/>
                <w:sz w:val="18"/>
                <w:szCs w:val="18"/>
              </w:rPr>
              <w:t xml:space="preserve"> de 2015 al 31 de diciembre de 2015</w:t>
            </w:r>
          </w:p>
          <w:p w:rsidR="00D34307" w:rsidRPr="00C96099" w:rsidRDefault="00D34307" w:rsidP="00DF4291">
            <w:pPr>
              <w:spacing w:after="9" w:line="235" w:lineRule="auto"/>
              <w:jc w:val="both"/>
              <w:rPr>
                <w:rFonts w:ascii="Arial" w:eastAsia="Arial" w:hAnsi="Arial" w:cs="Arial"/>
                <w:color w:val="000000"/>
                <w:sz w:val="18"/>
                <w:szCs w:val="18"/>
              </w:rPr>
            </w:pPr>
            <w:r w:rsidRPr="00C96099">
              <w:rPr>
                <w:rFonts w:ascii="Arial" w:eastAsia="Arial" w:hAnsi="Arial" w:cs="Arial"/>
                <w:color w:val="000000"/>
                <w:sz w:val="18"/>
                <w:szCs w:val="18"/>
              </w:rPr>
              <w:t>(Literal e) – Art. 6 Acuerdo PSAA14-10281 de 2014)</w:t>
            </w:r>
          </w:p>
        </w:tc>
      </w:tr>
      <w:tr w:rsidR="00D34307" w:rsidRPr="00C96099" w:rsidTr="00DF4291">
        <w:tc>
          <w:tcPr>
            <w:tcW w:w="2835" w:type="dxa"/>
            <w:tcBorders>
              <w:top w:val="single" w:sz="4" w:space="0" w:color="auto"/>
              <w:left w:val="single" w:sz="4" w:space="0" w:color="auto"/>
              <w:bottom w:val="single" w:sz="4" w:space="0" w:color="auto"/>
              <w:right w:val="single" w:sz="4" w:space="0" w:color="auto"/>
            </w:tcBorders>
            <w:hideMark/>
          </w:tcPr>
          <w:p w:rsidR="00D34307" w:rsidRPr="00C96099" w:rsidRDefault="00D34307" w:rsidP="00DF4291">
            <w:pPr>
              <w:spacing w:after="9" w:line="235" w:lineRule="auto"/>
              <w:jc w:val="both"/>
              <w:rPr>
                <w:rFonts w:ascii="Arial" w:eastAsia="Arial" w:hAnsi="Arial" w:cs="Arial"/>
                <w:color w:val="000000"/>
                <w:sz w:val="18"/>
                <w:szCs w:val="18"/>
              </w:rPr>
            </w:pPr>
            <w:r w:rsidRPr="00C96099">
              <w:rPr>
                <w:rFonts w:ascii="Arial" w:eastAsia="Arial" w:hAnsi="Arial" w:cs="Arial"/>
                <w:color w:val="000000"/>
                <w:sz w:val="18"/>
                <w:szCs w:val="18"/>
              </w:rPr>
              <w:t>Días laborables</w:t>
            </w:r>
          </w:p>
        </w:tc>
        <w:tc>
          <w:tcPr>
            <w:tcW w:w="4957" w:type="dxa"/>
            <w:tcBorders>
              <w:top w:val="single" w:sz="4" w:space="0" w:color="auto"/>
              <w:left w:val="single" w:sz="4" w:space="0" w:color="auto"/>
              <w:bottom w:val="single" w:sz="4" w:space="0" w:color="auto"/>
              <w:right w:val="single" w:sz="4" w:space="0" w:color="auto"/>
            </w:tcBorders>
            <w:hideMark/>
          </w:tcPr>
          <w:p w:rsidR="00D34307" w:rsidRPr="00C96099" w:rsidRDefault="00963A12" w:rsidP="00963A12">
            <w:pPr>
              <w:spacing w:after="9" w:line="235" w:lineRule="auto"/>
              <w:jc w:val="both"/>
              <w:rPr>
                <w:rFonts w:ascii="Arial" w:eastAsia="Arial" w:hAnsi="Arial" w:cs="Arial"/>
                <w:color w:val="000000"/>
                <w:sz w:val="18"/>
                <w:szCs w:val="18"/>
              </w:rPr>
            </w:pPr>
            <w:r>
              <w:rPr>
                <w:rFonts w:ascii="Arial" w:eastAsia="Arial" w:hAnsi="Arial" w:cs="Arial"/>
                <w:color w:val="000000"/>
                <w:sz w:val="18"/>
                <w:szCs w:val="18"/>
              </w:rPr>
              <w:t>242</w:t>
            </w:r>
            <w:r w:rsidR="00D34307" w:rsidRPr="00C96099">
              <w:rPr>
                <w:rFonts w:ascii="Arial" w:eastAsia="Arial" w:hAnsi="Arial" w:cs="Arial"/>
                <w:color w:val="000000"/>
                <w:sz w:val="18"/>
                <w:szCs w:val="18"/>
              </w:rPr>
              <w:t xml:space="preserve"> días </w:t>
            </w:r>
          </w:p>
        </w:tc>
      </w:tr>
      <w:tr w:rsidR="00D34307" w:rsidRPr="00C96099" w:rsidTr="00DF4291">
        <w:tc>
          <w:tcPr>
            <w:tcW w:w="2835" w:type="dxa"/>
            <w:tcBorders>
              <w:top w:val="single" w:sz="4" w:space="0" w:color="auto"/>
              <w:left w:val="single" w:sz="4" w:space="0" w:color="auto"/>
              <w:bottom w:val="single" w:sz="4" w:space="0" w:color="auto"/>
              <w:right w:val="single" w:sz="4" w:space="0" w:color="auto"/>
            </w:tcBorders>
            <w:hideMark/>
          </w:tcPr>
          <w:p w:rsidR="00D34307" w:rsidRPr="00C96099" w:rsidRDefault="00D34307" w:rsidP="00DF4291">
            <w:pPr>
              <w:spacing w:after="9" w:line="235" w:lineRule="auto"/>
              <w:jc w:val="both"/>
              <w:rPr>
                <w:rFonts w:ascii="Arial" w:eastAsia="Arial" w:hAnsi="Arial" w:cs="Arial"/>
                <w:color w:val="000000"/>
                <w:sz w:val="18"/>
                <w:szCs w:val="18"/>
              </w:rPr>
            </w:pPr>
            <w:r w:rsidRPr="00C96099">
              <w:rPr>
                <w:rFonts w:ascii="Arial" w:eastAsia="Arial" w:hAnsi="Arial" w:cs="Arial"/>
                <w:color w:val="000000"/>
                <w:sz w:val="18"/>
                <w:szCs w:val="18"/>
              </w:rPr>
              <w:t>Días hábiles no laborados</w:t>
            </w:r>
          </w:p>
        </w:tc>
        <w:tc>
          <w:tcPr>
            <w:tcW w:w="4957" w:type="dxa"/>
            <w:tcBorders>
              <w:top w:val="single" w:sz="4" w:space="0" w:color="auto"/>
              <w:left w:val="single" w:sz="4" w:space="0" w:color="auto"/>
              <w:bottom w:val="single" w:sz="4" w:space="0" w:color="auto"/>
              <w:right w:val="single" w:sz="4" w:space="0" w:color="auto"/>
            </w:tcBorders>
            <w:hideMark/>
          </w:tcPr>
          <w:p w:rsidR="00963A12" w:rsidRPr="00C96099" w:rsidRDefault="00153EAB" w:rsidP="00963A12">
            <w:pPr>
              <w:spacing w:after="9" w:line="235" w:lineRule="auto"/>
              <w:jc w:val="both"/>
              <w:rPr>
                <w:rFonts w:ascii="Arial" w:eastAsia="Arial" w:hAnsi="Arial" w:cs="Arial"/>
                <w:color w:val="000000"/>
                <w:sz w:val="18"/>
                <w:szCs w:val="18"/>
              </w:rPr>
            </w:pPr>
            <w:r>
              <w:rPr>
                <w:rFonts w:ascii="Arial" w:eastAsia="Arial" w:hAnsi="Arial" w:cs="Arial"/>
                <w:color w:val="000000"/>
                <w:sz w:val="18"/>
                <w:szCs w:val="18"/>
              </w:rPr>
              <w:t>2</w:t>
            </w:r>
            <w:r w:rsidR="00963A12">
              <w:rPr>
                <w:rFonts w:ascii="Arial" w:eastAsia="Arial" w:hAnsi="Arial" w:cs="Arial"/>
                <w:color w:val="000000"/>
                <w:sz w:val="18"/>
                <w:szCs w:val="18"/>
              </w:rPr>
              <w:t>4</w:t>
            </w:r>
            <w:r w:rsidR="00D34307" w:rsidRPr="00C96099">
              <w:rPr>
                <w:rFonts w:ascii="Arial" w:eastAsia="Arial" w:hAnsi="Arial" w:cs="Arial"/>
                <w:color w:val="000000"/>
                <w:sz w:val="18"/>
                <w:szCs w:val="18"/>
              </w:rPr>
              <w:t xml:space="preserve">  (correspondientes a </w:t>
            </w:r>
            <w:r w:rsidR="00963A12">
              <w:rPr>
                <w:rFonts w:ascii="Arial" w:eastAsia="Arial" w:hAnsi="Arial" w:cs="Arial"/>
                <w:color w:val="000000"/>
                <w:sz w:val="18"/>
                <w:szCs w:val="18"/>
              </w:rPr>
              <w:t>vacaciones</w:t>
            </w:r>
            <w:r>
              <w:rPr>
                <w:rFonts w:ascii="Arial" w:eastAsia="Arial" w:hAnsi="Arial" w:cs="Arial"/>
                <w:color w:val="000000"/>
                <w:sz w:val="18"/>
                <w:szCs w:val="18"/>
              </w:rPr>
              <w:t xml:space="preserve"> y semana santa</w:t>
            </w:r>
            <w:r w:rsidR="00963A12">
              <w:rPr>
                <w:rFonts w:ascii="Arial" w:eastAsia="Arial" w:hAnsi="Arial" w:cs="Arial"/>
                <w:color w:val="000000"/>
                <w:sz w:val="18"/>
                <w:szCs w:val="18"/>
              </w:rPr>
              <w:t>)</w:t>
            </w:r>
          </w:p>
        </w:tc>
      </w:tr>
      <w:tr w:rsidR="00D34307" w:rsidRPr="00C96099" w:rsidTr="00DF4291">
        <w:tc>
          <w:tcPr>
            <w:tcW w:w="2835" w:type="dxa"/>
            <w:tcBorders>
              <w:top w:val="single" w:sz="4" w:space="0" w:color="auto"/>
              <w:left w:val="single" w:sz="4" w:space="0" w:color="auto"/>
              <w:bottom w:val="single" w:sz="4" w:space="0" w:color="auto"/>
              <w:right w:val="single" w:sz="4" w:space="0" w:color="auto"/>
            </w:tcBorders>
            <w:hideMark/>
          </w:tcPr>
          <w:p w:rsidR="00D34307" w:rsidRPr="00C96099" w:rsidRDefault="00D34307" w:rsidP="00DF4291">
            <w:pPr>
              <w:spacing w:after="9" w:line="235" w:lineRule="auto"/>
              <w:jc w:val="both"/>
              <w:rPr>
                <w:rFonts w:ascii="Arial" w:eastAsia="Arial" w:hAnsi="Arial" w:cs="Arial"/>
                <w:color w:val="000000"/>
                <w:sz w:val="18"/>
                <w:szCs w:val="18"/>
              </w:rPr>
            </w:pPr>
            <w:r w:rsidRPr="00C96099">
              <w:rPr>
                <w:rFonts w:ascii="Arial" w:eastAsia="Arial" w:hAnsi="Arial" w:cs="Arial"/>
                <w:color w:val="000000"/>
                <w:sz w:val="18"/>
                <w:szCs w:val="18"/>
              </w:rPr>
              <w:t>Días laborados</w:t>
            </w:r>
          </w:p>
        </w:tc>
        <w:tc>
          <w:tcPr>
            <w:tcW w:w="4957" w:type="dxa"/>
            <w:tcBorders>
              <w:top w:val="single" w:sz="4" w:space="0" w:color="auto"/>
              <w:left w:val="single" w:sz="4" w:space="0" w:color="auto"/>
              <w:bottom w:val="single" w:sz="4" w:space="0" w:color="auto"/>
              <w:right w:val="single" w:sz="4" w:space="0" w:color="auto"/>
            </w:tcBorders>
            <w:hideMark/>
          </w:tcPr>
          <w:p w:rsidR="00D34307" w:rsidRPr="00C96099" w:rsidRDefault="00963A12" w:rsidP="00153EAB">
            <w:pPr>
              <w:spacing w:after="9" w:line="235" w:lineRule="auto"/>
              <w:jc w:val="both"/>
              <w:rPr>
                <w:rFonts w:ascii="Arial" w:eastAsia="Arial" w:hAnsi="Arial" w:cs="Arial"/>
                <w:color w:val="000000"/>
                <w:sz w:val="18"/>
                <w:szCs w:val="18"/>
              </w:rPr>
            </w:pPr>
            <w:r>
              <w:rPr>
                <w:rFonts w:ascii="Arial" w:eastAsia="Arial" w:hAnsi="Arial" w:cs="Arial"/>
                <w:color w:val="000000"/>
                <w:sz w:val="18"/>
                <w:szCs w:val="18"/>
              </w:rPr>
              <w:t>2</w:t>
            </w:r>
            <w:r w:rsidR="00153EAB">
              <w:rPr>
                <w:rFonts w:ascii="Arial" w:eastAsia="Arial" w:hAnsi="Arial" w:cs="Arial"/>
                <w:color w:val="000000"/>
                <w:sz w:val="18"/>
                <w:szCs w:val="18"/>
              </w:rPr>
              <w:t>1</w:t>
            </w:r>
            <w:r>
              <w:rPr>
                <w:rFonts w:ascii="Arial" w:eastAsia="Arial" w:hAnsi="Arial" w:cs="Arial"/>
                <w:color w:val="000000"/>
                <w:sz w:val="18"/>
                <w:szCs w:val="18"/>
              </w:rPr>
              <w:t>8</w:t>
            </w:r>
          </w:p>
        </w:tc>
      </w:tr>
    </w:tbl>
    <w:p w:rsidR="00D34307" w:rsidRPr="00C96099" w:rsidRDefault="00D34307" w:rsidP="00D34307">
      <w:pPr>
        <w:spacing w:after="9" w:line="235" w:lineRule="auto"/>
        <w:ind w:left="-5" w:hanging="10"/>
        <w:jc w:val="both"/>
        <w:rPr>
          <w:rFonts w:ascii="Arial" w:eastAsia="Arial" w:hAnsi="Arial" w:cs="Arial"/>
          <w:color w:val="000000"/>
          <w:sz w:val="18"/>
          <w:szCs w:val="18"/>
        </w:rPr>
      </w:pPr>
      <w:r w:rsidRPr="00C96099">
        <w:rPr>
          <w:rFonts w:ascii="Arial" w:eastAsia="Arial" w:hAnsi="Arial" w:cs="Arial"/>
          <w:color w:val="000000"/>
          <w:sz w:val="18"/>
          <w:szCs w:val="18"/>
        </w:rPr>
        <w:t xml:space="preserve">Entonces: </w:t>
      </w:r>
    </w:p>
    <w:p w:rsidR="00D34307" w:rsidRPr="00C96099" w:rsidRDefault="00D34307" w:rsidP="00D34307">
      <w:pPr>
        <w:spacing w:after="9" w:line="235" w:lineRule="auto"/>
        <w:ind w:left="-5" w:hanging="10"/>
        <w:jc w:val="both"/>
        <w:rPr>
          <w:rFonts w:ascii="Arial" w:eastAsia="Arial" w:hAnsi="Arial" w:cs="Arial"/>
          <w:color w:val="000000"/>
          <w:sz w:val="18"/>
          <w:szCs w:val="18"/>
        </w:rPr>
      </w:pPr>
    </w:p>
    <w:p w:rsidR="00D34307" w:rsidRPr="00C96099" w:rsidRDefault="00D34307" w:rsidP="00D34307">
      <w:pPr>
        <w:spacing w:after="9" w:line="235" w:lineRule="auto"/>
        <w:ind w:left="-5" w:hanging="10"/>
        <w:jc w:val="both"/>
        <w:rPr>
          <w:rFonts w:ascii="Arial" w:eastAsia="Arial" w:hAnsi="Arial" w:cs="Arial"/>
          <w:color w:val="000000"/>
          <w:sz w:val="18"/>
          <w:szCs w:val="18"/>
        </w:rPr>
      </w:pPr>
      <w:r w:rsidRPr="00C96099">
        <w:rPr>
          <w:rFonts w:ascii="Arial" w:eastAsia="Arial" w:hAnsi="Arial" w:cs="Arial"/>
          <w:color w:val="000000"/>
          <w:sz w:val="18"/>
          <w:szCs w:val="18"/>
        </w:rPr>
        <w:t xml:space="preserve"> </w:t>
      </w:r>
    </w:p>
    <w:p w:rsidR="00D34307" w:rsidRPr="00C96099" w:rsidRDefault="00D34307" w:rsidP="00D34307">
      <w:pPr>
        <w:spacing w:after="9" w:line="235" w:lineRule="auto"/>
        <w:ind w:left="-5" w:hanging="10"/>
        <w:jc w:val="both"/>
        <w:rPr>
          <w:rFonts w:ascii="Arial" w:eastAsia="Arial" w:hAnsi="Arial" w:cs="Arial"/>
          <w:color w:val="000000"/>
          <w:sz w:val="18"/>
          <w:szCs w:val="18"/>
        </w:rPr>
      </w:pPr>
    </w:p>
    <w:p w:rsidR="00D34307" w:rsidRPr="00C96099" w:rsidRDefault="00D34307" w:rsidP="00D34307">
      <w:pPr>
        <w:spacing w:after="9" w:line="235" w:lineRule="auto"/>
        <w:ind w:left="-5" w:hanging="10"/>
        <w:jc w:val="both"/>
        <w:rPr>
          <w:rFonts w:ascii="Arial" w:eastAsia="Arial" w:hAnsi="Arial" w:cs="Arial"/>
          <w:color w:val="000000"/>
          <w:sz w:val="18"/>
          <w:szCs w:val="18"/>
        </w:rPr>
      </w:pPr>
    </w:p>
    <w:tbl>
      <w:tblPr>
        <w:tblStyle w:val="Tablaconcuadrcula1"/>
        <w:tblpPr w:leftFromText="141" w:rightFromText="141" w:vertAnchor="text" w:horzAnchor="page" w:tblpX="2740" w:tblpY="149"/>
        <w:tblW w:w="0" w:type="auto"/>
        <w:tblLook w:val="04A0" w:firstRow="1" w:lastRow="0" w:firstColumn="1" w:lastColumn="0" w:noHBand="0" w:noVBand="1"/>
      </w:tblPr>
      <w:tblGrid>
        <w:gridCol w:w="1980"/>
        <w:gridCol w:w="992"/>
      </w:tblGrid>
      <w:tr w:rsidR="00A509D1" w:rsidRPr="00C96099" w:rsidTr="00A509D1">
        <w:tc>
          <w:tcPr>
            <w:tcW w:w="1980" w:type="dxa"/>
            <w:tcBorders>
              <w:top w:val="single" w:sz="4" w:space="0" w:color="auto"/>
              <w:left w:val="single" w:sz="4" w:space="0" w:color="auto"/>
              <w:bottom w:val="single" w:sz="4" w:space="0" w:color="auto"/>
              <w:right w:val="single" w:sz="4" w:space="0" w:color="auto"/>
            </w:tcBorders>
            <w:hideMark/>
          </w:tcPr>
          <w:p w:rsidR="00A509D1" w:rsidRPr="00C96099" w:rsidRDefault="00A509D1" w:rsidP="00A509D1">
            <w:pPr>
              <w:jc w:val="both"/>
              <w:rPr>
                <w:rFonts w:ascii="Arial" w:eastAsia="Arial" w:hAnsi="Arial" w:cs="Arial"/>
                <w:color w:val="000000"/>
                <w:sz w:val="18"/>
                <w:szCs w:val="18"/>
              </w:rPr>
            </w:pPr>
            <w:r w:rsidRPr="00C96099">
              <w:rPr>
                <w:rFonts w:ascii="Arial" w:eastAsia="Arial" w:hAnsi="Arial" w:cs="Arial"/>
                <w:color w:val="000000"/>
                <w:sz w:val="18"/>
                <w:szCs w:val="18"/>
              </w:rPr>
              <w:t>Carga</w:t>
            </w:r>
          </w:p>
        </w:tc>
        <w:tc>
          <w:tcPr>
            <w:tcW w:w="992" w:type="dxa"/>
            <w:tcBorders>
              <w:top w:val="single" w:sz="4" w:space="0" w:color="auto"/>
              <w:left w:val="single" w:sz="4" w:space="0" w:color="auto"/>
              <w:bottom w:val="single" w:sz="4" w:space="0" w:color="auto"/>
              <w:right w:val="single" w:sz="4" w:space="0" w:color="auto"/>
            </w:tcBorders>
            <w:hideMark/>
          </w:tcPr>
          <w:p w:rsidR="00A509D1" w:rsidRPr="00C96099" w:rsidRDefault="00153EAB" w:rsidP="00A509D1">
            <w:pPr>
              <w:jc w:val="both"/>
              <w:rPr>
                <w:rFonts w:ascii="Arial" w:eastAsia="Arial" w:hAnsi="Arial" w:cs="Arial"/>
                <w:color w:val="000000"/>
                <w:sz w:val="18"/>
                <w:szCs w:val="20"/>
              </w:rPr>
            </w:pPr>
            <w:r>
              <w:rPr>
                <w:rFonts w:ascii="Arial" w:eastAsia="Arial" w:hAnsi="Arial" w:cs="Arial"/>
                <w:color w:val="000000"/>
                <w:sz w:val="18"/>
                <w:szCs w:val="20"/>
              </w:rPr>
              <w:t>311</w:t>
            </w:r>
          </w:p>
        </w:tc>
      </w:tr>
      <w:tr w:rsidR="00A509D1" w:rsidRPr="00C96099" w:rsidTr="00A509D1">
        <w:tc>
          <w:tcPr>
            <w:tcW w:w="1980" w:type="dxa"/>
            <w:tcBorders>
              <w:top w:val="single" w:sz="4" w:space="0" w:color="auto"/>
              <w:left w:val="single" w:sz="4" w:space="0" w:color="auto"/>
              <w:bottom w:val="single" w:sz="4" w:space="0" w:color="auto"/>
              <w:right w:val="single" w:sz="4" w:space="0" w:color="auto"/>
            </w:tcBorders>
            <w:hideMark/>
          </w:tcPr>
          <w:p w:rsidR="00A509D1" w:rsidRPr="00C96099" w:rsidRDefault="00A509D1" w:rsidP="00A509D1">
            <w:pPr>
              <w:jc w:val="both"/>
              <w:rPr>
                <w:rFonts w:ascii="Arial" w:eastAsia="Arial" w:hAnsi="Arial" w:cs="Arial"/>
                <w:color w:val="000000"/>
                <w:sz w:val="18"/>
                <w:szCs w:val="18"/>
              </w:rPr>
            </w:pPr>
            <w:r w:rsidRPr="00C96099">
              <w:rPr>
                <w:rFonts w:ascii="Arial" w:eastAsia="Arial" w:hAnsi="Arial" w:cs="Arial"/>
                <w:color w:val="000000"/>
                <w:sz w:val="18"/>
                <w:szCs w:val="18"/>
              </w:rPr>
              <w:t xml:space="preserve">Carga despacho - cd  </w:t>
            </w:r>
          </w:p>
        </w:tc>
        <w:tc>
          <w:tcPr>
            <w:tcW w:w="992" w:type="dxa"/>
            <w:tcBorders>
              <w:top w:val="single" w:sz="4" w:space="0" w:color="auto"/>
              <w:left w:val="single" w:sz="4" w:space="0" w:color="auto"/>
              <w:bottom w:val="single" w:sz="4" w:space="0" w:color="auto"/>
              <w:right w:val="single" w:sz="4" w:space="0" w:color="auto"/>
            </w:tcBorders>
            <w:hideMark/>
          </w:tcPr>
          <w:p w:rsidR="00A509D1" w:rsidRPr="00C96099" w:rsidRDefault="00153EAB" w:rsidP="00A509D1">
            <w:pPr>
              <w:jc w:val="both"/>
              <w:rPr>
                <w:rFonts w:ascii="Arial" w:eastAsia="Arial" w:hAnsi="Arial" w:cs="Arial"/>
                <w:color w:val="000000"/>
                <w:sz w:val="18"/>
                <w:szCs w:val="20"/>
              </w:rPr>
            </w:pPr>
            <w:r>
              <w:rPr>
                <w:rFonts w:ascii="Arial" w:eastAsia="Arial" w:hAnsi="Arial" w:cs="Arial"/>
                <w:color w:val="000000"/>
                <w:sz w:val="18"/>
                <w:szCs w:val="20"/>
              </w:rPr>
              <w:t>280</w:t>
            </w:r>
          </w:p>
        </w:tc>
      </w:tr>
      <w:tr w:rsidR="00A509D1" w:rsidRPr="00C96099" w:rsidTr="00A509D1">
        <w:tc>
          <w:tcPr>
            <w:tcW w:w="1980" w:type="dxa"/>
            <w:tcBorders>
              <w:top w:val="single" w:sz="4" w:space="0" w:color="auto"/>
              <w:left w:val="single" w:sz="4" w:space="0" w:color="auto"/>
              <w:bottom w:val="single" w:sz="4" w:space="0" w:color="auto"/>
              <w:right w:val="single" w:sz="4" w:space="0" w:color="auto"/>
            </w:tcBorders>
            <w:hideMark/>
          </w:tcPr>
          <w:p w:rsidR="00A509D1" w:rsidRPr="00C96099" w:rsidRDefault="00A509D1" w:rsidP="00A509D1">
            <w:pPr>
              <w:jc w:val="both"/>
              <w:rPr>
                <w:rFonts w:ascii="Arial" w:eastAsia="Arial" w:hAnsi="Arial" w:cs="Arial"/>
                <w:color w:val="000000"/>
                <w:sz w:val="18"/>
                <w:szCs w:val="18"/>
              </w:rPr>
            </w:pPr>
            <w:r w:rsidRPr="00C96099">
              <w:rPr>
                <w:rFonts w:ascii="Arial" w:eastAsia="Arial" w:hAnsi="Arial" w:cs="Arial"/>
                <w:color w:val="000000"/>
                <w:sz w:val="18"/>
                <w:szCs w:val="18"/>
              </w:rPr>
              <w:t>Egreso</w:t>
            </w:r>
          </w:p>
        </w:tc>
        <w:tc>
          <w:tcPr>
            <w:tcW w:w="992" w:type="dxa"/>
            <w:tcBorders>
              <w:top w:val="single" w:sz="4" w:space="0" w:color="auto"/>
              <w:left w:val="single" w:sz="4" w:space="0" w:color="auto"/>
              <w:bottom w:val="single" w:sz="4" w:space="0" w:color="auto"/>
              <w:right w:val="single" w:sz="4" w:space="0" w:color="auto"/>
            </w:tcBorders>
            <w:hideMark/>
          </w:tcPr>
          <w:p w:rsidR="00A509D1" w:rsidRPr="00C96099" w:rsidRDefault="00153EAB" w:rsidP="00A509D1">
            <w:pPr>
              <w:jc w:val="both"/>
              <w:rPr>
                <w:rFonts w:ascii="Arial" w:eastAsia="Arial" w:hAnsi="Arial" w:cs="Arial"/>
                <w:color w:val="000000"/>
                <w:sz w:val="18"/>
                <w:szCs w:val="20"/>
              </w:rPr>
            </w:pPr>
            <w:r>
              <w:rPr>
                <w:rFonts w:ascii="Arial" w:eastAsia="Arial" w:hAnsi="Arial" w:cs="Arial"/>
                <w:color w:val="000000"/>
                <w:sz w:val="18"/>
                <w:szCs w:val="20"/>
              </w:rPr>
              <w:t>263</w:t>
            </w:r>
          </w:p>
        </w:tc>
      </w:tr>
    </w:tbl>
    <w:p w:rsidR="00D34307" w:rsidRDefault="00D34307" w:rsidP="00D34307">
      <w:pPr>
        <w:spacing w:after="9" w:line="235" w:lineRule="auto"/>
        <w:ind w:left="-5" w:hanging="10"/>
        <w:jc w:val="both"/>
        <w:rPr>
          <w:rFonts w:ascii="Arial" w:eastAsia="Arial" w:hAnsi="Arial" w:cs="Arial"/>
          <w:color w:val="000000"/>
          <w:sz w:val="18"/>
          <w:szCs w:val="18"/>
        </w:rPr>
      </w:pPr>
      <w:r w:rsidRPr="00C96099">
        <w:rPr>
          <w:rFonts w:ascii="Arial" w:eastAsia="Arial" w:hAnsi="Arial" w:cs="Arial"/>
          <w:color w:val="000000"/>
          <w:sz w:val="18"/>
          <w:szCs w:val="18"/>
        </w:rPr>
        <w:tab/>
        <w:t xml:space="preserve"> </w:t>
      </w:r>
      <w:r w:rsidRPr="00C96099">
        <w:rPr>
          <w:rFonts w:ascii="Arial" w:eastAsia="Arial" w:hAnsi="Arial" w:cs="Arial"/>
          <w:color w:val="000000"/>
          <w:sz w:val="18"/>
          <w:szCs w:val="18"/>
        </w:rPr>
        <w:tab/>
      </w:r>
    </w:p>
    <w:p w:rsidR="00FE35AA" w:rsidRPr="00C96099" w:rsidRDefault="00FE35AA" w:rsidP="00D34307">
      <w:pPr>
        <w:spacing w:after="9" w:line="235" w:lineRule="auto"/>
        <w:ind w:left="-5" w:hanging="10"/>
        <w:jc w:val="both"/>
        <w:rPr>
          <w:rFonts w:ascii="Arial" w:eastAsia="Arial" w:hAnsi="Arial" w:cs="Arial"/>
          <w:color w:val="000000"/>
          <w:sz w:val="18"/>
          <w:szCs w:val="18"/>
        </w:rPr>
      </w:pPr>
    </w:p>
    <w:p w:rsidR="00D34307" w:rsidRPr="00C96099" w:rsidRDefault="00D34307" w:rsidP="00D34307">
      <w:pPr>
        <w:tabs>
          <w:tab w:val="left" w:pos="708"/>
          <w:tab w:val="center" w:pos="4414"/>
        </w:tabs>
        <w:spacing w:after="9" w:line="235" w:lineRule="auto"/>
        <w:ind w:left="-5" w:hanging="10"/>
        <w:jc w:val="both"/>
        <w:rPr>
          <w:rFonts w:ascii="Arial" w:eastAsia="Arial" w:hAnsi="Arial" w:cs="Arial"/>
          <w:color w:val="000000"/>
          <w:sz w:val="22"/>
          <w:szCs w:val="22"/>
        </w:rPr>
      </w:pPr>
      <w:r w:rsidRPr="00C96099">
        <w:rPr>
          <w:rFonts w:ascii="Arial" w:eastAsia="Arial" w:hAnsi="Arial" w:cs="Arial"/>
          <w:color w:val="000000"/>
          <w:sz w:val="22"/>
          <w:szCs w:val="22"/>
        </w:rPr>
        <w:t xml:space="preserve"> </w:t>
      </w:r>
    </w:p>
    <w:p w:rsidR="00D34307" w:rsidRPr="00C96099" w:rsidRDefault="00D34307" w:rsidP="00D34307">
      <w:pPr>
        <w:tabs>
          <w:tab w:val="left" w:pos="708"/>
          <w:tab w:val="center" w:pos="4414"/>
        </w:tabs>
        <w:spacing w:after="9" w:line="235" w:lineRule="auto"/>
        <w:ind w:left="-5" w:hanging="10"/>
        <w:jc w:val="both"/>
        <w:rPr>
          <w:rFonts w:ascii="Arial" w:eastAsia="Arial" w:hAnsi="Arial" w:cs="Arial"/>
          <w:color w:val="000000"/>
          <w:sz w:val="22"/>
          <w:szCs w:val="22"/>
        </w:rPr>
      </w:pPr>
    </w:p>
    <w:p w:rsidR="00D34307" w:rsidRPr="00C96099" w:rsidRDefault="00D34307" w:rsidP="00D34307">
      <w:pPr>
        <w:tabs>
          <w:tab w:val="left" w:pos="708"/>
          <w:tab w:val="center" w:pos="4414"/>
        </w:tabs>
        <w:spacing w:after="9" w:line="235" w:lineRule="auto"/>
        <w:ind w:left="-5" w:hanging="10"/>
        <w:jc w:val="both"/>
        <w:rPr>
          <w:rFonts w:ascii="Arial" w:eastAsia="Arial" w:hAnsi="Arial" w:cs="Arial"/>
          <w:color w:val="000000"/>
          <w:sz w:val="22"/>
          <w:szCs w:val="22"/>
        </w:rPr>
      </w:pPr>
    </w:p>
    <w:p w:rsidR="00D34307" w:rsidRDefault="00D34307" w:rsidP="00A509D1">
      <w:pPr>
        <w:tabs>
          <w:tab w:val="left" w:pos="708"/>
          <w:tab w:val="center" w:pos="4414"/>
        </w:tabs>
        <w:spacing w:after="9" w:line="235" w:lineRule="auto"/>
        <w:ind w:left="-5" w:hanging="10"/>
        <w:jc w:val="both"/>
        <w:rPr>
          <w:rFonts w:ascii="Arial" w:eastAsia="Arial" w:hAnsi="Arial" w:cs="Arial"/>
          <w:i/>
          <w:color w:val="000000"/>
          <w:sz w:val="22"/>
          <w:szCs w:val="22"/>
        </w:rPr>
      </w:pPr>
      <w:r w:rsidRPr="00C96099">
        <w:rPr>
          <w:rFonts w:ascii="Arial" w:eastAsia="Arial" w:hAnsi="Arial" w:cs="Arial"/>
          <w:color w:val="000000"/>
          <w:sz w:val="22"/>
          <w:szCs w:val="22"/>
        </w:rPr>
        <w:tab/>
        <w:t xml:space="preserve"> En el literal c) del artículo 39 del A</w:t>
      </w:r>
      <w:r w:rsidR="001A0279">
        <w:rPr>
          <w:rFonts w:ascii="Arial" w:eastAsia="Arial" w:hAnsi="Arial" w:cs="Arial"/>
          <w:color w:val="000000"/>
          <w:sz w:val="22"/>
          <w:szCs w:val="22"/>
        </w:rPr>
        <w:t xml:space="preserve">cuerdo PSAA14-10281 de 2014 se </w:t>
      </w:r>
      <w:r w:rsidRPr="00C96099">
        <w:rPr>
          <w:rFonts w:ascii="Arial" w:eastAsia="Arial" w:hAnsi="Arial" w:cs="Arial"/>
          <w:color w:val="000000"/>
          <w:sz w:val="22"/>
          <w:szCs w:val="22"/>
        </w:rPr>
        <w:t xml:space="preserve">fija el guarismo para determinar el cálculo de la calificación del sub factor correspondiente a la respuesta efectiva a la demanda de justicia, teniendo en cuenta que la carga del periodo que refleja ese despacho, fue inferior a la capacidad máxima de respuesta, motivo por el cual la calificación </w:t>
      </w:r>
      <w:r w:rsidRPr="00C96099">
        <w:rPr>
          <w:rFonts w:ascii="Arial" w:eastAsia="Arial" w:hAnsi="Arial" w:cs="Arial"/>
          <w:color w:val="000000"/>
          <w:sz w:val="22"/>
          <w:szCs w:val="22"/>
        </w:rPr>
        <w:lastRenderedPageBreak/>
        <w:t xml:space="preserve">se establecerá proporcionalmente sobre un total de 35 puntos, correspondiendo aplicar la siguiente fórmula: </w:t>
      </w:r>
      <w:r w:rsidRPr="00C96099">
        <w:rPr>
          <w:rFonts w:ascii="Arial" w:eastAsia="Arial" w:hAnsi="Arial" w:cs="Arial"/>
          <w:i/>
          <w:color w:val="000000"/>
          <w:sz w:val="22"/>
          <w:szCs w:val="22"/>
        </w:rPr>
        <w:t>Calificación Subfactor = (Egreso/Ca</w:t>
      </w:r>
      <w:r w:rsidR="001A0279">
        <w:rPr>
          <w:rFonts w:ascii="Arial" w:eastAsia="Arial" w:hAnsi="Arial" w:cs="Arial"/>
          <w:i/>
          <w:color w:val="000000"/>
          <w:sz w:val="22"/>
          <w:szCs w:val="22"/>
        </w:rPr>
        <w:t xml:space="preserve">rga del Despacho) X 35, </w:t>
      </w:r>
      <w:r w:rsidRPr="00C96099">
        <w:rPr>
          <w:rFonts w:ascii="Arial" w:eastAsia="Arial" w:hAnsi="Arial" w:cs="Arial"/>
          <w:color w:val="000000"/>
          <w:sz w:val="22"/>
          <w:szCs w:val="22"/>
        </w:rPr>
        <w:t>así</w:t>
      </w:r>
      <w:r w:rsidRPr="00C96099">
        <w:rPr>
          <w:rFonts w:ascii="Arial" w:eastAsia="Arial" w:hAnsi="Arial" w:cs="Arial"/>
          <w:i/>
          <w:color w:val="000000"/>
          <w:sz w:val="22"/>
          <w:szCs w:val="22"/>
        </w:rPr>
        <w:t xml:space="preserve">: </w:t>
      </w:r>
    </w:p>
    <w:p w:rsidR="00FE35AA" w:rsidRDefault="00FE35AA" w:rsidP="00A509D1">
      <w:pPr>
        <w:tabs>
          <w:tab w:val="left" w:pos="708"/>
          <w:tab w:val="center" w:pos="4414"/>
        </w:tabs>
        <w:spacing w:after="9" w:line="235" w:lineRule="auto"/>
        <w:ind w:left="-5" w:hanging="10"/>
        <w:jc w:val="both"/>
        <w:rPr>
          <w:rFonts w:ascii="Arial" w:eastAsia="Arial" w:hAnsi="Arial" w:cs="Arial"/>
          <w:i/>
          <w:color w:val="000000"/>
          <w:sz w:val="22"/>
          <w:szCs w:val="22"/>
        </w:rPr>
      </w:pPr>
    </w:p>
    <w:p w:rsidR="00FC3734" w:rsidRDefault="00FC3734" w:rsidP="00A509D1">
      <w:pPr>
        <w:tabs>
          <w:tab w:val="left" w:pos="708"/>
          <w:tab w:val="center" w:pos="4414"/>
        </w:tabs>
        <w:spacing w:after="9" w:line="235" w:lineRule="auto"/>
        <w:ind w:left="-5" w:hanging="10"/>
        <w:jc w:val="both"/>
        <w:rPr>
          <w:rFonts w:ascii="Arial" w:eastAsia="Arial" w:hAnsi="Arial" w:cs="Arial"/>
          <w:i/>
          <w:color w:val="000000"/>
          <w:sz w:val="22"/>
          <w:szCs w:val="22"/>
        </w:rPr>
      </w:pPr>
    </w:p>
    <w:p w:rsidR="00D34307" w:rsidRPr="00C96099" w:rsidRDefault="00D34307" w:rsidP="00D34307">
      <w:pPr>
        <w:numPr>
          <w:ilvl w:val="0"/>
          <w:numId w:val="3"/>
        </w:numPr>
        <w:spacing w:after="9" w:line="235" w:lineRule="auto"/>
        <w:ind w:right="-15"/>
        <w:contextualSpacing/>
        <w:jc w:val="both"/>
        <w:rPr>
          <w:rFonts w:ascii="Arial" w:eastAsia="Arial" w:hAnsi="Arial" w:cs="Arial"/>
          <w:color w:val="000000"/>
          <w:sz w:val="22"/>
          <w:szCs w:val="22"/>
        </w:rPr>
      </w:pPr>
      <w:r w:rsidRPr="00C96099">
        <w:rPr>
          <w:rFonts w:ascii="Arial" w:eastAsia="Arial" w:hAnsi="Arial" w:cs="Arial"/>
          <w:b/>
          <w:i/>
          <w:color w:val="000000"/>
          <w:sz w:val="22"/>
          <w:szCs w:val="22"/>
        </w:rPr>
        <w:t xml:space="preserve">Subfactor de respuesta efectiva a la demanda de justicia - Literal A). Art. 34 </w:t>
      </w:r>
    </w:p>
    <w:p w:rsidR="00D34307" w:rsidRPr="00C96099" w:rsidRDefault="00D34307" w:rsidP="00D34307">
      <w:pPr>
        <w:spacing w:line="235" w:lineRule="auto"/>
        <w:ind w:left="345" w:right="-15"/>
        <w:contextualSpacing/>
        <w:jc w:val="both"/>
        <w:rPr>
          <w:rFonts w:ascii="Arial" w:eastAsia="Arial" w:hAnsi="Arial" w:cs="Arial"/>
          <w:i/>
          <w:color w:val="000000"/>
          <w:sz w:val="22"/>
          <w:szCs w:val="22"/>
        </w:rPr>
      </w:pPr>
      <w:r w:rsidRPr="00C96099">
        <w:rPr>
          <w:rFonts w:ascii="Arial" w:eastAsia="Arial" w:hAnsi="Arial" w:cs="Arial"/>
          <w:i/>
          <w:color w:val="000000"/>
          <w:sz w:val="22"/>
          <w:szCs w:val="22"/>
        </w:rPr>
        <w:t xml:space="preserve">Formula: = (Egreso/Capacidad del Despacho)*35    </w:t>
      </w:r>
    </w:p>
    <w:p w:rsidR="00D34307" w:rsidRPr="00C96099" w:rsidRDefault="00682D1C" w:rsidP="00D34307">
      <w:pPr>
        <w:spacing w:line="235" w:lineRule="auto"/>
        <w:ind w:left="345" w:right="-15"/>
        <w:contextualSpacing/>
        <w:jc w:val="both"/>
        <w:rPr>
          <w:rFonts w:ascii="Arial" w:eastAsia="Arial" w:hAnsi="Arial" w:cs="Arial"/>
          <w:color w:val="000000"/>
          <w:sz w:val="22"/>
          <w:szCs w:val="22"/>
        </w:rPr>
      </w:pPr>
      <w:r>
        <w:rPr>
          <w:rFonts w:ascii="Arial" w:eastAsia="Arial" w:hAnsi="Arial" w:cs="Arial"/>
          <w:color w:val="000000"/>
          <w:sz w:val="22"/>
          <w:szCs w:val="22"/>
        </w:rPr>
        <w:t xml:space="preserve">               = (263/280</w:t>
      </w:r>
      <w:r w:rsidR="00D34307" w:rsidRPr="00C96099">
        <w:rPr>
          <w:rFonts w:ascii="Arial" w:eastAsia="Arial" w:hAnsi="Arial" w:cs="Arial"/>
          <w:color w:val="000000"/>
          <w:sz w:val="22"/>
          <w:szCs w:val="22"/>
        </w:rPr>
        <w:t xml:space="preserve">)*35 </w:t>
      </w:r>
    </w:p>
    <w:p w:rsidR="00D34307" w:rsidRPr="00C96099" w:rsidRDefault="00D34307" w:rsidP="00D34307">
      <w:pPr>
        <w:spacing w:line="235" w:lineRule="auto"/>
        <w:ind w:left="345" w:right="-15"/>
        <w:contextualSpacing/>
        <w:jc w:val="both"/>
        <w:rPr>
          <w:rFonts w:ascii="Arial" w:eastAsia="Arial" w:hAnsi="Arial" w:cs="Arial"/>
          <w:color w:val="000000"/>
          <w:sz w:val="22"/>
          <w:szCs w:val="22"/>
        </w:rPr>
      </w:pPr>
      <w:r w:rsidRPr="00C96099">
        <w:rPr>
          <w:rFonts w:ascii="Arial" w:eastAsia="Arial" w:hAnsi="Arial" w:cs="Arial"/>
          <w:color w:val="000000"/>
          <w:sz w:val="22"/>
          <w:szCs w:val="22"/>
        </w:rPr>
        <w:t xml:space="preserve">Resultado: = </w:t>
      </w:r>
      <w:r w:rsidR="00682D1C">
        <w:rPr>
          <w:rFonts w:ascii="Arial" w:eastAsia="Arial" w:hAnsi="Arial" w:cs="Arial"/>
          <w:color w:val="000000"/>
          <w:sz w:val="22"/>
          <w:szCs w:val="22"/>
        </w:rPr>
        <w:t>32,86</w:t>
      </w:r>
    </w:p>
    <w:p w:rsidR="00D34307" w:rsidRPr="00C96099" w:rsidRDefault="00D34307" w:rsidP="00D34307">
      <w:pPr>
        <w:spacing w:line="235" w:lineRule="auto"/>
        <w:ind w:left="-5" w:right="-15" w:hanging="10"/>
        <w:jc w:val="both"/>
        <w:rPr>
          <w:rFonts w:ascii="Arial" w:eastAsia="Arial" w:hAnsi="Arial" w:cs="Arial"/>
          <w:color w:val="000000"/>
          <w:sz w:val="22"/>
          <w:szCs w:val="22"/>
        </w:rPr>
      </w:pPr>
    </w:p>
    <w:p w:rsidR="00D34307" w:rsidRPr="00C96099" w:rsidRDefault="00D34307" w:rsidP="00D34307">
      <w:pPr>
        <w:numPr>
          <w:ilvl w:val="0"/>
          <w:numId w:val="3"/>
        </w:numPr>
        <w:spacing w:after="9" w:line="235" w:lineRule="auto"/>
        <w:ind w:right="-15"/>
        <w:contextualSpacing/>
        <w:jc w:val="both"/>
        <w:rPr>
          <w:rFonts w:ascii="Arial" w:eastAsia="Arial" w:hAnsi="Arial" w:cs="Arial"/>
          <w:b/>
          <w:i/>
          <w:color w:val="000000"/>
          <w:sz w:val="22"/>
          <w:szCs w:val="22"/>
        </w:rPr>
      </w:pPr>
      <w:r w:rsidRPr="00C96099">
        <w:rPr>
          <w:rFonts w:ascii="Arial" w:eastAsia="Arial" w:hAnsi="Arial" w:cs="Arial"/>
          <w:b/>
          <w:i/>
          <w:color w:val="000000"/>
          <w:sz w:val="22"/>
          <w:szCs w:val="22"/>
        </w:rPr>
        <w:t>Subfactor atención de audiencias programadas - - Literal B). Art. 34</w:t>
      </w:r>
    </w:p>
    <w:p w:rsidR="00D34307" w:rsidRPr="00C96099" w:rsidRDefault="00D34307" w:rsidP="00D34307">
      <w:pPr>
        <w:spacing w:after="9" w:line="235" w:lineRule="auto"/>
        <w:ind w:left="345"/>
        <w:contextualSpacing/>
        <w:jc w:val="both"/>
        <w:rPr>
          <w:rFonts w:ascii="Arial" w:eastAsia="Arial" w:hAnsi="Arial" w:cs="Arial"/>
          <w:color w:val="000000"/>
          <w:sz w:val="22"/>
          <w:szCs w:val="22"/>
        </w:rPr>
      </w:pPr>
      <w:r w:rsidRPr="00C96099">
        <w:rPr>
          <w:rFonts w:ascii="Arial" w:eastAsia="Arial" w:hAnsi="Arial" w:cs="Arial"/>
          <w:color w:val="000000"/>
          <w:sz w:val="22"/>
          <w:szCs w:val="22"/>
        </w:rPr>
        <w:t xml:space="preserve">Atención de audiencias programadas = 5 </w:t>
      </w:r>
    </w:p>
    <w:p w:rsidR="00D34307" w:rsidRPr="00C96099" w:rsidRDefault="00D34307" w:rsidP="00D34307">
      <w:pPr>
        <w:spacing w:after="9" w:line="235" w:lineRule="auto"/>
        <w:ind w:left="-5" w:hanging="10"/>
        <w:jc w:val="both"/>
        <w:rPr>
          <w:rFonts w:ascii="Arial" w:eastAsia="Arial" w:hAnsi="Arial" w:cs="Arial"/>
          <w:color w:val="000000"/>
          <w:sz w:val="22"/>
          <w:szCs w:val="22"/>
        </w:rPr>
      </w:pPr>
    </w:p>
    <w:p w:rsidR="00D34307" w:rsidRPr="00C96099" w:rsidRDefault="00D34307" w:rsidP="00D34307">
      <w:pPr>
        <w:spacing w:after="9" w:line="235" w:lineRule="auto"/>
        <w:contextualSpacing/>
        <w:jc w:val="both"/>
        <w:rPr>
          <w:rFonts w:ascii="Arial" w:eastAsia="Arial" w:hAnsi="Arial" w:cs="Arial"/>
          <w:color w:val="000000"/>
          <w:sz w:val="22"/>
          <w:szCs w:val="22"/>
        </w:rPr>
      </w:pPr>
      <w:r w:rsidRPr="00C96099">
        <w:rPr>
          <w:rFonts w:ascii="Arial" w:eastAsia="Arial" w:hAnsi="Arial" w:cs="Arial"/>
          <w:color w:val="000000"/>
          <w:sz w:val="22"/>
          <w:szCs w:val="22"/>
        </w:rPr>
        <w:t>En resumen, se tiene como resultado de la aplicación de la formula anteriormente descrita, p</w:t>
      </w:r>
      <w:r w:rsidR="001A0279">
        <w:rPr>
          <w:rFonts w:ascii="Arial" w:eastAsia="Arial" w:hAnsi="Arial" w:cs="Arial"/>
          <w:color w:val="000000"/>
          <w:sz w:val="22"/>
          <w:szCs w:val="22"/>
        </w:rPr>
        <w:t xml:space="preserve">roveniente de la sumatoria del </w:t>
      </w:r>
      <w:proofErr w:type="spellStart"/>
      <w:r w:rsidRPr="00C96099">
        <w:rPr>
          <w:rFonts w:ascii="Arial" w:eastAsia="Arial" w:hAnsi="Arial" w:cs="Arial"/>
          <w:color w:val="000000"/>
          <w:sz w:val="22"/>
          <w:szCs w:val="22"/>
        </w:rPr>
        <w:t>subfactor</w:t>
      </w:r>
      <w:proofErr w:type="spellEnd"/>
      <w:r w:rsidRPr="00C96099">
        <w:rPr>
          <w:rFonts w:ascii="Arial" w:eastAsia="Arial" w:hAnsi="Arial" w:cs="Arial"/>
          <w:color w:val="000000"/>
          <w:sz w:val="22"/>
          <w:szCs w:val="22"/>
        </w:rPr>
        <w:t xml:space="preserve"> de respuesta efectiva a la dema</w:t>
      </w:r>
      <w:r w:rsidR="001A0279">
        <w:rPr>
          <w:rFonts w:ascii="Arial" w:eastAsia="Arial" w:hAnsi="Arial" w:cs="Arial"/>
          <w:color w:val="000000"/>
          <w:sz w:val="22"/>
          <w:szCs w:val="22"/>
        </w:rPr>
        <w:t xml:space="preserve">nda de justicia y del </w:t>
      </w:r>
      <w:proofErr w:type="spellStart"/>
      <w:r w:rsidR="001A0279">
        <w:rPr>
          <w:rFonts w:ascii="Arial" w:eastAsia="Arial" w:hAnsi="Arial" w:cs="Arial"/>
          <w:color w:val="000000"/>
          <w:sz w:val="22"/>
          <w:szCs w:val="22"/>
        </w:rPr>
        <w:t>subfactor</w:t>
      </w:r>
      <w:proofErr w:type="spellEnd"/>
      <w:r w:rsidRPr="00C96099">
        <w:rPr>
          <w:rFonts w:ascii="Arial" w:eastAsia="Arial" w:hAnsi="Arial" w:cs="Arial"/>
          <w:color w:val="000000"/>
          <w:sz w:val="22"/>
          <w:szCs w:val="22"/>
        </w:rPr>
        <w:t xml:space="preserve"> atención de audiencias programadas, un total de </w:t>
      </w:r>
      <w:r w:rsidR="00682D1C">
        <w:rPr>
          <w:rFonts w:ascii="Arial" w:eastAsia="Arial" w:hAnsi="Arial" w:cs="Arial"/>
          <w:color w:val="000000"/>
          <w:sz w:val="22"/>
          <w:szCs w:val="22"/>
        </w:rPr>
        <w:t>37</w:t>
      </w:r>
      <w:r w:rsidR="00FE35AA">
        <w:rPr>
          <w:rFonts w:ascii="Arial" w:eastAsia="Arial" w:hAnsi="Arial" w:cs="Arial"/>
          <w:color w:val="000000"/>
          <w:sz w:val="22"/>
          <w:szCs w:val="22"/>
        </w:rPr>
        <w:t>,86</w:t>
      </w:r>
      <w:r w:rsidR="001A0279">
        <w:rPr>
          <w:rFonts w:ascii="Arial" w:eastAsia="Arial" w:hAnsi="Arial" w:cs="Arial"/>
          <w:color w:val="000000"/>
          <w:sz w:val="22"/>
          <w:szCs w:val="22"/>
        </w:rPr>
        <w:t xml:space="preserve"> puntos de rendimiento y</w:t>
      </w:r>
      <w:r w:rsidRPr="00C96099">
        <w:rPr>
          <w:rFonts w:ascii="Arial" w:eastAsia="Arial" w:hAnsi="Arial" w:cs="Arial"/>
          <w:color w:val="000000"/>
          <w:sz w:val="22"/>
          <w:szCs w:val="22"/>
        </w:rPr>
        <w:t xml:space="preserve"> habrá de procederse a la integración final.  </w:t>
      </w:r>
    </w:p>
    <w:p w:rsidR="00D34307" w:rsidRPr="00C96099" w:rsidRDefault="00D34307" w:rsidP="00D34307">
      <w:pPr>
        <w:spacing w:after="9" w:line="235" w:lineRule="auto"/>
        <w:contextualSpacing/>
        <w:jc w:val="both"/>
        <w:rPr>
          <w:rFonts w:ascii="Arial" w:eastAsia="Arial" w:hAnsi="Arial" w:cs="Arial"/>
          <w:color w:val="000000"/>
          <w:sz w:val="22"/>
          <w:szCs w:val="22"/>
        </w:rPr>
      </w:pPr>
    </w:p>
    <w:p w:rsidR="00D34307" w:rsidRPr="00C96099" w:rsidRDefault="00D34307" w:rsidP="00D34307">
      <w:pPr>
        <w:spacing w:after="9" w:line="235" w:lineRule="auto"/>
        <w:contextualSpacing/>
        <w:jc w:val="both"/>
        <w:rPr>
          <w:rFonts w:ascii="Arial" w:eastAsia="Arial" w:hAnsi="Arial" w:cs="Arial"/>
          <w:color w:val="000000"/>
          <w:sz w:val="22"/>
          <w:szCs w:val="22"/>
        </w:rPr>
      </w:pPr>
    </w:p>
    <w:p w:rsidR="00D34307" w:rsidRPr="00C96099" w:rsidRDefault="00D34307" w:rsidP="00D34307">
      <w:pPr>
        <w:pStyle w:val="Prrafodelista"/>
        <w:numPr>
          <w:ilvl w:val="1"/>
          <w:numId w:val="2"/>
        </w:numPr>
        <w:spacing w:after="9" w:line="235" w:lineRule="auto"/>
        <w:jc w:val="both"/>
        <w:rPr>
          <w:rFonts w:ascii="Arial" w:eastAsia="Arial" w:hAnsi="Arial" w:cs="Arial"/>
          <w:b/>
          <w:i/>
          <w:color w:val="000000"/>
          <w:sz w:val="22"/>
          <w:szCs w:val="22"/>
        </w:rPr>
      </w:pPr>
      <w:r w:rsidRPr="00C96099">
        <w:rPr>
          <w:rFonts w:ascii="Arial" w:eastAsia="Arial" w:hAnsi="Arial" w:cs="Arial"/>
          <w:b/>
          <w:i/>
          <w:color w:val="000000"/>
          <w:sz w:val="22"/>
          <w:szCs w:val="22"/>
        </w:rPr>
        <w:t>Integración final de la calificación de servicios</w:t>
      </w:r>
    </w:p>
    <w:p w:rsidR="00D34307" w:rsidRPr="00C96099" w:rsidRDefault="00D34307" w:rsidP="00D34307">
      <w:pPr>
        <w:spacing w:after="9" w:line="235" w:lineRule="auto"/>
        <w:ind w:left="-5" w:hanging="10"/>
        <w:jc w:val="both"/>
        <w:rPr>
          <w:rFonts w:ascii="Arial" w:eastAsia="Arial" w:hAnsi="Arial" w:cs="Arial"/>
          <w:color w:val="000000"/>
          <w:sz w:val="22"/>
          <w:szCs w:val="22"/>
        </w:rPr>
      </w:pPr>
    </w:p>
    <w:p w:rsidR="00D34307" w:rsidRPr="00C96099" w:rsidRDefault="00D34307" w:rsidP="00EB09C3">
      <w:pPr>
        <w:spacing w:after="9" w:line="235" w:lineRule="auto"/>
        <w:ind w:left="-5" w:hanging="10"/>
        <w:jc w:val="both"/>
        <w:rPr>
          <w:rFonts w:ascii="Arial" w:eastAsia="Arial" w:hAnsi="Arial" w:cs="Arial"/>
          <w:color w:val="000000"/>
          <w:sz w:val="22"/>
          <w:szCs w:val="22"/>
        </w:rPr>
      </w:pPr>
      <w:r w:rsidRPr="00C96099">
        <w:rPr>
          <w:rFonts w:ascii="Arial" w:eastAsia="Arial" w:hAnsi="Arial" w:cs="Arial"/>
          <w:color w:val="000000"/>
          <w:sz w:val="22"/>
          <w:szCs w:val="22"/>
        </w:rPr>
        <w:t xml:space="preserve">Teniendo en cuenta el </w:t>
      </w:r>
      <w:r w:rsidR="00682D1C">
        <w:rPr>
          <w:rFonts w:ascii="Arial" w:eastAsia="Arial" w:hAnsi="Arial" w:cs="Arial"/>
          <w:color w:val="000000"/>
          <w:sz w:val="22"/>
          <w:szCs w:val="22"/>
        </w:rPr>
        <w:t xml:space="preserve">resultado de la redefinición únicamente del </w:t>
      </w:r>
      <w:r w:rsidRPr="00C96099">
        <w:rPr>
          <w:rFonts w:ascii="Arial" w:eastAsia="Arial" w:hAnsi="Arial" w:cs="Arial"/>
          <w:color w:val="000000"/>
          <w:sz w:val="22"/>
          <w:szCs w:val="22"/>
        </w:rPr>
        <w:t>factor</w:t>
      </w:r>
      <w:r w:rsidR="00682D1C">
        <w:rPr>
          <w:rFonts w:ascii="Arial" w:eastAsia="Arial" w:hAnsi="Arial" w:cs="Arial"/>
          <w:color w:val="000000"/>
          <w:sz w:val="22"/>
          <w:szCs w:val="22"/>
        </w:rPr>
        <w:t xml:space="preserve"> de rendimiento de </w:t>
      </w:r>
      <w:r w:rsidRPr="00C96099">
        <w:rPr>
          <w:rFonts w:ascii="Arial" w:eastAsia="Arial" w:hAnsi="Arial" w:cs="Arial"/>
          <w:color w:val="000000"/>
          <w:sz w:val="22"/>
          <w:szCs w:val="22"/>
        </w:rPr>
        <w:t xml:space="preserve"> la calificación integral del periodo del año 2015, del recurso que aquí se desata, se entra a consolidar la nueva calificación que debe corresponder, así</w:t>
      </w:r>
    </w:p>
    <w:p w:rsidR="00D34307" w:rsidRPr="00C96099" w:rsidRDefault="00D34307" w:rsidP="00D34307">
      <w:pPr>
        <w:spacing w:after="8" w:line="276" w:lineRule="auto"/>
        <w:jc w:val="both"/>
        <w:rPr>
          <w:rFonts w:ascii="Arial" w:eastAsia="Arial" w:hAnsi="Arial" w:cs="Arial"/>
          <w:color w:val="000000"/>
          <w:sz w:val="22"/>
          <w:szCs w:val="22"/>
        </w:rPr>
      </w:pPr>
    </w:p>
    <w:tbl>
      <w:tblPr>
        <w:tblStyle w:val="TableGrid"/>
        <w:tblW w:w="5021" w:type="dxa"/>
        <w:tblInd w:w="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541"/>
        <w:gridCol w:w="1480"/>
      </w:tblGrid>
      <w:tr w:rsidR="00D34307" w:rsidRPr="00C96099" w:rsidTr="00DF4291">
        <w:trPr>
          <w:trHeight w:val="249"/>
        </w:trPr>
        <w:tc>
          <w:tcPr>
            <w:tcW w:w="3541" w:type="dxa"/>
            <w:hideMark/>
          </w:tcPr>
          <w:p w:rsidR="00D34307" w:rsidRPr="00C96099" w:rsidRDefault="00D34307" w:rsidP="00DF4291">
            <w:pPr>
              <w:spacing w:line="276" w:lineRule="auto"/>
              <w:jc w:val="both"/>
              <w:rPr>
                <w:rFonts w:ascii="Arial" w:eastAsia="Arial" w:hAnsi="Arial" w:cs="Arial"/>
                <w:color w:val="000000"/>
                <w:sz w:val="20"/>
                <w:szCs w:val="22"/>
              </w:rPr>
            </w:pPr>
            <w:r w:rsidRPr="00C96099">
              <w:rPr>
                <w:rFonts w:ascii="Arial" w:eastAsia="Arial" w:hAnsi="Arial" w:cs="Arial"/>
                <w:color w:val="000000"/>
                <w:sz w:val="20"/>
                <w:szCs w:val="22"/>
              </w:rPr>
              <w:t xml:space="preserve">Factor calidad  </w:t>
            </w:r>
            <w:r w:rsidRPr="00C96099">
              <w:rPr>
                <w:rFonts w:ascii="Arial" w:eastAsia="Arial" w:hAnsi="Arial" w:cs="Arial"/>
                <w:color w:val="000000"/>
                <w:sz w:val="20"/>
                <w:szCs w:val="22"/>
              </w:rPr>
              <w:tab/>
              <w:t xml:space="preserve"> </w:t>
            </w:r>
            <w:r w:rsidRPr="00C96099">
              <w:rPr>
                <w:rFonts w:ascii="Arial" w:eastAsia="Arial" w:hAnsi="Arial" w:cs="Arial"/>
                <w:color w:val="000000"/>
                <w:sz w:val="20"/>
                <w:szCs w:val="22"/>
              </w:rPr>
              <w:tab/>
              <w:t xml:space="preserve"> </w:t>
            </w:r>
          </w:p>
        </w:tc>
        <w:tc>
          <w:tcPr>
            <w:tcW w:w="1480" w:type="dxa"/>
            <w:hideMark/>
          </w:tcPr>
          <w:p w:rsidR="00D34307" w:rsidRPr="00C96099" w:rsidRDefault="00D34307" w:rsidP="00682D1C">
            <w:pPr>
              <w:spacing w:line="276" w:lineRule="auto"/>
              <w:jc w:val="center"/>
              <w:rPr>
                <w:rFonts w:ascii="Arial" w:eastAsia="Arial" w:hAnsi="Arial" w:cs="Arial"/>
                <w:color w:val="000000"/>
                <w:sz w:val="20"/>
                <w:szCs w:val="22"/>
              </w:rPr>
            </w:pPr>
            <w:r w:rsidRPr="00C96099">
              <w:rPr>
                <w:rFonts w:ascii="Arial" w:eastAsia="Arial" w:hAnsi="Arial" w:cs="Arial"/>
                <w:color w:val="000000"/>
                <w:sz w:val="20"/>
                <w:szCs w:val="22"/>
              </w:rPr>
              <w:t>3</w:t>
            </w:r>
            <w:r w:rsidR="00682D1C">
              <w:rPr>
                <w:rFonts w:ascii="Arial" w:eastAsia="Arial" w:hAnsi="Arial" w:cs="Arial"/>
                <w:color w:val="000000"/>
                <w:sz w:val="20"/>
                <w:szCs w:val="22"/>
              </w:rPr>
              <w:t>4</w:t>
            </w:r>
          </w:p>
        </w:tc>
      </w:tr>
      <w:tr w:rsidR="00D34307" w:rsidRPr="00C96099" w:rsidTr="00DF4291">
        <w:trPr>
          <w:trHeight w:val="252"/>
        </w:trPr>
        <w:tc>
          <w:tcPr>
            <w:tcW w:w="3541" w:type="dxa"/>
            <w:hideMark/>
          </w:tcPr>
          <w:p w:rsidR="00D34307" w:rsidRPr="00C96099" w:rsidRDefault="00D34307" w:rsidP="00DF4291">
            <w:pPr>
              <w:spacing w:line="276" w:lineRule="auto"/>
              <w:jc w:val="both"/>
              <w:rPr>
                <w:rFonts w:ascii="Arial" w:eastAsia="Arial" w:hAnsi="Arial" w:cs="Arial"/>
                <w:color w:val="000000"/>
                <w:sz w:val="20"/>
                <w:szCs w:val="22"/>
              </w:rPr>
            </w:pPr>
            <w:r w:rsidRPr="00C96099">
              <w:rPr>
                <w:rFonts w:ascii="Arial" w:eastAsia="Arial" w:hAnsi="Arial" w:cs="Arial"/>
                <w:color w:val="000000"/>
                <w:sz w:val="20"/>
                <w:szCs w:val="22"/>
              </w:rPr>
              <w:t xml:space="preserve">Factor eficiencia o rendimiento </w:t>
            </w:r>
          </w:p>
        </w:tc>
        <w:tc>
          <w:tcPr>
            <w:tcW w:w="1480" w:type="dxa"/>
            <w:hideMark/>
          </w:tcPr>
          <w:p w:rsidR="00D34307" w:rsidRPr="00C96099" w:rsidRDefault="00682D1C" w:rsidP="00DF4291">
            <w:pPr>
              <w:spacing w:line="276" w:lineRule="auto"/>
              <w:jc w:val="center"/>
              <w:rPr>
                <w:rFonts w:ascii="Arial" w:eastAsia="Arial" w:hAnsi="Arial" w:cs="Arial"/>
                <w:color w:val="000000"/>
                <w:sz w:val="20"/>
                <w:szCs w:val="22"/>
              </w:rPr>
            </w:pPr>
            <w:r>
              <w:rPr>
                <w:rFonts w:ascii="Arial" w:eastAsia="Arial" w:hAnsi="Arial" w:cs="Arial"/>
                <w:color w:val="000000"/>
                <w:sz w:val="20"/>
                <w:szCs w:val="22"/>
              </w:rPr>
              <w:t>37,86</w:t>
            </w:r>
          </w:p>
        </w:tc>
      </w:tr>
      <w:tr w:rsidR="00D34307" w:rsidRPr="00C96099" w:rsidTr="00DF4291">
        <w:trPr>
          <w:trHeight w:val="253"/>
        </w:trPr>
        <w:tc>
          <w:tcPr>
            <w:tcW w:w="3541" w:type="dxa"/>
            <w:hideMark/>
          </w:tcPr>
          <w:p w:rsidR="00D34307" w:rsidRPr="00C96099" w:rsidRDefault="00D34307" w:rsidP="00DF4291">
            <w:pPr>
              <w:spacing w:line="276" w:lineRule="auto"/>
              <w:jc w:val="both"/>
              <w:rPr>
                <w:rFonts w:ascii="Arial" w:eastAsia="Arial" w:hAnsi="Arial" w:cs="Arial"/>
                <w:color w:val="000000"/>
                <w:sz w:val="20"/>
                <w:szCs w:val="22"/>
              </w:rPr>
            </w:pPr>
            <w:r w:rsidRPr="00C96099">
              <w:rPr>
                <w:rFonts w:ascii="Arial" w:eastAsia="Arial" w:hAnsi="Arial" w:cs="Arial"/>
                <w:color w:val="000000"/>
                <w:sz w:val="20"/>
                <w:szCs w:val="22"/>
              </w:rPr>
              <w:t xml:space="preserve">Factor organización del trabajo </w:t>
            </w:r>
          </w:p>
        </w:tc>
        <w:tc>
          <w:tcPr>
            <w:tcW w:w="1480" w:type="dxa"/>
            <w:hideMark/>
          </w:tcPr>
          <w:p w:rsidR="00D34307" w:rsidRPr="00C96099" w:rsidRDefault="00D34307" w:rsidP="00DF4291">
            <w:pPr>
              <w:spacing w:line="276" w:lineRule="auto"/>
              <w:jc w:val="center"/>
              <w:rPr>
                <w:rFonts w:ascii="Arial" w:eastAsia="Arial" w:hAnsi="Arial" w:cs="Arial"/>
                <w:color w:val="000000"/>
                <w:sz w:val="20"/>
                <w:szCs w:val="22"/>
              </w:rPr>
            </w:pPr>
            <w:r w:rsidRPr="00C96099">
              <w:rPr>
                <w:rFonts w:ascii="Arial" w:eastAsia="Arial" w:hAnsi="Arial" w:cs="Arial"/>
                <w:color w:val="000000"/>
                <w:sz w:val="20"/>
                <w:szCs w:val="22"/>
              </w:rPr>
              <w:t>16</w:t>
            </w:r>
          </w:p>
        </w:tc>
      </w:tr>
      <w:tr w:rsidR="00D34307" w:rsidRPr="00C96099" w:rsidTr="00DF4291">
        <w:trPr>
          <w:trHeight w:val="253"/>
        </w:trPr>
        <w:tc>
          <w:tcPr>
            <w:tcW w:w="3541" w:type="dxa"/>
            <w:tcBorders>
              <w:bottom w:val="single" w:sz="12" w:space="0" w:color="auto"/>
            </w:tcBorders>
            <w:hideMark/>
          </w:tcPr>
          <w:p w:rsidR="00D34307" w:rsidRPr="00C96099" w:rsidRDefault="00D34307" w:rsidP="00DF4291">
            <w:pPr>
              <w:spacing w:line="276" w:lineRule="auto"/>
              <w:jc w:val="both"/>
              <w:rPr>
                <w:rFonts w:ascii="Arial" w:eastAsia="Arial" w:hAnsi="Arial" w:cs="Arial"/>
                <w:color w:val="000000"/>
                <w:sz w:val="20"/>
                <w:szCs w:val="22"/>
              </w:rPr>
            </w:pPr>
            <w:r w:rsidRPr="00C96099">
              <w:rPr>
                <w:rFonts w:ascii="Arial" w:eastAsia="Arial" w:hAnsi="Arial" w:cs="Arial"/>
                <w:color w:val="000000"/>
                <w:sz w:val="20"/>
                <w:szCs w:val="22"/>
              </w:rPr>
              <w:t xml:space="preserve">Factor publicaciones  </w:t>
            </w:r>
            <w:r w:rsidRPr="00C96099">
              <w:rPr>
                <w:rFonts w:ascii="Arial" w:eastAsia="Arial" w:hAnsi="Arial" w:cs="Arial"/>
                <w:color w:val="000000"/>
                <w:sz w:val="20"/>
                <w:szCs w:val="22"/>
              </w:rPr>
              <w:tab/>
              <w:t xml:space="preserve"> </w:t>
            </w:r>
          </w:p>
        </w:tc>
        <w:tc>
          <w:tcPr>
            <w:tcW w:w="1480" w:type="dxa"/>
            <w:tcBorders>
              <w:bottom w:val="single" w:sz="12" w:space="0" w:color="auto"/>
            </w:tcBorders>
            <w:hideMark/>
          </w:tcPr>
          <w:p w:rsidR="00D34307" w:rsidRPr="00C96099" w:rsidRDefault="00D34307" w:rsidP="00DF4291">
            <w:pPr>
              <w:spacing w:line="276" w:lineRule="auto"/>
              <w:jc w:val="center"/>
              <w:rPr>
                <w:rFonts w:ascii="Arial" w:eastAsia="Arial" w:hAnsi="Arial" w:cs="Arial"/>
                <w:color w:val="000000"/>
                <w:sz w:val="20"/>
                <w:szCs w:val="22"/>
              </w:rPr>
            </w:pPr>
            <w:r w:rsidRPr="00C96099">
              <w:rPr>
                <w:rFonts w:ascii="Arial" w:eastAsia="Arial" w:hAnsi="Arial" w:cs="Arial"/>
                <w:color w:val="000000"/>
                <w:sz w:val="20"/>
                <w:szCs w:val="22"/>
              </w:rPr>
              <w:t>00</w:t>
            </w:r>
          </w:p>
        </w:tc>
      </w:tr>
      <w:tr w:rsidR="00D34307" w:rsidRPr="00C96099" w:rsidTr="00DF4291">
        <w:trPr>
          <w:trHeight w:val="249"/>
        </w:trPr>
        <w:tc>
          <w:tcPr>
            <w:tcW w:w="3541" w:type="dxa"/>
            <w:tcBorders>
              <w:top w:val="single" w:sz="12" w:space="0" w:color="auto"/>
              <w:bottom w:val="single" w:sz="12" w:space="0" w:color="auto"/>
            </w:tcBorders>
            <w:shd w:val="clear" w:color="auto" w:fill="F2F2F2" w:themeFill="background1" w:themeFillShade="F2"/>
            <w:hideMark/>
          </w:tcPr>
          <w:p w:rsidR="00D34307" w:rsidRPr="00C96099" w:rsidRDefault="00D34307" w:rsidP="00DF4291">
            <w:pPr>
              <w:spacing w:line="276" w:lineRule="auto"/>
              <w:jc w:val="both"/>
              <w:rPr>
                <w:rFonts w:ascii="Arial" w:eastAsia="Arial" w:hAnsi="Arial" w:cs="Arial"/>
                <w:color w:val="000000"/>
                <w:sz w:val="20"/>
                <w:szCs w:val="22"/>
              </w:rPr>
            </w:pPr>
            <w:r w:rsidRPr="00C96099">
              <w:rPr>
                <w:rFonts w:ascii="Arial" w:eastAsia="Arial" w:hAnsi="Arial" w:cs="Arial"/>
                <w:color w:val="000000"/>
                <w:sz w:val="20"/>
                <w:szCs w:val="22"/>
              </w:rPr>
              <w:t xml:space="preserve">Total  </w:t>
            </w:r>
            <w:r w:rsidRPr="00C96099">
              <w:rPr>
                <w:rFonts w:ascii="Arial" w:eastAsia="Arial" w:hAnsi="Arial" w:cs="Arial"/>
                <w:color w:val="000000"/>
                <w:sz w:val="20"/>
                <w:szCs w:val="22"/>
              </w:rPr>
              <w:tab/>
              <w:t xml:space="preserve"> </w:t>
            </w:r>
            <w:r w:rsidRPr="00C96099">
              <w:rPr>
                <w:rFonts w:ascii="Arial" w:eastAsia="Arial" w:hAnsi="Arial" w:cs="Arial"/>
                <w:color w:val="000000"/>
                <w:sz w:val="20"/>
                <w:szCs w:val="22"/>
              </w:rPr>
              <w:tab/>
              <w:t xml:space="preserve"> </w:t>
            </w:r>
          </w:p>
        </w:tc>
        <w:tc>
          <w:tcPr>
            <w:tcW w:w="1480" w:type="dxa"/>
            <w:tcBorders>
              <w:top w:val="single" w:sz="12" w:space="0" w:color="auto"/>
              <w:bottom w:val="single" w:sz="12" w:space="0" w:color="auto"/>
            </w:tcBorders>
            <w:shd w:val="clear" w:color="auto" w:fill="F2F2F2" w:themeFill="background1" w:themeFillShade="F2"/>
            <w:hideMark/>
          </w:tcPr>
          <w:p w:rsidR="00D34307" w:rsidRPr="00C96099" w:rsidRDefault="00682D1C" w:rsidP="00DF4291">
            <w:pPr>
              <w:spacing w:line="276" w:lineRule="auto"/>
              <w:jc w:val="center"/>
              <w:rPr>
                <w:rFonts w:ascii="Arial" w:eastAsia="Arial" w:hAnsi="Arial" w:cs="Arial"/>
                <w:color w:val="000000"/>
                <w:sz w:val="20"/>
                <w:szCs w:val="22"/>
              </w:rPr>
            </w:pPr>
            <w:r>
              <w:rPr>
                <w:rFonts w:ascii="Arial" w:eastAsia="Arial" w:hAnsi="Arial" w:cs="Arial"/>
                <w:color w:val="000000"/>
                <w:sz w:val="20"/>
                <w:szCs w:val="22"/>
              </w:rPr>
              <w:t>87,86</w:t>
            </w:r>
            <w:r w:rsidR="00D34307" w:rsidRPr="00C96099">
              <w:rPr>
                <w:rFonts w:ascii="Arial" w:eastAsia="Arial" w:hAnsi="Arial" w:cs="Arial"/>
                <w:color w:val="000000"/>
                <w:sz w:val="20"/>
                <w:szCs w:val="22"/>
              </w:rPr>
              <w:t xml:space="preserve"> Puntos</w:t>
            </w:r>
          </w:p>
        </w:tc>
      </w:tr>
    </w:tbl>
    <w:p w:rsidR="00D34307" w:rsidRPr="00C96099" w:rsidRDefault="00D34307" w:rsidP="00D34307">
      <w:pPr>
        <w:jc w:val="both"/>
        <w:rPr>
          <w:rFonts w:ascii="Arial" w:eastAsia="Arial" w:hAnsi="Arial" w:cs="Arial"/>
          <w:color w:val="000000"/>
          <w:sz w:val="22"/>
          <w:szCs w:val="22"/>
        </w:rPr>
      </w:pPr>
    </w:p>
    <w:p w:rsidR="00D34307" w:rsidRPr="00C96099" w:rsidRDefault="00D34307" w:rsidP="00D34307">
      <w:pPr>
        <w:jc w:val="both"/>
        <w:rPr>
          <w:rFonts w:ascii="Arial" w:eastAsia="Arial" w:hAnsi="Arial" w:cs="Arial"/>
          <w:color w:val="000000"/>
          <w:sz w:val="22"/>
          <w:szCs w:val="22"/>
        </w:rPr>
      </w:pPr>
      <w:r w:rsidRPr="00C96099">
        <w:rPr>
          <w:rFonts w:ascii="Arial" w:eastAsia="Arial" w:hAnsi="Arial" w:cs="Arial"/>
          <w:color w:val="000000"/>
          <w:sz w:val="22"/>
          <w:szCs w:val="22"/>
        </w:rPr>
        <w:t>En virtud de lo anterior y teniendo en cuenta lo indicado en el artículo 22 del Acuerdo PSAA14-10281 de 2014, el resultado de la calificación integral de servicios se dará siempre en números enteros y la aproximación sólo se hará sobre el resultado final, motivo por el cual la cal</w:t>
      </w:r>
      <w:r w:rsidR="00EB09C3" w:rsidRPr="00C96099">
        <w:rPr>
          <w:rFonts w:ascii="Arial" w:eastAsia="Arial" w:hAnsi="Arial" w:cs="Arial"/>
          <w:color w:val="000000"/>
          <w:sz w:val="22"/>
          <w:szCs w:val="22"/>
        </w:rPr>
        <w:t>ificación integral de servicios</w:t>
      </w:r>
      <w:r w:rsidRPr="00C96099">
        <w:rPr>
          <w:rFonts w:ascii="Arial" w:eastAsia="Arial" w:hAnsi="Arial" w:cs="Arial"/>
          <w:color w:val="000000"/>
          <w:sz w:val="22"/>
          <w:szCs w:val="22"/>
        </w:rPr>
        <w:t xml:space="preserve"> de</w:t>
      </w:r>
      <w:r w:rsidR="00682D1C">
        <w:rPr>
          <w:rFonts w:ascii="Arial" w:eastAsia="Arial" w:hAnsi="Arial" w:cs="Arial"/>
          <w:color w:val="000000"/>
          <w:sz w:val="22"/>
          <w:szCs w:val="22"/>
        </w:rPr>
        <w:t xml:space="preserve"> </w:t>
      </w:r>
      <w:r w:rsidR="00682D1C" w:rsidRPr="00682D1C">
        <w:rPr>
          <w:rFonts w:ascii="Arial" w:eastAsia="Arial" w:hAnsi="Arial" w:cs="Arial"/>
          <w:color w:val="000000"/>
          <w:sz w:val="22"/>
          <w:szCs w:val="22"/>
        </w:rPr>
        <w:t>Luz Marina Hernandez Rodriguez, en su condición de Juez Promiscuo de Familia del Circuito de Granada - Meta</w:t>
      </w:r>
      <w:r w:rsidRPr="00C96099">
        <w:rPr>
          <w:rFonts w:ascii="Arial" w:eastAsia="Arial" w:hAnsi="Arial" w:cs="Arial"/>
          <w:color w:val="000000"/>
          <w:sz w:val="22"/>
          <w:szCs w:val="22"/>
        </w:rPr>
        <w:t xml:space="preserve">, será de </w:t>
      </w:r>
      <w:r w:rsidR="00682D1C">
        <w:rPr>
          <w:rFonts w:ascii="Arial" w:eastAsia="Arial" w:hAnsi="Arial" w:cs="Arial"/>
          <w:color w:val="000000"/>
          <w:sz w:val="22"/>
          <w:szCs w:val="22"/>
        </w:rPr>
        <w:t xml:space="preserve">ochenta y ocho </w:t>
      </w:r>
      <w:r w:rsidRPr="00C96099">
        <w:rPr>
          <w:rFonts w:ascii="Arial" w:eastAsia="Arial" w:hAnsi="Arial" w:cs="Arial"/>
          <w:color w:val="000000"/>
          <w:sz w:val="22"/>
          <w:szCs w:val="22"/>
        </w:rPr>
        <w:t>(</w:t>
      </w:r>
      <w:r w:rsidR="00682D1C">
        <w:rPr>
          <w:rFonts w:ascii="Arial" w:eastAsia="Arial" w:hAnsi="Arial" w:cs="Arial"/>
          <w:color w:val="000000"/>
          <w:sz w:val="22"/>
          <w:szCs w:val="22"/>
        </w:rPr>
        <w:t>88</w:t>
      </w:r>
      <w:r w:rsidRPr="00C96099">
        <w:rPr>
          <w:rFonts w:ascii="Arial" w:eastAsia="Arial" w:hAnsi="Arial" w:cs="Arial"/>
          <w:color w:val="000000"/>
          <w:sz w:val="22"/>
          <w:szCs w:val="22"/>
        </w:rPr>
        <w:t xml:space="preserve">) puntos, correspondientes al periodo del primero (1) enero al treinta y uno de diciembre (31) de dos mil quince (2015). </w:t>
      </w:r>
    </w:p>
    <w:p w:rsidR="00D34307" w:rsidRPr="00C96099" w:rsidRDefault="00D34307" w:rsidP="00D34307">
      <w:pPr>
        <w:spacing w:after="9" w:line="235" w:lineRule="auto"/>
        <w:ind w:left="-5" w:hanging="10"/>
        <w:jc w:val="both"/>
        <w:rPr>
          <w:rFonts w:ascii="Arial" w:eastAsia="Arial" w:hAnsi="Arial" w:cs="Arial"/>
          <w:color w:val="000000"/>
          <w:sz w:val="22"/>
          <w:szCs w:val="22"/>
        </w:rPr>
      </w:pPr>
    </w:p>
    <w:p w:rsidR="00D34307" w:rsidRPr="00C96099" w:rsidRDefault="00D34307" w:rsidP="00D34307">
      <w:pPr>
        <w:spacing w:after="9" w:line="235" w:lineRule="auto"/>
        <w:ind w:left="-5" w:hanging="10"/>
        <w:jc w:val="both"/>
        <w:rPr>
          <w:rFonts w:ascii="Arial" w:eastAsia="Arial" w:hAnsi="Arial" w:cs="Arial"/>
          <w:color w:val="000000"/>
          <w:sz w:val="22"/>
          <w:szCs w:val="22"/>
        </w:rPr>
      </w:pPr>
      <w:r w:rsidRPr="00C96099">
        <w:rPr>
          <w:rFonts w:ascii="Arial" w:eastAsia="Arial" w:hAnsi="Arial" w:cs="Arial"/>
          <w:color w:val="000000"/>
          <w:sz w:val="22"/>
          <w:szCs w:val="22"/>
        </w:rPr>
        <w:t xml:space="preserve">Así las cosas, queda conjurada la desigualdad generada de manera sobreviniente </w:t>
      </w:r>
      <w:r w:rsidR="00682D1C">
        <w:rPr>
          <w:rFonts w:ascii="Arial" w:eastAsia="Arial" w:hAnsi="Arial" w:cs="Arial"/>
          <w:color w:val="000000"/>
          <w:sz w:val="22"/>
          <w:szCs w:val="22"/>
        </w:rPr>
        <w:t xml:space="preserve">por </w:t>
      </w:r>
      <w:r w:rsidR="00AF0242">
        <w:rPr>
          <w:rFonts w:ascii="Arial" w:eastAsia="Arial" w:hAnsi="Arial" w:cs="Arial"/>
          <w:color w:val="000000"/>
          <w:sz w:val="22"/>
          <w:szCs w:val="22"/>
        </w:rPr>
        <w:t xml:space="preserve">la diferencia de valores entre el archivo de estadística de SIERJU y el archivo plano que remitió la Unidad de Desarrollo Estadistico, </w:t>
      </w:r>
      <w:r w:rsidRPr="00C96099">
        <w:rPr>
          <w:rFonts w:ascii="Arial" w:eastAsia="Arial" w:hAnsi="Arial" w:cs="Arial"/>
          <w:color w:val="000000"/>
          <w:sz w:val="22"/>
          <w:szCs w:val="22"/>
        </w:rPr>
        <w:t xml:space="preserve">respecto de ese </w:t>
      </w:r>
      <w:r w:rsidR="001A0279">
        <w:rPr>
          <w:rFonts w:ascii="Arial" w:eastAsia="Arial" w:hAnsi="Arial" w:cs="Arial"/>
          <w:color w:val="000000"/>
          <w:sz w:val="22"/>
          <w:szCs w:val="22"/>
        </w:rPr>
        <w:t>D</w:t>
      </w:r>
      <w:r w:rsidRPr="00C96099">
        <w:rPr>
          <w:rFonts w:ascii="Arial" w:eastAsia="Arial" w:hAnsi="Arial" w:cs="Arial"/>
          <w:color w:val="000000"/>
          <w:sz w:val="22"/>
          <w:szCs w:val="22"/>
        </w:rPr>
        <w:t xml:space="preserve">espacho </w:t>
      </w:r>
      <w:r w:rsidR="001A0279">
        <w:rPr>
          <w:rFonts w:ascii="Arial" w:eastAsia="Arial" w:hAnsi="Arial" w:cs="Arial"/>
          <w:color w:val="000000"/>
          <w:sz w:val="22"/>
          <w:szCs w:val="22"/>
        </w:rPr>
        <w:t>J</w:t>
      </w:r>
      <w:r w:rsidRPr="00C96099">
        <w:rPr>
          <w:rFonts w:ascii="Arial" w:eastAsia="Arial" w:hAnsi="Arial" w:cs="Arial"/>
          <w:color w:val="000000"/>
          <w:sz w:val="22"/>
          <w:szCs w:val="22"/>
        </w:rPr>
        <w:t>udicial que afectó negativamente la calificación del recurrente y que con el nuevo cómputo queda superada la situación que produj</w:t>
      </w:r>
      <w:r w:rsidR="001A0279">
        <w:rPr>
          <w:rFonts w:ascii="Arial" w:eastAsia="Arial" w:hAnsi="Arial" w:cs="Arial"/>
          <w:color w:val="000000"/>
          <w:sz w:val="22"/>
          <w:szCs w:val="22"/>
        </w:rPr>
        <w:t xml:space="preserve">o esta circunstancia externa. </w:t>
      </w:r>
    </w:p>
    <w:p w:rsidR="00D34307" w:rsidRPr="00C96099" w:rsidRDefault="00D34307" w:rsidP="00D34307">
      <w:pPr>
        <w:spacing w:after="9" w:line="235" w:lineRule="auto"/>
        <w:ind w:left="-5" w:hanging="10"/>
        <w:jc w:val="both"/>
        <w:rPr>
          <w:rFonts w:ascii="Arial" w:eastAsia="Arial" w:hAnsi="Arial" w:cs="Arial"/>
          <w:color w:val="000000"/>
          <w:sz w:val="22"/>
          <w:szCs w:val="22"/>
        </w:rPr>
      </w:pPr>
    </w:p>
    <w:p w:rsidR="00D34307" w:rsidRPr="00C96099" w:rsidRDefault="00D34307" w:rsidP="00D34307">
      <w:pPr>
        <w:spacing w:after="9" w:line="235" w:lineRule="auto"/>
        <w:ind w:left="-5" w:hanging="10"/>
        <w:jc w:val="both"/>
        <w:rPr>
          <w:rFonts w:ascii="Arial" w:eastAsia="Arial" w:hAnsi="Arial" w:cs="Arial"/>
          <w:color w:val="000000"/>
          <w:sz w:val="22"/>
          <w:szCs w:val="22"/>
        </w:rPr>
      </w:pPr>
      <w:r w:rsidRPr="00C96099">
        <w:rPr>
          <w:rFonts w:ascii="Arial" w:eastAsia="Arial" w:hAnsi="Arial" w:cs="Arial"/>
          <w:color w:val="000000"/>
          <w:sz w:val="22"/>
          <w:szCs w:val="22"/>
        </w:rPr>
        <w:t xml:space="preserve">En mérito de lo expuesto, este Consejo Seccional de la Judicatura del Meta, </w:t>
      </w:r>
    </w:p>
    <w:p w:rsidR="00D34307" w:rsidRPr="00C96099" w:rsidRDefault="00D34307" w:rsidP="00D34307">
      <w:pPr>
        <w:jc w:val="both"/>
        <w:rPr>
          <w:rFonts w:ascii="Arial" w:eastAsia="Arial" w:hAnsi="Arial" w:cs="Arial"/>
          <w:color w:val="000000"/>
          <w:sz w:val="22"/>
          <w:szCs w:val="22"/>
        </w:rPr>
      </w:pPr>
    </w:p>
    <w:p w:rsidR="00EB09C3" w:rsidRPr="00C96099" w:rsidRDefault="00EB09C3" w:rsidP="00D34307">
      <w:pPr>
        <w:jc w:val="both"/>
        <w:rPr>
          <w:rFonts w:ascii="Arial" w:eastAsia="Arial" w:hAnsi="Arial" w:cs="Arial"/>
          <w:color w:val="000000"/>
          <w:sz w:val="22"/>
          <w:szCs w:val="22"/>
        </w:rPr>
      </w:pPr>
    </w:p>
    <w:p w:rsidR="00D34307" w:rsidRPr="00C96099" w:rsidRDefault="00D34307" w:rsidP="00D34307">
      <w:pPr>
        <w:ind w:left="10" w:right="-15" w:hanging="10"/>
        <w:jc w:val="center"/>
        <w:rPr>
          <w:rFonts w:ascii="Arial" w:eastAsia="Arial" w:hAnsi="Arial" w:cs="Arial"/>
          <w:color w:val="000000"/>
          <w:sz w:val="22"/>
          <w:szCs w:val="22"/>
        </w:rPr>
      </w:pPr>
      <w:r w:rsidRPr="00C96099">
        <w:rPr>
          <w:rFonts w:ascii="Arial" w:eastAsia="Arial" w:hAnsi="Arial" w:cs="Arial"/>
          <w:b/>
          <w:color w:val="000000"/>
          <w:sz w:val="22"/>
          <w:szCs w:val="22"/>
        </w:rPr>
        <w:t>RESUELVE</w:t>
      </w:r>
    </w:p>
    <w:p w:rsidR="00D34307" w:rsidRPr="00C96099" w:rsidRDefault="00D34307" w:rsidP="00D34307">
      <w:pPr>
        <w:jc w:val="both"/>
        <w:rPr>
          <w:rFonts w:ascii="Arial" w:eastAsia="Arial" w:hAnsi="Arial" w:cs="Arial"/>
          <w:color w:val="000000"/>
          <w:sz w:val="22"/>
          <w:szCs w:val="22"/>
        </w:rPr>
      </w:pPr>
      <w:r w:rsidRPr="00C96099">
        <w:rPr>
          <w:rFonts w:ascii="Arial" w:eastAsia="Arial" w:hAnsi="Arial" w:cs="Arial"/>
          <w:color w:val="000000"/>
          <w:sz w:val="22"/>
          <w:szCs w:val="22"/>
        </w:rPr>
        <w:t xml:space="preserve"> </w:t>
      </w:r>
    </w:p>
    <w:p w:rsidR="00D34307" w:rsidRPr="00C96099" w:rsidRDefault="00D34307" w:rsidP="00D34307">
      <w:pPr>
        <w:spacing w:after="9" w:line="235" w:lineRule="auto"/>
        <w:ind w:left="-5" w:hanging="10"/>
        <w:jc w:val="both"/>
        <w:rPr>
          <w:rFonts w:ascii="Arial" w:eastAsia="Arial" w:hAnsi="Arial" w:cs="Arial"/>
          <w:color w:val="000000"/>
          <w:sz w:val="22"/>
          <w:szCs w:val="22"/>
        </w:rPr>
      </w:pPr>
      <w:r w:rsidRPr="00C96099">
        <w:rPr>
          <w:rFonts w:ascii="Arial" w:eastAsia="Arial" w:hAnsi="Arial" w:cs="Arial"/>
          <w:b/>
          <w:color w:val="000000"/>
          <w:sz w:val="22"/>
          <w:szCs w:val="22"/>
        </w:rPr>
        <w:t>ARTÍCULO 1°.-</w:t>
      </w:r>
      <w:r w:rsidRPr="00C96099">
        <w:rPr>
          <w:rFonts w:ascii="Arial" w:eastAsia="Arial" w:hAnsi="Arial" w:cs="Arial"/>
          <w:color w:val="000000"/>
          <w:sz w:val="22"/>
          <w:szCs w:val="22"/>
        </w:rPr>
        <w:t xml:space="preserve"> Reponer la decisión contenida en el Acto Administrativo del 28 de febr</w:t>
      </w:r>
      <w:r w:rsidR="00FC3734">
        <w:rPr>
          <w:rFonts w:ascii="Arial" w:eastAsia="Arial" w:hAnsi="Arial" w:cs="Arial"/>
          <w:color w:val="000000"/>
          <w:sz w:val="22"/>
          <w:szCs w:val="22"/>
        </w:rPr>
        <w:t>ero de 2017, por medio del cual</w:t>
      </w:r>
      <w:r w:rsidRPr="00C96099">
        <w:rPr>
          <w:rFonts w:ascii="Arial" w:eastAsia="Arial" w:hAnsi="Arial" w:cs="Arial"/>
          <w:color w:val="000000"/>
          <w:sz w:val="22"/>
          <w:szCs w:val="22"/>
        </w:rPr>
        <w:t xml:space="preserve"> el Consejo Seccional de la Judicatura del Meta realizó la calificación Integral de servicios del periodo 2015 de </w:t>
      </w:r>
      <w:r w:rsidR="00682D1C" w:rsidRPr="00682D1C">
        <w:rPr>
          <w:rFonts w:ascii="Arial" w:eastAsia="Arial" w:hAnsi="Arial" w:cs="Arial"/>
          <w:color w:val="000000"/>
          <w:sz w:val="22"/>
          <w:szCs w:val="22"/>
        </w:rPr>
        <w:t xml:space="preserve">Luz Marina Hernandez Rodriguez, </w:t>
      </w:r>
      <w:r w:rsidRPr="00C96099">
        <w:rPr>
          <w:rFonts w:ascii="Arial" w:eastAsia="Arial" w:hAnsi="Arial" w:cs="Arial"/>
          <w:color w:val="000000"/>
          <w:sz w:val="22"/>
          <w:szCs w:val="22"/>
        </w:rPr>
        <w:t>identificad</w:t>
      </w:r>
      <w:r w:rsidR="00682D1C">
        <w:rPr>
          <w:rFonts w:ascii="Arial" w:eastAsia="Arial" w:hAnsi="Arial" w:cs="Arial"/>
          <w:color w:val="000000"/>
          <w:sz w:val="22"/>
          <w:szCs w:val="22"/>
        </w:rPr>
        <w:t>a</w:t>
      </w:r>
      <w:r w:rsidRPr="00C96099">
        <w:rPr>
          <w:rFonts w:ascii="Arial" w:eastAsia="Arial" w:hAnsi="Arial" w:cs="Arial"/>
          <w:color w:val="000000"/>
          <w:sz w:val="22"/>
          <w:szCs w:val="22"/>
        </w:rPr>
        <w:t xml:space="preserve"> </w:t>
      </w:r>
      <w:r w:rsidR="00955B5C">
        <w:rPr>
          <w:rFonts w:ascii="Arial" w:eastAsia="Arial" w:hAnsi="Arial" w:cs="Arial"/>
          <w:color w:val="000000"/>
          <w:sz w:val="22"/>
          <w:szCs w:val="22"/>
        </w:rPr>
        <w:t xml:space="preserve">con la cédula de ciudadanía </w:t>
      </w:r>
      <w:r w:rsidR="00682D1C">
        <w:rPr>
          <w:rFonts w:ascii="Arial" w:eastAsia="Arial" w:hAnsi="Arial" w:cs="Arial"/>
          <w:color w:val="000000"/>
          <w:sz w:val="22"/>
          <w:szCs w:val="22"/>
        </w:rPr>
        <w:t>20.407.623</w:t>
      </w:r>
      <w:r w:rsidRPr="00C96099">
        <w:rPr>
          <w:rFonts w:ascii="Arial" w:eastAsia="Arial" w:hAnsi="Arial" w:cs="Arial"/>
          <w:color w:val="000000"/>
          <w:sz w:val="22"/>
          <w:szCs w:val="22"/>
        </w:rPr>
        <w:t xml:space="preserve">, en calidad de </w:t>
      </w:r>
      <w:r w:rsidR="00682D1C" w:rsidRPr="00682D1C">
        <w:rPr>
          <w:rFonts w:ascii="Arial" w:eastAsia="Arial" w:hAnsi="Arial" w:cs="Arial"/>
          <w:color w:val="000000"/>
          <w:sz w:val="22"/>
          <w:szCs w:val="22"/>
        </w:rPr>
        <w:t>Juez Promiscuo de Familia del Circuito de Granada - Meta</w:t>
      </w:r>
      <w:r w:rsidR="00EB09C3" w:rsidRPr="00C96099">
        <w:rPr>
          <w:rFonts w:ascii="Arial" w:eastAsia="Arial" w:hAnsi="Arial" w:cs="Arial"/>
          <w:color w:val="000000"/>
          <w:sz w:val="22"/>
          <w:szCs w:val="22"/>
        </w:rPr>
        <w:t>,</w:t>
      </w:r>
      <w:r w:rsidRPr="00C96099">
        <w:rPr>
          <w:rFonts w:ascii="Arial" w:eastAsia="Arial" w:hAnsi="Arial" w:cs="Arial"/>
          <w:color w:val="000000"/>
          <w:sz w:val="22"/>
          <w:szCs w:val="22"/>
        </w:rPr>
        <w:t xml:space="preserve"> conforme lo expuesto en la parte motiva. </w:t>
      </w:r>
    </w:p>
    <w:p w:rsidR="00D34307" w:rsidRPr="00C96099" w:rsidRDefault="00D34307" w:rsidP="00D34307">
      <w:pPr>
        <w:jc w:val="both"/>
        <w:rPr>
          <w:rFonts w:ascii="Arial" w:eastAsia="Arial" w:hAnsi="Arial" w:cs="Arial"/>
          <w:color w:val="000000"/>
          <w:sz w:val="22"/>
          <w:szCs w:val="22"/>
        </w:rPr>
      </w:pPr>
    </w:p>
    <w:p w:rsidR="00D34307" w:rsidRPr="00C96099" w:rsidRDefault="00D34307" w:rsidP="00D34307">
      <w:pPr>
        <w:tabs>
          <w:tab w:val="left" w:pos="-720"/>
        </w:tabs>
        <w:suppressAutoHyphens/>
        <w:spacing w:after="9" w:line="235" w:lineRule="auto"/>
        <w:ind w:left="-5" w:hanging="10"/>
        <w:jc w:val="both"/>
        <w:rPr>
          <w:rFonts w:ascii="Arial" w:eastAsia="Arial" w:hAnsi="Arial" w:cs="Arial"/>
          <w:color w:val="000000"/>
          <w:spacing w:val="-3"/>
          <w:sz w:val="22"/>
          <w:szCs w:val="22"/>
        </w:rPr>
      </w:pPr>
      <w:r w:rsidRPr="00C96099">
        <w:rPr>
          <w:rFonts w:ascii="Arial" w:eastAsia="Arial" w:hAnsi="Arial" w:cs="Arial"/>
          <w:b/>
          <w:color w:val="000000"/>
          <w:sz w:val="22"/>
          <w:szCs w:val="22"/>
        </w:rPr>
        <w:t xml:space="preserve">ARTÍCULO 2°.- </w:t>
      </w:r>
      <w:r w:rsidRPr="00C96099">
        <w:rPr>
          <w:rFonts w:ascii="Arial" w:eastAsia="Arial" w:hAnsi="Arial" w:cs="Arial"/>
          <w:color w:val="000000"/>
          <w:sz w:val="22"/>
          <w:szCs w:val="22"/>
        </w:rPr>
        <w:t xml:space="preserve">Establecer </w:t>
      </w:r>
      <w:r w:rsidRPr="00C96099">
        <w:rPr>
          <w:rFonts w:ascii="Arial" w:eastAsia="Arial" w:hAnsi="Arial" w:cs="Arial"/>
          <w:color w:val="000000"/>
          <w:spacing w:val="-3"/>
          <w:sz w:val="22"/>
          <w:szCs w:val="22"/>
        </w:rPr>
        <w:t xml:space="preserve">la Calificación Integral de Servicios correspondiente al periodo del año 2015 </w:t>
      </w:r>
      <w:r w:rsidR="00087B03">
        <w:rPr>
          <w:rFonts w:ascii="Arial" w:eastAsia="Arial" w:hAnsi="Arial" w:cs="Arial"/>
          <w:color w:val="000000"/>
          <w:spacing w:val="-3"/>
          <w:sz w:val="22"/>
          <w:szCs w:val="22"/>
        </w:rPr>
        <w:t xml:space="preserve">de la </w:t>
      </w:r>
      <w:r w:rsidR="00087B03" w:rsidRPr="00087B03">
        <w:rPr>
          <w:rFonts w:ascii="Arial" w:eastAsia="Arial" w:hAnsi="Arial" w:cs="Arial"/>
          <w:color w:val="000000"/>
          <w:sz w:val="22"/>
          <w:szCs w:val="22"/>
        </w:rPr>
        <w:t>Juez Promiscuo de Familia del Circuito de Granada - Meta</w:t>
      </w:r>
      <w:r w:rsidRPr="00C96099">
        <w:rPr>
          <w:rFonts w:ascii="Arial" w:eastAsia="Arial" w:hAnsi="Arial" w:cs="Arial"/>
          <w:color w:val="000000"/>
          <w:sz w:val="22"/>
          <w:szCs w:val="22"/>
        </w:rPr>
        <w:t xml:space="preserve">, </w:t>
      </w:r>
      <w:r w:rsidR="00087B03" w:rsidRPr="00087B03">
        <w:rPr>
          <w:rFonts w:ascii="Arial" w:eastAsia="Arial" w:hAnsi="Arial" w:cs="Arial"/>
          <w:color w:val="000000"/>
          <w:sz w:val="22"/>
          <w:szCs w:val="22"/>
        </w:rPr>
        <w:t>Luz Marina Hernandez Rodriguez</w:t>
      </w:r>
      <w:r w:rsidRPr="00C96099">
        <w:rPr>
          <w:rFonts w:ascii="Arial" w:eastAsia="Arial" w:hAnsi="Arial" w:cs="Arial"/>
          <w:color w:val="000000"/>
          <w:sz w:val="22"/>
          <w:szCs w:val="22"/>
        </w:rPr>
        <w:t xml:space="preserve">, así: </w:t>
      </w:r>
      <w:r w:rsidR="00087B03">
        <w:rPr>
          <w:rFonts w:ascii="Arial" w:eastAsia="Arial" w:hAnsi="Arial" w:cs="Arial"/>
          <w:color w:val="000000"/>
          <w:spacing w:val="-3"/>
          <w:sz w:val="22"/>
          <w:szCs w:val="22"/>
        </w:rPr>
        <w:t xml:space="preserve">Factor Eficiencia o Rendimiento </w:t>
      </w:r>
      <w:r w:rsidR="00087B03" w:rsidRPr="00087B03">
        <w:rPr>
          <w:rFonts w:ascii="Arial" w:eastAsia="Arial" w:hAnsi="Arial" w:cs="Arial"/>
          <w:b/>
          <w:color w:val="000000"/>
          <w:spacing w:val="-3"/>
          <w:sz w:val="22"/>
          <w:szCs w:val="22"/>
        </w:rPr>
        <w:t>37</w:t>
      </w:r>
      <w:r w:rsidR="00955B5C" w:rsidRPr="00087B03">
        <w:rPr>
          <w:rFonts w:ascii="Arial" w:eastAsia="Arial" w:hAnsi="Arial" w:cs="Arial"/>
          <w:b/>
          <w:color w:val="000000"/>
          <w:spacing w:val="-3"/>
          <w:sz w:val="22"/>
          <w:szCs w:val="22"/>
        </w:rPr>
        <w:t>.86</w:t>
      </w:r>
      <w:r w:rsidRPr="00C96099">
        <w:rPr>
          <w:rFonts w:ascii="Arial" w:eastAsia="Arial" w:hAnsi="Arial" w:cs="Arial"/>
          <w:color w:val="000000"/>
          <w:spacing w:val="-3"/>
          <w:sz w:val="22"/>
          <w:szCs w:val="22"/>
        </w:rPr>
        <w:t xml:space="preserve"> puntos; Factor Calidad </w:t>
      </w:r>
      <w:r w:rsidRPr="00C96099">
        <w:rPr>
          <w:rFonts w:ascii="Arial" w:eastAsia="Arial" w:hAnsi="Arial" w:cs="Arial"/>
          <w:b/>
          <w:color w:val="000000"/>
          <w:spacing w:val="-3"/>
          <w:sz w:val="22"/>
          <w:szCs w:val="22"/>
        </w:rPr>
        <w:t>3</w:t>
      </w:r>
      <w:r w:rsidR="00087B03">
        <w:rPr>
          <w:rFonts w:ascii="Arial" w:eastAsia="Arial" w:hAnsi="Arial" w:cs="Arial"/>
          <w:b/>
          <w:color w:val="000000"/>
          <w:spacing w:val="-3"/>
          <w:sz w:val="22"/>
          <w:szCs w:val="22"/>
        </w:rPr>
        <w:t>4</w:t>
      </w:r>
      <w:r w:rsidRPr="00C96099">
        <w:rPr>
          <w:rFonts w:ascii="Arial" w:eastAsia="Arial" w:hAnsi="Arial" w:cs="Arial"/>
          <w:color w:val="000000"/>
          <w:spacing w:val="-3"/>
          <w:sz w:val="22"/>
          <w:szCs w:val="22"/>
        </w:rPr>
        <w:t xml:space="preserve"> puntos; Factor Organización del Trabajo </w:t>
      </w:r>
      <w:r w:rsidRPr="00C96099">
        <w:rPr>
          <w:rFonts w:ascii="Arial" w:eastAsia="Arial" w:hAnsi="Arial" w:cs="Arial"/>
          <w:b/>
          <w:color w:val="000000"/>
          <w:spacing w:val="-3"/>
          <w:sz w:val="22"/>
          <w:szCs w:val="22"/>
        </w:rPr>
        <w:t>16</w:t>
      </w:r>
      <w:r w:rsidRPr="00C96099">
        <w:rPr>
          <w:rFonts w:ascii="Arial" w:eastAsia="Arial" w:hAnsi="Arial" w:cs="Arial"/>
          <w:color w:val="000000"/>
          <w:spacing w:val="-3"/>
          <w:sz w:val="22"/>
          <w:szCs w:val="22"/>
        </w:rPr>
        <w:t xml:space="preserve"> puntos y Factor Publicaciones </w:t>
      </w:r>
      <w:r w:rsidRPr="00C96099">
        <w:rPr>
          <w:rFonts w:ascii="Arial" w:eastAsia="Arial" w:hAnsi="Arial" w:cs="Arial"/>
          <w:b/>
          <w:color w:val="000000"/>
          <w:spacing w:val="-3"/>
          <w:sz w:val="22"/>
          <w:szCs w:val="22"/>
        </w:rPr>
        <w:t>00</w:t>
      </w:r>
      <w:r w:rsidRPr="00C96099">
        <w:rPr>
          <w:rFonts w:ascii="Arial" w:eastAsia="Arial" w:hAnsi="Arial" w:cs="Arial"/>
          <w:color w:val="000000"/>
          <w:spacing w:val="-3"/>
          <w:sz w:val="22"/>
          <w:szCs w:val="22"/>
        </w:rPr>
        <w:t xml:space="preserve"> puntos, por tal </w:t>
      </w:r>
      <w:r w:rsidRPr="00C96099">
        <w:rPr>
          <w:rFonts w:ascii="Arial" w:eastAsia="Arial" w:hAnsi="Arial" w:cs="Arial"/>
          <w:color w:val="000000"/>
          <w:spacing w:val="-3"/>
          <w:sz w:val="22"/>
          <w:szCs w:val="22"/>
        </w:rPr>
        <w:lastRenderedPageBreak/>
        <w:t xml:space="preserve">motivo, una vez integrada la calificación da como resultado </w:t>
      </w:r>
      <w:r w:rsidR="00087B03">
        <w:rPr>
          <w:rFonts w:ascii="Arial" w:eastAsia="Arial" w:hAnsi="Arial" w:cs="Arial"/>
          <w:color w:val="000000"/>
          <w:spacing w:val="-3"/>
          <w:sz w:val="22"/>
          <w:szCs w:val="22"/>
        </w:rPr>
        <w:t>88</w:t>
      </w:r>
      <w:r w:rsidRPr="00C96099">
        <w:rPr>
          <w:rFonts w:ascii="Arial" w:eastAsia="Arial" w:hAnsi="Arial" w:cs="Arial"/>
          <w:color w:val="000000"/>
          <w:spacing w:val="-3"/>
          <w:sz w:val="22"/>
          <w:szCs w:val="22"/>
        </w:rPr>
        <w:t xml:space="preserve"> puntos, ubicada como satisfactoria en el nivel </w:t>
      </w:r>
      <w:r w:rsidR="00087B03">
        <w:rPr>
          <w:rFonts w:ascii="Arial" w:eastAsia="Arial" w:hAnsi="Arial" w:cs="Arial"/>
          <w:color w:val="000000"/>
          <w:spacing w:val="-3"/>
          <w:sz w:val="22"/>
          <w:szCs w:val="22"/>
        </w:rPr>
        <w:t>excelente</w:t>
      </w:r>
      <w:r w:rsidRPr="00C96099">
        <w:rPr>
          <w:rFonts w:ascii="Arial" w:eastAsia="Arial" w:hAnsi="Arial" w:cs="Arial"/>
          <w:color w:val="000000"/>
          <w:spacing w:val="-3"/>
          <w:sz w:val="22"/>
          <w:szCs w:val="22"/>
        </w:rPr>
        <w:t xml:space="preserve">, según lo expuesto.   </w:t>
      </w:r>
    </w:p>
    <w:p w:rsidR="00D34307" w:rsidRPr="00C96099" w:rsidRDefault="00D34307" w:rsidP="00D34307">
      <w:pPr>
        <w:spacing w:after="9" w:line="235" w:lineRule="auto"/>
        <w:ind w:left="-5" w:hanging="10"/>
        <w:jc w:val="both"/>
        <w:rPr>
          <w:rFonts w:ascii="Arial" w:eastAsia="Arial" w:hAnsi="Arial" w:cs="Arial"/>
          <w:b/>
          <w:color w:val="000000"/>
          <w:sz w:val="22"/>
          <w:szCs w:val="22"/>
        </w:rPr>
      </w:pPr>
    </w:p>
    <w:p w:rsidR="00D34307" w:rsidRPr="00C96099" w:rsidRDefault="00D34307" w:rsidP="00D34307">
      <w:pPr>
        <w:spacing w:after="9" w:line="235" w:lineRule="auto"/>
        <w:ind w:left="-5" w:hanging="10"/>
        <w:jc w:val="both"/>
        <w:rPr>
          <w:rFonts w:ascii="Arial" w:eastAsia="Arial" w:hAnsi="Arial" w:cs="Arial"/>
          <w:color w:val="000000"/>
          <w:sz w:val="22"/>
          <w:szCs w:val="22"/>
        </w:rPr>
      </w:pPr>
      <w:r w:rsidRPr="00C96099">
        <w:rPr>
          <w:rFonts w:ascii="Arial" w:eastAsia="Arial" w:hAnsi="Arial" w:cs="Arial"/>
          <w:b/>
          <w:color w:val="000000"/>
          <w:sz w:val="22"/>
          <w:szCs w:val="22"/>
        </w:rPr>
        <w:t xml:space="preserve">ARTÍCULO 3°.- </w:t>
      </w:r>
      <w:r w:rsidRPr="00C96099">
        <w:rPr>
          <w:rFonts w:ascii="Arial" w:eastAsia="Arial" w:hAnsi="Arial" w:cs="Arial"/>
          <w:color w:val="000000"/>
          <w:sz w:val="22"/>
          <w:szCs w:val="22"/>
        </w:rPr>
        <w:t>Contra la presente Resolución no procede ningún recurso y en consecuencia, queda agotada la instancia en sede administrativa.</w:t>
      </w:r>
    </w:p>
    <w:p w:rsidR="00D34307" w:rsidRPr="00C96099" w:rsidRDefault="00D34307" w:rsidP="00D34307">
      <w:pPr>
        <w:spacing w:after="9" w:line="235" w:lineRule="auto"/>
        <w:ind w:left="-5" w:hanging="10"/>
        <w:jc w:val="both"/>
        <w:rPr>
          <w:rFonts w:ascii="Arial" w:eastAsia="Arial" w:hAnsi="Arial" w:cs="Arial"/>
          <w:color w:val="000000"/>
          <w:sz w:val="22"/>
          <w:szCs w:val="22"/>
        </w:rPr>
      </w:pPr>
    </w:p>
    <w:p w:rsidR="00D34307" w:rsidRPr="00C96099" w:rsidRDefault="00D34307" w:rsidP="00D34307">
      <w:pPr>
        <w:spacing w:after="9" w:line="235" w:lineRule="auto"/>
        <w:ind w:left="-5" w:hanging="10"/>
        <w:jc w:val="both"/>
        <w:rPr>
          <w:rFonts w:ascii="Arial" w:eastAsia="Arial" w:hAnsi="Arial" w:cs="Arial"/>
          <w:color w:val="000000"/>
          <w:sz w:val="22"/>
          <w:szCs w:val="22"/>
        </w:rPr>
      </w:pPr>
      <w:r w:rsidRPr="00C96099">
        <w:rPr>
          <w:rFonts w:ascii="Arial" w:eastAsia="Arial" w:hAnsi="Arial" w:cs="Arial"/>
          <w:b/>
          <w:color w:val="000000"/>
          <w:sz w:val="22"/>
          <w:szCs w:val="22"/>
        </w:rPr>
        <w:t xml:space="preserve">ARTICULO 4º.- </w:t>
      </w:r>
      <w:r w:rsidRPr="00C96099">
        <w:rPr>
          <w:rFonts w:ascii="Arial" w:eastAsia="Arial" w:hAnsi="Arial" w:cs="Arial"/>
          <w:color w:val="000000"/>
          <w:sz w:val="22"/>
          <w:szCs w:val="22"/>
        </w:rPr>
        <w:t xml:space="preserve">Notificar personalmente el contenido de la presente decisión a, </w:t>
      </w:r>
      <w:r w:rsidR="00087B03" w:rsidRPr="00682D1C">
        <w:rPr>
          <w:rFonts w:ascii="Arial" w:eastAsia="Arial" w:hAnsi="Arial" w:cs="Arial"/>
          <w:color w:val="000000"/>
          <w:sz w:val="22"/>
          <w:szCs w:val="22"/>
        </w:rPr>
        <w:t>Luz Marina Hernandez Rodriguez, en su condición de Juez Promiscuo de Familia del Circuito de Granada - Meta</w:t>
      </w:r>
      <w:r w:rsidR="00FC3734">
        <w:rPr>
          <w:rFonts w:ascii="Arial" w:eastAsia="Arial" w:hAnsi="Arial" w:cs="Arial"/>
          <w:color w:val="000000"/>
          <w:sz w:val="22"/>
          <w:szCs w:val="22"/>
        </w:rPr>
        <w:t xml:space="preserve">, </w:t>
      </w:r>
      <w:r w:rsidRPr="00C96099">
        <w:rPr>
          <w:rFonts w:ascii="Arial" w:eastAsia="Arial" w:hAnsi="Arial" w:cs="Arial"/>
          <w:color w:val="000000"/>
          <w:sz w:val="22"/>
          <w:szCs w:val="22"/>
        </w:rPr>
        <w:t>en los términos previstos en el Código de Procedimiento Administrativo y de lo Contencioso Administrativo.</w:t>
      </w:r>
    </w:p>
    <w:p w:rsidR="00D34307" w:rsidRPr="00C96099" w:rsidRDefault="00D34307" w:rsidP="00D34307">
      <w:pPr>
        <w:spacing w:after="9" w:line="235" w:lineRule="auto"/>
        <w:ind w:left="-5" w:hanging="10"/>
        <w:jc w:val="both"/>
        <w:rPr>
          <w:rFonts w:ascii="Arial" w:eastAsia="Arial" w:hAnsi="Arial" w:cs="Arial"/>
          <w:color w:val="000000"/>
          <w:sz w:val="22"/>
          <w:szCs w:val="22"/>
        </w:rPr>
      </w:pPr>
    </w:p>
    <w:p w:rsidR="00D34307" w:rsidRPr="00C96099" w:rsidRDefault="00D34307" w:rsidP="00D34307">
      <w:pPr>
        <w:spacing w:before="100" w:beforeAutospacing="1" w:after="100" w:afterAutospacing="1" w:line="235" w:lineRule="auto"/>
        <w:ind w:left="-5" w:hanging="10"/>
        <w:contextualSpacing/>
        <w:jc w:val="both"/>
        <w:rPr>
          <w:rFonts w:ascii="Arial" w:eastAsia="Arial" w:hAnsi="Arial" w:cs="Arial"/>
          <w:color w:val="000000"/>
          <w:sz w:val="22"/>
          <w:szCs w:val="22"/>
        </w:rPr>
      </w:pPr>
      <w:r w:rsidRPr="00C96099">
        <w:rPr>
          <w:rFonts w:ascii="Arial" w:eastAsia="Arial" w:hAnsi="Arial" w:cs="Arial"/>
          <w:b/>
          <w:color w:val="000000"/>
          <w:sz w:val="22"/>
          <w:szCs w:val="22"/>
        </w:rPr>
        <w:t xml:space="preserve">ARTÍCULO 5°.- </w:t>
      </w:r>
      <w:r w:rsidRPr="00C96099">
        <w:rPr>
          <w:rFonts w:ascii="Arial" w:eastAsia="Arial" w:hAnsi="Arial" w:cs="Arial"/>
          <w:color w:val="000000"/>
          <w:sz w:val="22"/>
          <w:szCs w:val="22"/>
        </w:rPr>
        <w:t>La</w:t>
      </w:r>
      <w:r w:rsidRPr="00C96099">
        <w:rPr>
          <w:rFonts w:ascii="Arial" w:eastAsia="Arial" w:hAnsi="Arial" w:cs="Arial"/>
          <w:b/>
          <w:color w:val="000000"/>
          <w:sz w:val="22"/>
          <w:szCs w:val="22"/>
        </w:rPr>
        <w:t xml:space="preserve"> </w:t>
      </w:r>
      <w:r w:rsidRPr="00C96099">
        <w:rPr>
          <w:rFonts w:ascii="Arial" w:eastAsia="Arial" w:hAnsi="Arial" w:cs="Arial"/>
          <w:color w:val="000000"/>
          <w:sz w:val="22"/>
          <w:szCs w:val="22"/>
        </w:rPr>
        <w:t>presente Resolución rige a partir de la fecha de su expedición.</w:t>
      </w:r>
    </w:p>
    <w:p w:rsidR="00D34307" w:rsidRDefault="00D34307" w:rsidP="00D34307">
      <w:pPr>
        <w:jc w:val="both"/>
        <w:rPr>
          <w:rFonts w:ascii="Arial" w:eastAsia="Arial" w:hAnsi="Arial" w:cs="Arial"/>
          <w:color w:val="000000"/>
          <w:sz w:val="22"/>
          <w:szCs w:val="22"/>
        </w:rPr>
      </w:pPr>
    </w:p>
    <w:p w:rsidR="00FC3734" w:rsidRPr="00C96099" w:rsidRDefault="00FC3734" w:rsidP="00D34307">
      <w:pPr>
        <w:jc w:val="both"/>
        <w:rPr>
          <w:rFonts w:ascii="Arial" w:eastAsia="Arial" w:hAnsi="Arial" w:cs="Arial"/>
          <w:color w:val="000000"/>
          <w:sz w:val="22"/>
          <w:szCs w:val="22"/>
        </w:rPr>
      </w:pPr>
    </w:p>
    <w:p w:rsidR="00D34307" w:rsidRPr="00C96099" w:rsidRDefault="00D34307" w:rsidP="00D34307">
      <w:pPr>
        <w:ind w:left="10" w:right="-15" w:hanging="10"/>
        <w:jc w:val="center"/>
        <w:rPr>
          <w:rFonts w:ascii="Arial" w:eastAsia="Arial" w:hAnsi="Arial" w:cs="Arial"/>
          <w:color w:val="000000"/>
          <w:sz w:val="22"/>
          <w:szCs w:val="22"/>
        </w:rPr>
      </w:pPr>
      <w:r w:rsidRPr="00C96099">
        <w:rPr>
          <w:rFonts w:ascii="Arial" w:eastAsia="Arial" w:hAnsi="Arial" w:cs="Arial"/>
          <w:b/>
          <w:color w:val="000000"/>
          <w:sz w:val="22"/>
          <w:szCs w:val="22"/>
        </w:rPr>
        <w:t>NOTIFÍQUESE, COMUNÍQUESE, Y CÚMPLASE</w:t>
      </w:r>
    </w:p>
    <w:p w:rsidR="00D34307" w:rsidRPr="00C96099" w:rsidRDefault="00D34307" w:rsidP="00D34307">
      <w:pPr>
        <w:jc w:val="both"/>
        <w:rPr>
          <w:rFonts w:ascii="Arial" w:eastAsia="Arial" w:hAnsi="Arial" w:cs="Arial"/>
          <w:color w:val="000000"/>
          <w:sz w:val="22"/>
          <w:szCs w:val="22"/>
        </w:rPr>
      </w:pPr>
    </w:p>
    <w:p w:rsidR="00D34307" w:rsidRPr="00C96099" w:rsidRDefault="00D34307" w:rsidP="00D34307">
      <w:pPr>
        <w:jc w:val="both"/>
        <w:rPr>
          <w:rFonts w:ascii="Arial" w:eastAsia="Arial" w:hAnsi="Arial" w:cs="Arial"/>
          <w:color w:val="000000"/>
          <w:sz w:val="22"/>
          <w:szCs w:val="22"/>
        </w:rPr>
      </w:pPr>
      <w:r w:rsidRPr="00C96099">
        <w:rPr>
          <w:rFonts w:ascii="Arial" w:eastAsia="Arial" w:hAnsi="Arial" w:cs="Arial"/>
          <w:color w:val="000000"/>
          <w:sz w:val="22"/>
          <w:szCs w:val="22"/>
        </w:rPr>
        <w:t xml:space="preserve"> Dada en Villavicencio - Meta, a los </w:t>
      </w:r>
      <w:r w:rsidR="00955B5C">
        <w:rPr>
          <w:rFonts w:ascii="Arial" w:eastAsia="Arial" w:hAnsi="Arial" w:cs="Arial"/>
          <w:color w:val="000000"/>
          <w:sz w:val="22"/>
          <w:szCs w:val="22"/>
        </w:rPr>
        <w:t>treinta</w:t>
      </w:r>
      <w:r w:rsidR="00087B03">
        <w:rPr>
          <w:rFonts w:ascii="Arial" w:eastAsia="Arial" w:hAnsi="Arial" w:cs="Arial"/>
          <w:color w:val="000000"/>
          <w:sz w:val="22"/>
          <w:szCs w:val="22"/>
        </w:rPr>
        <w:t xml:space="preserve"> y uno </w:t>
      </w:r>
      <w:r w:rsidRPr="00C96099">
        <w:rPr>
          <w:rFonts w:ascii="Arial" w:eastAsia="Arial" w:hAnsi="Arial" w:cs="Arial"/>
          <w:color w:val="000000"/>
          <w:sz w:val="22"/>
          <w:szCs w:val="22"/>
        </w:rPr>
        <w:t>(</w:t>
      </w:r>
      <w:r w:rsidR="00955B5C">
        <w:rPr>
          <w:rFonts w:ascii="Arial" w:eastAsia="Arial" w:hAnsi="Arial" w:cs="Arial"/>
          <w:color w:val="000000"/>
          <w:sz w:val="22"/>
          <w:szCs w:val="22"/>
        </w:rPr>
        <w:t>3</w:t>
      </w:r>
      <w:r w:rsidR="00087B03">
        <w:rPr>
          <w:rFonts w:ascii="Arial" w:eastAsia="Arial" w:hAnsi="Arial" w:cs="Arial"/>
          <w:color w:val="000000"/>
          <w:sz w:val="22"/>
          <w:szCs w:val="22"/>
        </w:rPr>
        <w:t>1</w:t>
      </w:r>
      <w:r w:rsidRPr="00C96099">
        <w:rPr>
          <w:rFonts w:ascii="Arial" w:eastAsia="Arial" w:hAnsi="Arial" w:cs="Arial"/>
          <w:color w:val="000000"/>
          <w:sz w:val="22"/>
          <w:szCs w:val="22"/>
        </w:rPr>
        <w:t xml:space="preserve">) días del mes de </w:t>
      </w:r>
      <w:r w:rsidR="00955B5C">
        <w:rPr>
          <w:rFonts w:ascii="Arial" w:eastAsia="Arial" w:hAnsi="Arial" w:cs="Arial"/>
          <w:color w:val="000000"/>
          <w:sz w:val="22"/>
          <w:szCs w:val="22"/>
        </w:rPr>
        <w:t>octubre</w:t>
      </w:r>
      <w:r w:rsidRPr="00C96099">
        <w:rPr>
          <w:rFonts w:ascii="Arial" w:eastAsia="Arial" w:hAnsi="Arial" w:cs="Arial"/>
          <w:color w:val="000000"/>
          <w:sz w:val="22"/>
          <w:szCs w:val="22"/>
        </w:rPr>
        <w:t xml:space="preserve"> de dos mil diecisiete (2017). </w:t>
      </w:r>
    </w:p>
    <w:p w:rsidR="00D34307" w:rsidRPr="00C96099" w:rsidRDefault="00D34307" w:rsidP="00D34307">
      <w:pPr>
        <w:jc w:val="both"/>
        <w:rPr>
          <w:rFonts w:ascii="Arial" w:eastAsia="Arial" w:hAnsi="Arial" w:cs="Arial"/>
          <w:color w:val="000000"/>
          <w:sz w:val="22"/>
          <w:szCs w:val="22"/>
        </w:rPr>
      </w:pPr>
      <w:r w:rsidRPr="00C96099">
        <w:rPr>
          <w:rFonts w:ascii="Arial" w:eastAsia="Arial" w:hAnsi="Arial" w:cs="Arial"/>
          <w:color w:val="000000"/>
          <w:sz w:val="22"/>
          <w:szCs w:val="22"/>
        </w:rPr>
        <w:t xml:space="preserve"> </w:t>
      </w:r>
    </w:p>
    <w:p w:rsidR="00D34307" w:rsidRPr="00C96099" w:rsidRDefault="00D34307" w:rsidP="00D34307">
      <w:pPr>
        <w:jc w:val="both"/>
        <w:rPr>
          <w:rFonts w:ascii="Arial" w:eastAsia="Arial" w:hAnsi="Arial" w:cs="Arial"/>
          <w:color w:val="000000"/>
          <w:sz w:val="22"/>
          <w:szCs w:val="22"/>
        </w:rPr>
      </w:pPr>
      <w:r w:rsidRPr="00C96099">
        <w:rPr>
          <w:rFonts w:ascii="Arial" w:eastAsia="Arial" w:hAnsi="Arial" w:cs="Arial"/>
          <w:color w:val="000000"/>
          <w:sz w:val="22"/>
          <w:szCs w:val="22"/>
        </w:rPr>
        <w:t xml:space="preserve"> </w:t>
      </w:r>
    </w:p>
    <w:p w:rsidR="00D34307" w:rsidRPr="00C96099" w:rsidRDefault="00D34307" w:rsidP="00D34307">
      <w:pPr>
        <w:jc w:val="both"/>
        <w:rPr>
          <w:rFonts w:ascii="Arial" w:eastAsia="Arial" w:hAnsi="Arial" w:cs="Arial"/>
          <w:color w:val="000000"/>
          <w:sz w:val="22"/>
          <w:szCs w:val="22"/>
        </w:rPr>
      </w:pPr>
    </w:p>
    <w:p w:rsidR="00D34307" w:rsidRDefault="00D34307" w:rsidP="00D34307">
      <w:pPr>
        <w:jc w:val="both"/>
        <w:rPr>
          <w:rFonts w:ascii="Arial" w:eastAsia="Arial" w:hAnsi="Arial" w:cs="Arial"/>
          <w:color w:val="000000"/>
          <w:sz w:val="22"/>
          <w:szCs w:val="22"/>
        </w:rPr>
      </w:pPr>
    </w:p>
    <w:p w:rsidR="00087B03" w:rsidRPr="00C96099" w:rsidRDefault="00087B03" w:rsidP="00D34307">
      <w:pPr>
        <w:jc w:val="both"/>
        <w:rPr>
          <w:rFonts w:ascii="Arial" w:eastAsia="Arial" w:hAnsi="Arial" w:cs="Arial"/>
          <w:color w:val="000000"/>
          <w:sz w:val="22"/>
          <w:szCs w:val="22"/>
        </w:rPr>
      </w:pPr>
    </w:p>
    <w:p w:rsidR="00D34307" w:rsidRPr="00C96099" w:rsidRDefault="00D34307" w:rsidP="00D34307">
      <w:pPr>
        <w:jc w:val="both"/>
        <w:rPr>
          <w:rFonts w:ascii="Arial" w:eastAsia="Arial" w:hAnsi="Arial" w:cs="Arial"/>
          <w:color w:val="000000"/>
          <w:sz w:val="22"/>
          <w:szCs w:val="22"/>
        </w:rPr>
      </w:pPr>
    </w:p>
    <w:p w:rsidR="00D34307" w:rsidRPr="00C96099" w:rsidRDefault="00D34307" w:rsidP="00D34307">
      <w:pPr>
        <w:jc w:val="both"/>
        <w:rPr>
          <w:rFonts w:ascii="Arial" w:eastAsia="Arial" w:hAnsi="Arial" w:cs="Arial"/>
          <w:color w:val="000000"/>
          <w:sz w:val="22"/>
          <w:szCs w:val="22"/>
        </w:rPr>
      </w:pPr>
    </w:p>
    <w:p w:rsidR="00D34307" w:rsidRPr="00C96099" w:rsidRDefault="00D34307" w:rsidP="00D34307">
      <w:pPr>
        <w:ind w:left="-5" w:right="-15" w:hanging="10"/>
        <w:jc w:val="both"/>
        <w:rPr>
          <w:rFonts w:ascii="Arial" w:eastAsia="Arial" w:hAnsi="Arial" w:cs="Arial"/>
          <w:color w:val="000000"/>
          <w:sz w:val="22"/>
          <w:szCs w:val="22"/>
        </w:rPr>
      </w:pPr>
      <w:r w:rsidRPr="00C96099">
        <w:rPr>
          <w:rFonts w:ascii="Arial" w:eastAsia="Arial" w:hAnsi="Arial" w:cs="Arial"/>
          <w:b/>
          <w:color w:val="000000"/>
          <w:sz w:val="22"/>
          <w:szCs w:val="22"/>
        </w:rPr>
        <w:tab/>
        <w:t xml:space="preserve">ROMELIO ELIAS DAZA MOLINA </w:t>
      </w:r>
    </w:p>
    <w:p w:rsidR="00D34307" w:rsidRPr="00C96099" w:rsidRDefault="00D34307" w:rsidP="00D34307">
      <w:pPr>
        <w:spacing w:after="9" w:line="235" w:lineRule="auto"/>
        <w:ind w:left="-5" w:hanging="10"/>
        <w:jc w:val="both"/>
        <w:rPr>
          <w:rFonts w:ascii="Arial" w:eastAsia="Arial" w:hAnsi="Arial" w:cs="Arial"/>
          <w:color w:val="000000"/>
          <w:sz w:val="22"/>
          <w:szCs w:val="22"/>
        </w:rPr>
      </w:pPr>
      <w:r w:rsidRPr="00C96099">
        <w:rPr>
          <w:rFonts w:ascii="Arial" w:eastAsia="Arial" w:hAnsi="Arial" w:cs="Arial"/>
          <w:color w:val="000000"/>
          <w:sz w:val="22"/>
          <w:szCs w:val="22"/>
        </w:rPr>
        <w:t xml:space="preserve">Presidente </w:t>
      </w:r>
    </w:p>
    <w:p w:rsidR="00D34307" w:rsidRPr="00C96099" w:rsidRDefault="00D34307" w:rsidP="00D34307">
      <w:pPr>
        <w:jc w:val="both"/>
        <w:rPr>
          <w:rFonts w:ascii="Arial" w:eastAsia="Arial" w:hAnsi="Arial" w:cs="Arial"/>
          <w:color w:val="000000"/>
          <w:sz w:val="22"/>
          <w:szCs w:val="22"/>
        </w:rPr>
      </w:pPr>
    </w:p>
    <w:p w:rsidR="00D34307" w:rsidRPr="00D13BDB" w:rsidRDefault="00087B03" w:rsidP="00D34307">
      <w:pPr>
        <w:jc w:val="both"/>
        <w:rPr>
          <w:rFonts w:ascii="Arial" w:eastAsia="Arial" w:hAnsi="Arial" w:cs="Arial"/>
          <w:color w:val="000000"/>
          <w:sz w:val="22"/>
          <w:szCs w:val="22"/>
        </w:rPr>
      </w:pPr>
      <w:r>
        <w:rPr>
          <w:rFonts w:ascii="Arial" w:eastAsia="Arial" w:hAnsi="Arial" w:cs="Arial"/>
          <w:color w:val="000000"/>
          <w:sz w:val="14"/>
          <w:szCs w:val="22"/>
        </w:rPr>
        <w:t>REDM/CEBC</w:t>
      </w:r>
    </w:p>
    <w:p w:rsidR="00532D70" w:rsidRDefault="00532D70">
      <w:bookmarkStart w:id="0" w:name="_GoBack"/>
      <w:bookmarkEnd w:id="0"/>
    </w:p>
    <w:sectPr w:rsidR="00532D70" w:rsidSect="00D34307">
      <w:headerReference w:type="default" r:id="rId7"/>
      <w:footerReference w:type="default" r:id="rId8"/>
      <w:headerReference w:type="first" r:id="rId9"/>
      <w:footerReference w:type="first" r:id="rId10"/>
      <w:pgSz w:w="12240" w:h="18720" w:code="14"/>
      <w:pgMar w:top="1701" w:right="1701" w:bottom="1701" w:left="1701" w:header="709" w:footer="1270" w:gutter="0"/>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6953" w:rsidRDefault="00996953">
      <w:r>
        <w:separator/>
      </w:r>
    </w:p>
  </w:endnote>
  <w:endnote w:type="continuationSeparator" w:id="0">
    <w:p w:rsidR="00996953" w:rsidRDefault="009969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erylium">
    <w:altName w:val="Times New Roman"/>
    <w:panose1 w:val="00000000000000000000"/>
    <w:charset w:val="00"/>
    <w:family w:val="roman"/>
    <w:notTrueType/>
    <w:pitch w:val="default"/>
  </w:font>
  <w:font w:name="Berylum">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3BDB" w:rsidRPr="00D05403" w:rsidRDefault="00D34307" w:rsidP="00D13BDB">
    <w:pPr>
      <w:pStyle w:val="Piedepgina"/>
      <w:jc w:val="both"/>
      <w:rPr>
        <w:rFonts w:ascii="Berylium" w:hAnsi="Berylium" w:cs="Arial"/>
        <w:iCs/>
        <w:sz w:val="22"/>
        <w:szCs w:val="22"/>
      </w:rPr>
    </w:pPr>
    <w:r>
      <w:rPr>
        <w:rFonts w:ascii="Berylium" w:hAnsi="Berylium" w:cs="Arial"/>
        <w:iCs/>
        <w:noProof/>
        <w:sz w:val="22"/>
        <w:szCs w:val="22"/>
      </w:rPr>
      <w:drawing>
        <wp:anchor distT="0" distB="0" distL="114300" distR="114300" simplePos="0" relativeHeight="251660288" behindDoc="1" locked="0" layoutInCell="1" allowOverlap="1" wp14:anchorId="2E8231FB" wp14:editId="53C43137">
          <wp:simplePos x="0" y="0"/>
          <wp:positionH relativeFrom="column">
            <wp:posOffset>4787265</wp:posOffset>
          </wp:positionH>
          <wp:positionV relativeFrom="paragraph">
            <wp:posOffset>13970</wp:posOffset>
          </wp:positionV>
          <wp:extent cx="1438275" cy="781050"/>
          <wp:effectExtent l="19050" t="0" r="9525" b="0"/>
          <wp:wrapThrough wrapText="bothSides">
            <wp:wrapPolygon edited="0">
              <wp:start x="-286" y="0"/>
              <wp:lineTo x="-286" y="21073"/>
              <wp:lineTo x="21743" y="21073"/>
              <wp:lineTo x="21743" y="0"/>
              <wp:lineTo x="-286" y="0"/>
            </wp:wrapPolygon>
          </wp:wrapThrough>
          <wp:docPr id="30" name="Imagen 2" descr="Logos de calid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s de calidad"/>
                  <pic:cNvPicPr>
                    <a:picLocks noChangeAspect="1" noChangeArrowheads="1"/>
                  </pic:cNvPicPr>
                </pic:nvPicPr>
                <pic:blipFill>
                  <a:blip r:embed="rId1"/>
                  <a:srcRect/>
                  <a:stretch>
                    <a:fillRect/>
                  </a:stretch>
                </pic:blipFill>
                <pic:spPr bwMode="auto">
                  <a:xfrm>
                    <a:off x="0" y="0"/>
                    <a:ext cx="1438275" cy="781050"/>
                  </a:xfrm>
                  <a:prstGeom prst="rect">
                    <a:avLst/>
                  </a:prstGeom>
                  <a:noFill/>
                  <a:ln w="9525">
                    <a:noFill/>
                    <a:miter lim="800000"/>
                    <a:headEnd/>
                    <a:tailEnd/>
                  </a:ln>
                </pic:spPr>
              </pic:pic>
            </a:graphicData>
          </a:graphic>
        </wp:anchor>
      </w:drawing>
    </w:r>
    <w:r w:rsidRPr="00D05403">
      <w:rPr>
        <w:rFonts w:ascii="Berylium" w:hAnsi="Berylium" w:cs="Arial"/>
        <w:iCs/>
        <w:sz w:val="22"/>
        <w:szCs w:val="22"/>
      </w:rPr>
      <w:t>Carrera 29 No. 33B-79  Palacio de</w:t>
    </w:r>
    <w:r>
      <w:rPr>
        <w:rFonts w:ascii="Berylium" w:hAnsi="Berylium" w:cs="Arial"/>
        <w:iCs/>
        <w:sz w:val="22"/>
        <w:szCs w:val="22"/>
      </w:rPr>
      <w:t xml:space="preserve"> Justicia, Torre B, Oficina  514       </w:t>
    </w:r>
  </w:p>
  <w:p w:rsidR="00D13BDB" w:rsidRPr="000A7D4C" w:rsidRDefault="00D34307" w:rsidP="00D13BDB">
    <w:pPr>
      <w:pStyle w:val="Piedepgina"/>
      <w:jc w:val="both"/>
      <w:rPr>
        <w:rFonts w:ascii="Berylium" w:hAnsi="Berylium" w:cs="Arial"/>
        <w:iCs/>
        <w:sz w:val="22"/>
        <w:szCs w:val="22"/>
      </w:rPr>
    </w:pPr>
    <w:r w:rsidRPr="00D05403">
      <w:rPr>
        <w:rFonts w:ascii="Berylium" w:hAnsi="Berylium" w:cs="Arial"/>
        <w:iCs/>
        <w:sz w:val="22"/>
        <w:szCs w:val="22"/>
      </w:rPr>
      <w:t>Tel (8) -662</w:t>
    </w:r>
    <w:r>
      <w:rPr>
        <w:rFonts w:ascii="Berylium" w:hAnsi="Berylium" w:cs="Arial"/>
        <w:iCs/>
        <w:sz w:val="22"/>
        <w:szCs w:val="22"/>
      </w:rPr>
      <w:t xml:space="preserve">2899 fax-(8) 6629503 </w:t>
    </w:r>
    <w:r w:rsidRPr="00D05403">
      <w:rPr>
        <w:rFonts w:ascii="Berylium" w:hAnsi="Berylium" w:cs="Arial"/>
        <w:iCs/>
        <w:sz w:val="22"/>
        <w:szCs w:val="22"/>
      </w:rPr>
      <w:t xml:space="preserve">E mail: </w:t>
    </w:r>
    <w:hyperlink r:id="rId2" w:history="1">
      <w:r w:rsidRPr="00D05403">
        <w:rPr>
          <w:rStyle w:val="Hipervnculo"/>
          <w:rFonts w:ascii="Berylium" w:hAnsi="Berylium" w:cs="Arial"/>
          <w:iCs/>
          <w:sz w:val="22"/>
          <w:szCs w:val="22"/>
        </w:rPr>
        <w:t>psa</w:t>
      </w:r>
      <w:r>
        <w:rPr>
          <w:rStyle w:val="Hipervnculo"/>
          <w:rFonts w:ascii="Berylium" w:hAnsi="Berylium" w:cs="Arial"/>
          <w:iCs/>
          <w:sz w:val="22"/>
          <w:szCs w:val="22"/>
        </w:rPr>
        <w:t>meta</w:t>
      </w:r>
      <w:r w:rsidRPr="00D05403">
        <w:rPr>
          <w:rStyle w:val="Hipervnculo"/>
          <w:rFonts w:ascii="Berylium" w:hAnsi="Berylium" w:cs="Arial"/>
          <w:iCs/>
          <w:sz w:val="22"/>
          <w:szCs w:val="22"/>
        </w:rPr>
        <w:t>@cendoj.ramajudicial.gov.co</w:t>
      </w:r>
    </w:hyperlink>
    <w:r w:rsidRPr="00D05403">
      <w:rPr>
        <w:rFonts w:ascii="Berylium" w:hAnsi="Berylium"/>
        <w:iCs/>
      </w:rPr>
      <w:t xml:space="preserve"> </w:t>
    </w:r>
    <w:r>
      <w:rPr>
        <w:rFonts w:ascii="Berylium" w:hAnsi="Berylium"/>
        <w:iCs/>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30A0" w:rsidRDefault="00D34307" w:rsidP="00304738">
    <w:pPr>
      <w:pStyle w:val="Piedepgina"/>
      <w:rPr>
        <w:rFonts w:ascii="Berylum" w:hAnsi="Berylum"/>
        <w:bCs/>
        <w:iCs/>
        <w:sz w:val="22"/>
        <w:szCs w:val="22"/>
      </w:rPr>
    </w:pPr>
    <w:r>
      <w:rPr>
        <w:noProof/>
      </w:rPr>
      <w:drawing>
        <wp:anchor distT="0" distB="0" distL="114300" distR="114300" simplePos="0" relativeHeight="251659264" behindDoc="0" locked="0" layoutInCell="1" allowOverlap="1" wp14:anchorId="6B469CD2" wp14:editId="0EFB17FB">
          <wp:simplePos x="0" y="0"/>
          <wp:positionH relativeFrom="column">
            <wp:posOffset>5047710</wp:posOffset>
          </wp:positionH>
          <wp:positionV relativeFrom="paragraph">
            <wp:posOffset>-86483</wp:posOffset>
          </wp:positionV>
          <wp:extent cx="1419367" cy="667385"/>
          <wp:effectExtent l="0" t="0" r="9525" b="0"/>
          <wp:wrapNone/>
          <wp:docPr id="32"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4721" cy="669902"/>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Berylum" w:hAnsi="Berylum"/>
        <w:bCs/>
        <w:iCs/>
        <w:sz w:val="22"/>
        <w:szCs w:val="22"/>
      </w:rPr>
      <w:t>Carrera 29 No. 33B – 79 Palacio de Justicia, Torre B Tel: (8) 6622899 Fax. (8) 6629503</w:t>
    </w:r>
  </w:p>
  <w:p w:rsidR="00DD6596" w:rsidRPr="00FB30A0" w:rsidRDefault="00996953" w:rsidP="00304738">
    <w:pPr>
      <w:pStyle w:val="Piedepgina"/>
      <w:rPr>
        <w:rFonts w:ascii="Berylum" w:hAnsi="Berylum"/>
        <w:bCs/>
        <w:iCs/>
        <w:sz w:val="22"/>
        <w:szCs w:val="22"/>
      </w:rPr>
    </w:pPr>
    <w:hyperlink r:id="rId2" w:history="1">
      <w:r w:rsidR="00D34307">
        <w:rPr>
          <w:rStyle w:val="Hipervnculo"/>
          <w:rFonts w:ascii="Berylum" w:hAnsi="Berylum"/>
          <w:bCs/>
          <w:iCs/>
          <w:sz w:val="22"/>
          <w:szCs w:val="22"/>
        </w:rPr>
        <w:t>www.ramajudicial.gov.co</w:t>
      </w:r>
    </w:hyperlink>
    <w:r w:rsidR="00D34307">
      <w:rPr>
        <w:rFonts w:ascii="Berylum" w:hAnsi="Berylum"/>
        <w:bCs/>
        <w:iCs/>
        <w:sz w:val="22"/>
        <w:szCs w:val="22"/>
      </w:rPr>
      <w:t xml:space="preserve"> - E mail: psameta@cendoj.ramajudicial.gov.co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6953" w:rsidRDefault="00996953">
      <w:r>
        <w:separator/>
      </w:r>
    </w:p>
  </w:footnote>
  <w:footnote w:type="continuationSeparator" w:id="0">
    <w:p w:rsidR="00996953" w:rsidRDefault="009969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2D28" w:rsidRPr="004D0E7C" w:rsidRDefault="00D34307" w:rsidP="00000461">
    <w:pPr>
      <w:jc w:val="both"/>
      <w:rPr>
        <w:rFonts w:ascii="Berylium" w:hAnsi="Berylium"/>
        <w:bCs/>
        <w:iCs/>
        <w:sz w:val="22"/>
        <w:szCs w:val="22"/>
      </w:rPr>
    </w:pPr>
    <w:r w:rsidRPr="004D0E7C">
      <w:rPr>
        <w:rFonts w:ascii="Berylium" w:hAnsi="Berylium"/>
        <w:bCs/>
        <w:iCs/>
        <w:sz w:val="22"/>
        <w:szCs w:val="22"/>
      </w:rPr>
      <w:t xml:space="preserve">Resolución Hoja No. </w:t>
    </w:r>
    <w:r w:rsidRPr="004D0E7C">
      <w:rPr>
        <w:rFonts w:ascii="Berylium" w:hAnsi="Berylium"/>
        <w:bCs/>
        <w:iCs/>
        <w:sz w:val="22"/>
        <w:szCs w:val="22"/>
      </w:rPr>
      <w:fldChar w:fldCharType="begin"/>
    </w:r>
    <w:r w:rsidRPr="004D0E7C">
      <w:rPr>
        <w:rFonts w:ascii="Berylium" w:hAnsi="Berylium"/>
        <w:bCs/>
        <w:iCs/>
        <w:sz w:val="22"/>
        <w:szCs w:val="22"/>
      </w:rPr>
      <w:instrText xml:space="preserve"> PAGE </w:instrText>
    </w:r>
    <w:r w:rsidRPr="004D0E7C">
      <w:rPr>
        <w:rFonts w:ascii="Berylium" w:hAnsi="Berylium"/>
        <w:bCs/>
        <w:iCs/>
        <w:sz w:val="22"/>
        <w:szCs w:val="22"/>
      </w:rPr>
      <w:fldChar w:fldCharType="separate"/>
    </w:r>
    <w:r w:rsidR="004B296F">
      <w:rPr>
        <w:rFonts w:ascii="Berylium" w:hAnsi="Berylium"/>
        <w:bCs/>
        <w:iCs/>
        <w:noProof/>
        <w:sz w:val="22"/>
        <w:szCs w:val="22"/>
      </w:rPr>
      <w:t>2</w:t>
    </w:r>
    <w:r w:rsidRPr="004D0E7C">
      <w:rPr>
        <w:rFonts w:ascii="Berylium" w:hAnsi="Berylium"/>
        <w:bCs/>
        <w:iCs/>
        <w:sz w:val="22"/>
        <w:szCs w:val="22"/>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3BDB" w:rsidRPr="008B5ADA" w:rsidRDefault="00D34307" w:rsidP="00D13BDB">
    <w:pPr>
      <w:pStyle w:val="Encabezado"/>
      <w:jc w:val="center"/>
      <w:rPr>
        <w:rFonts w:ascii="Berylium" w:hAnsi="Berylium"/>
        <w:bCs/>
        <w:iCs/>
        <w:sz w:val="22"/>
        <w:szCs w:val="22"/>
      </w:rPr>
    </w:pPr>
    <w:r>
      <w:rPr>
        <w:rFonts w:ascii="Berylium" w:hAnsi="Berylium"/>
        <w:bCs/>
        <w:iCs/>
        <w:noProof/>
        <w:sz w:val="22"/>
        <w:szCs w:val="22"/>
      </w:rPr>
      <w:drawing>
        <wp:anchor distT="0" distB="0" distL="114300" distR="114300" simplePos="0" relativeHeight="251661312" behindDoc="1" locked="0" layoutInCell="1" allowOverlap="1" wp14:anchorId="28A0EC50" wp14:editId="40969107">
          <wp:simplePos x="0" y="0"/>
          <wp:positionH relativeFrom="column">
            <wp:posOffset>-684530</wp:posOffset>
          </wp:positionH>
          <wp:positionV relativeFrom="paragraph">
            <wp:posOffset>-286385</wp:posOffset>
          </wp:positionV>
          <wp:extent cx="2390775" cy="789305"/>
          <wp:effectExtent l="0" t="0" r="9525" b="0"/>
          <wp:wrapNone/>
          <wp:docPr id="31" name="Imagen 31" descr="Logo CSJ RGB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CSJ RGB_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r>
      <w:rPr>
        <w:rFonts w:ascii="Berylium" w:hAnsi="Berylium"/>
        <w:bCs/>
        <w:iCs/>
        <w:sz w:val="22"/>
        <w:szCs w:val="22"/>
      </w:rPr>
      <w:t>C</w:t>
    </w:r>
    <w:r w:rsidRPr="008B5ADA">
      <w:rPr>
        <w:rFonts w:ascii="Berylium" w:hAnsi="Berylium"/>
        <w:bCs/>
        <w:iCs/>
        <w:sz w:val="22"/>
        <w:szCs w:val="22"/>
      </w:rPr>
      <w:t xml:space="preserve">onsejo Superior de </w:t>
    </w:r>
    <w:smartTag w:uri="urn:schemas-microsoft-com:office:smarttags" w:element="PersonName">
      <w:smartTagPr>
        <w:attr w:name="ProductID" w:val="la Judicatura"/>
      </w:smartTagPr>
      <w:r w:rsidRPr="008B5ADA">
        <w:rPr>
          <w:rFonts w:ascii="Berylium" w:hAnsi="Berylium"/>
          <w:bCs/>
          <w:iCs/>
          <w:sz w:val="22"/>
          <w:szCs w:val="22"/>
        </w:rPr>
        <w:t>la Judicatura</w:t>
      </w:r>
    </w:smartTag>
  </w:p>
  <w:p w:rsidR="00D13BDB" w:rsidRDefault="00D34307" w:rsidP="00D13BDB">
    <w:pPr>
      <w:pStyle w:val="Encabezado"/>
      <w:jc w:val="center"/>
      <w:rPr>
        <w:rFonts w:ascii="Berylium" w:hAnsi="Berylium"/>
        <w:bCs/>
        <w:iCs/>
        <w:sz w:val="22"/>
        <w:szCs w:val="22"/>
      </w:rPr>
    </w:pPr>
    <w:r w:rsidRPr="008B5ADA">
      <w:rPr>
        <w:rFonts w:ascii="Berylium" w:hAnsi="Berylium"/>
        <w:bCs/>
        <w:iCs/>
        <w:sz w:val="22"/>
        <w:szCs w:val="22"/>
      </w:rPr>
      <w:t>Consejo Seccional de</w:t>
    </w:r>
    <w:r>
      <w:rPr>
        <w:rFonts w:ascii="Berylium" w:hAnsi="Berylium"/>
        <w:bCs/>
        <w:iCs/>
        <w:sz w:val="22"/>
        <w:szCs w:val="22"/>
      </w:rPr>
      <w:t xml:space="preserve"> la Judicatura del Meta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CD53B7"/>
    <w:multiLevelType w:val="hybridMultilevel"/>
    <w:tmpl w:val="78F276BA"/>
    <w:lvl w:ilvl="0" w:tplc="C1961E0E">
      <w:start w:val="593"/>
      <w:numFmt w:val="bullet"/>
      <w:lvlText w:val="-"/>
      <w:lvlJc w:val="left"/>
      <w:pPr>
        <w:ind w:left="345" w:hanging="360"/>
      </w:pPr>
      <w:rPr>
        <w:rFonts w:ascii="Arial" w:eastAsia="Arial" w:hAnsi="Arial" w:cs="Arial" w:hint="default"/>
        <w:b/>
        <w:i/>
      </w:rPr>
    </w:lvl>
    <w:lvl w:ilvl="1" w:tplc="0C0A0003">
      <w:start w:val="1"/>
      <w:numFmt w:val="bullet"/>
      <w:lvlText w:val="o"/>
      <w:lvlJc w:val="left"/>
      <w:pPr>
        <w:ind w:left="1065" w:hanging="360"/>
      </w:pPr>
      <w:rPr>
        <w:rFonts w:ascii="Courier New" w:hAnsi="Courier New" w:cs="Courier New" w:hint="default"/>
      </w:rPr>
    </w:lvl>
    <w:lvl w:ilvl="2" w:tplc="0C0A0005">
      <w:start w:val="1"/>
      <w:numFmt w:val="bullet"/>
      <w:lvlText w:val=""/>
      <w:lvlJc w:val="left"/>
      <w:pPr>
        <w:ind w:left="1785" w:hanging="360"/>
      </w:pPr>
      <w:rPr>
        <w:rFonts w:ascii="Wingdings" w:hAnsi="Wingdings" w:hint="default"/>
      </w:rPr>
    </w:lvl>
    <w:lvl w:ilvl="3" w:tplc="0C0A0001">
      <w:start w:val="1"/>
      <w:numFmt w:val="bullet"/>
      <w:lvlText w:val=""/>
      <w:lvlJc w:val="left"/>
      <w:pPr>
        <w:ind w:left="2505" w:hanging="360"/>
      </w:pPr>
      <w:rPr>
        <w:rFonts w:ascii="Symbol" w:hAnsi="Symbol" w:hint="default"/>
      </w:rPr>
    </w:lvl>
    <w:lvl w:ilvl="4" w:tplc="0C0A0003">
      <w:start w:val="1"/>
      <w:numFmt w:val="bullet"/>
      <w:lvlText w:val="o"/>
      <w:lvlJc w:val="left"/>
      <w:pPr>
        <w:ind w:left="3225" w:hanging="360"/>
      </w:pPr>
      <w:rPr>
        <w:rFonts w:ascii="Courier New" w:hAnsi="Courier New" w:cs="Courier New" w:hint="default"/>
      </w:rPr>
    </w:lvl>
    <w:lvl w:ilvl="5" w:tplc="0C0A0005">
      <w:start w:val="1"/>
      <w:numFmt w:val="bullet"/>
      <w:lvlText w:val=""/>
      <w:lvlJc w:val="left"/>
      <w:pPr>
        <w:ind w:left="3945" w:hanging="360"/>
      </w:pPr>
      <w:rPr>
        <w:rFonts w:ascii="Wingdings" w:hAnsi="Wingdings" w:hint="default"/>
      </w:rPr>
    </w:lvl>
    <w:lvl w:ilvl="6" w:tplc="0C0A0001">
      <w:start w:val="1"/>
      <w:numFmt w:val="bullet"/>
      <w:lvlText w:val=""/>
      <w:lvlJc w:val="left"/>
      <w:pPr>
        <w:ind w:left="4665" w:hanging="360"/>
      </w:pPr>
      <w:rPr>
        <w:rFonts w:ascii="Symbol" w:hAnsi="Symbol" w:hint="default"/>
      </w:rPr>
    </w:lvl>
    <w:lvl w:ilvl="7" w:tplc="0C0A0003">
      <w:start w:val="1"/>
      <w:numFmt w:val="bullet"/>
      <w:lvlText w:val="o"/>
      <w:lvlJc w:val="left"/>
      <w:pPr>
        <w:ind w:left="5385" w:hanging="360"/>
      </w:pPr>
      <w:rPr>
        <w:rFonts w:ascii="Courier New" w:hAnsi="Courier New" w:cs="Courier New" w:hint="default"/>
      </w:rPr>
    </w:lvl>
    <w:lvl w:ilvl="8" w:tplc="0C0A0005">
      <w:start w:val="1"/>
      <w:numFmt w:val="bullet"/>
      <w:lvlText w:val=""/>
      <w:lvlJc w:val="left"/>
      <w:pPr>
        <w:ind w:left="6105" w:hanging="360"/>
      </w:pPr>
      <w:rPr>
        <w:rFonts w:ascii="Wingdings" w:hAnsi="Wingdings" w:hint="default"/>
      </w:rPr>
    </w:lvl>
  </w:abstractNum>
  <w:abstractNum w:abstractNumId="1">
    <w:nsid w:val="0BEE5E55"/>
    <w:multiLevelType w:val="multilevel"/>
    <w:tmpl w:val="81B8F4F6"/>
    <w:lvl w:ilvl="0">
      <w:start w:val="1"/>
      <w:numFmt w:val="upperRoman"/>
      <w:lvlText w:val="%1."/>
      <w:lvlJc w:val="left"/>
      <w:pPr>
        <w:ind w:left="1080" w:hanging="720"/>
      </w:pPr>
      <w:rPr>
        <w:rFonts w:hint="default"/>
      </w:rPr>
    </w:lvl>
    <w:lvl w:ilvl="1">
      <w:start w:val="1"/>
      <w:numFmt w:val="decimal"/>
      <w:isLgl/>
      <w:lvlText w:val="%1.%2."/>
      <w:lvlJc w:val="left"/>
      <w:pPr>
        <w:ind w:left="1571" w:hanging="720"/>
      </w:pPr>
      <w:rPr>
        <w:rFonts w:hint="default"/>
        <w:b/>
      </w:rPr>
    </w:lvl>
    <w:lvl w:ilvl="2">
      <w:start w:val="1"/>
      <w:numFmt w:val="decimal"/>
      <w:isLgl/>
      <w:lvlText w:val="%1.%2.%3."/>
      <w:lvlJc w:val="left"/>
      <w:pPr>
        <w:ind w:left="1648" w:hanging="720"/>
      </w:pPr>
      <w:rPr>
        <w:rFonts w:hint="default"/>
        <w:b/>
      </w:rPr>
    </w:lvl>
    <w:lvl w:ilvl="3">
      <w:start w:val="1"/>
      <w:numFmt w:val="decimal"/>
      <w:isLgl/>
      <w:lvlText w:val="%1.%2.%3.%4."/>
      <w:lvlJc w:val="left"/>
      <w:pPr>
        <w:ind w:left="2292" w:hanging="1080"/>
      </w:pPr>
      <w:rPr>
        <w:rFonts w:hint="default"/>
        <w:b/>
      </w:rPr>
    </w:lvl>
    <w:lvl w:ilvl="4">
      <w:start w:val="1"/>
      <w:numFmt w:val="decimal"/>
      <w:isLgl/>
      <w:lvlText w:val="%1.%2.%3.%4.%5."/>
      <w:lvlJc w:val="left"/>
      <w:pPr>
        <w:ind w:left="2576" w:hanging="1080"/>
      </w:pPr>
      <w:rPr>
        <w:rFonts w:hint="default"/>
        <w:b/>
      </w:rPr>
    </w:lvl>
    <w:lvl w:ilvl="5">
      <w:start w:val="1"/>
      <w:numFmt w:val="decimal"/>
      <w:isLgl/>
      <w:lvlText w:val="%1.%2.%3.%4.%5.%6."/>
      <w:lvlJc w:val="left"/>
      <w:pPr>
        <w:ind w:left="3220" w:hanging="1440"/>
      </w:pPr>
      <w:rPr>
        <w:rFonts w:hint="default"/>
        <w:b/>
      </w:rPr>
    </w:lvl>
    <w:lvl w:ilvl="6">
      <w:start w:val="1"/>
      <w:numFmt w:val="decimal"/>
      <w:isLgl/>
      <w:lvlText w:val="%1.%2.%3.%4.%5.%6.%7."/>
      <w:lvlJc w:val="left"/>
      <w:pPr>
        <w:ind w:left="3504" w:hanging="1440"/>
      </w:pPr>
      <w:rPr>
        <w:rFonts w:hint="default"/>
        <w:b/>
      </w:rPr>
    </w:lvl>
    <w:lvl w:ilvl="7">
      <w:start w:val="1"/>
      <w:numFmt w:val="decimal"/>
      <w:isLgl/>
      <w:lvlText w:val="%1.%2.%3.%4.%5.%6.%7.%8."/>
      <w:lvlJc w:val="left"/>
      <w:pPr>
        <w:ind w:left="4148" w:hanging="1800"/>
      </w:pPr>
      <w:rPr>
        <w:rFonts w:hint="default"/>
        <w:b/>
      </w:rPr>
    </w:lvl>
    <w:lvl w:ilvl="8">
      <w:start w:val="1"/>
      <w:numFmt w:val="decimal"/>
      <w:isLgl/>
      <w:lvlText w:val="%1.%2.%3.%4.%5.%6.%7.%8.%9."/>
      <w:lvlJc w:val="left"/>
      <w:pPr>
        <w:ind w:left="4432" w:hanging="1800"/>
      </w:pPr>
      <w:rPr>
        <w:rFonts w:hint="default"/>
        <w:b/>
      </w:rPr>
    </w:lvl>
  </w:abstractNum>
  <w:abstractNum w:abstractNumId="2">
    <w:nsid w:val="5AE37EA7"/>
    <w:multiLevelType w:val="hybridMultilevel"/>
    <w:tmpl w:val="F2F8AA70"/>
    <w:lvl w:ilvl="0" w:tplc="09F42098">
      <w:start w:val="1"/>
      <w:numFmt w:val="decimal"/>
      <w:lvlText w:val="%1)"/>
      <w:lvlJc w:val="left"/>
      <w:pPr>
        <w:ind w:left="720" w:hanging="360"/>
      </w:pPr>
      <w:rPr>
        <w:rFonts w:hint="default"/>
        <w:i/>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307"/>
    <w:rsid w:val="00087B03"/>
    <w:rsid w:val="000A548C"/>
    <w:rsid w:val="00153EAB"/>
    <w:rsid w:val="001A0279"/>
    <w:rsid w:val="00241F34"/>
    <w:rsid w:val="0024397B"/>
    <w:rsid w:val="002538AE"/>
    <w:rsid w:val="002603C1"/>
    <w:rsid w:val="0027004D"/>
    <w:rsid w:val="002D3F53"/>
    <w:rsid w:val="003928F9"/>
    <w:rsid w:val="003F74A2"/>
    <w:rsid w:val="004A1C16"/>
    <w:rsid w:val="004B296F"/>
    <w:rsid w:val="004D69FA"/>
    <w:rsid w:val="00532D70"/>
    <w:rsid w:val="005B4DA8"/>
    <w:rsid w:val="005D1B21"/>
    <w:rsid w:val="00601AFB"/>
    <w:rsid w:val="00682D1C"/>
    <w:rsid w:val="00685108"/>
    <w:rsid w:val="006A009E"/>
    <w:rsid w:val="006B5674"/>
    <w:rsid w:val="007132E9"/>
    <w:rsid w:val="00762DD0"/>
    <w:rsid w:val="008105E9"/>
    <w:rsid w:val="0082678D"/>
    <w:rsid w:val="00841138"/>
    <w:rsid w:val="008523F0"/>
    <w:rsid w:val="0086729F"/>
    <w:rsid w:val="008F6B84"/>
    <w:rsid w:val="00955B5C"/>
    <w:rsid w:val="00963A12"/>
    <w:rsid w:val="00996953"/>
    <w:rsid w:val="00A12E9A"/>
    <w:rsid w:val="00A509D1"/>
    <w:rsid w:val="00A71AE7"/>
    <w:rsid w:val="00AC0283"/>
    <w:rsid w:val="00AF0242"/>
    <w:rsid w:val="00BD6F85"/>
    <w:rsid w:val="00C41CC6"/>
    <w:rsid w:val="00C96099"/>
    <w:rsid w:val="00CB7D78"/>
    <w:rsid w:val="00CD4400"/>
    <w:rsid w:val="00D34307"/>
    <w:rsid w:val="00D3440D"/>
    <w:rsid w:val="00D47477"/>
    <w:rsid w:val="00DA5EA1"/>
    <w:rsid w:val="00EB09C3"/>
    <w:rsid w:val="00EE13AE"/>
    <w:rsid w:val="00F33CF5"/>
    <w:rsid w:val="00F66E96"/>
    <w:rsid w:val="00FA1183"/>
    <w:rsid w:val="00FC3734"/>
    <w:rsid w:val="00FE35A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40054496-5F35-4914-9D21-DFA519D24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4307"/>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Header Bold,h,TENDER,*Header,*Header1,*Header2,*Header3 Car,*Header3"/>
    <w:basedOn w:val="Normal"/>
    <w:link w:val="EncabezadoCar"/>
    <w:rsid w:val="00D34307"/>
    <w:pPr>
      <w:tabs>
        <w:tab w:val="center" w:pos="4252"/>
        <w:tab w:val="right" w:pos="8504"/>
      </w:tabs>
    </w:pPr>
  </w:style>
  <w:style w:type="character" w:customStyle="1" w:styleId="EncabezadoCar">
    <w:name w:val="Encabezado Car"/>
    <w:aliases w:val="Header Bold Car,h Car,TENDER Car,*Header Car,*Header1 Car,*Header2 Car,*Header3 Car Car,*Header3 Car1"/>
    <w:basedOn w:val="Fuentedeprrafopredeter"/>
    <w:link w:val="Encabezado"/>
    <w:rsid w:val="00D34307"/>
    <w:rPr>
      <w:rFonts w:ascii="Times New Roman" w:eastAsia="Times New Roman" w:hAnsi="Times New Roman" w:cs="Times New Roman"/>
      <w:sz w:val="24"/>
      <w:szCs w:val="24"/>
      <w:lang w:eastAsia="es-ES"/>
    </w:rPr>
  </w:style>
  <w:style w:type="paragraph" w:styleId="Piedepgina">
    <w:name w:val="footer"/>
    <w:aliases w:val=" Car8,Car8"/>
    <w:basedOn w:val="Normal"/>
    <w:link w:val="PiedepginaCar"/>
    <w:uiPriority w:val="99"/>
    <w:rsid w:val="00D34307"/>
    <w:pPr>
      <w:tabs>
        <w:tab w:val="center" w:pos="4252"/>
        <w:tab w:val="right" w:pos="8504"/>
      </w:tabs>
    </w:pPr>
  </w:style>
  <w:style w:type="character" w:customStyle="1" w:styleId="PiedepginaCar">
    <w:name w:val="Pie de página Car"/>
    <w:aliases w:val=" Car8 Car,Car8 Car"/>
    <w:basedOn w:val="Fuentedeprrafopredeter"/>
    <w:link w:val="Piedepgina"/>
    <w:uiPriority w:val="99"/>
    <w:rsid w:val="00D34307"/>
    <w:rPr>
      <w:rFonts w:ascii="Times New Roman" w:eastAsia="Times New Roman" w:hAnsi="Times New Roman" w:cs="Times New Roman"/>
      <w:sz w:val="24"/>
      <w:szCs w:val="24"/>
      <w:lang w:eastAsia="es-ES"/>
    </w:rPr>
  </w:style>
  <w:style w:type="character" w:styleId="Hipervnculo">
    <w:name w:val="Hyperlink"/>
    <w:unhideWhenUsed/>
    <w:rsid w:val="00D34307"/>
    <w:rPr>
      <w:color w:val="0000FF"/>
      <w:u w:val="single"/>
    </w:rPr>
  </w:style>
  <w:style w:type="paragraph" w:customStyle="1" w:styleId="Default">
    <w:name w:val="Default"/>
    <w:rsid w:val="00D34307"/>
    <w:pPr>
      <w:autoSpaceDE w:val="0"/>
      <w:autoSpaceDN w:val="0"/>
      <w:adjustRightInd w:val="0"/>
      <w:spacing w:after="0" w:line="240" w:lineRule="auto"/>
    </w:pPr>
    <w:rPr>
      <w:rFonts w:ascii="Arial" w:eastAsia="Times New Roman" w:hAnsi="Arial" w:cs="Arial"/>
      <w:color w:val="000000"/>
      <w:sz w:val="24"/>
      <w:szCs w:val="24"/>
      <w:lang w:val="es-CO" w:eastAsia="es-CO"/>
    </w:rPr>
  </w:style>
  <w:style w:type="paragraph" w:styleId="Prrafodelista">
    <w:name w:val="List Paragraph"/>
    <w:basedOn w:val="Normal"/>
    <w:uiPriority w:val="34"/>
    <w:qFormat/>
    <w:rsid w:val="00D34307"/>
    <w:pPr>
      <w:ind w:left="708"/>
    </w:pPr>
  </w:style>
  <w:style w:type="table" w:styleId="Tablaconcuadrcula">
    <w:name w:val="Table Grid"/>
    <w:basedOn w:val="Tablanormal"/>
    <w:rsid w:val="00D34307"/>
    <w:pPr>
      <w:spacing w:after="0" w:line="240" w:lineRule="auto"/>
    </w:pPr>
    <w:rPr>
      <w:rFonts w:ascii="Times New Roman" w:eastAsia="Times New Roman" w:hAnsi="Times New Roman" w:cs="Times New Roman"/>
      <w:sz w:val="20"/>
      <w:szCs w:val="20"/>
      <w:lang w:val="es-CO" w:eastAsia="es-C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
    <w:name w:val="Tabla con cuadrícula1"/>
    <w:basedOn w:val="Tablanormal"/>
    <w:next w:val="Tablaconcuadrcula"/>
    <w:uiPriority w:val="39"/>
    <w:rsid w:val="00D34307"/>
    <w:pPr>
      <w:spacing w:after="0" w:line="240" w:lineRule="auto"/>
    </w:pPr>
    <w:rPr>
      <w:rFonts w:ascii="Calibri" w:eastAsia="Times New Roman" w:hAnsi="Calibri" w:cs="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
    <w:name w:val="TableGrid"/>
    <w:rsid w:val="00D34307"/>
    <w:pPr>
      <w:spacing w:after="0" w:line="240" w:lineRule="auto"/>
    </w:pPr>
    <w:rPr>
      <w:rFonts w:ascii="Calibri" w:eastAsia="Times New Roman" w:hAnsi="Calibri" w:cs="Times New Roman"/>
      <w:lang w:eastAsia="es-E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hyperlink" Target="mailto:psameta@gmail." TargetMode="External"/><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hyperlink" Target="http://www.ramajudicial.gov.co" TargetMode="External"/><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613</TotalTime>
  <Pages>4</Pages>
  <Words>1537</Words>
  <Characters>8457</Characters>
  <Application>Microsoft Office Word</Application>
  <DocSecurity>0</DocSecurity>
  <Lines>70</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9975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GINETH ANDREA RODRIGUEZ CRIOLLO</dc:creator>
  <cp:keywords/>
  <dc:description/>
  <cp:lastModifiedBy>Carol Elizabeth Bermudez Cano</cp:lastModifiedBy>
  <cp:revision>19</cp:revision>
  <dcterms:created xsi:type="dcterms:W3CDTF">2017-07-31T22:10:00Z</dcterms:created>
  <dcterms:modified xsi:type="dcterms:W3CDTF">2017-10-31T15:43:00Z</dcterms:modified>
</cp:coreProperties>
</file>