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5E0745">
      <w:pPr>
        <w:jc w:val="center"/>
        <w:rPr>
          <w:rFonts w:ascii="Arial" w:hAnsi="Arial" w:cs="Arial"/>
          <w:sz w:val="22"/>
          <w:szCs w:val="22"/>
          <w:lang w:val="es-CO"/>
        </w:rPr>
      </w:pPr>
      <w:bookmarkStart w:id="0" w:name="_GoBack"/>
      <w:bookmarkEnd w:id="0"/>
      <w:r w:rsidRPr="008F1A87">
        <w:rPr>
          <w:rFonts w:ascii="Arial" w:hAnsi="Arial" w:cs="Arial"/>
          <w:sz w:val="22"/>
          <w:szCs w:val="22"/>
          <w:lang w:val="es-CO"/>
        </w:rPr>
        <w:t xml:space="preserve">RESOLUCION No. </w:t>
      </w:r>
      <w:r w:rsidR="0012664C">
        <w:rPr>
          <w:rFonts w:ascii="Arial" w:hAnsi="Arial" w:cs="Arial"/>
          <w:sz w:val="22"/>
          <w:szCs w:val="22"/>
          <w:lang w:val="es-CO"/>
        </w:rPr>
        <w:t>CSJMER19-37</w:t>
      </w:r>
    </w:p>
    <w:p w:rsidR="00967602" w:rsidRDefault="0012664C" w:rsidP="005E0745">
      <w:pPr>
        <w:jc w:val="center"/>
        <w:rPr>
          <w:rFonts w:ascii="Arial" w:hAnsi="Arial" w:cs="Arial"/>
          <w:sz w:val="22"/>
          <w:szCs w:val="22"/>
          <w:lang w:val="es-CO"/>
        </w:rPr>
      </w:pPr>
      <w:r>
        <w:rPr>
          <w:rFonts w:ascii="Arial" w:hAnsi="Arial" w:cs="Arial"/>
          <w:sz w:val="22"/>
          <w:szCs w:val="22"/>
          <w:lang w:val="es-CO"/>
        </w:rPr>
        <w:t>11 de febrero de 2019</w:t>
      </w:r>
    </w:p>
    <w:p w:rsidR="007B4B0B" w:rsidRPr="00FD5A16" w:rsidRDefault="007B4B0B" w:rsidP="007B4B0B">
      <w:pPr>
        <w:jc w:val="center"/>
        <w:rPr>
          <w:rFonts w:ascii="Arial" w:hAnsi="Arial" w:cs="Arial"/>
          <w:b/>
          <w:sz w:val="22"/>
          <w:szCs w:val="22"/>
          <w:lang w:val="es-CO"/>
        </w:rPr>
      </w:pPr>
    </w:p>
    <w:p w:rsidR="007B4B0B" w:rsidRPr="00FD5A16" w:rsidRDefault="007B4B0B" w:rsidP="007B4B0B">
      <w:pPr>
        <w:jc w:val="center"/>
        <w:rPr>
          <w:rFonts w:ascii="Arial" w:hAnsi="Arial" w:cs="Arial"/>
          <w:i/>
          <w:color w:val="171717"/>
          <w:sz w:val="22"/>
          <w:szCs w:val="22"/>
          <w:lang w:val="es-CO"/>
        </w:rPr>
      </w:pPr>
      <w:r w:rsidRPr="00FD5A16">
        <w:rPr>
          <w:rFonts w:ascii="Arial" w:hAnsi="Arial" w:cs="Arial"/>
          <w:i/>
          <w:color w:val="171717"/>
          <w:sz w:val="22"/>
          <w:szCs w:val="22"/>
          <w:lang w:val="es-CO"/>
        </w:rPr>
        <w:t xml:space="preserve"> “Por medio de la cual se resuelve el recurso de reposición contra el factor eficiencia o rendimiento de la calificación integral de servicios del periodo 2017 de la Juez Séptimo Administrativo Oral del Circuito de Villavicencio”</w:t>
      </w:r>
    </w:p>
    <w:p w:rsidR="007B4B0B" w:rsidRPr="00FD5A16" w:rsidRDefault="007B4B0B" w:rsidP="007B4B0B">
      <w:pPr>
        <w:jc w:val="center"/>
        <w:rPr>
          <w:rFonts w:ascii="Arial" w:hAnsi="Arial" w:cs="Arial"/>
          <w:color w:val="171717"/>
          <w:sz w:val="22"/>
          <w:szCs w:val="22"/>
          <w:lang w:val="es-CO"/>
        </w:rPr>
      </w:pPr>
    </w:p>
    <w:p w:rsidR="007B4B0B" w:rsidRPr="00FD5A16" w:rsidRDefault="007B4B0B" w:rsidP="007B4B0B">
      <w:pPr>
        <w:jc w:val="center"/>
        <w:rPr>
          <w:rFonts w:ascii="Arial" w:hAnsi="Arial" w:cs="Arial"/>
          <w:color w:val="171717"/>
          <w:sz w:val="22"/>
          <w:szCs w:val="22"/>
          <w:lang w:val="es-CO"/>
        </w:rPr>
      </w:pPr>
    </w:p>
    <w:p w:rsidR="007B4B0B" w:rsidRPr="00FD5A16" w:rsidRDefault="007B4B0B" w:rsidP="007B4B0B">
      <w:pPr>
        <w:jc w:val="center"/>
        <w:rPr>
          <w:rFonts w:ascii="Arial" w:hAnsi="Arial" w:cs="Arial"/>
          <w:b/>
          <w:color w:val="171717"/>
          <w:sz w:val="22"/>
          <w:szCs w:val="22"/>
          <w:lang w:val="es-CO"/>
        </w:rPr>
      </w:pPr>
      <w:r w:rsidRPr="00FD5A16">
        <w:rPr>
          <w:rFonts w:ascii="Arial" w:hAnsi="Arial" w:cs="Arial"/>
          <w:b/>
          <w:color w:val="171717"/>
          <w:sz w:val="22"/>
          <w:szCs w:val="22"/>
          <w:lang w:val="es-CO"/>
        </w:rPr>
        <w:t>EL CONSEJO SECCIONAL DE LA JUDICATURA DEL META</w:t>
      </w:r>
    </w:p>
    <w:p w:rsidR="007B4B0B" w:rsidRPr="00FD5A16" w:rsidRDefault="007B4B0B" w:rsidP="007B4B0B">
      <w:pPr>
        <w:rPr>
          <w:rFonts w:ascii="Arial" w:hAnsi="Arial" w:cs="Arial"/>
          <w:color w:val="171717"/>
          <w:sz w:val="22"/>
          <w:szCs w:val="22"/>
          <w:lang w:val="es-CO"/>
        </w:rPr>
      </w:pPr>
    </w:p>
    <w:p w:rsidR="007B4B0B" w:rsidRPr="00FD5A16" w:rsidRDefault="007B4B0B" w:rsidP="007B4B0B">
      <w:pPr>
        <w:jc w:val="both"/>
        <w:rPr>
          <w:rFonts w:ascii="Arial" w:hAnsi="Arial" w:cs="Arial"/>
          <w:color w:val="171717"/>
          <w:sz w:val="22"/>
          <w:szCs w:val="22"/>
          <w:lang w:val="es-CO"/>
        </w:rPr>
      </w:pPr>
      <w:r w:rsidRPr="00FD5A16">
        <w:rPr>
          <w:rFonts w:ascii="Arial" w:hAnsi="Arial" w:cs="Arial"/>
          <w:color w:val="171717"/>
          <w:sz w:val="22"/>
          <w:szCs w:val="22"/>
          <w:lang w:val="es-CO"/>
        </w:rPr>
        <w:t xml:space="preserve">En ejercicio de sus facultades constitucionales, legales y reglamentarias, en especial de las conferidas en el artículo 101 de la Ley 270 de 1996 y las del Acuerdo PSAA16-10618 de 7 de diciembre de 2016, proferido por el Consejo Superior de la Judicatura y con fundamento en los directrices que para tal efecto ha desarrollado la Corte Constitucional, se procede a resolver el recurso de reposición interpuesto contra la calificación integral de servicios del periodo 2017, interpuesto por parte de Myriam Cristina Cuesta Betancourth, Juez Séptimo Administrativo Oral del Circuito de Villavicencio, la cual fue consolidada y notificada por el Juzgado Cuarto Administrativo del Circuito de Villavicencio, </w:t>
      </w:r>
      <w:r>
        <w:rPr>
          <w:rFonts w:ascii="Arial" w:hAnsi="Arial" w:cs="Arial"/>
          <w:color w:val="171717"/>
          <w:sz w:val="22"/>
          <w:szCs w:val="22"/>
          <w:lang w:val="es-CO"/>
        </w:rPr>
        <w:t xml:space="preserve">en calidad de nominador de la servidora judicial, quien ocupa en propiedad </w:t>
      </w:r>
      <w:r w:rsidRPr="00FD5A16">
        <w:rPr>
          <w:rFonts w:ascii="Arial" w:hAnsi="Arial" w:cs="Arial"/>
          <w:color w:val="171717"/>
          <w:sz w:val="22"/>
          <w:szCs w:val="22"/>
          <w:lang w:val="es-CO"/>
        </w:rPr>
        <w:t>el cargo de Profesional Universitario Grado 16 en el mencionado Despacho. Para adoptar la decisión se deben tener en cuenta los siguientes:</w:t>
      </w:r>
    </w:p>
    <w:p w:rsidR="007B4B0B" w:rsidRPr="00FD5A16" w:rsidRDefault="007B4B0B" w:rsidP="007B4B0B">
      <w:pPr>
        <w:rPr>
          <w:rFonts w:ascii="Arial" w:hAnsi="Arial" w:cs="Arial"/>
          <w:b/>
          <w:color w:val="171717"/>
          <w:sz w:val="22"/>
          <w:szCs w:val="22"/>
          <w:lang w:val="es-CO"/>
        </w:rPr>
      </w:pPr>
    </w:p>
    <w:p w:rsidR="007B4B0B" w:rsidRPr="00FD5A16" w:rsidRDefault="007B4B0B" w:rsidP="007B4B0B">
      <w:pPr>
        <w:rPr>
          <w:rFonts w:ascii="Arial" w:hAnsi="Arial" w:cs="Arial"/>
          <w:b/>
          <w:color w:val="171717"/>
          <w:sz w:val="22"/>
          <w:szCs w:val="22"/>
          <w:lang w:val="es-CO"/>
        </w:rPr>
      </w:pPr>
    </w:p>
    <w:p w:rsidR="007B4B0B" w:rsidRPr="00FD5A16" w:rsidRDefault="007B4B0B" w:rsidP="007B4B0B">
      <w:pPr>
        <w:pStyle w:val="Prrafodelista"/>
        <w:numPr>
          <w:ilvl w:val="0"/>
          <w:numId w:val="1"/>
        </w:numPr>
        <w:tabs>
          <w:tab w:val="left" w:pos="3686"/>
        </w:tabs>
        <w:rPr>
          <w:rFonts w:ascii="Arial" w:hAnsi="Arial" w:cs="Arial"/>
          <w:b/>
          <w:color w:val="171717"/>
          <w:sz w:val="22"/>
          <w:szCs w:val="22"/>
          <w:lang w:val="es-CO"/>
        </w:rPr>
      </w:pPr>
      <w:r w:rsidRPr="00FD5A16">
        <w:rPr>
          <w:rFonts w:ascii="Arial" w:hAnsi="Arial" w:cs="Arial"/>
          <w:b/>
          <w:color w:val="171717"/>
          <w:sz w:val="22"/>
          <w:szCs w:val="22"/>
          <w:lang w:val="es-CO"/>
        </w:rPr>
        <w:t>ANTECEDENTES</w:t>
      </w:r>
    </w:p>
    <w:p w:rsidR="007B4B0B" w:rsidRPr="00FD5A16" w:rsidRDefault="007B4B0B" w:rsidP="007B4B0B">
      <w:pPr>
        <w:rPr>
          <w:rFonts w:ascii="Arial" w:hAnsi="Arial" w:cs="Arial"/>
          <w:b/>
          <w:color w:val="171717"/>
          <w:sz w:val="22"/>
          <w:szCs w:val="22"/>
          <w:lang w:val="es-CO"/>
        </w:rPr>
      </w:pPr>
    </w:p>
    <w:p w:rsidR="007B4B0B" w:rsidRPr="00FD5A16" w:rsidRDefault="007B4B0B" w:rsidP="007B4B0B">
      <w:pPr>
        <w:pStyle w:val="Prrafodelista"/>
        <w:numPr>
          <w:ilvl w:val="1"/>
          <w:numId w:val="1"/>
        </w:numPr>
        <w:jc w:val="both"/>
        <w:rPr>
          <w:rFonts w:ascii="Arial" w:hAnsi="Arial" w:cs="Arial"/>
          <w:color w:val="171717"/>
          <w:sz w:val="22"/>
          <w:szCs w:val="22"/>
          <w:lang w:val="es-CO"/>
        </w:rPr>
      </w:pPr>
      <w:r w:rsidRPr="00FD5A16">
        <w:rPr>
          <w:rFonts w:ascii="Arial" w:hAnsi="Arial" w:cs="Arial"/>
          <w:b/>
          <w:color w:val="171717"/>
          <w:sz w:val="22"/>
          <w:szCs w:val="22"/>
          <w:lang w:val="es-CO"/>
        </w:rPr>
        <w:t>Sobre el recurso:</w:t>
      </w:r>
    </w:p>
    <w:p w:rsidR="007B4B0B" w:rsidRPr="00FD5A16" w:rsidRDefault="007B4B0B" w:rsidP="007B4B0B">
      <w:pPr>
        <w:jc w:val="both"/>
        <w:rPr>
          <w:rFonts w:ascii="Arial" w:hAnsi="Arial" w:cs="Arial"/>
          <w:color w:val="171717"/>
          <w:sz w:val="22"/>
          <w:szCs w:val="22"/>
          <w:lang w:val="es-CO"/>
        </w:rPr>
      </w:pPr>
    </w:p>
    <w:p w:rsidR="007B4B0B" w:rsidRPr="00FD5A16" w:rsidRDefault="007B4B0B" w:rsidP="007B4B0B">
      <w:pPr>
        <w:jc w:val="both"/>
        <w:rPr>
          <w:rFonts w:ascii="Arial" w:hAnsi="Arial" w:cs="Arial"/>
          <w:color w:val="171717"/>
          <w:sz w:val="22"/>
          <w:szCs w:val="22"/>
          <w:lang w:val="es-CO"/>
        </w:rPr>
      </w:pPr>
      <w:r w:rsidRPr="00FD5A16">
        <w:rPr>
          <w:rFonts w:ascii="Arial" w:hAnsi="Arial" w:cs="Arial"/>
          <w:color w:val="171717"/>
          <w:sz w:val="22"/>
          <w:szCs w:val="22"/>
          <w:lang w:val="es-CO"/>
        </w:rPr>
        <w:t>Mediante Acto Administrativo de 31 de octubre de 2018, el Juzgado Cuarto Administrativo del Circuito de Villavicencio, consolidó la calificación Integral de servicios de Myriam Cristina Cuesta Betancourth, en su calidad de Juez Séptimo Administrativo Oral del Circuito de Villavicencio, cuyo resultado fue notificado</w:t>
      </w:r>
      <w:r>
        <w:rPr>
          <w:rFonts w:ascii="Arial" w:hAnsi="Arial" w:cs="Arial"/>
          <w:color w:val="171717"/>
          <w:sz w:val="22"/>
          <w:szCs w:val="22"/>
          <w:lang w:val="es-CO"/>
        </w:rPr>
        <w:t xml:space="preserve"> en la misma fecha,</w:t>
      </w:r>
      <w:r w:rsidRPr="00FD5A16">
        <w:rPr>
          <w:rFonts w:ascii="Arial" w:hAnsi="Arial" w:cs="Arial"/>
          <w:color w:val="171717"/>
          <w:sz w:val="22"/>
          <w:szCs w:val="22"/>
          <w:lang w:val="es-CO"/>
        </w:rPr>
        <w:t xml:space="preserve"> por parte del Secretario de</w:t>
      </w:r>
      <w:r>
        <w:rPr>
          <w:rFonts w:ascii="Arial" w:hAnsi="Arial" w:cs="Arial"/>
          <w:color w:val="171717"/>
          <w:sz w:val="22"/>
          <w:szCs w:val="22"/>
          <w:lang w:val="es-CO"/>
        </w:rPr>
        <w:t xml:space="preserve"> ese estrado judicial, </w:t>
      </w:r>
      <w:r w:rsidRPr="00FD5A16">
        <w:rPr>
          <w:rFonts w:ascii="Arial" w:hAnsi="Arial" w:cs="Arial"/>
          <w:color w:val="171717"/>
          <w:sz w:val="22"/>
          <w:szCs w:val="22"/>
          <w:lang w:val="es-CO"/>
        </w:rPr>
        <w:t>con un puntaje correspondiente a SETENTA Y SIETE (77) puntos.</w:t>
      </w:r>
    </w:p>
    <w:p w:rsidR="007B4B0B" w:rsidRPr="00FD5A16" w:rsidRDefault="007B4B0B" w:rsidP="007B4B0B">
      <w:pPr>
        <w:jc w:val="both"/>
        <w:rPr>
          <w:rFonts w:ascii="Arial" w:hAnsi="Arial" w:cs="Arial"/>
          <w:color w:val="171717"/>
          <w:sz w:val="22"/>
          <w:szCs w:val="22"/>
          <w:lang w:val="es-CO"/>
        </w:rPr>
      </w:pPr>
    </w:p>
    <w:p w:rsidR="007B4B0B" w:rsidRPr="00FD5A16" w:rsidRDefault="007B4B0B" w:rsidP="007B4B0B">
      <w:pPr>
        <w:jc w:val="both"/>
        <w:rPr>
          <w:rFonts w:ascii="Arial" w:hAnsi="Arial" w:cs="Arial"/>
          <w:color w:val="171717"/>
          <w:sz w:val="22"/>
          <w:szCs w:val="22"/>
          <w:lang w:val="es-CO"/>
        </w:rPr>
      </w:pPr>
      <w:r>
        <w:rPr>
          <w:rFonts w:ascii="Arial" w:hAnsi="Arial" w:cs="Arial"/>
          <w:color w:val="171717"/>
          <w:sz w:val="22"/>
          <w:szCs w:val="22"/>
          <w:lang w:val="es-CO"/>
        </w:rPr>
        <w:t>Esta decisión fue objeto de</w:t>
      </w:r>
      <w:r w:rsidRPr="00FD5A16">
        <w:rPr>
          <w:rFonts w:ascii="Arial" w:hAnsi="Arial" w:cs="Arial"/>
          <w:color w:val="171717"/>
          <w:sz w:val="22"/>
          <w:szCs w:val="22"/>
          <w:lang w:val="es-CO"/>
        </w:rPr>
        <w:t xml:space="preserve"> recurso de reposición, por parte de la </w:t>
      </w:r>
      <w:r>
        <w:rPr>
          <w:rFonts w:ascii="Arial" w:hAnsi="Arial" w:cs="Arial"/>
          <w:color w:val="171717"/>
          <w:sz w:val="22"/>
          <w:szCs w:val="22"/>
          <w:lang w:val="es-CO"/>
        </w:rPr>
        <w:t xml:space="preserve">calificada, </w:t>
      </w:r>
      <w:r w:rsidRPr="00FD5A16">
        <w:rPr>
          <w:rFonts w:ascii="Arial" w:hAnsi="Arial" w:cs="Arial"/>
          <w:color w:val="171717"/>
          <w:sz w:val="22"/>
          <w:szCs w:val="22"/>
          <w:lang w:val="es-CO"/>
        </w:rPr>
        <w:t>el cual fue presentado dentro del término legal establecido, sustentando su inconformidad en lo siguiente:</w:t>
      </w:r>
    </w:p>
    <w:p w:rsidR="007B4B0B" w:rsidRPr="00FD5A16" w:rsidRDefault="007B4B0B" w:rsidP="007B4B0B">
      <w:pPr>
        <w:jc w:val="both"/>
        <w:rPr>
          <w:rFonts w:ascii="Arial" w:hAnsi="Arial" w:cs="Arial"/>
          <w:color w:val="171717"/>
          <w:sz w:val="22"/>
          <w:szCs w:val="22"/>
          <w:lang w:val="es-CO"/>
        </w:rPr>
      </w:pPr>
    </w:p>
    <w:p w:rsidR="007B4B0B" w:rsidRPr="00FD5A16" w:rsidRDefault="007B4B0B" w:rsidP="007B4B0B">
      <w:pPr>
        <w:jc w:val="both"/>
        <w:rPr>
          <w:rFonts w:ascii="Arial" w:hAnsi="Arial" w:cs="Arial"/>
          <w:b/>
          <w:color w:val="171717"/>
          <w:sz w:val="22"/>
          <w:szCs w:val="22"/>
          <w:lang w:val="es-CO"/>
        </w:rPr>
      </w:pPr>
    </w:p>
    <w:p w:rsidR="007B4B0B" w:rsidRPr="00FD5A16" w:rsidRDefault="007B4B0B" w:rsidP="007B4B0B">
      <w:pPr>
        <w:pStyle w:val="Prrafodelista"/>
        <w:numPr>
          <w:ilvl w:val="1"/>
          <w:numId w:val="1"/>
        </w:numPr>
        <w:jc w:val="both"/>
        <w:rPr>
          <w:rFonts w:ascii="Arial" w:hAnsi="Arial" w:cs="Arial"/>
          <w:b/>
          <w:color w:val="171717"/>
          <w:sz w:val="22"/>
          <w:szCs w:val="22"/>
          <w:lang w:val="es-CO"/>
        </w:rPr>
      </w:pPr>
      <w:r w:rsidRPr="00FD5A16">
        <w:rPr>
          <w:rFonts w:ascii="Arial" w:hAnsi="Arial" w:cs="Arial"/>
          <w:b/>
          <w:color w:val="171717"/>
          <w:sz w:val="22"/>
          <w:szCs w:val="22"/>
          <w:lang w:val="es-CO"/>
        </w:rPr>
        <w:t>Fundamentos del Recurso:</w:t>
      </w:r>
    </w:p>
    <w:p w:rsidR="007B4B0B" w:rsidRPr="00FD5A16" w:rsidRDefault="007B4B0B" w:rsidP="007B4B0B">
      <w:pPr>
        <w:pStyle w:val="Prrafodelista"/>
        <w:tabs>
          <w:tab w:val="left" w:pos="284"/>
        </w:tabs>
        <w:ind w:left="0"/>
        <w:jc w:val="both"/>
        <w:rPr>
          <w:rFonts w:ascii="Arial" w:hAnsi="Arial" w:cs="Arial"/>
          <w:color w:val="171717"/>
          <w:sz w:val="22"/>
          <w:szCs w:val="22"/>
          <w:lang w:val="es-CO"/>
        </w:rPr>
      </w:pPr>
    </w:p>
    <w:p w:rsidR="007B4B0B" w:rsidRPr="00FD5A16" w:rsidRDefault="007B4B0B" w:rsidP="007B4B0B">
      <w:pPr>
        <w:pStyle w:val="Prrafodelista"/>
        <w:tabs>
          <w:tab w:val="left" w:pos="284"/>
        </w:tabs>
        <w:ind w:left="0"/>
        <w:jc w:val="both"/>
        <w:rPr>
          <w:rFonts w:ascii="Arial" w:hAnsi="Arial" w:cs="Arial"/>
          <w:color w:val="171717"/>
          <w:sz w:val="22"/>
          <w:szCs w:val="22"/>
          <w:lang w:val="es-CO"/>
        </w:rPr>
      </w:pPr>
      <w:r w:rsidRPr="00FD5A16">
        <w:rPr>
          <w:rFonts w:ascii="Arial" w:hAnsi="Arial" w:cs="Arial"/>
          <w:color w:val="171717"/>
          <w:sz w:val="22"/>
          <w:szCs w:val="22"/>
          <w:lang w:val="es-CO"/>
        </w:rPr>
        <w:t xml:space="preserve">Respecto del factor </w:t>
      </w:r>
      <w:r w:rsidRPr="00FD5A16">
        <w:rPr>
          <w:rFonts w:ascii="Arial" w:hAnsi="Arial" w:cs="Arial"/>
          <w:b/>
          <w:color w:val="171717"/>
          <w:sz w:val="22"/>
          <w:szCs w:val="22"/>
          <w:lang w:val="es-CO"/>
        </w:rPr>
        <w:t>EFICIENCIA O RENDIMIENTO</w:t>
      </w:r>
      <w:r w:rsidRPr="00FD5A16">
        <w:rPr>
          <w:rFonts w:ascii="Arial" w:hAnsi="Arial" w:cs="Arial"/>
          <w:color w:val="171717"/>
          <w:sz w:val="22"/>
          <w:szCs w:val="22"/>
          <w:lang w:val="es-CO"/>
        </w:rPr>
        <w:t>,</w:t>
      </w:r>
      <w:r w:rsidRPr="00FD5A16">
        <w:rPr>
          <w:rFonts w:ascii="Arial" w:hAnsi="Arial" w:cs="Arial"/>
          <w:b/>
          <w:color w:val="171717"/>
          <w:sz w:val="22"/>
          <w:szCs w:val="22"/>
          <w:lang w:val="es-CO"/>
        </w:rPr>
        <w:t xml:space="preserve"> </w:t>
      </w:r>
      <w:r w:rsidRPr="00FD5A16">
        <w:rPr>
          <w:rFonts w:ascii="Arial" w:hAnsi="Arial" w:cs="Arial"/>
          <w:color w:val="171717"/>
          <w:sz w:val="22"/>
          <w:szCs w:val="22"/>
          <w:lang w:val="es-CO"/>
        </w:rPr>
        <w:t xml:space="preserve">señala su inconformidad con el puntaje obtenido en este ítem, correspondiente a </w:t>
      </w:r>
      <w:r w:rsidRPr="00FD5A16">
        <w:rPr>
          <w:rFonts w:ascii="Arial" w:hAnsi="Arial" w:cs="Arial"/>
          <w:b/>
          <w:color w:val="171717"/>
          <w:sz w:val="22"/>
          <w:szCs w:val="22"/>
          <w:lang w:val="es-CO"/>
        </w:rPr>
        <w:t xml:space="preserve">26.28 </w:t>
      </w:r>
      <w:r w:rsidRPr="00FD5A16">
        <w:rPr>
          <w:rFonts w:ascii="Arial" w:hAnsi="Arial" w:cs="Arial"/>
          <w:color w:val="171717"/>
          <w:sz w:val="22"/>
          <w:szCs w:val="22"/>
          <w:lang w:val="es-CO"/>
        </w:rPr>
        <w:t xml:space="preserve">puntos, </w:t>
      </w:r>
      <w:r>
        <w:rPr>
          <w:rFonts w:ascii="Arial" w:hAnsi="Arial" w:cs="Arial"/>
          <w:color w:val="171717"/>
          <w:sz w:val="22"/>
          <w:szCs w:val="22"/>
          <w:lang w:val="es-CO"/>
        </w:rPr>
        <w:t>poniendo en</w:t>
      </w:r>
      <w:r w:rsidRPr="00FD5A16">
        <w:rPr>
          <w:rFonts w:ascii="Arial" w:hAnsi="Arial" w:cs="Arial"/>
          <w:color w:val="171717"/>
          <w:sz w:val="22"/>
          <w:szCs w:val="22"/>
          <w:lang w:val="es-CO"/>
        </w:rPr>
        <w:t xml:space="preserve"> consideración que </w:t>
      </w:r>
      <w:r>
        <w:rPr>
          <w:rFonts w:ascii="Arial" w:hAnsi="Arial" w:cs="Arial"/>
          <w:color w:val="171717"/>
          <w:sz w:val="22"/>
          <w:szCs w:val="22"/>
          <w:lang w:val="es-CO"/>
        </w:rPr>
        <w:t xml:space="preserve">en </w:t>
      </w:r>
      <w:r w:rsidRPr="00FD5A16">
        <w:rPr>
          <w:rFonts w:ascii="Arial" w:hAnsi="Arial" w:cs="Arial"/>
          <w:color w:val="171717"/>
          <w:sz w:val="22"/>
          <w:szCs w:val="22"/>
          <w:lang w:val="es-CO"/>
        </w:rPr>
        <w:t xml:space="preserve">el archivo plano, se plasmó como carga del Despacho el monto de </w:t>
      </w:r>
      <w:r w:rsidRPr="00FD5A16">
        <w:rPr>
          <w:rFonts w:ascii="Arial" w:hAnsi="Arial" w:cs="Arial"/>
          <w:b/>
          <w:color w:val="171717"/>
          <w:sz w:val="22"/>
          <w:szCs w:val="22"/>
          <w:lang w:val="es-CO"/>
        </w:rPr>
        <w:t>791 procesos</w:t>
      </w:r>
      <w:r w:rsidRPr="00FD5A16">
        <w:rPr>
          <w:rFonts w:ascii="Arial" w:hAnsi="Arial" w:cs="Arial"/>
          <w:color w:val="171717"/>
          <w:sz w:val="22"/>
          <w:szCs w:val="22"/>
          <w:lang w:val="es-CO"/>
        </w:rPr>
        <w:t xml:space="preserve">, pero al revisar la carga efectiva, </w:t>
      </w:r>
      <w:r>
        <w:rPr>
          <w:rFonts w:ascii="Arial" w:hAnsi="Arial" w:cs="Arial"/>
          <w:color w:val="171717"/>
          <w:sz w:val="22"/>
          <w:szCs w:val="22"/>
          <w:lang w:val="es-CO"/>
        </w:rPr>
        <w:t xml:space="preserve">se </w:t>
      </w:r>
      <w:r w:rsidRPr="00FD5A16">
        <w:rPr>
          <w:rFonts w:ascii="Arial" w:hAnsi="Arial" w:cs="Arial"/>
          <w:color w:val="171717"/>
          <w:sz w:val="22"/>
          <w:szCs w:val="22"/>
          <w:lang w:val="es-CO"/>
        </w:rPr>
        <w:t xml:space="preserve">evidencia que </w:t>
      </w:r>
      <w:r>
        <w:rPr>
          <w:rFonts w:ascii="Arial" w:hAnsi="Arial" w:cs="Arial"/>
          <w:color w:val="171717"/>
          <w:sz w:val="22"/>
          <w:szCs w:val="22"/>
          <w:lang w:val="es-CO"/>
        </w:rPr>
        <w:t>las acciones de tutela, fueron contabilizadas dos veces</w:t>
      </w:r>
      <w:r w:rsidRPr="00FD5A16">
        <w:rPr>
          <w:rFonts w:ascii="Arial" w:hAnsi="Arial" w:cs="Arial"/>
          <w:color w:val="171717"/>
          <w:sz w:val="22"/>
          <w:szCs w:val="22"/>
          <w:lang w:val="es-CO"/>
        </w:rPr>
        <w:t>, durante el primero y el segundo semestre.</w:t>
      </w:r>
    </w:p>
    <w:p w:rsidR="007B4B0B" w:rsidRPr="00FD5A16" w:rsidRDefault="007B4B0B" w:rsidP="007B4B0B">
      <w:pPr>
        <w:pStyle w:val="Prrafodelista"/>
        <w:tabs>
          <w:tab w:val="left" w:pos="284"/>
        </w:tabs>
        <w:ind w:left="0"/>
        <w:jc w:val="both"/>
        <w:rPr>
          <w:rFonts w:ascii="Arial" w:hAnsi="Arial" w:cs="Arial"/>
          <w:color w:val="171717"/>
          <w:sz w:val="22"/>
          <w:szCs w:val="22"/>
          <w:lang w:val="es-CO"/>
        </w:rPr>
      </w:pPr>
    </w:p>
    <w:p w:rsidR="007B4B0B" w:rsidRPr="00FD5A16" w:rsidRDefault="007B4B0B" w:rsidP="007B4B0B">
      <w:pPr>
        <w:pStyle w:val="Prrafodelista"/>
        <w:tabs>
          <w:tab w:val="left" w:pos="284"/>
        </w:tabs>
        <w:ind w:left="0"/>
        <w:jc w:val="both"/>
        <w:rPr>
          <w:rFonts w:ascii="Arial" w:hAnsi="Arial" w:cs="Arial"/>
          <w:color w:val="171717"/>
          <w:sz w:val="22"/>
          <w:szCs w:val="22"/>
          <w:lang w:val="es-CO"/>
        </w:rPr>
      </w:pPr>
    </w:p>
    <w:p w:rsidR="007B4B0B" w:rsidRPr="00FD5A16" w:rsidRDefault="007B4B0B" w:rsidP="007B4B0B">
      <w:pPr>
        <w:pStyle w:val="Prrafodelista"/>
        <w:tabs>
          <w:tab w:val="left" w:pos="284"/>
        </w:tabs>
        <w:ind w:left="0"/>
        <w:jc w:val="both"/>
        <w:rPr>
          <w:rFonts w:ascii="Arial" w:hAnsi="Arial" w:cs="Arial"/>
          <w:color w:val="171717"/>
          <w:sz w:val="22"/>
          <w:szCs w:val="22"/>
          <w:lang w:val="es-CO"/>
        </w:rPr>
      </w:pPr>
    </w:p>
    <w:p w:rsidR="007B4B0B" w:rsidRPr="00FD5A16" w:rsidRDefault="007B4B0B" w:rsidP="007B4B0B">
      <w:pPr>
        <w:pStyle w:val="Prrafodelista"/>
        <w:tabs>
          <w:tab w:val="left" w:pos="284"/>
        </w:tabs>
        <w:ind w:left="0"/>
        <w:jc w:val="both"/>
        <w:rPr>
          <w:rFonts w:ascii="Arial" w:hAnsi="Arial" w:cs="Arial"/>
          <w:b/>
          <w:i/>
          <w:color w:val="171717"/>
          <w:sz w:val="22"/>
          <w:szCs w:val="22"/>
          <w:lang w:val="es-CO"/>
        </w:rPr>
      </w:pPr>
      <w:r w:rsidRPr="00FD5A16">
        <w:rPr>
          <w:rFonts w:ascii="Arial" w:hAnsi="Arial" w:cs="Arial"/>
          <w:color w:val="171717"/>
          <w:sz w:val="22"/>
          <w:szCs w:val="22"/>
          <w:lang w:val="es-CO"/>
        </w:rPr>
        <w:t>Argumenta que en el SIERJU, se contabilizaron 39 y 32 acciones de tutela, en el primer y segundo semestre, respectivamente, datos que se encuentran duplicados, por lo que si se descuentan estos valores en exceso, la carga efectiva del Despacho sería de 725 procesos</w:t>
      </w:r>
      <w:r>
        <w:rPr>
          <w:rFonts w:ascii="Arial" w:hAnsi="Arial" w:cs="Arial"/>
          <w:color w:val="171717"/>
          <w:sz w:val="22"/>
          <w:szCs w:val="22"/>
          <w:lang w:val="es-CO"/>
        </w:rPr>
        <w:t>, al cual al ser modificada</w:t>
      </w:r>
      <w:r w:rsidRPr="00FD5A16">
        <w:rPr>
          <w:rFonts w:ascii="Arial" w:hAnsi="Arial" w:cs="Arial"/>
          <w:color w:val="171717"/>
          <w:sz w:val="22"/>
          <w:szCs w:val="22"/>
          <w:lang w:val="es-CO"/>
        </w:rPr>
        <w:t>, cambia también la carga proporcional al tiempo, quedando como resultado para el Su</w:t>
      </w:r>
      <w:r>
        <w:rPr>
          <w:rFonts w:ascii="Arial" w:hAnsi="Arial" w:cs="Arial"/>
          <w:color w:val="171717"/>
          <w:sz w:val="22"/>
          <w:szCs w:val="22"/>
          <w:lang w:val="es-CO"/>
        </w:rPr>
        <w:t>b</w:t>
      </w:r>
      <w:r w:rsidRPr="00FD5A16">
        <w:rPr>
          <w:rFonts w:ascii="Arial" w:hAnsi="Arial" w:cs="Arial"/>
          <w:color w:val="171717"/>
          <w:sz w:val="22"/>
          <w:szCs w:val="22"/>
          <w:lang w:val="es-CO"/>
        </w:rPr>
        <w:t xml:space="preserve">factor </w:t>
      </w:r>
      <w:r w:rsidRPr="00FD5A16">
        <w:rPr>
          <w:rFonts w:ascii="Arial" w:hAnsi="Arial" w:cs="Arial"/>
          <w:i/>
          <w:color w:val="171717"/>
          <w:sz w:val="22"/>
          <w:szCs w:val="22"/>
          <w:lang w:val="es-CO"/>
        </w:rPr>
        <w:t xml:space="preserve">Respuesta Efectiva a la Demanda de Justicia: </w:t>
      </w:r>
      <w:r w:rsidRPr="00FD5A16">
        <w:rPr>
          <w:rFonts w:ascii="Arial" w:hAnsi="Arial" w:cs="Arial"/>
          <w:b/>
          <w:i/>
          <w:color w:val="171717"/>
          <w:sz w:val="22"/>
          <w:szCs w:val="22"/>
          <w:lang w:val="es-CO"/>
        </w:rPr>
        <w:t>605.203.</w:t>
      </w:r>
    </w:p>
    <w:p w:rsidR="007B4B0B" w:rsidRPr="00FD5A16" w:rsidRDefault="007B4B0B" w:rsidP="007B4B0B">
      <w:pPr>
        <w:pStyle w:val="Prrafodelista"/>
        <w:tabs>
          <w:tab w:val="left" w:pos="284"/>
        </w:tabs>
        <w:ind w:left="0"/>
        <w:jc w:val="both"/>
        <w:rPr>
          <w:rFonts w:ascii="Arial" w:hAnsi="Arial" w:cs="Arial"/>
          <w:b/>
          <w:i/>
          <w:color w:val="171717"/>
          <w:sz w:val="22"/>
          <w:szCs w:val="22"/>
          <w:lang w:val="es-CO"/>
        </w:rPr>
      </w:pPr>
    </w:p>
    <w:p w:rsidR="007B4B0B" w:rsidRPr="00EC16FA" w:rsidRDefault="007B4B0B" w:rsidP="007B4B0B">
      <w:pPr>
        <w:pStyle w:val="Prrafodelista"/>
        <w:tabs>
          <w:tab w:val="left" w:pos="284"/>
        </w:tabs>
        <w:ind w:left="0"/>
        <w:jc w:val="both"/>
        <w:rPr>
          <w:rFonts w:ascii="Arial" w:hAnsi="Arial" w:cs="Arial"/>
          <w:color w:val="171717"/>
          <w:sz w:val="22"/>
          <w:szCs w:val="22"/>
          <w:lang w:val="es-CO"/>
        </w:rPr>
      </w:pPr>
      <w:r>
        <w:rPr>
          <w:rFonts w:ascii="Arial" w:hAnsi="Arial" w:cs="Arial"/>
          <w:color w:val="171717"/>
          <w:sz w:val="22"/>
          <w:szCs w:val="22"/>
          <w:lang w:val="es-CO"/>
        </w:rPr>
        <w:t xml:space="preserve">Así mismo, plantea que aplicando la operación aritmética, señalada en el </w:t>
      </w:r>
      <w:r w:rsidRPr="00FD5A16">
        <w:rPr>
          <w:rFonts w:ascii="Arial" w:hAnsi="Arial" w:cs="Arial"/>
          <w:color w:val="171717"/>
          <w:sz w:val="22"/>
          <w:szCs w:val="22"/>
          <w:lang w:val="es-CO"/>
        </w:rPr>
        <w:t xml:space="preserve">artículo 90 del Acuerdo PSAA16-10618 de 7 de diciembre de 2016, </w:t>
      </w:r>
      <w:r>
        <w:rPr>
          <w:rFonts w:ascii="Arial" w:hAnsi="Arial" w:cs="Arial"/>
          <w:color w:val="171717"/>
          <w:sz w:val="22"/>
          <w:szCs w:val="22"/>
          <w:lang w:val="es-CO"/>
        </w:rPr>
        <w:t xml:space="preserve">en el literal c, que señala: </w:t>
      </w:r>
      <w:r w:rsidRPr="00EC16FA">
        <w:rPr>
          <w:rFonts w:ascii="Arial" w:hAnsi="Arial" w:cs="Arial"/>
          <w:color w:val="171717"/>
          <w:sz w:val="22"/>
          <w:szCs w:val="22"/>
          <w:lang w:val="es-CO"/>
        </w:rPr>
        <w:t>“</w:t>
      </w:r>
      <w:r w:rsidRPr="00EC16FA">
        <w:rPr>
          <w:rFonts w:ascii="Arial" w:hAnsi="Arial" w:cs="Arial"/>
          <w:b/>
          <w:i/>
          <w:color w:val="171717"/>
          <w:sz w:val="22"/>
          <w:szCs w:val="22"/>
          <w:lang w:val="es-CO"/>
        </w:rPr>
        <w:t>Carga inferior a la Capacidad Máxima de Respuesta</w:t>
      </w:r>
      <w:r w:rsidRPr="00EC16FA">
        <w:rPr>
          <w:rFonts w:ascii="Arial" w:hAnsi="Arial" w:cs="Arial"/>
          <w:i/>
          <w:color w:val="171717"/>
          <w:sz w:val="22"/>
          <w:szCs w:val="22"/>
          <w:lang w:val="es-CO"/>
        </w:rPr>
        <w:t>. Para los despachos cuya carga durante el período fue inferior a la capacidad máxima de respuesta, la calificación se establecerá proporcionalmente, sobre un total de 40 puntos (…)”</w:t>
      </w:r>
      <w:r w:rsidRPr="00FD5A16">
        <w:rPr>
          <w:rFonts w:ascii="Arial" w:hAnsi="Arial" w:cs="Arial"/>
          <w:color w:val="171717"/>
          <w:sz w:val="22"/>
          <w:szCs w:val="22"/>
          <w:lang w:val="es-CO"/>
        </w:rPr>
        <w:t xml:space="preserve">, se tiene como resultado el valor correspondiente a </w:t>
      </w:r>
      <w:r w:rsidRPr="00FD5A16">
        <w:rPr>
          <w:rFonts w:ascii="Arial" w:hAnsi="Arial" w:cs="Arial"/>
          <w:b/>
          <w:color w:val="171717"/>
          <w:sz w:val="22"/>
          <w:szCs w:val="22"/>
          <w:lang w:val="es-CO"/>
        </w:rPr>
        <w:t>23.331 puntos.</w:t>
      </w:r>
    </w:p>
    <w:p w:rsidR="007B4B0B" w:rsidRDefault="007B4B0B" w:rsidP="007B4B0B">
      <w:pPr>
        <w:pStyle w:val="Prrafodelista"/>
        <w:tabs>
          <w:tab w:val="left" w:pos="284"/>
        </w:tabs>
        <w:ind w:left="0"/>
        <w:jc w:val="both"/>
        <w:rPr>
          <w:rFonts w:ascii="Arial" w:hAnsi="Arial" w:cs="Arial"/>
          <w:b/>
          <w:color w:val="171717"/>
          <w:sz w:val="22"/>
          <w:szCs w:val="22"/>
          <w:lang w:val="es-CO"/>
        </w:rPr>
      </w:pPr>
    </w:p>
    <w:p w:rsidR="007B4B0B" w:rsidRPr="000E5A05" w:rsidRDefault="007B4B0B" w:rsidP="007B4B0B">
      <w:pPr>
        <w:pStyle w:val="Prrafodelista"/>
        <w:tabs>
          <w:tab w:val="left" w:pos="284"/>
        </w:tabs>
        <w:ind w:left="0"/>
        <w:jc w:val="both"/>
        <w:rPr>
          <w:rFonts w:ascii="Arial" w:hAnsi="Arial" w:cs="Arial"/>
          <w:color w:val="171717"/>
          <w:sz w:val="22"/>
          <w:szCs w:val="22"/>
          <w:lang w:val="es-CO"/>
        </w:rPr>
      </w:pPr>
      <w:r w:rsidRPr="000E5A05">
        <w:rPr>
          <w:rFonts w:ascii="Arial" w:hAnsi="Arial" w:cs="Arial"/>
          <w:color w:val="171717"/>
          <w:sz w:val="22"/>
          <w:szCs w:val="22"/>
          <w:lang w:val="es-CO"/>
        </w:rPr>
        <w:t>F</w:t>
      </w:r>
      <w:r>
        <w:rPr>
          <w:rFonts w:ascii="Arial" w:hAnsi="Arial" w:cs="Arial"/>
          <w:color w:val="171717"/>
          <w:sz w:val="22"/>
          <w:szCs w:val="22"/>
          <w:lang w:val="es-CO"/>
        </w:rPr>
        <w:t xml:space="preserve">inalmente, solicita el reconocimiento del punto que se le concede en el formato 2.3.4 del formulario, atinente a la participación en cursos de formación judicial, puesto que allí se establece que en caso que el empleado no haya sido convocado durante el período a algún curso, se asignará un punto al Subfactor de atención al público, lo que arrojaría un monto de </w:t>
      </w:r>
      <w:r>
        <w:rPr>
          <w:rFonts w:ascii="Arial" w:hAnsi="Arial" w:cs="Arial"/>
          <w:b/>
          <w:color w:val="171717"/>
          <w:sz w:val="22"/>
          <w:szCs w:val="22"/>
          <w:lang w:val="es-CO"/>
        </w:rPr>
        <w:t xml:space="preserve">11 puntos </w:t>
      </w:r>
      <w:r>
        <w:rPr>
          <w:rFonts w:ascii="Arial" w:hAnsi="Arial" w:cs="Arial"/>
          <w:color w:val="171717"/>
          <w:sz w:val="22"/>
          <w:szCs w:val="22"/>
          <w:lang w:val="es-CO"/>
        </w:rPr>
        <w:t>en ese factor.</w:t>
      </w:r>
    </w:p>
    <w:p w:rsidR="007B4B0B" w:rsidRPr="002071F9" w:rsidRDefault="007B4B0B" w:rsidP="007B4B0B">
      <w:pPr>
        <w:pStyle w:val="Prrafodelista"/>
        <w:tabs>
          <w:tab w:val="left" w:pos="284"/>
        </w:tabs>
        <w:ind w:left="0"/>
        <w:jc w:val="both"/>
        <w:rPr>
          <w:rFonts w:ascii="Arial" w:hAnsi="Arial" w:cs="Arial"/>
          <w:color w:val="171717"/>
          <w:sz w:val="22"/>
          <w:szCs w:val="22"/>
          <w:lang w:val="es-CO"/>
        </w:rPr>
      </w:pPr>
    </w:p>
    <w:p w:rsidR="007B4B0B" w:rsidRDefault="007B4B0B" w:rsidP="007B4B0B">
      <w:pPr>
        <w:pStyle w:val="Prrafodelista"/>
        <w:tabs>
          <w:tab w:val="left" w:pos="284"/>
        </w:tabs>
        <w:ind w:left="0"/>
        <w:jc w:val="both"/>
        <w:rPr>
          <w:rFonts w:ascii="Arial" w:hAnsi="Arial" w:cs="Arial"/>
          <w:color w:val="171717"/>
          <w:sz w:val="22"/>
          <w:szCs w:val="22"/>
          <w:lang w:val="es-CO"/>
        </w:rPr>
      </w:pPr>
      <w:r>
        <w:rPr>
          <w:rFonts w:ascii="Arial" w:hAnsi="Arial" w:cs="Arial"/>
          <w:color w:val="171717"/>
          <w:sz w:val="22"/>
          <w:szCs w:val="22"/>
          <w:lang w:val="es-CO"/>
        </w:rPr>
        <w:t xml:space="preserve">Por lo que concluye que al modificar los ítems, </w:t>
      </w:r>
      <w:r w:rsidRPr="00D15CF6">
        <w:rPr>
          <w:rFonts w:ascii="Arial" w:hAnsi="Arial" w:cs="Arial"/>
          <w:color w:val="171717"/>
          <w:sz w:val="22"/>
          <w:szCs w:val="22"/>
          <w:lang w:val="es-CO"/>
        </w:rPr>
        <w:t>de calificación, de conformidad con sus pretensiones, obtendría un re</w:t>
      </w:r>
      <w:r>
        <w:rPr>
          <w:rFonts w:ascii="Arial" w:hAnsi="Arial" w:cs="Arial"/>
          <w:color w:val="171717"/>
          <w:sz w:val="22"/>
          <w:szCs w:val="22"/>
          <w:lang w:val="es-CO"/>
        </w:rPr>
        <w:t>sultado final, discriminado así:</w:t>
      </w:r>
    </w:p>
    <w:p w:rsidR="007B4B0B" w:rsidRDefault="007B4B0B" w:rsidP="007B4B0B">
      <w:pPr>
        <w:pStyle w:val="Prrafodelista"/>
        <w:tabs>
          <w:tab w:val="left" w:pos="284"/>
        </w:tabs>
        <w:ind w:left="0"/>
        <w:jc w:val="both"/>
        <w:rPr>
          <w:rFonts w:ascii="Arial" w:hAnsi="Arial" w:cs="Arial"/>
          <w:color w:val="171717"/>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27"/>
      </w:tblGrid>
      <w:tr w:rsidR="007B4B0B" w:rsidTr="00615D8B">
        <w:tc>
          <w:tcPr>
            <w:tcW w:w="2500" w:type="pct"/>
            <w:shd w:val="clear" w:color="auto" w:fill="auto"/>
          </w:tcPr>
          <w:p w:rsidR="007B4B0B" w:rsidRPr="00615D8B" w:rsidRDefault="007B4B0B" w:rsidP="00615D8B">
            <w:pPr>
              <w:pStyle w:val="Prrafodelista"/>
              <w:tabs>
                <w:tab w:val="left" w:pos="284"/>
              </w:tabs>
              <w:ind w:left="0"/>
              <w:jc w:val="both"/>
              <w:rPr>
                <w:rFonts w:ascii="Arial" w:hAnsi="Arial" w:cs="Arial"/>
                <w:color w:val="171717"/>
                <w:sz w:val="22"/>
                <w:szCs w:val="22"/>
              </w:rPr>
            </w:pPr>
            <w:r w:rsidRPr="00615D8B">
              <w:rPr>
                <w:rFonts w:ascii="Arial" w:hAnsi="Arial" w:cs="Arial"/>
                <w:color w:val="171717"/>
                <w:sz w:val="22"/>
                <w:szCs w:val="22"/>
              </w:rPr>
              <w:t>EFICIENCIA</w:t>
            </w:r>
          </w:p>
        </w:tc>
        <w:tc>
          <w:tcPr>
            <w:tcW w:w="2500" w:type="pct"/>
            <w:shd w:val="clear" w:color="auto" w:fill="auto"/>
          </w:tcPr>
          <w:p w:rsidR="007B4B0B" w:rsidRPr="00615D8B" w:rsidRDefault="007B4B0B" w:rsidP="00615D8B">
            <w:pPr>
              <w:pStyle w:val="Prrafodelista"/>
              <w:tabs>
                <w:tab w:val="left" w:pos="284"/>
              </w:tabs>
              <w:ind w:left="0"/>
              <w:jc w:val="right"/>
              <w:rPr>
                <w:rFonts w:ascii="Arial" w:hAnsi="Arial" w:cs="Arial"/>
                <w:color w:val="171717"/>
                <w:sz w:val="22"/>
                <w:szCs w:val="22"/>
              </w:rPr>
            </w:pPr>
            <w:r w:rsidRPr="00615D8B">
              <w:rPr>
                <w:rFonts w:ascii="Arial" w:hAnsi="Arial" w:cs="Arial"/>
                <w:color w:val="171717"/>
                <w:sz w:val="22"/>
                <w:szCs w:val="22"/>
              </w:rPr>
              <w:t>28.3310146</w:t>
            </w:r>
          </w:p>
        </w:tc>
      </w:tr>
      <w:tr w:rsidR="007B4B0B" w:rsidTr="00615D8B">
        <w:tc>
          <w:tcPr>
            <w:tcW w:w="2500" w:type="pct"/>
            <w:shd w:val="clear" w:color="auto" w:fill="auto"/>
          </w:tcPr>
          <w:p w:rsidR="007B4B0B" w:rsidRPr="00615D8B" w:rsidRDefault="007B4B0B" w:rsidP="00615D8B">
            <w:pPr>
              <w:pStyle w:val="Prrafodelista"/>
              <w:tabs>
                <w:tab w:val="left" w:pos="284"/>
              </w:tabs>
              <w:ind w:left="0"/>
              <w:jc w:val="both"/>
              <w:rPr>
                <w:rFonts w:ascii="Arial" w:hAnsi="Arial" w:cs="Arial"/>
                <w:color w:val="171717"/>
                <w:sz w:val="22"/>
                <w:szCs w:val="22"/>
              </w:rPr>
            </w:pPr>
            <w:r w:rsidRPr="00615D8B">
              <w:rPr>
                <w:rFonts w:ascii="Arial" w:hAnsi="Arial" w:cs="Arial"/>
                <w:color w:val="171717"/>
                <w:sz w:val="22"/>
                <w:szCs w:val="22"/>
              </w:rPr>
              <w:t>CALIDAD</w:t>
            </w:r>
          </w:p>
        </w:tc>
        <w:tc>
          <w:tcPr>
            <w:tcW w:w="2500" w:type="pct"/>
            <w:shd w:val="clear" w:color="auto" w:fill="auto"/>
          </w:tcPr>
          <w:p w:rsidR="007B4B0B" w:rsidRPr="00615D8B" w:rsidRDefault="007B4B0B" w:rsidP="00615D8B">
            <w:pPr>
              <w:pStyle w:val="Prrafodelista"/>
              <w:tabs>
                <w:tab w:val="left" w:pos="284"/>
              </w:tabs>
              <w:ind w:left="0"/>
              <w:jc w:val="right"/>
              <w:rPr>
                <w:rFonts w:ascii="Arial" w:hAnsi="Arial" w:cs="Arial"/>
                <w:color w:val="171717"/>
                <w:sz w:val="22"/>
                <w:szCs w:val="22"/>
              </w:rPr>
            </w:pPr>
            <w:r w:rsidRPr="00615D8B">
              <w:rPr>
                <w:rFonts w:ascii="Arial" w:hAnsi="Arial" w:cs="Arial"/>
                <w:color w:val="171717"/>
                <w:sz w:val="22"/>
                <w:szCs w:val="22"/>
              </w:rPr>
              <w:t>40.6</w:t>
            </w:r>
          </w:p>
        </w:tc>
      </w:tr>
      <w:tr w:rsidR="007B4B0B" w:rsidTr="00615D8B">
        <w:tc>
          <w:tcPr>
            <w:tcW w:w="2500" w:type="pct"/>
            <w:shd w:val="clear" w:color="auto" w:fill="auto"/>
          </w:tcPr>
          <w:p w:rsidR="007B4B0B" w:rsidRPr="00615D8B" w:rsidRDefault="007B4B0B" w:rsidP="00615D8B">
            <w:pPr>
              <w:pStyle w:val="Prrafodelista"/>
              <w:tabs>
                <w:tab w:val="left" w:pos="284"/>
              </w:tabs>
              <w:ind w:left="0"/>
              <w:jc w:val="both"/>
              <w:rPr>
                <w:rFonts w:ascii="Arial" w:hAnsi="Arial" w:cs="Arial"/>
                <w:color w:val="171717"/>
                <w:sz w:val="22"/>
                <w:szCs w:val="22"/>
              </w:rPr>
            </w:pPr>
            <w:r w:rsidRPr="00615D8B">
              <w:rPr>
                <w:rFonts w:ascii="Arial" w:hAnsi="Arial" w:cs="Arial"/>
                <w:color w:val="171717"/>
                <w:sz w:val="22"/>
                <w:szCs w:val="22"/>
              </w:rPr>
              <w:t>ORGANIZACIÓN</w:t>
            </w:r>
          </w:p>
        </w:tc>
        <w:tc>
          <w:tcPr>
            <w:tcW w:w="2500" w:type="pct"/>
            <w:shd w:val="clear" w:color="auto" w:fill="auto"/>
          </w:tcPr>
          <w:p w:rsidR="007B4B0B" w:rsidRPr="00615D8B" w:rsidRDefault="007B4B0B" w:rsidP="00615D8B">
            <w:pPr>
              <w:pStyle w:val="Prrafodelista"/>
              <w:tabs>
                <w:tab w:val="left" w:pos="284"/>
              </w:tabs>
              <w:ind w:left="0"/>
              <w:jc w:val="right"/>
              <w:rPr>
                <w:rFonts w:ascii="Arial" w:hAnsi="Arial" w:cs="Arial"/>
                <w:color w:val="171717"/>
                <w:sz w:val="22"/>
                <w:szCs w:val="22"/>
              </w:rPr>
            </w:pPr>
            <w:r w:rsidRPr="00615D8B">
              <w:rPr>
                <w:rFonts w:ascii="Arial" w:hAnsi="Arial" w:cs="Arial"/>
                <w:color w:val="171717"/>
                <w:sz w:val="22"/>
                <w:szCs w:val="22"/>
              </w:rPr>
              <w:t>11</w:t>
            </w:r>
          </w:p>
        </w:tc>
      </w:tr>
      <w:tr w:rsidR="007B4B0B" w:rsidTr="00615D8B">
        <w:tc>
          <w:tcPr>
            <w:tcW w:w="2500" w:type="pct"/>
            <w:shd w:val="clear" w:color="auto" w:fill="auto"/>
          </w:tcPr>
          <w:p w:rsidR="007B4B0B" w:rsidRPr="00615D8B" w:rsidRDefault="007B4B0B" w:rsidP="00615D8B">
            <w:pPr>
              <w:pStyle w:val="Prrafodelista"/>
              <w:tabs>
                <w:tab w:val="left" w:pos="284"/>
              </w:tabs>
              <w:ind w:left="0"/>
              <w:jc w:val="both"/>
              <w:rPr>
                <w:rFonts w:ascii="Arial" w:hAnsi="Arial" w:cs="Arial"/>
                <w:b/>
                <w:color w:val="171717"/>
                <w:sz w:val="22"/>
                <w:szCs w:val="22"/>
              </w:rPr>
            </w:pPr>
            <w:r w:rsidRPr="00615D8B">
              <w:rPr>
                <w:rFonts w:ascii="Arial" w:hAnsi="Arial" w:cs="Arial"/>
                <w:b/>
                <w:color w:val="171717"/>
                <w:sz w:val="22"/>
                <w:szCs w:val="22"/>
              </w:rPr>
              <w:t>TOTAL</w:t>
            </w:r>
          </w:p>
        </w:tc>
        <w:tc>
          <w:tcPr>
            <w:tcW w:w="2500" w:type="pct"/>
            <w:shd w:val="clear" w:color="auto" w:fill="auto"/>
          </w:tcPr>
          <w:p w:rsidR="007B4B0B" w:rsidRPr="00615D8B" w:rsidRDefault="007B4B0B" w:rsidP="00615D8B">
            <w:pPr>
              <w:pStyle w:val="Prrafodelista"/>
              <w:tabs>
                <w:tab w:val="left" w:pos="284"/>
              </w:tabs>
              <w:ind w:left="0"/>
              <w:jc w:val="right"/>
              <w:rPr>
                <w:rFonts w:ascii="Arial" w:hAnsi="Arial" w:cs="Arial"/>
                <w:b/>
                <w:color w:val="171717"/>
                <w:sz w:val="22"/>
                <w:szCs w:val="22"/>
              </w:rPr>
            </w:pPr>
            <w:r w:rsidRPr="00615D8B">
              <w:rPr>
                <w:rFonts w:ascii="Arial" w:hAnsi="Arial" w:cs="Arial"/>
                <w:b/>
                <w:color w:val="171717"/>
                <w:sz w:val="22"/>
                <w:szCs w:val="22"/>
              </w:rPr>
              <w:t>79.931</w:t>
            </w:r>
          </w:p>
        </w:tc>
      </w:tr>
    </w:tbl>
    <w:p w:rsidR="007B4B0B" w:rsidRDefault="007B4B0B" w:rsidP="007B4B0B">
      <w:pPr>
        <w:pStyle w:val="Prrafodelista"/>
        <w:tabs>
          <w:tab w:val="left" w:pos="284"/>
        </w:tabs>
        <w:ind w:left="0"/>
        <w:jc w:val="both"/>
        <w:rPr>
          <w:rFonts w:ascii="Arial" w:hAnsi="Arial" w:cs="Arial"/>
          <w:color w:val="171717"/>
          <w:sz w:val="22"/>
          <w:szCs w:val="22"/>
          <w:lang w:val="es-CO"/>
        </w:rPr>
      </w:pPr>
    </w:p>
    <w:p w:rsidR="007B4B0B" w:rsidRDefault="007B4B0B" w:rsidP="007B4B0B">
      <w:pPr>
        <w:pStyle w:val="Prrafodelista"/>
        <w:tabs>
          <w:tab w:val="left" w:pos="284"/>
        </w:tabs>
        <w:ind w:left="0"/>
        <w:jc w:val="both"/>
        <w:rPr>
          <w:rFonts w:ascii="Arial" w:hAnsi="Arial" w:cs="Arial"/>
          <w:color w:val="171717"/>
          <w:sz w:val="22"/>
          <w:szCs w:val="22"/>
          <w:lang w:val="es-CO"/>
        </w:rPr>
      </w:pPr>
    </w:p>
    <w:p w:rsidR="007B4B0B" w:rsidRPr="000E5A05" w:rsidRDefault="007B4B0B" w:rsidP="007B4B0B">
      <w:pPr>
        <w:pStyle w:val="Prrafodelista"/>
        <w:tabs>
          <w:tab w:val="left" w:pos="284"/>
        </w:tabs>
        <w:ind w:left="0"/>
        <w:jc w:val="both"/>
        <w:rPr>
          <w:rFonts w:ascii="Arial" w:hAnsi="Arial" w:cs="Arial"/>
          <w:color w:val="171717"/>
          <w:sz w:val="22"/>
          <w:szCs w:val="22"/>
          <w:lang w:val="es-CO"/>
        </w:rPr>
      </w:pPr>
      <w:r>
        <w:rPr>
          <w:rFonts w:ascii="Arial" w:hAnsi="Arial" w:cs="Arial"/>
          <w:color w:val="171717"/>
          <w:sz w:val="22"/>
          <w:szCs w:val="22"/>
          <w:lang w:val="es-CO"/>
        </w:rPr>
        <w:t>Y solicita que por lo tanto, se modifique la calificación, con el valor aproximado de 80 PUNTOS y que se autorice la modificación de los formularios estadísticos del primer y segundo trimestre a fin de descargar los procesos que por error involuntario se cargaron en los formularios, a fin de que se tengan en cuenta los datos reales para efectos de la calificación del factor rendimiento del período 2017.</w:t>
      </w:r>
    </w:p>
    <w:p w:rsidR="007B4B0B" w:rsidRPr="00FD5A16" w:rsidRDefault="007B4B0B" w:rsidP="007B4B0B">
      <w:pPr>
        <w:pStyle w:val="Prrafodelista"/>
        <w:tabs>
          <w:tab w:val="left" w:pos="2010"/>
        </w:tabs>
        <w:rPr>
          <w:rFonts w:ascii="Arial" w:hAnsi="Arial" w:cs="Arial"/>
          <w:color w:val="171717"/>
          <w:sz w:val="22"/>
          <w:szCs w:val="22"/>
          <w:lang w:val="es-CO"/>
        </w:rPr>
      </w:pPr>
    </w:p>
    <w:p w:rsidR="007B4B0B" w:rsidRPr="00FD5A16" w:rsidRDefault="007B4B0B" w:rsidP="007B4B0B">
      <w:pPr>
        <w:pStyle w:val="Prrafodelista"/>
        <w:tabs>
          <w:tab w:val="left" w:pos="2010"/>
        </w:tabs>
        <w:rPr>
          <w:rFonts w:ascii="Arial" w:hAnsi="Arial" w:cs="Arial"/>
          <w:color w:val="171717"/>
          <w:sz w:val="22"/>
          <w:szCs w:val="22"/>
          <w:lang w:val="es-CO"/>
        </w:rPr>
      </w:pPr>
    </w:p>
    <w:p w:rsidR="007B4B0B" w:rsidRPr="00FD5A16" w:rsidRDefault="007B4B0B" w:rsidP="007B4B0B">
      <w:pPr>
        <w:pStyle w:val="Prrafodelista"/>
        <w:tabs>
          <w:tab w:val="left" w:pos="2010"/>
        </w:tabs>
        <w:rPr>
          <w:rFonts w:ascii="Arial" w:hAnsi="Arial" w:cs="Arial"/>
          <w:b/>
          <w:color w:val="171717"/>
          <w:sz w:val="20"/>
          <w:szCs w:val="20"/>
          <w:lang w:val="es-CO"/>
        </w:rPr>
      </w:pPr>
      <w:r w:rsidRPr="00FD5A16">
        <w:rPr>
          <w:rFonts w:ascii="Arial" w:hAnsi="Arial" w:cs="Arial"/>
          <w:b/>
          <w:color w:val="171717"/>
          <w:sz w:val="20"/>
          <w:szCs w:val="20"/>
          <w:lang w:val="es-CO"/>
        </w:rPr>
        <w:t>EN ORDEN A RESOLVER SE CONSIDERA</w:t>
      </w:r>
    </w:p>
    <w:p w:rsidR="007B4B0B" w:rsidRPr="00FD5A16" w:rsidRDefault="007B4B0B" w:rsidP="007B4B0B">
      <w:pPr>
        <w:pStyle w:val="Prrafodelista"/>
        <w:tabs>
          <w:tab w:val="left" w:pos="284"/>
        </w:tabs>
        <w:ind w:left="1080"/>
        <w:rPr>
          <w:rFonts w:ascii="Arial" w:hAnsi="Arial" w:cs="Arial"/>
          <w:b/>
          <w:color w:val="171717"/>
          <w:sz w:val="20"/>
          <w:szCs w:val="20"/>
          <w:lang w:val="es-CO"/>
        </w:rPr>
      </w:pPr>
    </w:p>
    <w:p w:rsidR="007B4B0B" w:rsidRPr="00FD5A16" w:rsidRDefault="007B4B0B" w:rsidP="007B4B0B">
      <w:pPr>
        <w:tabs>
          <w:tab w:val="left" w:pos="284"/>
        </w:tabs>
        <w:jc w:val="both"/>
        <w:rPr>
          <w:rFonts w:ascii="Arial" w:hAnsi="Arial" w:cs="Arial"/>
          <w:color w:val="171717"/>
          <w:sz w:val="20"/>
          <w:szCs w:val="20"/>
          <w:lang w:val="es-CO"/>
        </w:rPr>
      </w:pPr>
    </w:p>
    <w:p w:rsidR="007B4B0B" w:rsidRPr="00FD5A16" w:rsidRDefault="007B4B0B" w:rsidP="007B4B0B">
      <w:pPr>
        <w:pStyle w:val="Default"/>
        <w:numPr>
          <w:ilvl w:val="1"/>
          <w:numId w:val="1"/>
        </w:numPr>
        <w:rPr>
          <w:b/>
          <w:bCs/>
          <w:color w:val="171717"/>
          <w:sz w:val="22"/>
          <w:szCs w:val="22"/>
        </w:rPr>
      </w:pPr>
      <w:r w:rsidRPr="00FD5A16">
        <w:rPr>
          <w:b/>
          <w:bCs/>
          <w:color w:val="171717"/>
          <w:sz w:val="22"/>
          <w:szCs w:val="22"/>
        </w:rPr>
        <w:t xml:space="preserve">Marco Normativo </w:t>
      </w:r>
    </w:p>
    <w:p w:rsidR="007B4B0B" w:rsidRDefault="007B4B0B" w:rsidP="007B4B0B">
      <w:pPr>
        <w:pStyle w:val="Default"/>
        <w:jc w:val="both"/>
        <w:rPr>
          <w:color w:val="171717"/>
          <w:sz w:val="16"/>
          <w:szCs w:val="16"/>
        </w:rPr>
      </w:pPr>
    </w:p>
    <w:p w:rsidR="007B4B0B" w:rsidRPr="00FD5A16" w:rsidRDefault="007B4B0B" w:rsidP="007B4B0B">
      <w:pPr>
        <w:pStyle w:val="Default"/>
        <w:jc w:val="both"/>
        <w:rPr>
          <w:color w:val="171717"/>
          <w:sz w:val="16"/>
          <w:szCs w:val="16"/>
        </w:rPr>
      </w:pPr>
    </w:p>
    <w:p w:rsidR="007B4B0B" w:rsidRPr="00FD5A16" w:rsidRDefault="007B4B0B" w:rsidP="007B4B0B">
      <w:pPr>
        <w:pStyle w:val="Default"/>
        <w:jc w:val="both"/>
        <w:rPr>
          <w:color w:val="171717"/>
          <w:sz w:val="22"/>
          <w:szCs w:val="22"/>
        </w:rPr>
      </w:pPr>
      <w:r w:rsidRPr="00FD5A16">
        <w:rPr>
          <w:color w:val="171717"/>
          <w:sz w:val="22"/>
          <w:szCs w:val="22"/>
        </w:rPr>
        <w:lastRenderedPageBreak/>
        <w:t xml:space="preserve">La Ley 270 de 1996 en su artículo 170 establece que la evaluación de servicios de los servidores judiciales debe hacerse de conformidad con el reglamento que expida el Consejo Superior de la Judicatura, deberá ser motivada y resultante de un control permanente del desempeño del funcionario o empleado, dicha calificación comprenderá los Factores Calidad, Eficiencia o Rendimiento, Organización del Trabajo y Publicaciones. </w:t>
      </w:r>
    </w:p>
    <w:p w:rsidR="007B4B0B" w:rsidRDefault="007B4B0B" w:rsidP="007B4B0B">
      <w:pPr>
        <w:jc w:val="both"/>
        <w:rPr>
          <w:rFonts w:ascii="Arial" w:hAnsi="Arial" w:cs="Arial"/>
          <w:color w:val="171717"/>
          <w:sz w:val="22"/>
          <w:szCs w:val="22"/>
        </w:rPr>
      </w:pPr>
    </w:p>
    <w:p w:rsidR="007B4B0B" w:rsidRPr="00FD5A16" w:rsidRDefault="007B4B0B" w:rsidP="007B4B0B">
      <w:pPr>
        <w:jc w:val="both"/>
        <w:rPr>
          <w:rFonts w:ascii="Arial" w:hAnsi="Arial" w:cs="Arial"/>
          <w:color w:val="171717"/>
          <w:sz w:val="22"/>
          <w:szCs w:val="22"/>
        </w:rPr>
      </w:pPr>
    </w:p>
    <w:p w:rsidR="007B4B0B" w:rsidRPr="00FD5A16" w:rsidRDefault="007B4B0B" w:rsidP="007B4B0B">
      <w:pPr>
        <w:jc w:val="both"/>
        <w:rPr>
          <w:rFonts w:ascii="Arial" w:hAnsi="Arial" w:cs="Arial"/>
          <w:color w:val="171717"/>
          <w:sz w:val="22"/>
          <w:szCs w:val="22"/>
        </w:rPr>
      </w:pPr>
      <w:r w:rsidRPr="00FD5A16">
        <w:rPr>
          <w:rFonts w:ascii="Arial" w:hAnsi="Arial" w:cs="Arial"/>
          <w:bCs/>
          <w:color w:val="171717"/>
          <w:sz w:val="22"/>
          <w:szCs w:val="22"/>
        </w:rPr>
        <w:t>El Conse</w:t>
      </w:r>
      <w:r w:rsidRPr="00FD5A16">
        <w:rPr>
          <w:rFonts w:ascii="Arial" w:hAnsi="Arial" w:cs="Arial"/>
          <w:color w:val="171717"/>
          <w:sz w:val="22"/>
          <w:szCs w:val="22"/>
        </w:rPr>
        <w:t xml:space="preserve">jo Superior de la Judicatura mediante </w:t>
      </w:r>
      <w:r w:rsidRPr="00FD5A16">
        <w:rPr>
          <w:rFonts w:ascii="Arial" w:hAnsi="Arial" w:cs="Arial"/>
          <w:bCs/>
          <w:color w:val="171717"/>
          <w:sz w:val="22"/>
          <w:szCs w:val="22"/>
        </w:rPr>
        <w:t>Acuerdo PSAA16-10618 de 7 de diciembre de 2016</w:t>
      </w:r>
      <w:r w:rsidRPr="00FD5A16">
        <w:rPr>
          <w:rFonts w:ascii="Arial" w:hAnsi="Arial" w:cs="Arial"/>
          <w:b/>
          <w:bCs/>
          <w:color w:val="171717"/>
          <w:sz w:val="22"/>
          <w:szCs w:val="22"/>
        </w:rPr>
        <w:t xml:space="preserve">, </w:t>
      </w:r>
      <w:r w:rsidRPr="00FD5A16">
        <w:rPr>
          <w:rFonts w:ascii="Arial" w:hAnsi="Arial" w:cs="Arial"/>
          <w:color w:val="171717"/>
          <w:sz w:val="22"/>
          <w:szCs w:val="22"/>
        </w:rPr>
        <w:t xml:space="preserve">reglamentó la Calificación Integral de Servicios de los funcionarios y empleados de la Rama Judicial, fijando parámetros y directrices generales con el objetivo de verificar que los servidores mantengan en el desempeño de sus funciones, los niveles de idoneidad, calidad y eficiencia que justifiquen la permanencia en el cargo, cuya aplicabilidad se establece para calificar el periodo del año 2017, para lo cual en el artículo 22 del Acuerdo en mención, se observan los puntajes máximos para cada factor, así: Calidad: hasta 42 puntos; Eficiencia o rendimiento: hasta 45 puntos; Organización del trabajo: hasta 12 puntos; Publicaciones: hasta 1 puntos. </w:t>
      </w:r>
    </w:p>
    <w:p w:rsidR="007B4B0B" w:rsidRPr="00FD5A16" w:rsidRDefault="007B4B0B" w:rsidP="007B4B0B">
      <w:pPr>
        <w:pStyle w:val="Default"/>
        <w:ind w:left="2124"/>
        <w:jc w:val="both"/>
        <w:rPr>
          <w:color w:val="171717"/>
          <w:sz w:val="22"/>
          <w:szCs w:val="22"/>
        </w:rPr>
      </w:pPr>
    </w:p>
    <w:p w:rsidR="007B4B0B" w:rsidRPr="00FD5A16" w:rsidRDefault="007B4B0B" w:rsidP="007B4B0B">
      <w:pPr>
        <w:pStyle w:val="Default"/>
        <w:jc w:val="both"/>
        <w:rPr>
          <w:color w:val="171717"/>
          <w:sz w:val="22"/>
          <w:szCs w:val="22"/>
        </w:rPr>
      </w:pPr>
      <w:r w:rsidRPr="00FD5A16">
        <w:rPr>
          <w:color w:val="171717"/>
          <w:sz w:val="22"/>
          <w:szCs w:val="22"/>
        </w:rPr>
        <w:t xml:space="preserve">El Acuerdo </w:t>
      </w:r>
      <w:r w:rsidRPr="00FD5A16">
        <w:rPr>
          <w:bCs/>
          <w:color w:val="171717"/>
          <w:sz w:val="22"/>
          <w:szCs w:val="22"/>
        </w:rPr>
        <w:t xml:space="preserve">PSAA16-10618 </w:t>
      </w:r>
      <w:r w:rsidRPr="00FD5A16">
        <w:rPr>
          <w:color w:val="171717"/>
          <w:sz w:val="22"/>
          <w:szCs w:val="22"/>
        </w:rPr>
        <w:t>en su artículo 27 contempla la procedencia de los recursos en sede administrativa contra la calificación integral de servicios, conforme lo previsto en el Código de Procedimiento Administrativo y de lo Contencioso Administrativo.</w:t>
      </w:r>
    </w:p>
    <w:p w:rsidR="007B4B0B" w:rsidRPr="00FD5A16" w:rsidRDefault="007B4B0B" w:rsidP="007B4B0B">
      <w:pPr>
        <w:ind w:left="708" w:right="760"/>
        <w:jc w:val="both"/>
        <w:rPr>
          <w:rFonts w:ascii="Arial" w:hAnsi="Arial" w:cs="Arial"/>
          <w:bCs/>
          <w:iCs/>
          <w:color w:val="171717"/>
          <w:sz w:val="2"/>
          <w:szCs w:val="2"/>
        </w:rPr>
      </w:pPr>
    </w:p>
    <w:p w:rsidR="007B4B0B" w:rsidRPr="00FD5A16" w:rsidRDefault="007B4B0B" w:rsidP="007B4B0B">
      <w:pPr>
        <w:ind w:left="708" w:right="760"/>
        <w:jc w:val="both"/>
        <w:rPr>
          <w:rFonts w:ascii="Arial" w:hAnsi="Arial" w:cs="Arial"/>
          <w:bCs/>
          <w:iCs/>
          <w:color w:val="171717"/>
          <w:sz w:val="2"/>
          <w:szCs w:val="2"/>
        </w:rPr>
      </w:pPr>
    </w:p>
    <w:p w:rsidR="007B4B0B" w:rsidRPr="00FD5A16" w:rsidRDefault="007B4B0B" w:rsidP="007B4B0B">
      <w:pPr>
        <w:ind w:left="708" w:right="760"/>
        <w:jc w:val="both"/>
        <w:rPr>
          <w:rFonts w:ascii="Arial" w:hAnsi="Arial" w:cs="Arial"/>
          <w:bCs/>
          <w:iCs/>
          <w:color w:val="171717"/>
          <w:sz w:val="2"/>
          <w:szCs w:val="2"/>
        </w:rPr>
      </w:pPr>
    </w:p>
    <w:p w:rsidR="007B4B0B" w:rsidRPr="00FD5A16" w:rsidRDefault="007B4B0B" w:rsidP="007B4B0B">
      <w:pPr>
        <w:ind w:left="708" w:right="760"/>
        <w:jc w:val="both"/>
        <w:rPr>
          <w:rFonts w:ascii="Arial" w:hAnsi="Arial" w:cs="Arial"/>
          <w:bCs/>
          <w:iCs/>
          <w:color w:val="171717"/>
          <w:sz w:val="2"/>
          <w:szCs w:val="2"/>
        </w:rPr>
      </w:pPr>
    </w:p>
    <w:p w:rsidR="007B4B0B" w:rsidRPr="00FD5A16" w:rsidRDefault="007B4B0B" w:rsidP="007B4B0B">
      <w:pPr>
        <w:rPr>
          <w:rFonts w:ascii="Arial" w:hAnsi="Arial" w:cs="Arial"/>
          <w:color w:val="171717"/>
          <w:sz w:val="16"/>
          <w:szCs w:val="16"/>
          <w:lang w:val="es-CO"/>
        </w:rPr>
      </w:pPr>
    </w:p>
    <w:p w:rsidR="007B4B0B" w:rsidRPr="00FD5A16" w:rsidRDefault="007B4B0B" w:rsidP="007B4B0B">
      <w:pPr>
        <w:rPr>
          <w:rFonts w:ascii="Arial" w:hAnsi="Arial" w:cs="Arial"/>
          <w:color w:val="171717"/>
          <w:sz w:val="16"/>
          <w:szCs w:val="16"/>
          <w:lang w:val="es-CO"/>
        </w:rPr>
      </w:pPr>
    </w:p>
    <w:p w:rsidR="007B4B0B" w:rsidRPr="00FD5A16" w:rsidRDefault="007B4B0B" w:rsidP="007B4B0B">
      <w:pPr>
        <w:pStyle w:val="Prrafodelista"/>
        <w:keepNext/>
        <w:numPr>
          <w:ilvl w:val="1"/>
          <w:numId w:val="1"/>
        </w:numPr>
        <w:tabs>
          <w:tab w:val="left" w:pos="851"/>
        </w:tabs>
        <w:spacing w:line="240" w:lineRule="exact"/>
        <w:ind w:left="0" w:firstLine="0"/>
        <w:jc w:val="both"/>
        <w:outlineLvl w:val="2"/>
        <w:rPr>
          <w:rFonts w:ascii="Arial" w:hAnsi="Arial" w:cs="Arial"/>
          <w:b/>
          <w:color w:val="171717"/>
          <w:sz w:val="22"/>
          <w:szCs w:val="22"/>
          <w:lang w:val="es-CO"/>
        </w:rPr>
      </w:pPr>
      <w:r w:rsidRPr="00FD5A16">
        <w:rPr>
          <w:rFonts w:ascii="Arial" w:hAnsi="Arial" w:cs="Arial"/>
          <w:b/>
          <w:color w:val="171717"/>
          <w:sz w:val="22"/>
          <w:szCs w:val="22"/>
          <w:lang w:val="es-CO"/>
        </w:rPr>
        <w:t>Competencia:</w:t>
      </w:r>
    </w:p>
    <w:p w:rsidR="007B4B0B" w:rsidRPr="00FD5A16" w:rsidRDefault="007B4B0B" w:rsidP="007B4B0B">
      <w:pPr>
        <w:keepNext/>
        <w:spacing w:line="240" w:lineRule="exact"/>
        <w:jc w:val="both"/>
        <w:outlineLvl w:val="2"/>
        <w:rPr>
          <w:rFonts w:ascii="Arial" w:hAnsi="Arial" w:cs="Arial"/>
          <w:b/>
          <w:color w:val="171717"/>
          <w:sz w:val="22"/>
          <w:szCs w:val="22"/>
          <w:lang w:val="es-CO"/>
        </w:rPr>
      </w:pPr>
    </w:p>
    <w:p w:rsidR="007B4B0B" w:rsidRPr="00FD5A16" w:rsidRDefault="007B4B0B" w:rsidP="007B4B0B">
      <w:pPr>
        <w:keepNext/>
        <w:spacing w:line="240" w:lineRule="exact"/>
        <w:jc w:val="both"/>
        <w:outlineLvl w:val="2"/>
        <w:rPr>
          <w:rFonts w:ascii="Arial" w:hAnsi="Arial" w:cs="Arial"/>
          <w:color w:val="171717"/>
          <w:sz w:val="22"/>
          <w:szCs w:val="22"/>
          <w:lang w:val="es-CO"/>
        </w:rPr>
      </w:pPr>
      <w:r w:rsidRPr="00FD5A16">
        <w:rPr>
          <w:rFonts w:ascii="Arial" w:hAnsi="Arial" w:cs="Arial"/>
          <w:color w:val="171717"/>
          <w:sz w:val="22"/>
          <w:szCs w:val="22"/>
          <w:lang w:val="es-CO"/>
        </w:rPr>
        <w:t xml:space="preserve">Este Consejo Seccional es competente para resolver el recurso de reposición, interpuesto por Myriam Cristina Cuesta Betancourt, en su calidad de Juez Séptimo Administrativo del Circuito de Villavicencio, por haber consolidado la respectiva calificación de servicios del periodo 2017 de conformidad con el Acuerdo PSAA16-10618 de 2016, expedido por el Consejo Superior de la Judicatura. </w:t>
      </w:r>
    </w:p>
    <w:p w:rsidR="007B4B0B" w:rsidRPr="00FD5A16" w:rsidRDefault="007B4B0B" w:rsidP="007B4B0B">
      <w:pPr>
        <w:keepNext/>
        <w:spacing w:line="240" w:lineRule="exact"/>
        <w:jc w:val="both"/>
        <w:outlineLvl w:val="2"/>
        <w:rPr>
          <w:rFonts w:ascii="Arial" w:hAnsi="Arial" w:cs="Arial"/>
          <w:color w:val="171717"/>
          <w:sz w:val="22"/>
          <w:szCs w:val="22"/>
          <w:lang w:val="es-CO"/>
        </w:rPr>
      </w:pPr>
    </w:p>
    <w:p w:rsidR="007B4B0B" w:rsidRPr="00FD5A16" w:rsidRDefault="007B4B0B" w:rsidP="007B4B0B">
      <w:pPr>
        <w:keepNext/>
        <w:spacing w:line="240" w:lineRule="exact"/>
        <w:jc w:val="both"/>
        <w:outlineLvl w:val="2"/>
        <w:rPr>
          <w:rFonts w:ascii="Arial" w:hAnsi="Arial" w:cs="Arial"/>
          <w:color w:val="171717"/>
          <w:sz w:val="22"/>
          <w:szCs w:val="22"/>
          <w:lang w:val="es-CO"/>
        </w:rPr>
      </w:pPr>
    </w:p>
    <w:p w:rsidR="007B4B0B" w:rsidRPr="00FD5A16" w:rsidRDefault="007B4B0B" w:rsidP="007B4B0B">
      <w:pPr>
        <w:pStyle w:val="Prrafodelista"/>
        <w:keepNext/>
        <w:numPr>
          <w:ilvl w:val="1"/>
          <w:numId w:val="1"/>
        </w:numPr>
        <w:spacing w:line="240" w:lineRule="exact"/>
        <w:ind w:left="0" w:firstLine="0"/>
        <w:jc w:val="both"/>
        <w:outlineLvl w:val="2"/>
        <w:rPr>
          <w:rFonts w:ascii="Arial" w:hAnsi="Arial" w:cs="Arial"/>
          <w:b/>
          <w:color w:val="171717"/>
          <w:sz w:val="22"/>
          <w:szCs w:val="22"/>
          <w:lang w:val="es-CO"/>
        </w:rPr>
      </w:pPr>
      <w:r w:rsidRPr="00FD5A16">
        <w:rPr>
          <w:rFonts w:ascii="Arial" w:hAnsi="Arial" w:cs="Arial"/>
          <w:b/>
          <w:color w:val="171717"/>
          <w:sz w:val="22"/>
          <w:szCs w:val="22"/>
          <w:lang w:val="es-CO"/>
        </w:rPr>
        <w:t>Oportunidad procesal:</w:t>
      </w:r>
    </w:p>
    <w:p w:rsidR="007B4B0B" w:rsidRPr="00FD5A16" w:rsidRDefault="007B4B0B" w:rsidP="007B4B0B">
      <w:pPr>
        <w:keepNext/>
        <w:spacing w:line="240" w:lineRule="exact"/>
        <w:jc w:val="both"/>
        <w:outlineLvl w:val="2"/>
        <w:rPr>
          <w:rFonts w:ascii="Arial" w:hAnsi="Arial" w:cs="Arial"/>
          <w:b/>
          <w:color w:val="171717"/>
          <w:sz w:val="22"/>
          <w:szCs w:val="22"/>
          <w:lang w:val="es-CO"/>
        </w:rPr>
      </w:pPr>
    </w:p>
    <w:p w:rsidR="007B4B0B" w:rsidRPr="00FD5A16" w:rsidRDefault="007B4B0B" w:rsidP="007B4B0B">
      <w:pPr>
        <w:pStyle w:val="Default"/>
        <w:jc w:val="both"/>
        <w:rPr>
          <w:color w:val="171717"/>
          <w:sz w:val="22"/>
          <w:szCs w:val="22"/>
        </w:rPr>
      </w:pPr>
      <w:r w:rsidRPr="00FD5A16">
        <w:rPr>
          <w:color w:val="171717"/>
          <w:sz w:val="22"/>
          <w:szCs w:val="22"/>
        </w:rPr>
        <w:t>El recurso de reposición fue presentados oportunamente, según lo establece el artículo 76</w:t>
      </w:r>
      <w:r w:rsidRPr="00FD5A16">
        <w:t xml:space="preserve"> </w:t>
      </w:r>
      <w:r w:rsidRPr="00FD5A16">
        <w:rPr>
          <w:sz w:val="22"/>
          <w:szCs w:val="22"/>
        </w:rPr>
        <w:t xml:space="preserve">de la Ley 1437 de 2011, </w:t>
      </w:r>
      <w:r>
        <w:rPr>
          <w:sz w:val="22"/>
          <w:szCs w:val="22"/>
        </w:rPr>
        <w:t>dispone: "(...</w:t>
      </w:r>
      <w:r w:rsidRPr="00FD5A16">
        <w:rPr>
          <w:sz w:val="22"/>
          <w:szCs w:val="22"/>
        </w:rPr>
        <w:t>) Los recursos de reposición y apelación deberán interponerse por escrito en la diligencia de notificación personal, o dentro de los diez (10) días siguientes a ella, o a la notificación por aviso, o al vencimiento del termino de publicación, según el caso (</w:t>
      </w:r>
      <w:r>
        <w:rPr>
          <w:sz w:val="22"/>
          <w:szCs w:val="22"/>
        </w:rPr>
        <w:t>…</w:t>
      </w:r>
      <w:r w:rsidRPr="00FD5A16">
        <w:rPr>
          <w:sz w:val="22"/>
          <w:szCs w:val="22"/>
        </w:rPr>
        <w:t xml:space="preserve">)", motivo por el cual </w:t>
      </w:r>
      <w:r w:rsidRPr="00FD5A16">
        <w:rPr>
          <w:color w:val="171717"/>
          <w:sz w:val="22"/>
          <w:szCs w:val="22"/>
        </w:rPr>
        <w:t>este Consejo Seccional procede a resolverlo dentro del término señalado en el artículo 79 del Código de Procedimiento Administrativo y de lo Contencioso Administrativo.</w:t>
      </w:r>
    </w:p>
    <w:p w:rsidR="007B4B0B" w:rsidRPr="00FD5A16" w:rsidRDefault="007B4B0B" w:rsidP="007B4B0B">
      <w:pPr>
        <w:pStyle w:val="Default"/>
        <w:jc w:val="both"/>
        <w:rPr>
          <w:color w:val="171717"/>
          <w:sz w:val="22"/>
          <w:szCs w:val="22"/>
        </w:rPr>
      </w:pPr>
    </w:p>
    <w:p w:rsidR="007B4B0B" w:rsidRPr="00FD5A16" w:rsidRDefault="007B4B0B" w:rsidP="007B4B0B">
      <w:pPr>
        <w:keepNext/>
        <w:spacing w:line="240" w:lineRule="exact"/>
        <w:jc w:val="both"/>
        <w:outlineLvl w:val="2"/>
        <w:rPr>
          <w:rFonts w:ascii="Arial" w:hAnsi="Arial" w:cs="Arial"/>
          <w:color w:val="171717"/>
          <w:sz w:val="22"/>
          <w:szCs w:val="22"/>
          <w:lang w:val="es-CO"/>
        </w:rPr>
      </w:pPr>
    </w:p>
    <w:p w:rsidR="007B4B0B" w:rsidRPr="00FD5A16" w:rsidRDefault="007B4B0B" w:rsidP="007B4B0B">
      <w:pPr>
        <w:pStyle w:val="Prrafodelista"/>
        <w:keepNext/>
        <w:numPr>
          <w:ilvl w:val="0"/>
          <w:numId w:val="1"/>
        </w:numPr>
        <w:tabs>
          <w:tab w:val="left" w:pos="567"/>
        </w:tabs>
        <w:spacing w:line="240" w:lineRule="exact"/>
        <w:jc w:val="center"/>
        <w:outlineLvl w:val="2"/>
        <w:rPr>
          <w:rFonts w:ascii="Arial" w:hAnsi="Arial" w:cs="Arial"/>
          <w:b/>
          <w:color w:val="171717"/>
          <w:sz w:val="22"/>
          <w:szCs w:val="22"/>
          <w:lang w:val="es-CO"/>
        </w:rPr>
      </w:pPr>
      <w:r w:rsidRPr="00FD5A16">
        <w:rPr>
          <w:rFonts w:ascii="Arial" w:hAnsi="Arial" w:cs="Arial"/>
          <w:b/>
          <w:color w:val="171717"/>
          <w:sz w:val="22"/>
          <w:szCs w:val="22"/>
          <w:lang w:val="es-CO"/>
        </w:rPr>
        <w:t>CONSIDERACIONES DEL CASO ESPECÍFICO</w:t>
      </w:r>
    </w:p>
    <w:p w:rsidR="007B4B0B" w:rsidRPr="00FD5A16" w:rsidRDefault="007B4B0B" w:rsidP="007B4B0B">
      <w:pPr>
        <w:keepNext/>
        <w:spacing w:line="240" w:lineRule="exact"/>
        <w:jc w:val="both"/>
        <w:outlineLvl w:val="2"/>
        <w:rPr>
          <w:rFonts w:ascii="Arial" w:hAnsi="Arial" w:cs="Arial"/>
          <w:color w:val="171717"/>
          <w:sz w:val="22"/>
          <w:szCs w:val="22"/>
          <w:lang w:val="es-CO"/>
        </w:rPr>
      </w:pPr>
    </w:p>
    <w:p w:rsidR="007B4B0B" w:rsidRPr="00FD5A16" w:rsidRDefault="007B4B0B" w:rsidP="007B4B0B">
      <w:pPr>
        <w:keepNext/>
        <w:spacing w:line="240" w:lineRule="exact"/>
        <w:jc w:val="both"/>
        <w:outlineLvl w:val="2"/>
        <w:rPr>
          <w:rFonts w:ascii="Arial" w:hAnsi="Arial" w:cs="Arial"/>
          <w:color w:val="171717"/>
          <w:sz w:val="22"/>
          <w:szCs w:val="22"/>
          <w:lang w:val="es-CO"/>
        </w:rPr>
      </w:pPr>
      <w:r w:rsidRPr="00FD5A16">
        <w:rPr>
          <w:rFonts w:ascii="Arial" w:hAnsi="Arial" w:cs="Arial"/>
          <w:color w:val="171717"/>
          <w:sz w:val="22"/>
          <w:szCs w:val="22"/>
        </w:rPr>
        <w:t xml:space="preserve">Con el fin de resolver el recurso interpuesto por </w:t>
      </w:r>
      <w:r w:rsidRPr="00FD5A16">
        <w:rPr>
          <w:rFonts w:ascii="Arial" w:hAnsi="Arial" w:cs="Arial"/>
          <w:color w:val="171717"/>
          <w:sz w:val="22"/>
          <w:szCs w:val="22"/>
          <w:lang w:val="es-CO"/>
        </w:rPr>
        <w:t>Myriam Cristina Cuesta Betancourt, en su calidad de Juez Séptimo Administrativo Oral del Circuito de Villavicencio</w:t>
      </w:r>
      <w:r w:rsidRPr="00FD5A16">
        <w:rPr>
          <w:rFonts w:ascii="Arial" w:hAnsi="Arial" w:cs="Arial"/>
          <w:color w:val="171717"/>
          <w:sz w:val="22"/>
          <w:szCs w:val="22"/>
        </w:rPr>
        <w:t xml:space="preserve">, se tendrá en </w:t>
      </w:r>
      <w:r w:rsidRPr="00FD5A16">
        <w:rPr>
          <w:rFonts w:ascii="Arial" w:hAnsi="Arial" w:cs="Arial"/>
          <w:color w:val="171717"/>
          <w:sz w:val="22"/>
          <w:szCs w:val="22"/>
        </w:rPr>
        <w:lastRenderedPageBreak/>
        <w:t>cuenta que el componente de Organización del Trabajo, así como el factor de Rendimiento, será resuelto por este Consejo Seccional, en virtud de lo contemplado en el Acuerdo</w:t>
      </w:r>
      <w:r w:rsidRPr="00FD5A16">
        <w:rPr>
          <w:rFonts w:ascii="Arial" w:hAnsi="Arial" w:cs="Arial"/>
          <w:color w:val="171717"/>
          <w:sz w:val="22"/>
          <w:szCs w:val="22"/>
          <w:lang w:val="es-CO"/>
        </w:rPr>
        <w:t xml:space="preserve"> PSAA16-10618 de 2016.</w:t>
      </w:r>
    </w:p>
    <w:p w:rsidR="007B4B0B" w:rsidRPr="00FD5A16" w:rsidRDefault="007B4B0B" w:rsidP="007B4B0B">
      <w:pPr>
        <w:keepNext/>
        <w:spacing w:line="240" w:lineRule="exact"/>
        <w:jc w:val="both"/>
        <w:outlineLvl w:val="2"/>
        <w:rPr>
          <w:rFonts w:ascii="Arial" w:hAnsi="Arial" w:cs="Arial"/>
          <w:color w:val="171717"/>
          <w:sz w:val="22"/>
          <w:szCs w:val="22"/>
          <w:lang w:val="es-CO"/>
        </w:rPr>
      </w:pPr>
    </w:p>
    <w:p w:rsidR="007B4B0B" w:rsidRPr="00FD5A16" w:rsidRDefault="007B4B0B" w:rsidP="007B4B0B">
      <w:pPr>
        <w:keepNext/>
        <w:spacing w:line="240" w:lineRule="exact"/>
        <w:jc w:val="both"/>
        <w:outlineLvl w:val="2"/>
        <w:rPr>
          <w:rFonts w:ascii="Arial" w:hAnsi="Arial" w:cs="Arial"/>
          <w:color w:val="171717"/>
          <w:sz w:val="22"/>
          <w:szCs w:val="22"/>
          <w:lang w:val="es-CO"/>
        </w:rPr>
      </w:pPr>
    </w:p>
    <w:p w:rsidR="007B4B0B" w:rsidRPr="00FD5A16" w:rsidRDefault="007B4B0B" w:rsidP="007B4B0B">
      <w:pPr>
        <w:pStyle w:val="Prrafodelista"/>
        <w:numPr>
          <w:ilvl w:val="1"/>
          <w:numId w:val="1"/>
        </w:numPr>
        <w:tabs>
          <w:tab w:val="left" w:pos="993"/>
        </w:tabs>
        <w:jc w:val="both"/>
        <w:rPr>
          <w:rFonts w:ascii="Arial" w:hAnsi="Arial" w:cs="Arial"/>
          <w:b/>
          <w:color w:val="171717"/>
          <w:sz w:val="22"/>
          <w:szCs w:val="22"/>
          <w:lang w:val="es-CO"/>
        </w:rPr>
      </w:pPr>
      <w:r w:rsidRPr="00FD5A16">
        <w:rPr>
          <w:rFonts w:ascii="Arial" w:hAnsi="Arial" w:cs="Arial"/>
          <w:b/>
          <w:color w:val="171717"/>
          <w:sz w:val="22"/>
          <w:szCs w:val="22"/>
          <w:lang w:val="es-CO"/>
        </w:rPr>
        <w:t>Factor Organización del Trabajo:</w:t>
      </w:r>
    </w:p>
    <w:p w:rsidR="007B4B0B" w:rsidRPr="00FD5A16" w:rsidRDefault="007B4B0B" w:rsidP="007B4B0B">
      <w:pPr>
        <w:jc w:val="both"/>
        <w:rPr>
          <w:rFonts w:ascii="Arial" w:hAnsi="Arial" w:cs="Arial"/>
          <w:color w:val="171717"/>
          <w:sz w:val="22"/>
          <w:szCs w:val="22"/>
          <w:lang w:val="es-CO"/>
        </w:rPr>
      </w:pPr>
    </w:p>
    <w:p w:rsidR="007B4B0B" w:rsidRDefault="007B4B0B" w:rsidP="007B4B0B">
      <w:pPr>
        <w:jc w:val="both"/>
        <w:rPr>
          <w:rFonts w:ascii="Arial" w:hAnsi="Arial" w:cs="Arial"/>
          <w:color w:val="171717"/>
          <w:sz w:val="22"/>
          <w:szCs w:val="22"/>
          <w:lang w:val="es-CO"/>
        </w:rPr>
      </w:pPr>
      <w:r w:rsidRPr="00FD5A16">
        <w:rPr>
          <w:rFonts w:ascii="Arial" w:hAnsi="Arial" w:cs="Arial"/>
          <w:color w:val="171717"/>
          <w:sz w:val="22"/>
          <w:szCs w:val="22"/>
          <w:lang w:val="es-CO"/>
        </w:rPr>
        <w:t xml:space="preserve">Esta </w:t>
      </w:r>
      <w:r>
        <w:rPr>
          <w:rFonts w:ascii="Arial" w:hAnsi="Arial" w:cs="Arial"/>
          <w:color w:val="171717"/>
          <w:sz w:val="22"/>
          <w:szCs w:val="22"/>
          <w:lang w:val="es-CO"/>
        </w:rPr>
        <w:t>C</w:t>
      </w:r>
      <w:r w:rsidRPr="00FD5A16">
        <w:rPr>
          <w:rFonts w:ascii="Arial" w:hAnsi="Arial" w:cs="Arial"/>
          <w:color w:val="171717"/>
          <w:sz w:val="22"/>
          <w:szCs w:val="22"/>
          <w:lang w:val="es-CO"/>
        </w:rPr>
        <w:t xml:space="preserve">orporación </w:t>
      </w:r>
      <w:r>
        <w:rPr>
          <w:rFonts w:ascii="Arial" w:hAnsi="Arial" w:cs="Arial"/>
          <w:color w:val="171717"/>
          <w:sz w:val="22"/>
          <w:szCs w:val="22"/>
          <w:lang w:val="es-CO"/>
        </w:rPr>
        <w:t xml:space="preserve">considera que </w:t>
      </w:r>
      <w:r w:rsidRPr="00FD5A16">
        <w:rPr>
          <w:rFonts w:ascii="Arial" w:hAnsi="Arial" w:cs="Arial"/>
          <w:color w:val="171717"/>
          <w:sz w:val="22"/>
          <w:szCs w:val="22"/>
          <w:lang w:val="es-CO"/>
        </w:rPr>
        <w:t>no asiste asidero a la pretensión de la funcionaria</w:t>
      </w:r>
      <w:r>
        <w:rPr>
          <w:rFonts w:ascii="Arial" w:hAnsi="Arial" w:cs="Arial"/>
          <w:color w:val="171717"/>
          <w:sz w:val="22"/>
          <w:szCs w:val="22"/>
          <w:lang w:val="es-CO"/>
        </w:rPr>
        <w:t>,</w:t>
      </w:r>
      <w:r w:rsidRPr="00FD5A16">
        <w:rPr>
          <w:rFonts w:ascii="Arial" w:hAnsi="Arial" w:cs="Arial"/>
          <w:color w:val="171717"/>
          <w:sz w:val="22"/>
          <w:szCs w:val="22"/>
          <w:lang w:val="es-CO"/>
        </w:rPr>
        <w:t xml:space="preserve"> en tanto que una vez analizado los argumentos presentados por la misma y verificada la información recolectada en el formulario de visita del factor objetado, se tiene que Myriam Cristina Cuesta Betancourt, no participó en los cursos de formación de la Escuela Judicial “Rodrigo Lara Bonilla”, cuyas convocatorias fueron remitidas, oportunamente, por parte de este Consejo Seccional a los servidores judiciales, a través de los correos institucionales de los despachos judiciales del Distrito Judicial de Villavicencio</w:t>
      </w:r>
      <w:r>
        <w:rPr>
          <w:rFonts w:ascii="Arial" w:hAnsi="Arial" w:cs="Arial"/>
          <w:color w:val="171717"/>
          <w:sz w:val="22"/>
          <w:szCs w:val="22"/>
          <w:lang w:val="es-CO"/>
        </w:rPr>
        <w:t>.</w:t>
      </w:r>
    </w:p>
    <w:p w:rsidR="007B4B0B" w:rsidRDefault="007B4B0B" w:rsidP="007B4B0B">
      <w:pPr>
        <w:jc w:val="both"/>
        <w:rPr>
          <w:rFonts w:ascii="Arial" w:hAnsi="Arial" w:cs="Arial"/>
          <w:color w:val="171717"/>
          <w:sz w:val="22"/>
          <w:szCs w:val="22"/>
          <w:lang w:val="es-CO"/>
        </w:rPr>
      </w:pPr>
    </w:p>
    <w:p w:rsidR="007B4B0B" w:rsidRPr="00FD5A16" w:rsidRDefault="007B4B0B" w:rsidP="007B4B0B">
      <w:pPr>
        <w:jc w:val="both"/>
        <w:rPr>
          <w:rFonts w:ascii="Arial" w:hAnsi="Arial" w:cs="Arial"/>
          <w:color w:val="171717"/>
          <w:sz w:val="22"/>
          <w:szCs w:val="22"/>
          <w:lang w:val="es-CO"/>
        </w:rPr>
      </w:pPr>
      <w:r>
        <w:rPr>
          <w:rFonts w:ascii="Arial" w:hAnsi="Arial" w:cs="Arial"/>
          <w:color w:val="171717"/>
          <w:sz w:val="22"/>
          <w:szCs w:val="22"/>
          <w:lang w:val="es-CO"/>
        </w:rPr>
        <w:t xml:space="preserve">Por lo que en el </w:t>
      </w:r>
      <w:r w:rsidRPr="00FD5A16">
        <w:rPr>
          <w:rFonts w:ascii="Arial" w:hAnsi="Arial" w:cs="Arial"/>
          <w:color w:val="171717"/>
          <w:sz w:val="22"/>
          <w:szCs w:val="22"/>
          <w:lang w:val="es-CO"/>
        </w:rPr>
        <w:t xml:space="preserve">caso </w:t>
      </w:r>
      <w:r>
        <w:rPr>
          <w:rFonts w:ascii="Arial" w:hAnsi="Arial" w:cs="Arial"/>
          <w:color w:val="171717"/>
          <w:sz w:val="22"/>
          <w:szCs w:val="22"/>
          <w:lang w:val="es-CO"/>
        </w:rPr>
        <w:t xml:space="preserve">en que </w:t>
      </w:r>
      <w:r w:rsidRPr="00FD5A16">
        <w:rPr>
          <w:rFonts w:ascii="Arial" w:hAnsi="Arial" w:cs="Arial"/>
          <w:color w:val="171717"/>
          <w:sz w:val="22"/>
          <w:szCs w:val="22"/>
          <w:lang w:val="es-CO"/>
        </w:rPr>
        <w:t xml:space="preserve">la funcionaria hubiese estado interesada en alguna de ellas debía inscribirse directamente en la página web de la Escuela Judicial “Rodrigo Lara Bonilla”, según las instrucciones dadas en cada convocatoria. Por tal motivo, no hay lugar a la asignación de estos puntos ni al sub factor de Atención al Público, aludido por la funcionaria por cuanto dicho ítem pertenece al formulario de calificación de empleados, ni al subfactor de gestión tecnología y de información del formulario para jueces de la república. </w:t>
      </w:r>
    </w:p>
    <w:p w:rsidR="007B4B0B" w:rsidRDefault="007B4B0B" w:rsidP="007B4B0B">
      <w:pPr>
        <w:jc w:val="both"/>
        <w:rPr>
          <w:rFonts w:ascii="Arial" w:hAnsi="Arial" w:cs="Arial"/>
          <w:color w:val="171717"/>
          <w:sz w:val="22"/>
          <w:szCs w:val="22"/>
          <w:lang w:val="es-CO"/>
        </w:rPr>
      </w:pPr>
    </w:p>
    <w:p w:rsidR="007B4B0B" w:rsidRPr="00FD5A16" w:rsidRDefault="007B4B0B" w:rsidP="007B4B0B">
      <w:pPr>
        <w:jc w:val="both"/>
        <w:rPr>
          <w:rFonts w:ascii="Arial" w:hAnsi="Arial" w:cs="Arial"/>
          <w:color w:val="171717"/>
          <w:sz w:val="22"/>
          <w:szCs w:val="22"/>
          <w:lang w:val="es-CO"/>
        </w:rPr>
      </w:pPr>
    </w:p>
    <w:p w:rsidR="007B4B0B" w:rsidRPr="00FD5A16" w:rsidRDefault="007B4B0B" w:rsidP="007B4B0B">
      <w:pPr>
        <w:pStyle w:val="Prrafodelista"/>
        <w:numPr>
          <w:ilvl w:val="1"/>
          <w:numId w:val="2"/>
        </w:numPr>
        <w:tabs>
          <w:tab w:val="left" w:pos="993"/>
        </w:tabs>
        <w:jc w:val="both"/>
        <w:rPr>
          <w:rFonts w:ascii="Arial" w:hAnsi="Arial" w:cs="Arial"/>
          <w:b/>
          <w:sz w:val="22"/>
          <w:szCs w:val="22"/>
          <w:lang w:val="es-CO"/>
        </w:rPr>
      </w:pPr>
      <w:r w:rsidRPr="00FD5A16">
        <w:rPr>
          <w:rFonts w:ascii="Arial" w:hAnsi="Arial" w:cs="Arial"/>
          <w:b/>
          <w:sz w:val="22"/>
          <w:szCs w:val="22"/>
          <w:lang w:val="es-CO"/>
        </w:rPr>
        <w:t>Factor Eficiencia o Rendimiento:</w:t>
      </w:r>
    </w:p>
    <w:p w:rsidR="007B4B0B" w:rsidRPr="00FD5A16" w:rsidRDefault="007B4B0B" w:rsidP="007B4B0B">
      <w:pPr>
        <w:jc w:val="both"/>
        <w:rPr>
          <w:rFonts w:ascii="Arial" w:hAnsi="Arial" w:cs="Arial"/>
          <w:sz w:val="22"/>
          <w:szCs w:val="22"/>
          <w:lang w:val="es-CO"/>
        </w:rPr>
      </w:pPr>
    </w:p>
    <w:p w:rsidR="007B4B0B" w:rsidRPr="00FD5A16" w:rsidRDefault="007B4B0B" w:rsidP="007B4B0B">
      <w:pPr>
        <w:jc w:val="both"/>
        <w:rPr>
          <w:rFonts w:ascii="Arial" w:hAnsi="Arial" w:cs="Arial"/>
          <w:sz w:val="22"/>
          <w:szCs w:val="22"/>
          <w:lang w:val="es-CO"/>
        </w:rPr>
      </w:pPr>
      <w:r w:rsidRPr="00FD5A16">
        <w:rPr>
          <w:rFonts w:ascii="Arial" w:hAnsi="Arial" w:cs="Arial"/>
          <w:sz w:val="22"/>
          <w:szCs w:val="22"/>
          <w:lang w:val="es-CO"/>
        </w:rPr>
        <w:t>Una vez analizado los argumentos presentados por la servidora judicial, verificada la información estadística, importada del aplicativo SIERJU y contrastado con el archivo plano que remite la UDAE para determinar el factor de rendimiento dentro de la calificación integral de servicios para el periodo que nos ocupa, se tiene que</w:t>
      </w:r>
      <w:r w:rsidRPr="00FD5A16">
        <w:rPr>
          <w:rFonts w:ascii="Arial" w:eastAsia="Arial" w:hAnsi="Arial" w:cs="Arial"/>
          <w:color w:val="000000"/>
          <w:sz w:val="22"/>
          <w:szCs w:val="22"/>
        </w:rPr>
        <w:t xml:space="preserve"> son deberes de la funcionaria judicial, respecto del Sistema SIERJU BI “</w:t>
      </w:r>
      <w:r w:rsidRPr="00FD5A16">
        <w:rPr>
          <w:rFonts w:ascii="Arial" w:eastAsia="Arial" w:hAnsi="Arial" w:cs="Arial"/>
          <w:i/>
          <w:color w:val="000000"/>
          <w:sz w:val="22"/>
          <w:szCs w:val="22"/>
        </w:rPr>
        <w:t>Verificar durante el periodo de reporte que la información diligenciada corresponda a la realidad y en caso de ser necesario, solicitar la autorización a la Sala Administrativa del respectivo Consejo Seccional para la modificación de las cifras ya reportadas en el SIERJU, con su respectiva justificación</w:t>
      </w:r>
      <w:r w:rsidRPr="00FD5A16">
        <w:rPr>
          <w:rFonts w:ascii="Arial" w:eastAsia="Arial" w:hAnsi="Arial" w:cs="Arial"/>
          <w:color w:val="000000"/>
          <w:sz w:val="22"/>
          <w:szCs w:val="22"/>
        </w:rPr>
        <w:t>”, es decir, los saldos finales que se rinden en cada periodo deben ser confrontados, por la funcionaria titular del despacho, con la realidad de procesos físicos del juzgado.</w:t>
      </w:r>
    </w:p>
    <w:p w:rsidR="007B4B0B" w:rsidRPr="00FD5A16" w:rsidRDefault="007B4B0B" w:rsidP="007B4B0B">
      <w:pPr>
        <w:jc w:val="both"/>
        <w:rPr>
          <w:rFonts w:ascii="Arial" w:eastAsia="Arial" w:hAnsi="Arial" w:cs="Arial"/>
          <w:color w:val="000000"/>
          <w:sz w:val="22"/>
          <w:szCs w:val="22"/>
        </w:rPr>
      </w:pPr>
    </w:p>
    <w:p w:rsidR="007B4B0B" w:rsidRPr="00FD5A16" w:rsidRDefault="007B4B0B" w:rsidP="007B4B0B">
      <w:pPr>
        <w:suppressAutoHyphens/>
        <w:jc w:val="both"/>
        <w:rPr>
          <w:rFonts w:ascii="Arial" w:hAnsi="Arial" w:cs="Arial"/>
          <w:sz w:val="22"/>
          <w:szCs w:val="22"/>
          <w:lang w:val="es-ES_tradnl" w:eastAsia="zh-CN"/>
        </w:rPr>
      </w:pPr>
      <w:r w:rsidRPr="00FD5A16">
        <w:rPr>
          <w:rFonts w:ascii="Arial" w:hAnsi="Arial" w:cs="Arial"/>
          <w:sz w:val="22"/>
          <w:szCs w:val="22"/>
          <w:lang w:val="es-ES_tradnl" w:eastAsia="zh-CN"/>
        </w:rPr>
        <w:t>Ahora bien, la información estadística que remite la Unidad de Desarrollo y Análisis Estadístico al Consejo Seccional de la Judicatura, es la que previamente reporta cada funcionario, por lo tanto, dicha inform</w:t>
      </w:r>
      <w:r>
        <w:rPr>
          <w:rFonts w:ascii="Arial" w:hAnsi="Arial" w:cs="Arial"/>
          <w:sz w:val="22"/>
          <w:szCs w:val="22"/>
          <w:lang w:val="es-ES_tradnl" w:eastAsia="zh-CN"/>
        </w:rPr>
        <w:t>ación es la base para que esta C</w:t>
      </w:r>
      <w:r w:rsidRPr="00FD5A16">
        <w:rPr>
          <w:rFonts w:ascii="Arial" w:hAnsi="Arial" w:cs="Arial"/>
          <w:sz w:val="22"/>
          <w:szCs w:val="22"/>
          <w:lang w:val="es-ES_tradnl" w:eastAsia="zh-CN"/>
        </w:rPr>
        <w:t xml:space="preserve">orporación determine las variables de carga y egreso de los artículos 88 y 89 del Acuerdo PSAA16-10618 de 2016, las cuales son taxativas, así como las situaciones contempladas en el artículo 90 ibídem, para efectuar el cálculo de la calificación del subfactor respuesta efectiva a la demanda de justicia.  </w:t>
      </w:r>
    </w:p>
    <w:p w:rsidR="007B4B0B" w:rsidRPr="00FD5A16" w:rsidRDefault="007B4B0B" w:rsidP="007B4B0B">
      <w:pPr>
        <w:jc w:val="both"/>
        <w:rPr>
          <w:rFonts w:ascii="Arial" w:eastAsia="Arial" w:hAnsi="Arial" w:cs="Arial"/>
          <w:color w:val="000000"/>
          <w:sz w:val="22"/>
          <w:szCs w:val="22"/>
        </w:rPr>
      </w:pPr>
    </w:p>
    <w:p w:rsidR="007B4B0B" w:rsidRPr="00FD5A16" w:rsidRDefault="007B4B0B" w:rsidP="007B4B0B">
      <w:pPr>
        <w:jc w:val="both"/>
        <w:rPr>
          <w:rFonts w:ascii="Arial" w:eastAsia="Arial" w:hAnsi="Arial" w:cs="Arial"/>
          <w:color w:val="000000"/>
          <w:sz w:val="22"/>
          <w:szCs w:val="22"/>
        </w:rPr>
      </w:pPr>
      <w:r w:rsidRPr="00FD5A16">
        <w:rPr>
          <w:rFonts w:ascii="Arial" w:eastAsia="Arial" w:hAnsi="Arial" w:cs="Arial"/>
          <w:color w:val="000000"/>
          <w:sz w:val="22"/>
          <w:szCs w:val="22"/>
        </w:rPr>
        <w:t>Consideremos ahora que si la</w:t>
      </w:r>
      <w:r>
        <w:rPr>
          <w:rFonts w:ascii="Arial" w:eastAsia="Arial" w:hAnsi="Arial" w:cs="Arial"/>
          <w:color w:val="000000"/>
          <w:sz w:val="22"/>
          <w:szCs w:val="22"/>
        </w:rPr>
        <w:t xml:space="preserve"> funcionaria</w:t>
      </w:r>
      <w:r w:rsidRPr="00FD5A16">
        <w:rPr>
          <w:rFonts w:ascii="Arial" w:eastAsia="Arial" w:hAnsi="Arial" w:cs="Arial"/>
          <w:color w:val="000000"/>
          <w:sz w:val="22"/>
          <w:szCs w:val="22"/>
        </w:rPr>
        <w:t xml:space="preserve"> encuentra alguna novedad</w:t>
      </w:r>
      <w:r>
        <w:rPr>
          <w:rFonts w:ascii="Arial" w:eastAsia="Arial" w:hAnsi="Arial" w:cs="Arial"/>
          <w:color w:val="000000"/>
          <w:sz w:val="22"/>
          <w:szCs w:val="22"/>
        </w:rPr>
        <w:t>,</w:t>
      </w:r>
      <w:r w:rsidRPr="00FD5A16">
        <w:rPr>
          <w:rFonts w:ascii="Arial" w:eastAsia="Arial" w:hAnsi="Arial" w:cs="Arial"/>
          <w:color w:val="000000"/>
          <w:sz w:val="22"/>
          <w:szCs w:val="22"/>
        </w:rPr>
        <w:t xml:space="preserve"> debe solicitar ante el Consejo Seccional de la Judicatura del Meta, el ajuste de la información diligenciada conforme el procedimiento establecido en el artículo 15 del Acuerdo PSAA16-10476, es así como fue revisada tanto la correspondencia física </w:t>
      </w:r>
      <w:r>
        <w:rPr>
          <w:rFonts w:ascii="Arial" w:eastAsia="Arial" w:hAnsi="Arial" w:cs="Arial"/>
          <w:color w:val="000000"/>
          <w:sz w:val="22"/>
          <w:szCs w:val="22"/>
        </w:rPr>
        <w:t>como electrónica de esta C</w:t>
      </w:r>
      <w:r w:rsidRPr="00FD5A16">
        <w:rPr>
          <w:rFonts w:ascii="Arial" w:eastAsia="Arial" w:hAnsi="Arial" w:cs="Arial"/>
          <w:color w:val="000000"/>
          <w:sz w:val="22"/>
          <w:szCs w:val="22"/>
        </w:rPr>
        <w:t>orporación y no existe prueba sumaria de que la funcionari</w:t>
      </w:r>
      <w:r>
        <w:rPr>
          <w:rFonts w:ascii="Arial" w:eastAsia="Arial" w:hAnsi="Arial" w:cs="Arial"/>
          <w:color w:val="000000"/>
          <w:sz w:val="22"/>
          <w:szCs w:val="22"/>
        </w:rPr>
        <w:t>a</w:t>
      </w:r>
      <w:r w:rsidRPr="00FD5A16">
        <w:rPr>
          <w:rFonts w:ascii="Arial" w:eastAsia="Arial" w:hAnsi="Arial" w:cs="Arial"/>
          <w:color w:val="000000"/>
          <w:sz w:val="22"/>
          <w:szCs w:val="22"/>
        </w:rPr>
        <w:t xml:space="preserve"> haya desplegado acción alguna para solicitar el ajuste de la estadística respecto de inventarios, así como tampoco se avizora  gestión de incidencia o novedades suscritas por parte de l</w:t>
      </w:r>
      <w:r>
        <w:rPr>
          <w:rFonts w:ascii="Arial" w:eastAsia="Arial" w:hAnsi="Arial" w:cs="Arial"/>
          <w:color w:val="000000"/>
          <w:sz w:val="22"/>
          <w:szCs w:val="22"/>
        </w:rPr>
        <w:t>a servidora judicial</w:t>
      </w:r>
      <w:r w:rsidRPr="00FD5A16">
        <w:rPr>
          <w:rFonts w:ascii="Arial" w:eastAsia="Arial" w:hAnsi="Arial" w:cs="Arial"/>
          <w:color w:val="000000"/>
          <w:sz w:val="22"/>
          <w:szCs w:val="22"/>
        </w:rPr>
        <w:t xml:space="preserve">. </w:t>
      </w:r>
    </w:p>
    <w:p w:rsidR="007B4B0B" w:rsidRPr="00FD5A16" w:rsidRDefault="007B4B0B" w:rsidP="007B4B0B">
      <w:pPr>
        <w:jc w:val="both"/>
        <w:rPr>
          <w:rFonts w:ascii="Arial" w:eastAsia="Arial" w:hAnsi="Arial" w:cs="Arial"/>
          <w:color w:val="000000"/>
          <w:sz w:val="22"/>
          <w:szCs w:val="22"/>
        </w:rPr>
      </w:pPr>
    </w:p>
    <w:p w:rsidR="007B4B0B" w:rsidRPr="00FD5A16" w:rsidRDefault="007B4B0B" w:rsidP="007B4B0B">
      <w:pPr>
        <w:jc w:val="both"/>
        <w:rPr>
          <w:rFonts w:ascii="Arial" w:eastAsia="Arial" w:hAnsi="Arial" w:cs="Arial"/>
          <w:color w:val="000000"/>
          <w:sz w:val="22"/>
          <w:szCs w:val="22"/>
        </w:rPr>
      </w:pPr>
      <w:r w:rsidRPr="00FD5A16">
        <w:rPr>
          <w:rFonts w:ascii="Arial" w:eastAsia="Arial" w:hAnsi="Arial" w:cs="Arial"/>
          <w:color w:val="000000"/>
          <w:sz w:val="22"/>
          <w:szCs w:val="22"/>
        </w:rPr>
        <w:t xml:space="preserve">Adicionalmente, según el importe de información estadística ordenada por este Despacho se observa que en la bandeja de entrada de la plataforma del SIERJU BI, existen varios avisos relacionados con el diligenciamiento del formulario para movimiento de tutelas. </w:t>
      </w:r>
    </w:p>
    <w:p w:rsidR="007B4B0B" w:rsidRPr="00FD5A16" w:rsidRDefault="007B4B0B" w:rsidP="007B4B0B">
      <w:pPr>
        <w:jc w:val="both"/>
        <w:rPr>
          <w:rFonts w:ascii="Arial" w:eastAsia="Arial" w:hAnsi="Arial" w:cs="Arial"/>
          <w:color w:val="000000"/>
          <w:sz w:val="22"/>
          <w:szCs w:val="22"/>
        </w:rPr>
      </w:pPr>
    </w:p>
    <w:p w:rsidR="007B4B0B" w:rsidRPr="00FD5A16" w:rsidRDefault="007B4B0B" w:rsidP="007B4B0B">
      <w:pPr>
        <w:spacing w:line="276" w:lineRule="auto"/>
        <w:jc w:val="both"/>
        <w:rPr>
          <w:rFonts w:ascii="Arial" w:hAnsi="Arial"/>
          <w:sz w:val="22"/>
          <w:lang w:val="es-CO"/>
        </w:rPr>
      </w:pPr>
      <w:r w:rsidRPr="00FD5A16">
        <w:rPr>
          <w:rFonts w:ascii="Arial" w:hAnsi="Arial"/>
          <w:sz w:val="22"/>
          <w:lang w:val="es-CO"/>
        </w:rPr>
        <w:t>Al respecto,</w:t>
      </w:r>
      <w:r>
        <w:rPr>
          <w:rFonts w:ascii="Arial" w:hAnsi="Arial"/>
          <w:sz w:val="22"/>
          <w:lang w:val="es-CO"/>
        </w:rPr>
        <w:t xml:space="preserve"> esta Corporación considera que</w:t>
      </w:r>
      <w:r w:rsidRPr="00FD5A16">
        <w:rPr>
          <w:rFonts w:ascii="Arial" w:hAnsi="Arial"/>
          <w:sz w:val="22"/>
          <w:lang w:val="es-CO"/>
        </w:rPr>
        <w:t xml:space="preserve"> a menos que el ordenamiento jurídico lo permita, el recurso no es una oportunidad para que el administrado enmiende e</w:t>
      </w:r>
      <w:r>
        <w:rPr>
          <w:rFonts w:ascii="Arial" w:hAnsi="Arial"/>
          <w:sz w:val="22"/>
          <w:lang w:val="es-CO"/>
        </w:rPr>
        <w:t>l perjuicio equivoco</w:t>
      </w:r>
      <w:r w:rsidRPr="00FD5A16">
        <w:rPr>
          <w:rFonts w:ascii="Arial" w:hAnsi="Arial"/>
          <w:sz w:val="22"/>
          <w:lang w:val="es-CO"/>
        </w:rPr>
        <w:t xml:space="preserve">, corrija el error cometido o se allane </w:t>
      </w:r>
      <w:r>
        <w:rPr>
          <w:rFonts w:ascii="Arial" w:hAnsi="Arial"/>
          <w:sz w:val="22"/>
          <w:lang w:val="es-CO"/>
        </w:rPr>
        <w:t>a realizar la conducta omitida, por lo que d</w:t>
      </w:r>
      <w:r w:rsidRPr="00FD5A16">
        <w:rPr>
          <w:rFonts w:ascii="Arial" w:hAnsi="Arial"/>
          <w:sz w:val="22"/>
          <w:lang w:val="es-CO"/>
        </w:rPr>
        <w:t xml:space="preserve">esde el punto de vista del administrado, el recurso es un medio de defensa que obliga a la </w:t>
      </w:r>
      <w:r>
        <w:rPr>
          <w:rFonts w:ascii="Arial" w:hAnsi="Arial"/>
          <w:sz w:val="22"/>
          <w:lang w:val="es-CO"/>
        </w:rPr>
        <w:t>a</w:t>
      </w:r>
      <w:r w:rsidRPr="00FD5A16">
        <w:rPr>
          <w:rFonts w:ascii="Arial" w:hAnsi="Arial"/>
          <w:sz w:val="22"/>
          <w:lang w:val="es-CO"/>
        </w:rPr>
        <w:t xml:space="preserve">dministración a revisar los fundamentos fácticos y de </w:t>
      </w:r>
      <w:r>
        <w:rPr>
          <w:rFonts w:ascii="Arial" w:hAnsi="Arial"/>
          <w:sz w:val="22"/>
          <w:lang w:val="es-CO"/>
        </w:rPr>
        <w:t>d</w:t>
      </w:r>
      <w:r w:rsidRPr="00FD5A16">
        <w:rPr>
          <w:rFonts w:ascii="Arial" w:hAnsi="Arial"/>
          <w:sz w:val="22"/>
          <w:lang w:val="es-CO"/>
        </w:rPr>
        <w:t>erecho que sirvieron para tomar su decisión, con el fin de que, si es procedente, aclare, modifique o revoque la misma.</w:t>
      </w:r>
    </w:p>
    <w:p w:rsidR="007B4B0B" w:rsidRPr="00FD5A16" w:rsidRDefault="007B4B0B" w:rsidP="007B4B0B">
      <w:pPr>
        <w:suppressAutoHyphens/>
        <w:jc w:val="both"/>
        <w:rPr>
          <w:rFonts w:ascii="Arial" w:hAnsi="Arial" w:cs="Arial"/>
          <w:sz w:val="22"/>
          <w:szCs w:val="22"/>
          <w:lang w:val="es-ES_tradnl" w:eastAsia="zh-CN"/>
        </w:rPr>
      </w:pPr>
    </w:p>
    <w:p w:rsidR="007B4B0B" w:rsidRPr="00FD5A16" w:rsidRDefault="007B4B0B" w:rsidP="007B4B0B">
      <w:pPr>
        <w:spacing w:line="276" w:lineRule="auto"/>
        <w:jc w:val="both"/>
        <w:rPr>
          <w:rFonts w:ascii="Arial" w:hAnsi="Arial"/>
          <w:sz w:val="22"/>
          <w:lang w:val="es-CO"/>
        </w:rPr>
      </w:pPr>
      <w:r w:rsidRPr="00FD5A16">
        <w:rPr>
          <w:rFonts w:ascii="Arial" w:hAnsi="Arial"/>
          <w:sz w:val="22"/>
          <w:lang w:val="es-CO"/>
        </w:rPr>
        <w:t xml:space="preserve">En efecto, el hecho que la funcionaria haya presentado el recurso de reposición contra la calificación integral de servicios, no enerva los fundamentos fácticos de la decisión porque está demostrado que para el momento en que la misma fue adoptada, la servidora judicial no había desplegado gestión alguna durante el periodo calificado para que esta corporación  efectuara la aplicación del procedimiento </w:t>
      </w:r>
      <w:r w:rsidRPr="00FD5A16">
        <w:rPr>
          <w:rFonts w:ascii="Arial" w:eastAsia="Arial" w:hAnsi="Arial" w:cs="Arial"/>
          <w:color w:val="000000"/>
          <w:sz w:val="22"/>
          <w:szCs w:val="22"/>
        </w:rPr>
        <w:t xml:space="preserve">establecido en el artículo 15 del Acuerdo PSAA16-10476, </w:t>
      </w:r>
      <w:r w:rsidRPr="00FD5A16">
        <w:rPr>
          <w:rFonts w:ascii="Arial" w:hAnsi="Arial"/>
          <w:sz w:val="22"/>
          <w:lang w:val="es-CO"/>
        </w:rPr>
        <w:t xml:space="preserve">alusivo al ajuste de la estadística, por lo tanto, tal incumpliendo genera sanciones según el artículo 20 Ibídem. </w:t>
      </w:r>
    </w:p>
    <w:p w:rsidR="007B4B0B" w:rsidRPr="00FD5A16" w:rsidRDefault="007B4B0B" w:rsidP="007B4B0B">
      <w:pPr>
        <w:spacing w:line="276" w:lineRule="auto"/>
        <w:jc w:val="both"/>
        <w:rPr>
          <w:rFonts w:ascii="Arial" w:hAnsi="Arial"/>
          <w:sz w:val="22"/>
          <w:lang w:val="es-CO"/>
        </w:rPr>
      </w:pPr>
    </w:p>
    <w:p w:rsidR="007B4B0B" w:rsidRPr="00FD5A16" w:rsidRDefault="007B4B0B" w:rsidP="007B4B0B">
      <w:pPr>
        <w:jc w:val="both"/>
        <w:rPr>
          <w:rFonts w:ascii="Arial" w:hAnsi="Arial" w:cs="Arial"/>
          <w:color w:val="171717"/>
          <w:sz w:val="22"/>
          <w:szCs w:val="22"/>
          <w:lang w:val="es-CO"/>
        </w:rPr>
      </w:pPr>
      <w:r w:rsidRPr="00FD5A16">
        <w:rPr>
          <w:rFonts w:ascii="Arial" w:hAnsi="Arial"/>
          <w:sz w:val="22"/>
          <w:lang w:val="es-CO"/>
        </w:rPr>
        <w:t xml:space="preserve">En todo caso, la juez, en su condición de Director del Despacho y respondiente del suministro de la información estadística para su propia calificación, en ningún caso podrá relevársele de la responsabilidad de vigilar y contralar el correcto diligenciamiento de la información en el sistema SIERJU </w:t>
      </w:r>
      <w:r>
        <w:rPr>
          <w:rFonts w:ascii="Arial" w:hAnsi="Arial"/>
          <w:sz w:val="22"/>
          <w:lang w:val="es-CO"/>
        </w:rPr>
        <w:t>BI, por lo cual debe asumir esa carga</w:t>
      </w:r>
      <w:r w:rsidRPr="00FD5A16">
        <w:rPr>
          <w:rFonts w:ascii="Arial" w:hAnsi="Arial"/>
          <w:sz w:val="22"/>
          <w:lang w:val="es-CO"/>
        </w:rPr>
        <w:t xml:space="preserve"> personal y directamente del resultado de la incorporación. </w:t>
      </w:r>
    </w:p>
    <w:p w:rsidR="007B4B0B" w:rsidRPr="00FD5A16" w:rsidRDefault="007B4B0B" w:rsidP="007B4B0B">
      <w:pPr>
        <w:jc w:val="both"/>
        <w:rPr>
          <w:rFonts w:ascii="Arial" w:hAnsi="Arial" w:cs="Arial"/>
          <w:color w:val="171717"/>
          <w:sz w:val="22"/>
          <w:szCs w:val="22"/>
          <w:lang w:val="es-CO"/>
        </w:rPr>
      </w:pPr>
      <w:r w:rsidRPr="00FD5A16">
        <w:rPr>
          <w:rFonts w:ascii="Arial" w:hAnsi="Arial" w:cs="Arial"/>
          <w:color w:val="171717"/>
          <w:sz w:val="22"/>
          <w:szCs w:val="22"/>
          <w:lang w:val="es-CO"/>
        </w:rPr>
        <w:t xml:space="preserve">  </w:t>
      </w:r>
    </w:p>
    <w:p w:rsidR="007B4B0B" w:rsidRDefault="007B4B0B" w:rsidP="007B4B0B">
      <w:pPr>
        <w:spacing w:after="9" w:line="232" w:lineRule="auto"/>
        <w:ind w:left="-5" w:hanging="10"/>
        <w:jc w:val="both"/>
        <w:rPr>
          <w:rFonts w:ascii="Arial" w:eastAsia="Arial" w:hAnsi="Arial" w:cs="Arial"/>
          <w:color w:val="171717"/>
          <w:sz w:val="22"/>
          <w:szCs w:val="22"/>
        </w:rPr>
      </w:pPr>
      <w:r w:rsidRPr="00FD5A16">
        <w:rPr>
          <w:rFonts w:ascii="Arial" w:eastAsia="Arial" w:hAnsi="Arial" w:cs="Arial"/>
          <w:color w:val="171717"/>
          <w:sz w:val="22"/>
          <w:szCs w:val="22"/>
        </w:rPr>
        <w:t xml:space="preserve">En mérito de lo expuesto, este Consejo Seccional de la Judicatura del Meta confirmará la calificación integral de servicios de </w:t>
      </w:r>
      <w:r w:rsidRPr="00FD5A16">
        <w:rPr>
          <w:rFonts w:ascii="Arial" w:hAnsi="Arial" w:cs="Arial"/>
          <w:color w:val="171717"/>
          <w:sz w:val="22"/>
          <w:szCs w:val="22"/>
          <w:lang w:val="es-CO"/>
        </w:rPr>
        <w:t>Myriam Cristina Cuesta Betancourt, en su calidad de Juez Séptimo Administrativo Oral del Circuito de Villavicencio</w:t>
      </w:r>
      <w:r w:rsidRPr="00FD5A16">
        <w:rPr>
          <w:rFonts w:ascii="Arial" w:eastAsia="Arial" w:hAnsi="Arial" w:cs="Arial"/>
          <w:color w:val="171717"/>
          <w:sz w:val="22"/>
          <w:szCs w:val="22"/>
        </w:rPr>
        <w:t>, para el período comprendido entre el 1° de enero y el 31 de diciembre de 2017, efectuada mediante acto administrativo del 31 de octubre de 2018.</w:t>
      </w:r>
    </w:p>
    <w:p w:rsidR="007B4B0B" w:rsidRDefault="007B4B0B" w:rsidP="007B4B0B">
      <w:pPr>
        <w:spacing w:after="9" w:line="232" w:lineRule="auto"/>
        <w:ind w:left="-5" w:hanging="10"/>
        <w:jc w:val="both"/>
        <w:rPr>
          <w:rFonts w:ascii="Arial" w:eastAsia="Arial" w:hAnsi="Arial" w:cs="Arial"/>
          <w:color w:val="171717"/>
          <w:sz w:val="22"/>
          <w:szCs w:val="22"/>
        </w:rPr>
      </w:pPr>
    </w:p>
    <w:p w:rsidR="007B4B0B" w:rsidRPr="00FD5A16" w:rsidRDefault="007B4B0B" w:rsidP="007B4B0B">
      <w:pPr>
        <w:spacing w:after="9" w:line="232" w:lineRule="auto"/>
        <w:ind w:left="-5" w:hanging="10"/>
        <w:jc w:val="both"/>
        <w:rPr>
          <w:rFonts w:ascii="Arial" w:eastAsia="Arial" w:hAnsi="Arial" w:cs="Arial"/>
          <w:color w:val="171717"/>
          <w:sz w:val="22"/>
          <w:szCs w:val="22"/>
        </w:rPr>
      </w:pPr>
    </w:p>
    <w:p w:rsidR="007B4B0B" w:rsidRPr="00FD5A16" w:rsidRDefault="007B4B0B" w:rsidP="007B4B0B">
      <w:pPr>
        <w:ind w:left="10" w:right="-15" w:hanging="10"/>
        <w:jc w:val="center"/>
        <w:rPr>
          <w:rFonts w:ascii="Arial" w:eastAsia="Arial" w:hAnsi="Arial" w:cs="Arial"/>
          <w:color w:val="171717"/>
          <w:sz w:val="22"/>
          <w:szCs w:val="22"/>
        </w:rPr>
      </w:pPr>
      <w:r w:rsidRPr="00FD5A16">
        <w:rPr>
          <w:rFonts w:ascii="Arial" w:eastAsia="Arial" w:hAnsi="Arial" w:cs="Arial"/>
          <w:b/>
          <w:color w:val="171717"/>
          <w:sz w:val="22"/>
          <w:szCs w:val="22"/>
        </w:rPr>
        <w:t>RESUELVE</w:t>
      </w:r>
    </w:p>
    <w:p w:rsidR="007B4B0B" w:rsidRPr="00FD5A16" w:rsidRDefault="007B4B0B" w:rsidP="007B4B0B">
      <w:pPr>
        <w:jc w:val="both"/>
        <w:rPr>
          <w:rFonts w:ascii="Arial" w:eastAsia="Arial" w:hAnsi="Arial" w:cs="Arial"/>
          <w:color w:val="171717"/>
          <w:sz w:val="22"/>
          <w:szCs w:val="22"/>
        </w:rPr>
      </w:pPr>
    </w:p>
    <w:p w:rsidR="007B4B0B" w:rsidRPr="00FD5A16" w:rsidRDefault="007B4B0B" w:rsidP="007B4B0B">
      <w:pPr>
        <w:spacing w:after="9" w:line="232" w:lineRule="auto"/>
        <w:ind w:left="-5" w:hanging="10"/>
        <w:jc w:val="both"/>
        <w:rPr>
          <w:rFonts w:ascii="Arial" w:eastAsia="Arial" w:hAnsi="Arial" w:cs="Arial"/>
          <w:color w:val="171717"/>
          <w:sz w:val="22"/>
          <w:szCs w:val="22"/>
        </w:rPr>
      </w:pPr>
      <w:r w:rsidRPr="00FD5A16">
        <w:rPr>
          <w:rFonts w:ascii="Arial" w:eastAsia="Arial" w:hAnsi="Arial" w:cs="Arial"/>
          <w:b/>
          <w:color w:val="171717"/>
          <w:sz w:val="22"/>
          <w:szCs w:val="22"/>
        </w:rPr>
        <w:lastRenderedPageBreak/>
        <w:t>ARTÍCULO 1°.-</w:t>
      </w:r>
      <w:r w:rsidRPr="00FD5A16">
        <w:rPr>
          <w:rFonts w:ascii="Arial" w:eastAsia="Arial" w:hAnsi="Arial" w:cs="Arial"/>
          <w:color w:val="171717"/>
          <w:sz w:val="22"/>
          <w:szCs w:val="22"/>
        </w:rPr>
        <w:t xml:space="preserve"> Confirmar la decisión contenida en el acto administrativo del 31 de octubre de 2018, </w:t>
      </w:r>
      <w:r>
        <w:rPr>
          <w:rFonts w:ascii="Arial" w:eastAsia="Arial" w:hAnsi="Arial" w:cs="Arial"/>
          <w:color w:val="171717"/>
          <w:sz w:val="22"/>
          <w:szCs w:val="22"/>
        </w:rPr>
        <w:t xml:space="preserve">correspondiente a </w:t>
      </w:r>
      <w:r>
        <w:rPr>
          <w:rFonts w:ascii="Arial" w:eastAsia="Arial" w:hAnsi="Arial" w:cs="Arial"/>
          <w:b/>
          <w:color w:val="171717"/>
          <w:sz w:val="22"/>
          <w:szCs w:val="22"/>
        </w:rPr>
        <w:t>77 PUNTOS</w:t>
      </w:r>
      <w:r w:rsidRPr="00FD5A16">
        <w:rPr>
          <w:rFonts w:ascii="Arial" w:eastAsia="Arial" w:hAnsi="Arial" w:cs="Arial"/>
          <w:color w:val="171717"/>
          <w:sz w:val="22"/>
          <w:szCs w:val="22"/>
        </w:rPr>
        <w:t xml:space="preserve"> </w:t>
      </w:r>
      <w:r>
        <w:rPr>
          <w:rFonts w:ascii="Arial" w:eastAsia="Arial" w:hAnsi="Arial" w:cs="Arial"/>
          <w:color w:val="171717"/>
          <w:sz w:val="22"/>
          <w:szCs w:val="22"/>
        </w:rPr>
        <w:t xml:space="preserve">otorgados en la </w:t>
      </w:r>
      <w:r w:rsidRPr="00FD5A16">
        <w:rPr>
          <w:rFonts w:ascii="Arial" w:eastAsia="Arial" w:hAnsi="Arial" w:cs="Arial"/>
          <w:color w:val="171717"/>
          <w:sz w:val="22"/>
          <w:szCs w:val="22"/>
        </w:rPr>
        <w:t>Calif</w:t>
      </w:r>
      <w:r>
        <w:rPr>
          <w:rFonts w:ascii="Arial" w:eastAsia="Arial" w:hAnsi="Arial" w:cs="Arial"/>
          <w:color w:val="171717"/>
          <w:sz w:val="22"/>
          <w:szCs w:val="22"/>
        </w:rPr>
        <w:t xml:space="preserve">icación Integral de Servicios, consolidada por el </w:t>
      </w:r>
      <w:r w:rsidRPr="00FD5A16">
        <w:rPr>
          <w:rFonts w:ascii="Arial" w:hAnsi="Arial" w:cs="Arial"/>
          <w:color w:val="171717"/>
          <w:sz w:val="22"/>
          <w:szCs w:val="22"/>
          <w:lang w:val="es-CO"/>
        </w:rPr>
        <w:t>Juzgado Cuarto Administrativo del Circuito de Villavicencio</w:t>
      </w:r>
      <w:r>
        <w:rPr>
          <w:rFonts w:ascii="Arial" w:hAnsi="Arial" w:cs="Arial"/>
          <w:color w:val="171717"/>
          <w:sz w:val="22"/>
          <w:szCs w:val="22"/>
          <w:lang w:val="es-CO"/>
        </w:rPr>
        <w:t>, para e</w:t>
      </w:r>
      <w:r w:rsidRPr="00FD5A16">
        <w:rPr>
          <w:rFonts w:ascii="Arial" w:eastAsia="Arial" w:hAnsi="Arial" w:cs="Arial"/>
          <w:color w:val="171717"/>
          <w:sz w:val="22"/>
          <w:szCs w:val="22"/>
        </w:rPr>
        <w:t>l período comprendido entre el 1º de enero y el 31 de diciembre de 2017</w:t>
      </w:r>
      <w:r>
        <w:rPr>
          <w:rFonts w:ascii="Arial" w:eastAsia="Arial" w:hAnsi="Arial" w:cs="Arial"/>
          <w:color w:val="171717"/>
          <w:sz w:val="22"/>
          <w:szCs w:val="22"/>
        </w:rPr>
        <w:t>, de la servidora</w:t>
      </w:r>
      <w:r w:rsidRPr="00FD5A16">
        <w:rPr>
          <w:rFonts w:ascii="Arial" w:eastAsia="Arial" w:hAnsi="Arial" w:cs="Arial"/>
          <w:color w:val="171717"/>
          <w:sz w:val="22"/>
          <w:szCs w:val="22"/>
        </w:rPr>
        <w:t xml:space="preserve"> </w:t>
      </w:r>
      <w:r w:rsidRPr="00FD5A16">
        <w:rPr>
          <w:rFonts w:ascii="Arial" w:hAnsi="Arial" w:cs="Arial"/>
          <w:color w:val="171717"/>
          <w:sz w:val="22"/>
          <w:szCs w:val="22"/>
          <w:lang w:val="es-CO"/>
        </w:rPr>
        <w:t xml:space="preserve">Myriam Cristina Cuesta Betancourt, </w:t>
      </w:r>
      <w:r w:rsidRPr="00FD5A16">
        <w:rPr>
          <w:rFonts w:ascii="Arial" w:eastAsia="Arial" w:hAnsi="Arial" w:cs="Arial"/>
          <w:color w:val="171717"/>
          <w:sz w:val="22"/>
          <w:szCs w:val="22"/>
        </w:rPr>
        <w:t xml:space="preserve">identificada con la cédula de ciudadanía 40.410.945, </w:t>
      </w:r>
      <w:r w:rsidRPr="00FD5A16">
        <w:rPr>
          <w:rFonts w:ascii="Arial" w:hAnsi="Arial" w:cs="Arial"/>
          <w:color w:val="171717"/>
          <w:sz w:val="22"/>
          <w:szCs w:val="22"/>
          <w:lang w:val="es-CO"/>
        </w:rPr>
        <w:t>en su calidad de Juez Séptimo Administrativo Oral del Circuito de Villavicencio</w:t>
      </w:r>
      <w:r w:rsidRPr="00FD5A16">
        <w:rPr>
          <w:rFonts w:ascii="Arial" w:eastAsia="Arial" w:hAnsi="Arial" w:cs="Arial"/>
          <w:color w:val="171717"/>
          <w:sz w:val="22"/>
          <w:szCs w:val="22"/>
        </w:rPr>
        <w:t>, respecto de la calificación de los Factores de organización del trabajo y de rendimiento</w:t>
      </w:r>
      <w:r>
        <w:rPr>
          <w:rFonts w:ascii="Arial" w:eastAsia="Arial" w:hAnsi="Arial" w:cs="Arial"/>
          <w:color w:val="171717"/>
          <w:sz w:val="22"/>
          <w:szCs w:val="22"/>
        </w:rPr>
        <w:t xml:space="preserve">, según </w:t>
      </w:r>
      <w:r w:rsidRPr="00FD5A16">
        <w:rPr>
          <w:rFonts w:ascii="Arial" w:eastAsia="Arial" w:hAnsi="Arial" w:cs="Arial"/>
          <w:color w:val="171717"/>
          <w:sz w:val="22"/>
          <w:szCs w:val="22"/>
        </w:rPr>
        <w:t>las consideraciones expuestas en la parte motiva de esta decisión.</w:t>
      </w:r>
    </w:p>
    <w:p w:rsidR="007B4B0B" w:rsidRPr="00FD5A16" w:rsidRDefault="007B4B0B" w:rsidP="007B4B0B">
      <w:pPr>
        <w:jc w:val="both"/>
        <w:rPr>
          <w:rFonts w:ascii="Arial" w:eastAsia="Arial" w:hAnsi="Arial" w:cs="Arial"/>
          <w:color w:val="171717"/>
          <w:sz w:val="22"/>
          <w:szCs w:val="22"/>
        </w:rPr>
      </w:pPr>
    </w:p>
    <w:p w:rsidR="007B4B0B" w:rsidRPr="00FD5A16" w:rsidRDefault="007B4B0B" w:rsidP="007B4B0B">
      <w:pPr>
        <w:spacing w:after="9" w:line="232" w:lineRule="auto"/>
        <w:ind w:left="-5" w:hanging="10"/>
        <w:jc w:val="both"/>
        <w:rPr>
          <w:rFonts w:ascii="Arial" w:eastAsia="Arial" w:hAnsi="Arial" w:cs="Arial"/>
          <w:color w:val="171717"/>
          <w:sz w:val="22"/>
          <w:szCs w:val="22"/>
        </w:rPr>
      </w:pPr>
      <w:r w:rsidRPr="00FD5A16">
        <w:rPr>
          <w:rFonts w:ascii="Arial" w:eastAsia="Arial" w:hAnsi="Arial" w:cs="Arial"/>
          <w:b/>
          <w:color w:val="171717"/>
          <w:sz w:val="22"/>
          <w:szCs w:val="22"/>
        </w:rPr>
        <w:t xml:space="preserve">ARTÍCULO 2°.- </w:t>
      </w:r>
      <w:r w:rsidRPr="00FD5A16">
        <w:rPr>
          <w:rFonts w:ascii="Arial" w:eastAsia="Arial" w:hAnsi="Arial" w:cs="Arial"/>
          <w:color w:val="171717"/>
          <w:sz w:val="22"/>
          <w:szCs w:val="22"/>
        </w:rPr>
        <w:t xml:space="preserve">Notificar personalmente el contenido de la presente decisión a </w:t>
      </w:r>
      <w:r>
        <w:rPr>
          <w:rFonts w:ascii="Arial" w:eastAsia="Arial" w:hAnsi="Arial" w:cs="Arial"/>
          <w:color w:val="171717"/>
          <w:sz w:val="22"/>
          <w:szCs w:val="22"/>
        </w:rPr>
        <w:t xml:space="preserve">la servidora judicial </w:t>
      </w:r>
      <w:r w:rsidRPr="00FD5A16">
        <w:rPr>
          <w:rFonts w:ascii="Arial" w:hAnsi="Arial" w:cs="Arial"/>
          <w:color w:val="171717"/>
          <w:sz w:val="22"/>
          <w:szCs w:val="22"/>
          <w:lang w:val="es-CO"/>
        </w:rPr>
        <w:t>Myriam Cristina Cuesta Betancourt, en su calidad de Juez Séptimo Administrativo Oral del Circuito de Villavicencio</w:t>
      </w:r>
      <w:r w:rsidRPr="00FD5A16">
        <w:rPr>
          <w:rFonts w:ascii="Arial" w:eastAsia="Arial" w:hAnsi="Arial" w:cs="Arial"/>
          <w:color w:val="171717"/>
          <w:sz w:val="22"/>
          <w:szCs w:val="22"/>
        </w:rPr>
        <w:t>, en los términos previstos en el Código de Procedimiento Administrativo y de lo Contencioso Administrativo.</w:t>
      </w:r>
    </w:p>
    <w:p w:rsidR="007B4B0B" w:rsidRPr="00FD5A16" w:rsidRDefault="007B4B0B" w:rsidP="007B4B0B">
      <w:pPr>
        <w:spacing w:after="9" w:line="232" w:lineRule="auto"/>
        <w:ind w:left="-5" w:hanging="10"/>
        <w:jc w:val="both"/>
        <w:rPr>
          <w:rFonts w:ascii="Arial" w:eastAsia="Arial" w:hAnsi="Arial" w:cs="Arial"/>
          <w:color w:val="171717"/>
          <w:sz w:val="22"/>
          <w:szCs w:val="22"/>
        </w:rPr>
      </w:pPr>
    </w:p>
    <w:p w:rsidR="007B4B0B" w:rsidRPr="00FD5A16" w:rsidRDefault="007B4B0B" w:rsidP="007B4B0B">
      <w:pPr>
        <w:jc w:val="both"/>
        <w:rPr>
          <w:rFonts w:ascii="Arial" w:hAnsi="Arial" w:cs="Arial"/>
          <w:iCs/>
          <w:sz w:val="22"/>
          <w:szCs w:val="22"/>
          <w:lang w:val="es-ES_tradnl"/>
        </w:rPr>
      </w:pPr>
      <w:r w:rsidRPr="00FD5A16">
        <w:rPr>
          <w:rFonts w:ascii="Arial" w:eastAsia="Arial" w:hAnsi="Arial" w:cs="Arial"/>
          <w:b/>
          <w:color w:val="171717"/>
          <w:sz w:val="22"/>
          <w:szCs w:val="22"/>
        </w:rPr>
        <w:t xml:space="preserve">ARTÍCULO 3°.- </w:t>
      </w:r>
      <w:r w:rsidRPr="00FD5A16">
        <w:rPr>
          <w:rFonts w:ascii="Arial" w:hAnsi="Arial" w:cs="Arial"/>
          <w:iCs/>
          <w:sz w:val="22"/>
          <w:szCs w:val="22"/>
          <w:lang w:val="es-ES_tradnl"/>
        </w:rPr>
        <w:t>Comuníquese la presente decisión mediante el envío de una copia al Juzgado Cuarto Administrativo de Villavicencio</w:t>
      </w:r>
      <w:r>
        <w:rPr>
          <w:rFonts w:ascii="Arial" w:hAnsi="Arial" w:cs="Arial"/>
          <w:iCs/>
          <w:sz w:val="22"/>
          <w:szCs w:val="22"/>
          <w:lang w:val="es-ES_tradnl"/>
        </w:rPr>
        <w:t xml:space="preserve">, </w:t>
      </w:r>
      <w:r w:rsidRPr="00FD5A16">
        <w:rPr>
          <w:rFonts w:ascii="Arial" w:hAnsi="Arial" w:cs="Arial"/>
          <w:iCs/>
          <w:sz w:val="22"/>
          <w:szCs w:val="22"/>
          <w:lang w:val="es-ES_tradnl"/>
        </w:rPr>
        <w:t>para lo de su conocimiento y fines pertinentes</w:t>
      </w:r>
      <w:r>
        <w:rPr>
          <w:rFonts w:ascii="Arial" w:hAnsi="Arial" w:cs="Arial"/>
          <w:iCs/>
          <w:sz w:val="22"/>
          <w:szCs w:val="22"/>
          <w:lang w:val="es-ES_tradnl"/>
        </w:rPr>
        <w:t>.</w:t>
      </w:r>
    </w:p>
    <w:p w:rsidR="007B4B0B" w:rsidRPr="00FD5A16" w:rsidRDefault="007B4B0B" w:rsidP="007B4B0B">
      <w:pPr>
        <w:jc w:val="both"/>
        <w:rPr>
          <w:rFonts w:ascii="Arial" w:eastAsia="Arial" w:hAnsi="Arial" w:cs="Arial"/>
          <w:b/>
          <w:color w:val="171717"/>
          <w:sz w:val="22"/>
          <w:szCs w:val="22"/>
        </w:rPr>
      </w:pPr>
    </w:p>
    <w:p w:rsidR="007B4B0B" w:rsidRPr="00FD5A16" w:rsidRDefault="007B4B0B" w:rsidP="007B4B0B">
      <w:pPr>
        <w:jc w:val="both"/>
        <w:rPr>
          <w:rFonts w:ascii="Arial" w:eastAsia="Arial" w:hAnsi="Arial" w:cs="Arial"/>
          <w:color w:val="171717"/>
          <w:sz w:val="22"/>
          <w:szCs w:val="22"/>
        </w:rPr>
      </w:pPr>
      <w:r w:rsidRPr="00FD5A16">
        <w:rPr>
          <w:rFonts w:ascii="Arial" w:eastAsia="Arial" w:hAnsi="Arial" w:cs="Arial"/>
          <w:b/>
          <w:color w:val="171717"/>
          <w:sz w:val="22"/>
          <w:szCs w:val="22"/>
        </w:rPr>
        <w:t xml:space="preserve">ARTÍCULO 4°.- </w:t>
      </w:r>
      <w:r w:rsidRPr="00FD5A16">
        <w:rPr>
          <w:rFonts w:ascii="Arial" w:eastAsia="Arial" w:hAnsi="Arial" w:cs="Arial"/>
          <w:color w:val="171717"/>
          <w:sz w:val="22"/>
          <w:szCs w:val="22"/>
        </w:rPr>
        <w:t>La</w:t>
      </w:r>
      <w:r w:rsidRPr="00FD5A16">
        <w:rPr>
          <w:rFonts w:ascii="Arial" w:eastAsia="Arial" w:hAnsi="Arial" w:cs="Arial"/>
          <w:b/>
          <w:color w:val="171717"/>
          <w:sz w:val="22"/>
          <w:szCs w:val="22"/>
        </w:rPr>
        <w:t xml:space="preserve"> </w:t>
      </w:r>
      <w:r w:rsidRPr="00FD5A16">
        <w:rPr>
          <w:rFonts w:ascii="Arial" w:eastAsia="Arial" w:hAnsi="Arial" w:cs="Arial"/>
          <w:color w:val="171717"/>
          <w:sz w:val="22"/>
          <w:szCs w:val="22"/>
        </w:rPr>
        <w:t xml:space="preserve">presente Resolución rige a partir de la fecha de su comunicación, dada en Villavicencio - Meta, a los once (11) días del mes de febrero de dos mil diecinueve (2019). </w:t>
      </w:r>
    </w:p>
    <w:p w:rsidR="007B4B0B" w:rsidRDefault="007B4B0B" w:rsidP="007B4B0B">
      <w:pPr>
        <w:jc w:val="both"/>
        <w:rPr>
          <w:rFonts w:ascii="Arial" w:eastAsia="Arial" w:hAnsi="Arial" w:cs="Arial"/>
          <w:color w:val="171717"/>
          <w:sz w:val="22"/>
          <w:szCs w:val="22"/>
        </w:rPr>
      </w:pPr>
    </w:p>
    <w:p w:rsidR="007B4B0B" w:rsidRDefault="007B4B0B" w:rsidP="007B4B0B">
      <w:pPr>
        <w:jc w:val="both"/>
        <w:rPr>
          <w:rFonts w:ascii="Arial" w:eastAsia="Arial" w:hAnsi="Arial" w:cs="Arial"/>
          <w:color w:val="171717"/>
          <w:sz w:val="22"/>
          <w:szCs w:val="22"/>
        </w:rPr>
      </w:pPr>
    </w:p>
    <w:p w:rsidR="007B4B0B" w:rsidRPr="00FD5A16" w:rsidRDefault="007B4B0B" w:rsidP="007B4B0B">
      <w:pPr>
        <w:jc w:val="both"/>
        <w:rPr>
          <w:rFonts w:ascii="Arial" w:eastAsia="Arial" w:hAnsi="Arial" w:cs="Arial"/>
          <w:color w:val="171717"/>
          <w:sz w:val="22"/>
          <w:szCs w:val="22"/>
        </w:rPr>
      </w:pPr>
    </w:p>
    <w:p w:rsidR="007B4B0B" w:rsidRPr="00FD5A16" w:rsidRDefault="007B4B0B" w:rsidP="007B4B0B">
      <w:pPr>
        <w:ind w:left="10" w:right="-15" w:hanging="10"/>
        <w:jc w:val="center"/>
        <w:rPr>
          <w:rFonts w:ascii="Arial" w:eastAsia="Arial" w:hAnsi="Arial" w:cs="Arial"/>
          <w:color w:val="171717"/>
          <w:sz w:val="22"/>
          <w:szCs w:val="22"/>
        </w:rPr>
      </w:pPr>
      <w:r w:rsidRPr="00FD5A16">
        <w:rPr>
          <w:rFonts w:ascii="Arial" w:eastAsia="Arial" w:hAnsi="Arial" w:cs="Arial"/>
          <w:b/>
          <w:color w:val="171717"/>
          <w:sz w:val="22"/>
          <w:szCs w:val="22"/>
        </w:rPr>
        <w:t>NOTIFÍQUESE, COMUNÍQUESE, Y CÚMPLASE</w:t>
      </w:r>
    </w:p>
    <w:p w:rsidR="007B4B0B" w:rsidRPr="00FD5A16" w:rsidRDefault="007B4B0B" w:rsidP="007B4B0B">
      <w:pPr>
        <w:jc w:val="both"/>
        <w:rPr>
          <w:rFonts w:ascii="Arial" w:eastAsia="Arial" w:hAnsi="Arial" w:cs="Arial"/>
          <w:color w:val="171717"/>
          <w:sz w:val="22"/>
          <w:szCs w:val="22"/>
        </w:rPr>
      </w:pPr>
    </w:p>
    <w:p w:rsidR="007B4B0B" w:rsidRDefault="007B4B0B" w:rsidP="007B4B0B">
      <w:pPr>
        <w:jc w:val="both"/>
        <w:rPr>
          <w:rFonts w:ascii="Arial" w:eastAsia="Arial" w:hAnsi="Arial" w:cs="Arial"/>
          <w:color w:val="171717"/>
          <w:sz w:val="22"/>
          <w:szCs w:val="22"/>
        </w:rPr>
      </w:pPr>
    </w:p>
    <w:p w:rsidR="007B4B0B" w:rsidRDefault="007B4B0B" w:rsidP="007B4B0B">
      <w:pPr>
        <w:jc w:val="both"/>
        <w:rPr>
          <w:rFonts w:ascii="Arial" w:eastAsia="Arial" w:hAnsi="Arial" w:cs="Arial"/>
          <w:color w:val="171717"/>
          <w:sz w:val="22"/>
          <w:szCs w:val="22"/>
        </w:rPr>
      </w:pPr>
    </w:p>
    <w:p w:rsidR="007B4B0B" w:rsidRDefault="007B4B0B" w:rsidP="007B4B0B">
      <w:pPr>
        <w:jc w:val="both"/>
        <w:rPr>
          <w:rFonts w:ascii="Arial" w:eastAsia="Arial" w:hAnsi="Arial" w:cs="Arial"/>
          <w:color w:val="171717"/>
          <w:sz w:val="22"/>
          <w:szCs w:val="22"/>
        </w:rPr>
      </w:pPr>
    </w:p>
    <w:p w:rsidR="007B4B0B" w:rsidRPr="00FD5A16" w:rsidRDefault="007B4B0B" w:rsidP="007B4B0B">
      <w:pPr>
        <w:jc w:val="both"/>
        <w:rPr>
          <w:rFonts w:ascii="Arial" w:eastAsia="Arial" w:hAnsi="Arial" w:cs="Arial"/>
          <w:color w:val="171717"/>
          <w:sz w:val="22"/>
          <w:szCs w:val="22"/>
        </w:rPr>
      </w:pPr>
    </w:p>
    <w:p w:rsidR="007B4B0B" w:rsidRPr="00FD5A16" w:rsidRDefault="007B4B0B" w:rsidP="007B4B0B">
      <w:pPr>
        <w:ind w:left="-5" w:right="-15" w:hanging="10"/>
        <w:jc w:val="both"/>
        <w:rPr>
          <w:rFonts w:ascii="Arial" w:eastAsia="Arial" w:hAnsi="Arial" w:cs="Arial"/>
          <w:color w:val="171717"/>
          <w:sz w:val="22"/>
          <w:szCs w:val="22"/>
        </w:rPr>
      </w:pPr>
      <w:r w:rsidRPr="00FD5A16">
        <w:rPr>
          <w:rFonts w:ascii="Arial" w:eastAsia="Arial" w:hAnsi="Arial" w:cs="Arial"/>
          <w:b/>
          <w:color w:val="171717"/>
          <w:sz w:val="22"/>
          <w:szCs w:val="22"/>
        </w:rPr>
        <w:t xml:space="preserve">ROMELIO ELÍAS DAZA MOLINA </w:t>
      </w:r>
    </w:p>
    <w:p w:rsidR="007B4B0B" w:rsidRDefault="007B4B0B" w:rsidP="007B4B0B">
      <w:pPr>
        <w:spacing w:after="9" w:line="232" w:lineRule="auto"/>
        <w:ind w:left="-5" w:hanging="10"/>
        <w:jc w:val="both"/>
        <w:rPr>
          <w:rFonts w:ascii="Arial" w:eastAsia="Arial" w:hAnsi="Arial" w:cs="Arial"/>
          <w:color w:val="171717"/>
          <w:sz w:val="22"/>
          <w:szCs w:val="22"/>
        </w:rPr>
      </w:pPr>
      <w:r w:rsidRPr="00FD5A16">
        <w:rPr>
          <w:rFonts w:ascii="Arial" w:eastAsia="Arial" w:hAnsi="Arial" w:cs="Arial"/>
          <w:color w:val="171717"/>
          <w:sz w:val="22"/>
          <w:szCs w:val="22"/>
        </w:rPr>
        <w:t xml:space="preserve">Presidente  </w:t>
      </w:r>
    </w:p>
    <w:p w:rsidR="007B4B0B" w:rsidRDefault="007B4B0B" w:rsidP="007B4B0B">
      <w:pPr>
        <w:spacing w:after="9" w:line="232" w:lineRule="auto"/>
        <w:ind w:left="-5" w:hanging="10"/>
        <w:jc w:val="both"/>
        <w:rPr>
          <w:rFonts w:ascii="Arial" w:eastAsia="Arial" w:hAnsi="Arial" w:cs="Arial"/>
          <w:color w:val="171717"/>
          <w:sz w:val="22"/>
          <w:szCs w:val="22"/>
        </w:rPr>
      </w:pPr>
    </w:p>
    <w:p w:rsidR="007B4B0B" w:rsidRPr="004E2E67" w:rsidRDefault="007B4B0B" w:rsidP="007B4B0B">
      <w:pPr>
        <w:jc w:val="both"/>
        <w:rPr>
          <w:rFonts w:ascii="Arial" w:hAnsi="Arial" w:cs="Arial"/>
          <w:b/>
          <w:color w:val="171717"/>
          <w:sz w:val="22"/>
          <w:szCs w:val="22"/>
          <w:lang w:val="es-CO"/>
        </w:rPr>
      </w:pPr>
      <w:r w:rsidRPr="00FD5A16">
        <w:rPr>
          <w:rFonts w:ascii="Arial" w:eastAsia="Arial" w:hAnsi="Arial" w:cs="Arial"/>
          <w:color w:val="171717"/>
          <w:sz w:val="14"/>
          <w:szCs w:val="22"/>
        </w:rPr>
        <w:t>REDM/CEBC</w:t>
      </w:r>
      <w:r>
        <w:rPr>
          <w:rFonts w:ascii="Arial" w:eastAsia="Arial" w:hAnsi="Arial" w:cs="Arial"/>
          <w:color w:val="171717"/>
          <w:sz w:val="14"/>
          <w:szCs w:val="22"/>
        </w:rPr>
        <w:t>/GARC</w:t>
      </w:r>
    </w:p>
    <w:p w:rsidR="007B4B0B" w:rsidRPr="00FD5A16" w:rsidRDefault="007B4B0B" w:rsidP="007B4B0B">
      <w:pPr>
        <w:jc w:val="both"/>
        <w:rPr>
          <w:rFonts w:ascii="Arial" w:eastAsia="Arial" w:hAnsi="Arial" w:cs="Arial"/>
          <w:color w:val="171717"/>
          <w:sz w:val="22"/>
          <w:szCs w:val="22"/>
        </w:rPr>
      </w:pPr>
    </w:p>
    <w:p w:rsidR="007B4B0B" w:rsidRPr="008F1A87" w:rsidRDefault="007B4B0B" w:rsidP="007B4B0B">
      <w:pPr>
        <w:jc w:val="center"/>
        <w:rPr>
          <w:rFonts w:ascii="Arial" w:hAnsi="Arial" w:cs="Arial"/>
          <w:sz w:val="22"/>
          <w:szCs w:val="22"/>
          <w:lang w:val="es-CO"/>
        </w:rPr>
      </w:pPr>
    </w:p>
    <w:tbl>
      <w:tblPr>
        <w:tblpPr w:leftFromText="141" w:rightFromText="141" w:vertAnchor="text" w:horzAnchor="margin" w:tblpXSpec="center" w:tblpY="-320"/>
        <w:tblW w:w="5595" w:type="pct"/>
        <w:tblCellMar>
          <w:left w:w="30" w:type="dxa"/>
          <w:right w:w="30" w:type="dxa"/>
        </w:tblCellMar>
        <w:tblLook w:val="0000" w:firstRow="0" w:lastRow="0" w:firstColumn="0" w:lastColumn="0" w:noHBand="0" w:noVBand="0"/>
      </w:tblPr>
      <w:tblGrid>
        <w:gridCol w:w="362"/>
        <w:gridCol w:w="4409"/>
        <w:gridCol w:w="5186"/>
      </w:tblGrid>
      <w:tr w:rsidR="007B4B0B" w:rsidRPr="0027309C" w:rsidTr="00615D8B">
        <w:trPr>
          <w:trHeight w:val="400"/>
        </w:trPr>
        <w:tc>
          <w:tcPr>
            <w:tcW w:w="182" w:type="pct"/>
            <w:tcBorders>
              <w:top w:val="single" w:sz="12" w:space="0" w:color="auto"/>
              <w:left w:val="single" w:sz="12" w:space="0" w:color="auto"/>
              <w:bottom w:val="single" w:sz="6" w:space="0" w:color="auto"/>
            </w:tcBorders>
            <w:shd w:val="pct20" w:color="auto" w:fill="FFFFFF"/>
          </w:tcPr>
          <w:p w:rsidR="007B4B0B" w:rsidRPr="0027309C" w:rsidRDefault="007B4B0B" w:rsidP="00615D8B">
            <w:pPr>
              <w:jc w:val="center"/>
              <w:rPr>
                <w:rFonts w:ascii="Arial" w:hAnsi="Arial" w:cs="Arial"/>
                <w:color w:val="000000"/>
                <w:sz w:val="18"/>
                <w:szCs w:val="18"/>
                <w:lang w:val="es-ES_tradnl"/>
              </w:rPr>
            </w:pPr>
          </w:p>
        </w:tc>
        <w:tc>
          <w:tcPr>
            <w:tcW w:w="4818" w:type="pct"/>
            <w:gridSpan w:val="2"/>
            <w:tcBorders>
              <w:top w:val="single" w:sz="12" w:space="0" w:color="auto"/>
              <w:bottom w:val="single" w:sz="6" w:space="0" w:color="auto"/>
              <w:right w:val="single" w:sz="12" w:space="0" w:color="auto"/>
            </w:tcBorders>
            <w:shd w:val="pct20" w:color="auto" w:fill="FFFFFF"/>
          </w:tcPr>
          <w:p w:rsidR="007B4B0B" w:rsidRPr="0027309C" w:rsidRDefault="007B4B0B" w:rsidP="00615D8B">
            <w:pPr>
              <w:jc w:val="center"/>
              <w:rPr>
                <w:rFonts w:ascii="Arial" w:hAnsi="Arial" w:cs="Arial"/>
                <w:b/>
                <w:color w:val="000000"/>
                <w:lang w:val="es-ES_tradnl"/>
              </w:rPr>
            </w:pPr>
            <w:r w:rsidRPr="0027309C">
              <w:rPr>
                <w:rFonts w:ascii="Arial" w:hAnsi="Arial" w:cs="Arial"/>
                <w:b/>
                <w:color w:val="000000"/>
                <w:lang w:val="es-ES_tradnl"/>
              </w:rPr>
              <w:t>NOTIFICACIÓN</w:t>
            </w:r>
            <w:r>
              <w:rPr>
                <w:rFonts w:ascii="Arial" w:hAnsi="Arial" w:cs="Arial"/>
                <w:b/>
                <w:color w:val="000000"/>
                <w:lang w:val="es-ES_tradnl"/>
              </w:rPr>
              <w:t xml:space="preserve"> PERSONAL</w:t>
            </w:r>
          </w:p>
        </w:tc>
      </w:tr>
      <w:tr w:rsidR="007B4B0B" w:rsidRPr="0027309C" w:rsidTr="00615D8B">
        <w:tblPrEx>
          <w:tblCellMar>
            <w:left w:w="0" w:type="dxa"/>
            <w:right w:w="0" w:type="dxa"/>
          </w:tblCellMar>
        </w:tblPrEx>
        <w:trPr>
          <w:trHeight w:val="152"/>
        </w:trPr>
        <w:tc>
          <w:tcPr>
            <w:tcW w:w="5000" w:type="pct"/>
            <w:gridSpan w:val="3"/>
            <w:tcBorders>
              <w:top w:val="single" w:sz="6" w:space="0" w:color="auto"/>
              <w:left w:val="single" w:sz="6" w:space="0" w:color="auto"/>
              <w:right w:val="single" w:sz="6" w:space="0" w:color="auto"/>
            </w:tcBorders>
          </w:tcPr>
          <w:p w:rsidR="007B4B0B" w:rsidRPr="0027309C" w:rsidRDefault="007B4B0B" w:rsidP="00615D8B">
            <w:pPr>
              <w:ind w:left="283" w:firstLine="1"/>
              <w:jc w:val="both"/>
              <w:rPr>
                <w:rFonts w:ascii="Arial" w:hAnsi="Arial" w:cs="Arial"/>
                <w:sz w:val="18"/>
                <w:szCs w:val="18"/>
              </w:rPr>
            </w:pPr>
          </w:p>
          <w:p w:rsidR="007B4B0B" w:rsidRDefault="007B4B0B" w:rsidP="00615D8B">
            <w:pPr>
              <w:pStyle w:val="Textoindependiente2"/>
              <w:ind w:left="283" w:right="142" w:firstLine="1"/>
              <w:rPr>
                <w:rFonts w:ascii="Arial" w:hAnsi="Arial" w:cs="Arial"/>
                <w:sz w:val="18"/>
                <w:szCs w:val="18"/>
              </w:rPr>
            </w:pPr>
            <w:r w:rsidRPr="0027309C">
              <w:rPr>
                <w:rFonts w:ascii="Arial" w:hAnsi="Arial" w:cs="Arial"/>
                <w:sz w:val="18"/>
                <w:szCs w:val="18"/>
              </w:rPr>
              <w:t>En</w:t>
            </w:r>
            <w:r>
              <w:rPr>
                <w:rFonts w:ascii="Arial" w:hAnsi="Arial" w:cs="Arial"/>
                <w:sz w:val="18"/>
                <w:szCs w:val="18"/>
              </w:rPr>
              <w:t xml:space="preserve"> ________________</w:t>
            </w:r>
            <w:r>
              <w:rPr>
                <w:rFonts w:ascii="Arial" w:hAnsi="Arial" w:cs="Arial"/>
                <w:sz w:val="18"/>
                <w:szCs w:val="18"/>
                <w:u w:val="single"/>
              </w:rPr>
              <w:t>,____</w:t>
            </w:r>
            <w:r>
              <w:rPr>
                <w:rFonts w:ascii="Arial" w:hAnsi="Arial" w:cs="Arial"/>
                <w:sz w:val="18"/>
                <w:szCs w:val="18"/>
              </w:rPr>
              <w:t xml:space="preserve"> a los _____________</w:t>
            </w:r>
            <w:r w:rsidRPr="0027309C">
              <w:rPr>
                <w:rFonts w:ascii="Arial" w:hAnsi="Arial" w:cs="Arial"/>
                <w:sz w:val="18"/>
                <w:szCs w:val="18"/>
              </w:rPr>
              <w:t xml:space="preserve"> (</w:t>
            </w:r>
            <w:r>
              <w:rPr>
                <w:rFonts w:ascii="Arial" w:hAnsi="Arial" w:cs="Arial"/>
                <w:sz w:val="18"/>
                <w:szCs w:val="18"/>
              </w:rPr>
              <w:t xml:space="preserve">______) </w:t>
            </w:r>
            <w:r w:rsidRPr="0027309C">
              <w:rPr>
                <w:rFonts w:ascii="Arial" w:hAnsi="Arial" w:cs="Arial"/>
                <w:sz w:val="18"/>
                <w:szCs w:val="18"/>
              </w:rPr>
              <w:t xml:space="preserve">días del mes de </w:t>
            </w:r>
            <w:r>
              <w:rPr>
                <w:rFonts w:ascii="Arial" w:hAnsi="Arial" w:cs="Arial"/>
                <w:sz w:val="18"/>
                <w:szCs w:val="18"/>
                <w:u w:val="single"/>
              </w:rPr>
              <w:t>________________</w:t>
            </w:r>
            <w:r w:rsidRPr="0027309C">
              <w:rPr>
                <w:rFonts w:ascii="Arial" w:hAnsi="Arial" w:cs="Arial"/>
                <w:sz w:val="18"/>
                <w:szCs w:val="18"/>
              </w:rPr>
              <w:t>del año de dos mil</w:t>
            </w:r>
            <w:r>
              <w:rPr>
                <w:rFonts w:ascii="Arial" w:hAnsi="Arial" w:cs="Arial"/>
                <w:sz w:val="18"/>
                <w:szCs w:val="18"/>
              </w:rPr>
              <w:t xml:space="preserve"> </w:t>
            </w:r>
            <w:r>
              <w:rPr>
                <w:rFonts w:ascii="Arial" w:hAnsi="Arial" w:cs="Arial"/>
                <w:sz w:val="18"/>
                <w:szCs w:val="18"/>
                <w:u w:val="single"/>
                <w:lang w:val="es-CO"/>
              </w:rPr>
              <w:t xml:space="preserve">diecinueve </w:t>
            </w:r>
            <w:r w:rsidRPr="0027309C">
              <w:rPr>
                <w:rFonts w:ascii="Arial" w:hAnsi="Arial" w:cs="Arial"/>
                <w:sz w:val="18"/>
                <w:szCs w:val="18"/>
              </w:rPr>
              <w:t>(20</w:t>
            </w:r>
            <w:r>
              <w:rPr>
                <w:rFonts w:ascii="Arial" w:hAnsi="Arial" w:cs="Arial"/>
                <w:sz w:val="18"/>
                <w:szCs w:val="18"/>
                <w:u w:val="single"/>
              </w:rPr>
              <w:t>19</w:t>
            </w:r>
            <w:r w:rsidRPr="0027309C">
              <w:rPr>
                <w:rFonts w:ascii="Arial" w:hAnsi="Arial" w:cs="Arial"/>
                <w:sz w:val="18"/>
                <w:szCs w:val="18"/>
              </w:rPr>
              <w:t>), se notifi</w:t>
            </w:r>
            <w:r>
              <w:rPr>
                <w:rFonts w:ascii="Arial" w:hAnsi="Arial" w:cs="Arial"/>
                <w:sz w:val="18"/>
                <w:szCs w:val="18"/>
              </w:rPr>
              <w:t xml:space="preserve">ca personalmente a </w:t>
            </w:r>
            <w:r>
              <w:rPr>
                <w:rFonts w:ascii="Arial" w:hAnsi="Arial" w:cs="Arial"/>
                <w:sz w:val="18"/>
                <w:szCs w:val="18"/>
                <w:u w:val="single"/>
              </w:rPr>
              <w:t>__________________________________________</w:t>
            </w:r>
            <w:r>
              <w:rPr>
                <w:rFonts w:ascii="Arial" w:hAnsi="Arial" w:cs="Arial"/>
                <w:sz w:val="18"/>
                <w:szCs w:val="18"/>
              </w:rPr>
              <w:t>, identificada</w:t>
            </w:r>
            <w:r w:rsidRPr="0027309C">
              <w:rPr>
                <w:rFonts w:ascii="Arial" w:hAnsi="Arial" w:cs="Arial"/>
                <w:sz w:val="18"/>
                <w:szCs w:val="18"/>
              </w:rPr>
              <w:t xml:space="preserve"> con la cédula de ciudadanía No. </w:t>
            </w:r>
            <w:r>
              <w:rPr>
                <w:rFonts w:ascii="Arial" w:hAnsi="Arial" w:cs="Arial"/>
                <w:sz w:val="18"/>
                <w:szCs w:val="18"/>
              </w:rPr>
              <w:t>____________________</w:t>
            </w:r>
            <w:r w:rsidRPr="0027309C">
              <w:rPr>
                <w:rFonts w:ascii="Arial" w:hAnsi="Arial" w:cs="Arial"/>
                <w:sz w:val="18"/>
                <w:szCs w:val="18"/>
              </w:rPr>
              <w:t xml:space="preserve"> de ______________________, el presente acto administrativo</w:t>
            </w:r>
            <w:r>
              <w:rPr>
                <w:rFonts w:ascii="Arial" w:hAnsi="Arial" w:cs="Arial"/>
                <w:sz w:val="18"/>
                <w:szCs w:val="18"/>
              </w:rPr>
              <w:t>,</w:t>
            </w:r>
            <w:r w:rsidRPr="0027309C">
              <w:rPr>
                <w:rFonts w:ascii="Arial" w:hAnsi="Arial" w:cs="Arial"/>
                <w:sz w:val="18"/>
                <w:szCs w:val="18"/>
              </w:rPr>
              <w:t xml:space="preserve"> </w:t>
            </w:r>
            <w:r>
              <w:rPr>
                <w:rFonts w:ascii="Arial" w:hAnsi="Arial" w:cs="Arial"/>
                <w:sz w:val="18"/>
                <w:szCs w:val="18"/>
              </w:rPr>
              <w:t xml:space="preserve">(Resolución CSJMER19-37 de 11 febrero de 2019), </w:t>
            </w:r>
            <w:r w:rsidRPr="0027309C">
              <w:rPr>
                <w:rFonts w:ascii="Arial" w:hAnsi="Arial" w:cs="Arial"/>
                <w:sz w:val="18"/>
                <w:szCs w:val="18"/>
              </w:rPr>
              <w:t xml:space="preserve">proferido por el Consejo Seccional de la Judicatura de </w:t>
            </w:r>
            <w:r w:rsidRPr="00C506AD">
              <w:rPr>
                <w:rFonts w:ascii="Arial" w:hAnsi="Arial" w:cs="Arial"/>
                <w:sz w:val="18"/>
                <w:szCs w:val="18"/>
              </w:rPr>
              <w:t>Meta.</w:t>
            </w:r>
            <w:r>
              <w:rPr>
                <w:rFonts w:ascii="Arial" w:hAnsi="Arial" w:cs="Arial"/>
                <w:sz w:val="18"/>
                <w:szCs w:val="18"/>
              </w:rPr>
              <w:t xml:space="preserve"> </w:t>
            </w:r>
          </w:p>
          <w:p w:rsidR="007B4B0B" w:rsidRPr="0027309C" w:rsidRDefault="007B4B0B" w:rsidP="00615D8B">
            <w:pPr>
              <w:pStyle w:val="NormalWeb"/>
              <w:spacing w:before="0" w:after="0" w:line="360" w:lineRule="auto"/>
              <w:ind w:left="278" w:right="133"/>
              <w:jc w:val="both"/>
              <w:rPr>
                <w:rFonts w:ascii="Arial" w:hAnsi="Arial" w:cs="Arial"/>
                <w:sz w:val="18"/>
                <w:szCs w:val="18"/>
                <w:lang w:eastAsia="es-CO"/>
              </w:rPr>
            </w:pPr>
            <w:r w:rsidRPr="0027309C">
              <w:rPr>
                <w:rFonts w:ascii="Arial" w:hAnsi="Arial" w:cs="Arial"/>
                <w:sz w:val="18"/>
                <w:szCs w:val="18"/>
                <w:lang w:eastAsia="es-CO"/>
              </w:rPr>
              <w:t xml:space="preserve">Se hace saber al notificado que contra este acto administrativo </w:t>
            </w:r>
            <w:r>
              <w:rPr>
                <w:rFonts w:ascii="Arial" w:hAnsi="Arial" w:cs="Arial"/>
                <w:sz w:val="18"/>
                <w:szCs w:val="18"/>
                <w:lang w:eastAsia="es-CO"/>
              </w:rPr>
              <w:t xml:space="preserve">no </w:t>
            </w:r>
            <w:r w:rsidRPr="0027309C">
              <w:rPr>
                <w:rFonts w:ascii="Arial" w:hAnsi="Arial" w:cs="Arial"/>
                <w:sz w:val="18"/>
                <w:szCs w:val="18"/>
                <w:lang w:eastAsia="es-CO"/>
              </w:rPr>
              <w:t xml:space="preserve">procede recurso </w:t>
            </w:r>
            <w:r>
              <w:rPr>
                <w:rFonts w:ascii="Arial" w:hAnsi="Arial" w:cs="Arial"/>
                <w:sz w:val="18"/>
                <w:szCs w:val="18"/>
                <w:lang w:eastAsia="es-CO"/>
              </w:rPr>
              <w:t>alguno</w:t>
            </w:r>
            <w:r w:rsidRPr="0027309C">
              <w:rPr>
                <w:rFonts w:ascii="Arial" w:hAnsi="Arial" w:cs="Arial"/>
                <w:sz w:val="18"/>
                <w:szCs w:val="18"/>
                <w:lang w:eastAsia="es-CO"/>
              </w:rPr>
              <w:t>, de conf</w:t>
            </w:r>
            <w:r>
              <w:rPr>
                <w:rFonts w:ascii="Arial" w:hAnsi="Arial" w:cs="Arial"/>
                <w:sz w:val="18"/>
                <w:szCs w:val="18"/>
                <w:lang w:eastAsia="es-CO"/>
              </w:rPr>
              <w:t>ormidad con lo establecido en</w:t>
            </w:r>
            <w:r w:rsidRPr="0027309C">
              <w:rPr>
                <w:rFonts w:ascii="Arial" w:hAnsi="Arial" w:cs="Arial"/>
                <w:sz w:val="18"/>
                <w:szCs w:val="18"/>
                <w:lang w:eastAsia="es-CO"/>
              </w:rPr>
              <w:t xml:space="preserve"> el artículo 76 del CPACA Código del Procedimiento Administrativo y de lo Contencioso Administrativo</w:t>
            </w:r>
            <w:r>
              <w:rPr>
                <w:rFonts w:ascii="Arial" w:hAnsi="Arial" w:cs="Arial"/>
                <w:sz w:val="18"/>
                <w:szCs w:val="18"/>
                <w:lang w:eastAsia="es-CO"/>
              </w:rPr>
              <w:t xml:space="preserve">. </w:t>
            </w:r>
          </w:p>
          <w:p w:rsidR="007B4B0B" w:rsidRPr="0027309C" w:rsidRDefault="007B4B0B" w:rsidP="00615D8B">
            <w:pPr>
              <w:pStyle w:val="NormalWeb"/>
              <w:spacing w:before="0" w:after="0" w:line="360" w:lineRule="auto"/>
              <w:ind w:left="278"/>
              <w:jc w:val="both"/>
              <w:rPr>
                <w:rFonts w:ascii="Arial" w:hAnsi="Arial" w:cs="Arial"/>
                <w:sz w:val="18"/>
                <w:szCs w:val="18"/>
                <w:lang w:eastAsia="es-CO"/>
              </w:rPr>
            </w:pPr>
            <w:r w:rsidRPr="0027309C">
              <w:rPr>
                <w:rFonts w:ascii="Arial" w:hAnsi="Arial" w:cs="Arial"/>
                <w:sz w:val="18"/>
                <w:szCs w:val="18"/>
                <w:lang w:eastAsia="es-CO"/>
              </w:rPr>
              <w:t>En tal virtud</w:t>
            </w:r>
            <w:r>
              <w:rPr>
                <w:rFonts w:ascii="Arial" w:hAnsi="Arial" w:cs="Arial"/>
                <w:sz w:val="18"/>
                <w:szCs w:val="18"/>
                <w:lang w:eastAsia="es-CO"/>
              </w:rPr>
              <w:t>, se entrega a la notificada</w:t>
            </w:r>
            <w:r w:rsidRPr="0027309C">
              <w:rPr>
                <w:rFonts w:ascii="Arial" w:hAnsi="Arial" w:cs="Arial"/>
                <w:sz w:val="18"/>
                <w:szCs w:val="18"/>
                <w:lang w:eastAsia="es-CO"/>
              </w:rPr>
              <w:t xml:space="preserve"> copia íntegra, auténtica y gratuita del presente acto administrativo. </w:t>
            </w:r>
          </w:p>
          <w:p w:rsidR="007B4B0B" w:rsidRPr="0027309C" w:rsidRDefault="007B4B0B" w:rsidP="00615D8B">
            <w:pPr>
              <w:pStyle w:val="NormalWeb"/>
              <w:spacing w:before="0" w:after="0"/>
              <w:jc w:val="both"/>
              <w:rPr>
                <w:rFonts w:ascii="Arial" w:hAnsi="Arial" w:cs="Arial"/>
                <w:sz w:val="18"/>
                <w:szCs w:val="18"/>
              </w:rPr>
            </w:pPr>
          </w:p>
        </w:tc>
      </w:tr>
      <w:tr w:rsidR="007B4B0B" w:rsidRPr="0027309C" w:rsidTr="00615D8B">
        <w:tblPrEx>
          <w:tblCellMar>
            <w:left w:w="0" w:type="dxa"/>
            <w:right w:w="0" w:type="dxa"/>
          </w:tblCellMar>
        </w:tblPrEx>
        <w:trPr>
          <w:trHeight w:val="93"/>
        </w:trPr>
        <w:tc>
          <w:tcPr>
            <w:tcW w:w="2396" w:type="pct"/>
            <w:gridSpan w:val="2"/>
            <w:tcBorders>
              <w:left w:val="single" w:sz="4" w:space="0" w:color="auto"/>
            </w:tcBorders>
          </w:tcPr>
          <w:p w:rsidR="007B4B0B" w:rsidRPr="0027309C" w:rsidRDefault="007B4B0B" w:rsidP="00615D8B">
            <w:pPr>
              <w:ind w:left="283" w:firstLine="1"/>
              <w:jc w:val="both"/>
              <w:rPr>
                <w:rFonts w:ascii="Arial" w:hAnsi="Arial" w:cs="Arial"/>
                <w:sz w:val="18"/>
                <w:szCs w:val="18"/>
              </w:rPr>
            </w:pPr>
            <w:r>
              <w:rPr>
                <w:rFonts w:ascii="Arial" w:hAnsi="Arial" w:cs="Arial"/>
                <w:sz w:val="18"/>
                <w:szCs w:val="18"/>
              </w:rPr>
              <w:t>El notificado</w:t>
            </w:r>
            <w:r w:rsidRPr="0027309C">
              <w:rPr>
                <w:rFonts w:ascii="Arial" w:hAnsi="Arial" w:cs="Arial"/>
                <w:sz w:val="18"/>
                <w:szCs w:val="18"/>
              </w:rPr>
              <w:t>,</w:t>
            </w:r>
          </w:p>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 xml:space="preserve">       __________________________________________</w:t>
            </w:r>
          </w:p>
          <w:p w:rsidR="007B4B0B" w:rsidRPr="0027309C" w:rsidRDefault="007B4B0B" w:rsidP="00615D8B">
            <w:pPr>
              <w:ind w:left="283" w:firstLine="1"/>
              <w:jc w:val="both"/>
              <w:rPr>
                <w:rFonts w:ascii="Arial" w:hAnsi="Arial" w:cs="Arial"/>
                <w:sz w:val="18"/>
                <w:szCs w:val="18"/>
              </w:rPr>
            </w:pPr>
          </w:p>
        </w:tc>
        <w:tc>
          <w:tcPr>
            <w:tcW w:w="2604" w:type="pct"/>
            <w:tcBorders>
              <w:right w:val="single" w:sz="4" w:space="0" w:color="auto"/>
            </w:tcBorders>
          </w:tcPr>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 xml:space="preserve">Quien notifica, </w:t>
            </w:r>
          </w:p>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 xml:space="preserve">                              ______________________________________________</w:t>
            </w:r>
          </w:p>
        </w:tc>
      </w:tr>
      <w:tr w:rsidR="007B4B0B" w:rsidRPr="0027309C" w:rsidTr="00615D8B">
        <w:tblPrEx>
          <w:tblCellMar>
            <w:left w:w="0" w:type="dxa"/>
            <w:right w:w="0" w:type="dxa"/>
          </w:tblCellMar>
        </w:tblPrEx>
        <w:trPr>
          <w:trHeight w:val="92"/>
        </w:trPr>
        <w:tc>
          <w:tcPr>
            <w:tcW w:w="2396" w:type="pct"/>
            <w:gridSpan w:val="2"/>
            <w:tcBorders>
              <w:left w:val="single" w:sz="4" w:space="0" w:color="auto"/>
            </w:tcBorders>
          </w:tcPr>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C.C. No. _______________ de ________________</w:t>
            </w:r>
          </w:p>
        </w:tc>
        <w:tc>
          <w:tcPr>
            <w:tcW w:w="2604" w:type="pct"/>
            <w:tcBorders>
              <w:right w:val="single" w:sz="4" w:space="0" w:color="auto"/>
            </w:tcBorders>
          </w:tcPr>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C.C. No. _________________ de ___________________</w:t>
            </w:r>
          </w:p>
        </w:tc>
      </w:tr>
      <w:tr w:rsidR="007B4B0B" w:rsidRPr="0027309C" w:rsidTr="00615D8B">
        <w:tblPrEx>
          <w:tblCellMar>
            <w:left w:w="0" w:type="dxa"/>
            <w:right w:w="0" w:type="dxa"/>
          </w:tblCellMar>
        </w:tblPrEx>
        <w:trPr>
          <w:trHeight w:val="92"/>
        </w:trPr>
        <w:tc>
          <w:tcPr>
            <w:tcW w:w="2396" w:type="pct"/>
            <w:gridSpan w:val="2"/>
            <w:tcBorders>
              <w:left w:val="single" w:sz="4" w:space="0" w:color="auto"/>
            </w:tcBorders>
          </w:tcPr>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Nombre:</w:t>
            </w:r>
          </w:p>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__________________________________________</w:t>
            </w: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 xml:space="preserve"> </w:t>
            </w:r>
          </w:p>
        </w:tc>
        <w:tc>
          <w:tcPr>
            <w:tcW w:w="2604" w:type="pct"/>
            <w:tcBorders>
              <w:right w:val="single" w:sz="4" w:space="0" w:color="auto"/>
            </w:tcBorders>
          </w:tcPr>
          <w:p w:rsidR="007B4B0B" w:rsidRPr="0027309C" w:rsidRDefault="007B4B0B" w:rsidP="00615D8B">
            <w:pPr>
              <w:ind w:left="283" w:firstLine="1"/>
              <w:jc w:val="both"/>
              <w:rPr>
                <w:rFonts w:ascii="Arial" w:hAnsi="Arial" w:cs="Arial"/>
                <w:sz w:val="18"/>
                <w:szCs w:val="18"/>
              </w:rPr>
            </w:pPr>
          </w:p>
          <w:p w:rsidR="007B4B0B" w:rsidRPr="0027309C" w:rsidRDefault="007B4B0B" w:rsidP="00615D8B">
            <w:pPr>
              <w:ind w:left="283" w:firstLine="1"/>
              <w:jc w:val="both"/>
              <w:rPr>
                <w:rFonts w:ascii="Arial" w:hAnsi="Arial" w:cs="Arial"/>
                <w:sz w:val="18"/>
                <w:szCs w:val="18"/>
              </w:rPr>
            </w:pPr>
            <w:r w:rsidRPr="0027309C">
              <w:rPr>
                <w:rFonts w:ascii="Arial" w:hAnsi="Arial" w:cs="Arial"/>
                <w:sz w:val="18"/>
                <w:szCs w:val="18"/>
              </w:rPr>
              <w:t xml:space="preserve">Nombre:        </w:t>
            </w:r>
          </w:p>
          <w:p w:rsidR="007B4B0B" w:rsidRPr="0027309C" w:rsidRDefault="007B4B0B" w:rsidP="00615D8B">
            <w:pPr>
              <w:jc w:val="both"/>
              <w:rPr>
                <w:rFonts w:ascii="Arial" w:hAnsi="Arial" w:cs="Arial"/>
                <w:sz w:val="18"/>
                <w:szCs w:val="18"/>
              </w:rPr>
            </w:pPr>
          </w:p>
          <w:p w:rsidR="007B4B0B" w:rsidRPr="0027309C" w:rsidRDefault="007B4B0B" w:rsidP="00615D8B">
            <w:pPr>
              <w:jc w:val="both"/>
              <w:rPr>
                <w:rFonts w:ascii="Arial" w:hAnsi="Arial" w:cs="Arial"/>
                <w:sz w:val="18"/>
                <w:szCs w:val="18"/>
              </w:rPr>
            </w:pPr>
            <w:r w:rsidRPr="0027309C">
              <w:rPr>
                <w:rFonts w:ascii="Arial" w:hAnsi="Arial" w:cs="Arial"/>
                <w:sz w:val="18"/>
                <w:szCs w:val="18"/>
              </w:rPr>
              <w:t xml:space="preserve">     _______________________________________________</w:t>
            </w:r>
          </w:p>
        </w:tc>
      </w:tr>
      <w:tr w:rsidR="007B4B0B" w:rsidRPr="0027309C" w:rsidTr="00615D8B">
        <w:tblPrEx>
          <w:tblCellMar>
            <w:left w:w="0" w:type="dxa"/>
            <w:right w:w="0" w:type="dxa"/>
          </w:tblCellMar>
        </w:tblPrEx>
        <w:trPr>
          <w:trHeight w:val="80"/>
        </w:trPr>
        <w:tc>
          <w:tcPr>
            <w:tcW w:w="5000" w:type="pct"/>
            <w:gridSpan w:val="3"/>
            <w:tcBorders>
              <w:left w:val="single" w:sz="4" w:space="0" w:color="auto"/>
              <w:bottom w:val="single" w:sz="6" w:space="0" w:color="auto"/>
              <w:right w:val="single" w:sz="4" w:space="0" w:color="auto"/>
            </w:tcBorders>
          </w:tcPr>
          <w:p w:rsidR="007B4B0B" w:rsidRPr="0027309C" w:rsidRDefault="007B4B0B" w:rsidP="00615D8B">
            <w:pPr>
              <w:jc w:val="both"/>
              <w:rPr>
                <w:rFonts w:ascii="Arial" w:hAnsi="Arial" w:cs="Arial"/>
                <w:sz w:val="18"/>
                <w:szCs w:val="18"/>
              </w:rPr>
            </w:pPr>
          </w:p>
        </w:tc>
      </w:tr>
    </w:tbl>
    <w:p w:rsidR="007B4B0B" w:rsidRPr="00BD517E" w:rsidRDefault="007B4B0B" w:rsidP="007B4B0B"/>
    <w:p w:rsidR="007B4B0B" w:rsidRPr="008F1A87" w:rsidRDefault="007B4B0B" w:rsidP="005E0745">
      <w:pPr>
        <w:jc w:val="center"/>
        <w:rPr>
          <w:rFonts w:ascii="Arial" w:hAnsi="Arial" w:cs="Arial"/>
          <w:sz w:val="22"/>
          <w:szCs w:val="22"/>
          <w:lang w:val="es-CO"/>
        </w:rPr>
      </w:pPr>
    </w:p>
    <w:sectPr w:rsidR="007B4B0B" w:rsidRPr="008F1A87" w:rsidSect="008020F0">
      <w:headerReference w:type="default" r:id="rId7"/>
      <w:footerReference w:type="default" r:id="rId8"/>
      <w:headerReference w:type="first" r:id="rId9"/>
      <w:footerReference w:type="first" r:id="rId10"/>
      <w:type w:val="continuous"/>
      <w:pgSz w:w="12240" w:h="15840" w:code="1"/>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78" w:rsidRDefault="00DE4578">
      <w:r>
        <w:separator/>
      </w:r>
    </w:p>
  </w:endnote>
  <w:endnote w:type="continuationSeparator" w:id="0">
    <w:p w:rsidR="00DE4578" w:rsidRDefault="00DE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DE4578"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6D4B93"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DE4578"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78" w:rsidRDefault="00DE4578">
      <w:r>
        <w:separator/>
      </w:r>
    </w:p>
  </w:footnote>
  <w:footnote w:type="continuationSeparator" w:id="0">
    <w:p w:rsidR="00DE4578" w:rsidRDefault="00DE4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6D4B93">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6D4B93"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5E55"/>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abstractNum w:abstractNumId="1" w15:restartNumberingAfterBreak="0">
    <w:nsid w:val="38374E09"/>
    <w:multiLevelType w:val="multilevel"/>
    <w:tmpl w:val="81B8F4F6"/>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2292" w:hanging="108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3220" w:hanging="144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4148" w:hanging="1800"/>
      </w:pPr>
      <w:rPr>
        <w:rFonts w:hint="default"/>
        <w:b/>
      </w:rPr>
    </w:lvl>
    <w:lvl w:ilvl="8">
      <w:start w:val="1"/>
      <w:numFmt w:val="decimal"/>
      <w:isLgl/>
      <w:lvlText w:val="%1.%2.%3.%4.%5.%6.%7.%8.%9."/>
      <w:lvlJc w:val="left"/>
      <w:pPr>
        <w:ind w:left="4432"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2664C"/>
    <w:rsid w:val="001555A8"/>
    <w:rsid w:val="001E2E1A"/>
    <w:rsid w:val="001F771D"/>
    <w:rsid w:val="0020682F"/>
    <w:rsid w:val="00223170"/>
    <w:rsid w:val="00231BB4"/>
    <w:rsid w:val="00233F2B"/>
    <w:rsid w:val="00234742"/>
    <w:rsid w:val="00254F44"/>
    <w:rsid w:val="0025591C"/>
    <w:rsid w:val="00272D2C"/>
    <w:rsid w:val="00283743"/>
    <w:rsid w:val="002E4BE9"/>
    <w:rsid w:val="002E4D7F"/>
    <w:rsid w:val="00304738"/>
    <w:rsid w:val="00341A26"/>
    <w:rsid w:val="00354655"/>
    <w:rsid w:val="00356985"/>
    <w:rsid w:val="00356B95"/>
    <w:rsid w:val="003A415E"/>
    <w:rsid w:val="00425D7E"/>
    <w:rsid w:val="00460271"/>
    <w:rsid w:val="00467320"/>
    <w:rsid w:val="0048348F"/>
    <w:rsid w:val="004C5384"/>
    <w:rsid w:val="004D0E7C"/>
    <w:rsid w:val="005222A8"/>
    <w:rsid w:val="00531DC9"/>
    <w:rsid w:val="00550113"/>
    <w:rsid w:val="0056705B"/>
    <w:rsid w:val="00583E51"/>
    <w:rsid w:val="005B6E33"/>
    <w:rsid w:val="005C0C36"/>
    <w:rsid w:val="005D76B2"/>
    <w:rsid w:val="005E0745"/>
    <w:rsid w:val="00605C20"/>
    <w:rsid w:val="00615D8B"/>
    <w:rsid w:val="006D4B93"/>
    <w:rsid w:val="006E20EA"/>
    <w:rsid w:val="00717C18"/>
    <w:rsid w:val="00725110"/>
    <w:rsid w:val="0073370F"/>
    <w:rsid w:val="00772AAD"/>
    <w:rsid w:val="007A4FC8"/>
    <w:rsid w:val="007A62ED"/>
    <w:rsid w:val="007B4B0B"/>
    <w:rsid w:val="007C6531"/>
    <w:rsid w:val="007D5D9C"/>
    <w:rsid w:val="007E3D61"/>
    <w:rsid w:val="008020F0"/>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B76BD"/>
    <w:rsid w:val="00BC54A6"/>
    <w:rsid w:val="00C02925"/>
    <w:rsid w:val="00C71EA2"/>
    <w:rsid w:val="00CB3387"/>
    <w:rsid w:val="00CC1956"/>
    <w:rsid w:val="00CD34E4"/>
    <w:rsid w:val="00CD5377"/>
    <w:rsid w:val="00D13D10"/>
    <w:rsid w:val="00D2095F"/>
    <w:rsid w:val="00D26DBB"/>
    <w:rsid w:val="00D337CD"/>
    <w:rsid w:val="00D34746"/>
    <w:rsid w:val="00D6607D"/>
    <w:rsid w:val="00DD6596"/>
    <w:rsid w:val="00DE4578"/>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B618355-8EFE-4103-B3BD-44654BC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28374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283743"/>
    <w:pPr>
      <w:ind w:left="708"/>
    </w:pPr>
  </w:style>
  <w:style w:type="table" w:styleId="Tablaconcuadrcula">
    <w:name w:val="Table Grid"/>
    <w:basedOn w:val="Tablanormal"/>
    <w:rsid w:val="0028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7B4B0B"/>
    <w:pPr>
      <w:overflowPunct w:val="0"/>
      <w:autoSpaceDE w:val="0"/>
      <w:autoSpaceDN w:val="0"/>
      <w:adjustRightInd w:val="0"/>
      <w:spacing w:line="480" w:lineRule="auto"/>
      <w:jc w:val="both"/>
      <w:textAlignment w:val="baseline"/>
    </w:pPr>
    <w:rPr>
      <w:rFonts w:ascii="Garmond (W1)" w:hAnsi="Garmond (W1)"/>
      <w:sz w:val="14"/>
      <w:szCs w:val="20"/>
      <w:lang w:eastAsia="es-CO"/>
    </w:rPr>
  </w:style>
  <w:style w:type="character" w:customStyle="1" w:styleId="Textoindependiente2Car">
    <w:name w:val="Texto independiente 2 Car"/>
    <w:link w:val="Textoindependiente2"/>
    <w:rsid w:val="007B4B0B"/>
    <w:rPr>
      <w:rFonts w:ascii="Garmond (W1)" w:hAnsi="Garmond (W1)"/>
      <w:sz w:val="14"/>
      <w:lang w:val="es-ES"/>
    </w:rPr>
  </w:style>
  <w:style w:type="paragraph" w:styleId="NormalWeb">
    <w:name w:val="Normal (Web)"/>
    <w:basedOn w:val="Normal"/>
    <w:rsid w:val="007B4B0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12941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15263</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2019-02-18T21:03:00Z</dcterms:created>
  <dcterms:modified xsi:type="dcterms:W3CDTF">2019-02-18T21:03:00Z</dcterms:modified>
</cp:coreProperties>
</file>