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8F1A87" w:rsidRDefault="00EF0ECF" w:rsidP="00EF0ECF">
      <w:pPr>
        <w:pStyle w:val="Encabezado"/>
        <w:rPr>
          <w:lang w:val="es-CO"/>
        </w:rPr>
      </w:pPr>
      <w:bookmarkStart w:id="0" w:name="_GoBack"/>
      <w:bookmarkEnd w:id="0"/>
    </w:p>
    <w:p w:rsidR="00E53EE4" w:rsidRPr="008F1A87" w:rsidRDefault="00E53EE4" w:rsidP="00E53EE4">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CSJMER19-156</w:t>
      </w:r>
    </w:p>
    <w:p w:rsidR="00E53EE4" w:rsidRPr="008F1A87" w:rsidRDefault="00E53EE4" w:rsidP="00E53EE4">
      <w:pPr>
        <w:jc w:val="center"/>
        <w:rPr>
          <w:rFonts w:ascii="Arial" w:hAnsi="Arial" w:cs="Arial"/>
          <w:sz w:val="22"/>
          <w:szCs w:val="22"/>
        </w:rPr>
      </w:pPr>
      <w:r>
        <w:rPr>
          <w:rFonts w:ascii="Arial" w:hAnsi="Arial" w:cs="Arial"/>
          <w:sz w:val="22"/>
          <w:szCs w:val="22"/>
        </w:rPr>
        <w:t>28 de junio de 2019</w:t>
      </w:r>
    </w:p>
    <w:p w:rsidR="00E53EE4" w:rsidRDefault="00E53EE4" w:rsidP="00E53EE4">
      <w:pPr>
        <w:jc w:val="center"/>
        <w:rPr>
          <w:rFonts w:ascii="Arial" w:hAnsi="Arial" w:cs="Arial"/>
          <w:sz w:val="22"/>
          <w:szCs w:val="22"/>
        </w:rPr>
      </w:pPr>
    </w:p>
    <w:p w:rsidR="00E53EE4" w:rsidRPr="0051289A" w:rsidRDefault="00E53EE4" w:rsidP="00E53EE4">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500011101001 2019 00121 </w:t>
      </w:r>
      <w:r w:rsidRPr="0051289A">
        <w:rPr>
          <w:rFonts w:ascii="Arial" w:hAnsi="Arial" w:cs="Arial"/>
          <w:i/>
          <w:sz w:val="22"/>
          <w:szCs w:val="22"/>
        </w:rPr>
        <w:t>00”</w:t>
      </w:r>
    </w:p>
    <w:p w:rsidR="00E53EE4" w:rsidRDefault="00E53EE4" w:rsidP="00E53EE4">
      <w:pPr>
        <w:jc w:val="both"/>
        <w:rPr>
          <w:rFonts w:ascii="Arial" w:hAnsi="Arial" w:cs="Arial"/>
          <w:b/>
          <w:sz w:val="22"/>
          <w:szCs w:val="22"/>
          <w:lang w:eastAsia="ar-SA"/>
        </w:rPr>
      </w:pPr>
    </w:p>
    <w:p w:rsidR="00E53EE4" w:rsidRPr="0051289A" w:rsidRDefault="00E53EE4" w:rsidP="00E53EE4">
      <w:pPr>
        <w:jc w:val="both"/>
        <w:rPr>
          <w:rFonts w:ascii="Arial" w:hAnsi="Arial" w:cs="Arial"/>
          <w:b/>
          <w:sz w:val="22"/>
          <w:szCs w:val="22"/>
          <w:lang w:eastAsia="ar-SA"/>
        </w:rPr>
      </w:pPr>
      <w:r>
        <w:rPr>
          <w:rFonts w:ascii="Arial" w:hAnsi="Arial" w:cs="Arial"/>
          <w:b/>
          <w:sz w:val="22"/>
          <w:szCs w:val="22"/>
          <w:lang w:eastAsia="ar-SA"/>
        </w:rPr>
        <w:t>Magistrada</w:t>
      </w:r>
      <w:r w:rsidRPr="0051289A">
        <w:rPr>
          <w:rFonts w:ascii="Arial" w:hAnsi="Arial" w:cs="Arial"/>
          <w:b/>
          <w:sz w:val="22"/>
          <w:szCs w:val="22"/>
          <w:lang w:eastAsia="ar-SA"/>
        </w:rPr>
        <w:t xml:space="preserve"> Ponente</w:t>
      </w:r>
      <w:r>
        <w:rPr>
          <w:rFonts w:ascii="Arial" w:hAnsi="Arial" w:cs="Arial"/>
          <w:b/>
          <w:sz w:val="22"/>
          <w:szCs w:val="22"/>
          <w:lang w:eastAsia="ar-SA"/>
        </w:rPr>
        <w:t xml:space="preserve"> (E)</w:t>
      </w:r>
      <w:r w:rsidRPr="0051289A">
        <w:rPr>
          <w:rFonts w:ascii="Arial" w:hAnsi="Arial" w:cs="Arial"/>
          <w:b/>
          <w:sz w:val="22"/>
          <w:szCs w:val="22"/>
          <w:lang w:eastAsia="ar-SA"/>
        </w:rPr>
        <w:t xml:space="preserve">: </w:t>
      </w:r>
      <w:r>
        <w:rPr>
          <w:rFonts w:ascii="Arial" w:hAnsi="Arial" w:cs="Arial"/>
          <w:b/>
          <w:sz w:val="22"/>
          <w:szCs w:val="22"/>
          <w:lang w:eastAsia="ar-SA"/>
        </w:rPr>
        <w:t>CAROL ELIZABETH BERMUDEZ CANO</w:t>
      </w:r>
    </w:p>
    <w:p w:rsidR="00E53EE4" w:rsidRPr="0051289A" w:rsidRDefault="00E53EE4" w:rsidP="00E53EE4">
      <w:pPr>
        <w:jc w:val="both"/>
        <w:rPr>
          <w:rFonts w:ascii="Arial" w:hAnsi="Arial" w:cs="Arial"/>
          <w:sz w:val="22"/>
          <w:szCs w:val="22"/>
        </w:rPr>
      </w:pPr>
    </w:p>
    <w:p w:rsidR="00E53EE4" w:rsidRPr="0051289A" w:rsidRDefault="00E53EE4" w:rsidP="00E53EE4">
      <w:pPr>
        <w:jc w:val="both"/>
        <w:rPr>
          <w:rFonts w:ascii="Arial" w:hAnsi="Arial" w:cs="Arial"/>
          <w:sz w:val="22"/>
          <w:szCs w:val="22"/>
        </w:rPr>
      </w:pPr>
    </w:p>
    <w:p w:rsidR="00E53EE4" w:rsidRPr="0051289A" w:rsidRDefault="00E53EE4" w:rsidP="00E53EE4">
      <w:pPr>
        <w:jc w:val="center"/>
        <w:rPr>
          <w:rFonts w:ascii="Arial" w:hAnsi="Arial" w:cs="Arial"/>
          <w:b/>
          <w:sz w:val="22"/>
          <w:szCs w:val="22"/>
        </w:rPr>
      </w:pPr>
      <w:r w:rsidRPr="0051289A">
        <w:rPr>
          <w:rFonts w:ascii="Arial" w:hAnsi="Arial" w:cs="Arial"/>
          <w:b/>
          <w:sz w:val="22"/>
          <w:szCs w:val="22"/>
        </w:rPr>
        <w:t>CONSIDERANDO</w:t>
      </w:r>
    </w:p>
    <w:p w:rsidR="00E53EE4" w:rsidRPr="0051289A" w:rsidRDefault="00E53EE4" w:rsidP="00E53EE4">
      <w:pPr>
        <w:jc w:val="center"/>
        <w:rPr>
          <w:rFonts w:ascii="Arial" w:hAnsi="Arial" w:cs="Arial"/>
          <w:sz w:val="22"/>
          <w:szCs w:val="22"/>
        </w:rPr>
      </w:pPr>
    </w:p>
    <w:p w:rsidR="00E53EE4" w:rsidRPr="0051289A" w:rsidRDefault="00E53EE4" w:rsidP="00E53EE4">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al Proceso Declarativo No. 50001 41 89 001 2016 00684 00</w:t>
      </w:r>
      <w:r>
        <w:rPr>
          <w:rFonts w:ascii="Arial" w:eastAsia="Batang" w:hAnsi="Arial" w:cs="Arial"/>
          <w:iCs/>
          <w:sz w:val="22"/>
          <w:szCs w:val="22"/>
        </w:rPr>
        <w:t>, que cursa en el Juzgado Primero Municipal de Pequeñas Causas y Competencia Múltiple de Villavicencio,</w:t>
      </w:r>
      <w:r w:rsidRPr="0051289A">
        <w:rPr>
          <w:rFonts w:ascii="Arial" w:hAnsi="Arial" w:cs="Arial"/>
          <w:sz w:val="22"/>
          <w:szCs w:val="22"/>
        </w:rPr>
        <w:t xml:space="preserve"> </w:t>
      </w:r>
      <w:r>
        <w:rPr>
          <w:rFonts w:ascii="Arial" w:hAnsi="Arial" w:cs="Arial"/>
          <w:sz w:val="22"/>
          <w:szCs w:val="22"/>
        </w:rPr>
        <w:t xml:space="preserve">formulada por María E. Bulla Gaitán, en calidad de apoderada de la demandante, </w:t>
      </w:r>
      <w:r>
        <w:rPr>
          <w:rFonts w:ascii="Arial" w:eastAsia="Batang" w:hAnsi="Arial" w:cs="Arial"/>
          <w:iCs/>
          <w:sz w:val="22"/>
          <w:szCs w:val="22"/>
        </w:rPr>
        <w:t>ante el presunto retraso presentado en el trámite del mismo.</w:t>
      </w:r>
    </w:p>
    <w:p w:rsidR="00E53EE4" w:rsidRPr="0051289A" w:rsidRDefault="00E53EE4" w:rsidP="00E53EE4">
      <w:pPr>
        <w:pStyle w:val="NormalWeb"/>
        <w:spacing w:before="0" w:after="0"/>
        <w:jc w:val="both"/>
        <w:rPr>
          <w:rFonts w:ascii="Arial" w:hAnsi="Arial" w:cs="Arial"/>
          <w:sz w:val="22"/>
          <w:szCs w:val="22"/>
        </w:rPr>
      </w:pPr>
    </w:p>
    <w:p w:rsidR="00E53EE4" w:rsidRPr="0051289A" w:rsidRDefault="00E53EE4" w:rsidP="00E53EE4">
      <w:pPr>
        <w:pStyle w:val="NormalWeb"/>
        <w:spacing w:before="0" w:after="0"/>
        <w:jc w:val="both"/>
        <w:rPr>
          <w:rFonts w:ascii="Arial" w:hAnsi="Arial" w:cs="Arial"/>
          <w:sz w:val="22"/>
          <w:szCs w:val="22"/>
        </w:rPr>
      </w:pPr>
    </w:p>
    <w:p w:rsidR="00E53EE4" w:rsidRPr="0051289A" w:rsidRDefault="00E53EE4" w:rsidP="00E53EE4">
      <w:pPr>
        <w:jc w:val="center"/>
        <w:rPr>
          <w:rFonts w:ascii="Arial" w:hAnsi="Arial" w:cs="Arial"/>
          <w:b/>
          <w:sz w:val="22"/>
          <w:szCs w:val="22"/>
        </w:rPr>
      </w:pPr>
      <w:r w:rsidRPr="0051289A">
        <w:rPr>
          <w:rFonts w:ascii="Arial" w:hAnsi="Arial" w:cs="Arial"/>
          <w:b/>
          <w:sz w:val="22"/>
          <w:szCs w:val="22"/>
        </w:rPr>
        <w:t>EL CONSEJO SECCIONAL DE LA JUDICATURA DEL META</w:t>
      </w:r>
    </w:p>
    <w:p w:rsidR="00E53EE4" w:rsidRPr="0051289A" w:rsidRDefault="00E53EE4" w:rsidP="00E53EE4">
      <w:pPr>
        <w:jc w:val="center"/>
        <w:rPr>
          <w:rFonts w:ascii="Arial" w:hAnsi="Arial" w:cs="Arial"/>
          <w:sz w:val="22"/>
          <w:szCs w:val="22"/>
        </w:rPr>
      </w:pPr>
    </w:p>
    <w:p w:rsidR="00E53EE4" w:rsidRPr="0051289A" w:rsidRDefault="00E53EE4" w:rsidP="00E53EE4">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directrices que para tal efecto ha desarrollado ese alto organismo de administración de justicia, se procede a resolver la Vigilancia Judicial Administrativa presentada </w:t>
      </w:r>
      <w:r w:rsidRPr="0051289A">
        <w:rPr>
          <w:rFonts w:ascii="Arial" w:hAnsi="Arial" w:cs="Arial"/>
          <w:sz w:val="22"/>
          <w:szCs w:val="22"/>
        </w:rPr>
        <w:lastRenderedPageBreak/>
        <w:t xml:space="preserve">por </w:t>
      </w:r>
      <w:r>
        <w:rPr>
          <w:rFonts w:ascii="Arial" w:hAnsi="Arial" w:cs="Arial"/>
          <w:sz w:val="22"/>
          <w:szCs w:val="22"/>
        </w:rPr>
        <w:t>María E. Bulla Gaitán</w:t>
      </w:r>
      <w:r w:rsidRPr="0051289A">
        <w:rPr>
          <w:rFonts w:ascii="Arial" w:hAnsi="Arial" w:cs="Arial"/>
          <w:sz w:val="22"/>
          <w:szCs w:val="22"/>
        </w:rPr>
        <w:t xml:space="preserve"> y para adoptar la decisión respectiva se debe tener en cuenta los siguientes: </w:t>
      </w:r>
    </w:p>
    <w:p w:rsidR="00E53EE4" w:rsidRPr="0051289A" w:rsidRDefault="00E53EE4" w:rsidP="00E53EE4">
      <w:pPr>
        <w:jc w:val="both"/>
        <w:rPr>
          <w:rFonts w:ascii="Arial" w:hAnsi="Arial" w:cs="Arial"/>
          <w:sz w:val="22"/>
          <w:szCs w:val="22"/>
        </w:rPr>
      </w:pPr>
    </w:p>
    <w:p w:rsidR="00E53EE4" w:rsidRPr="0051289A" w:rsidRDefault="00E53EE4" w:rsidP="00E53EE4">
      <w:pPr>
        <w:jc w:val="both"/>
        <w:rPr>
          <w:rFonts w:ascii="Arial" w:hAnsi="Arial" w:cs="Arial"/>
          <w:sz w:val="22"/>
          <w:szCs w:val="22"/>
        </w:rPr>
      </w:pPr>
    </w:p>
    <w:p w:rsidR="00E53EE4" w:rsidRPr="0051289A" w:rsidRDefault="00E53EE4" w:rsidP="00E53EE4">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E53EE4" w:rsidRPr="0051289A" w:rsidRDefault="00E53EE4" w:rsidP="00E53EE4">
      <w:pPr>
        <w:tabs>
          <w:tab w:val="left" w:pos="567"/>
        </w:tabs>
        <w:jc w:val="center"/>
        <w:rPr>
          <w:rFonts w:ascii="Arial" w:hAnsi="Arial" w:cs="Arial"/>
          <w:sz w:val="22"/>
          <w:szCs w:val="22"/>
        </w:rPr>
      </w:pPr>
    </w:p>
    <w:p w:rsidR="00E53EE4" w:rsidRPr="0051289A" w:rsidRDefault="00E53EE4" w:rsidP="00E53EE4">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E53EE4" w:rsidRDefault="00E53EE4" w:rsidP="00E53EE4">
      <w:pPr>
        <w:jc w:val="both"/>
        <w:rPr>
          <w:rFonts w:ascii="Arial" w:hAnsi="Arial" w:cs="Arial"/>
          <w:sz w:val="22"/>
          <w:szCs w:val="22"/>
          <w:lang w:eastAsia="ar-SA"/>
        </w:rPr>
      </w:pPr>
    </w:p>
    <w:p w:rsidR="00E53EE4" w:rsidRPr="0051289A" w:rsidRDefault="00E53EE4" w:rsidP="00E53EE4">
      <w:pPr>
        <w:jc w:val="both"/>
        <w:rPr>
          <w:rFonts w:ascii="Arial" w:hAnsi="Arial" w:cs="Arial"/>
          <w:sz w:val="22"/>
          <w:szCs w:val="22"/>
        </w:rPr>
      </w:pPr>
      <w:r>
        <w:rPr>
          <w:rFonts w:ascii="Arial" w:hAnsi="Arial" w:cs="Arial"/>
          <w:sz w:val="22"/>
          <w:szCs w:val="22"/>
          <w:lang w:eastAsia="ar-SA"/>
        </w:rPr>
        <w:t>La</w:t>
      </w:r>
      <w:r>
        <w:rPr>
          <w:rFonts w:ascii="Arial" w:hAnsi="Arial" w:cs="Arial"/>
          <w:sz w:val="22"/>
          <w:szCs w:val="22"/>
        </w:rPr>
        <w:t xml:space="preserve"> peticionaria en su escrito radicado en la Secretaría de este Consejo Seccional, bajo el No. EXTCSJMEVJ19-121, elevó solicitud de Vigilancia Judicial Administrativa al Proceso Declarativo No. 50001 41 89 001 2016 00684 00</w:t>
      </w:r>
      <w:r>
        <w:rPr>
          <w:rFonts w:ascii="Arial" w:eastAsia="Batang" w:hAnsi="Arial" w:cs="Arial"/>
          <w:iCs/>
          <w:sz w:val="22"/>
          <w:szCs w:val="22"/>
        </w:rPr>
        <w:t>, que cursa en el Juzgado Primero Municipal de Pequeñas Causas y Competencia Múltiple de Villavicencio</w:t>
      </w:r>
      <w:r>
        <w:rPr>
          <w:rFonts w:ascii="Arial" w:hAnsi="Arial" w:cs="Arial"/>
          <w:sz w:val="22"/>
          <w:szCs w:val="22"/>
        </w:rPr>
        <w:t xml:space="preserve">, </w:t>
      </w:r>
      <w:r>
        <w:rPr>
          <w:rFonts w:ascii="Arial" w:eastAsia="Batang" w:hAnsi="Arial" w:cs="Arial"/>
          <w:iCs/>
          <w:sz w:val="22"/>
          <w:szCs w:val="22"/>
        </w:rPr>
        <w:t>ante el presunto retraso presentado en el trámite del mismo.</w:t>
      </w:r>
    </w:p>
    <w:p w:rsidR="00E53EE4" w:rsidRDefault="00E53EE4" w:rsidP="00E53EE4">
      <w:pPr>
        <w:jc w:val="both"/>
        <w:rPr>
          <w:rFonts w:ascii="Arial" w:hAnsi="Arial" w:cs="Arial"/>
          <w:sz w:val="22"/>
          <w:szCs w:val="22"/>
        </w:rPr>
      </w:pPr>
    </w:p>
    <w:p w:rsidR="00E53EE4" w:rsidRDefault="00E53EE4" w:rsidP="00E53EE4">
      <w:pPr>
        <w:jc w:val="both"/>
        <w:rPr>
          <w:rFonts w:ascii="Arial" w:hAnsi="Arial" w:cs="Arial"/>
          <w:sz w:val="22"/>
          <w:szCs w:val="22"/>
        </w:rPr>
      </w:pPr>
      <w:r>
        <w:rPr>
          <w:rFonts w:ascii="Arial" w:hAnsi="Arial" w:cs="Arial"/>
          <w:sz w:val="22"/>
          <w:szCs w:val="22"/>
        </w:rPr>
        <w:t>Aduce que en el año 2016, se presentó demanda por el procedimiento verbal sumario para la obtener la restitución del comodato precario de inmueble ubicado en el barrio Ciudad Porfía de esta ciudad, la cual fue admitida el 9 de marzo de 2017, notificada personalmente el 12 de septiembre de 2017 y el 5 de octubre de 2017, se admitió la reforma de la demanda y desde el 23 de enero de 2019, el proceso se encuentra al despacho, sin que se haya emitido sentencia.</w:t>
      </w:r>
    </w:p>
    <w:p w:rsidR="00E53EE4" w:rsidRDefault="00E53EE4" w:rsidP="00E53EE4">
      <w:pPr>
        <w:pStyle w:val="NormalWeb"/>
        <w:spacing w:before="0" w:after="0"/>
        <w:jc w:val="both"/>
        <w:rPr>
          <w:rFonts w:ascii="Arial" w:hAnsi="Arial" w:cs="Arial"/>
          <w:sz w:val="22"/>
          <w:szCs w:val="22"/>
          <w:lang w:eastAsia="es-ES"/>
        </w:rPr>
      </w:pPr>
    </w:p>
    <w:p w:rsidR="00E53EE4" w:rsidRPr="0051289A" w:rsidRDefault="00E53EE4" w:rsidP="00E53EE4">
      <w:pPr>
        <w:pStyle w:val="NormalWeb"/>
        <w:spacing w:before="0" w:after="0"/>
        <w:jc w:val="both"/>
        <w:rPr>
          <w:rFonts w:ascii="Arial" w:eastAsia="Batang" w:hAnsi="Arial" w:cs="Arial"/>
          <w:iCs/>
          <w:sz w:val="22"/>
          <w:szCs w:val="22"/>
        </w:rPr>
      </w:pPr>
    </w:p>
    <w:p w:rsidR="00E53EE4" w:rsidRPr="0051289A" w:rsidRDefault="00E53EE4" w:rsidP="00E53EE4">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E53EE4" w:rsidRDefault="00E53EE4" w:rsidP="00E53EE4">
      <w:pPr>
        <w:pStyle w:val="NormalWeb"/>
        <w:spacing w:before="0" w:after="0"/>
        <w:jc w:val="both"/>
        <w:rPr>
          <w:rFonts w:ascii="Arial" w:hAnsi="Arial" w:cs="Arial"/>
          <w:sz w:val="22"/>
          <w:szCs w:val="22"/>
        </w:rPr>
      </w:pPr>
    </w:p>
    <w:p w:rsidR="00E53EE4" w:rsidRDefault="00E53EE4" w:rsidP="00E53EE4">
      <w:pPr>
        <w:jc w:val="both"/>
        <w:rPr>
          <w:rFonts w:ascii="Arial" w:hAnsi="Arial" w:cs="Arial"/>
          <w:sz w:val="22"/>
          <w:szCs w:val="22"/>
        </w:rPr>
      </w:pPr>
      <w:r>
        <w:rPr>
          <w:rFonts w:ascii="Arial" w:hAnsi="Arial" w:cs="Arial"/>
          <w:sz w:val="22"/>
          <w:szCs w:val="22"/>
        </w:rPr>
        <w:t xml:space="preserve">Recibido el asunto en la Secretaría de esta Seccional el 11 de junio de 2019, el día 12 del mismo mes y año, la Secretaría Ad Hoc del Despacho, procedió a elaborar el informe respectivo, y en la misma fecha, la Magistrada Sustanciadora (E), avocó conocimiento de dicha solicitud y emitió el Oficio CSJMEO19-1089, mediante el cual se requirió a la Juez </w:t>
      </w:r>
      <w:r>
        <w:rPr>
          <w:rFonts w:ascii="Arial" w:eastAsia="Batang" w:hAnsi="Arial" w:cs="Arial"/>
          <w:iCs/>
          <w:sz w:val="22"/>
          <w:szCs w:val="22"/>
        </w:rPr>
        <w:t xml:space="preserve">Primero Municipal de </w:t>
      </w:r>
      <w:r>
        <w:rPr>
          <w:rFonts w:ascii="Arial" w:eastAsia="Batang" w:hAnsi="Arial" w:cs="Arial"/>
          <w:iCs/>
          <w:sz w:val="22"/>
          <w:szCs w:val="22"/>
        </w:rPr>
        <w:lastRenderedPageBreak/>
        <w:t>Pequeñas Causas y Competencia Múltiple de Villavicencio</w:t>
      </w:r>
      <w:r>
        <w:rPr>
          <w:rFonts w:ascii="Arial" w:hAnsi="Arial" w:cs="Arial"/>
          <w:sz w:val="22"/>
          <w:szCs w:val="22"/>
        </w:rPr>
        <w:t>, Yuly Solanyi González Celis, para que rindiera sus explicaciones sobre los hechos expuestos por la quejosa y allegara en calidad de préstamo el proceso objeto de censura, con el fin de realizar visita especial al mismo y verificar las actuaciones judiciales realizadas.</w:t>
      </w:r>
    </w:p>
    <w:p w:rsidR="00E53EE4" w:rsidRDefault="00E53EE4" w:rsidP="00E53EE4">
      <w:pPr>
        <w:pStyle w:val="NormalWeb"/>
        <w:spacing w:before="0" w:after="0"/>
        <w:jc w:val="both"/>
        <w:rPr>
          <w:rFonts w:ascii="Arial" w:hAnsi="Arial" w:cs="Arial"/>
          <w:sz w:val="22"/>
          <w:szCs w:val="22"/>
        </w:rPr>
      </w:pPr>
    </w:p>
    <w:p w:rsidR="00E53EE4" w:rsidRDefault="00E53EE4" w:rsidP="00E53EE4">
      <w:pPr>
        <w:pStyle w:val="NormalWeb"/>
        <w:spacing w:before="0" w:after="0"/>
        <w:jc w:val="both"/>
        <w:rPr>
          <w:rFonts w:ascii="Arial" w:hAnsi="Arial" w:cs="Arial"/>
          <w:sz w:val="22"/>
          <w:szCs w:val="22"/>
        </w:rPr>
      </w:pPr>
    </w:p>
    <w:p w:rsidR="00E53EE4" w:rsidRPr="0051289A" w:rsidRDefault="00E53EE4" w:rsidP="00E53EE4">
      <w:pPr>
        <w:pStyle w:val="NormalWeb"/>
        <w:spacing w:before="0" w:after="0"/>
        <w:jc w:val="both"/>
        <w:rPr>
          <w:rFonts w:ascii="Arial" w:hAnsi="Arial" w:cs="Arial"/>
          <w:sz w:val="22"/>
          <w:szCs w:val="22"/>
        </w:rPr>
      </w:pPr>
    </w:p>
    <w:p w:rsidR="00E53EE4" w:rsidRPr="0051289A" w:rsidRDefault="00E53EE4" w:rsidP="00E53EE4">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E53EE4" w:rsidRPr="0051289A" w:rsidRDefault="00E53EE4" w:rsidP="00E53EE4">
      <w:pPr>
        <w:pStyle w:val="NormalWeb"/>
        <w:spacing w:before="0" w:after="0"/>
        <w:jc w:val="both"/>
        <w:rPr>
          <w:rFonts w:ascii="Arial" w:hAnsi="Arial" w:cs="Arial"/>
          <w:sz w:val="22"/>
          <w:szCs w:val="22"/>
        </w:rPr>
      </w:pPr>
    </w:p>
    <w:p w:rsidR="00E53EE4" w:rsidRPr="0051289A" w:rsidRDefault="00E53EE4" w:rsidP="00E53EE4">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E53EE4" w:rsidRPr="0051289A" w:rsidRDefault="00E53EE4" w:rsidP="00E53EE4">
      <w:pPr>
        <w:pStyle w:val="Prrafodelista"/>
        <w:tabs>
          <w:tab w:val="left" w:pos="284"/>
        </w:tabs>
        <w:ind w:left="0"/>
        <w:contextualSpacing/>
        <w:jc w:val="both"/>
        <w:rPr>
          <w:rFonts w:ascii="Arial" w:hAnsi="Arial" w:cs="Arial"/>
          <w:b/>
          <w:bCs/>
        </w:rPr>
      </w:pPr>
    </w:p>
    <w:p w:rsidR="00E53EE4" w:rsidRPr="0051289A" w:rsidRDefault="00E53EE4" w:rsidP="00E53EE4">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E53EE4" w:rsidRPr="0051289A" w:rsidRDefault="00E53EE4" w:rsidP="00E53EE4">
      <w:pPr>
        <w:pStyle w:val="Default"/>
        <w:jc w:val="both"/>
        <w:rPr>
          <w:color w:val="auto"/>
          <w:sz w:val="22"/>
          <w:szCs w:val="22"/>
        </w:rPr>
      </w:pPr>
    </w:p>
    <w:p w:rsidR="00E53EE4" w:rsidRPr="0051289A" w:rsidRDefault="00E53EE4" w:rsidP="00E53EE4">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E53EE4" w:rsidRPr="0051289A" w:rsidRDefault="00E53EE4" w:rsidP="00E53EE4">
      <w:pPr>
        <w:pStyle w:val="Default"/>
        <w:jc w:val="both"/>
        <w:rPr>
          <w:color w:val="auto"/>
          <w:sz w:val="22"/>
          <w:szCs w:val="22"/>
        </w:rPr>
      </w:pPr>
    </w:p>
    <w:p w:rsidR="00E53EE4" w:rsidRPr="0051289A" w:rsidRDefault="00E53EE4" w:rsidP="00E53EE4">
      <w:pPr>
        <w:pStyle w:val="Default"/>
        <w:jc w:val="both"/>
        <w:rPr>
          <w:sz w:val="22"/>
          <w:szCs w:val="22"/>
        </w:rPr>
      </w:pPr>
      <w:r w:rsidRPr="0051289A">
        <w:rPr>
          <w:sz w:val="22"/>
          <w:szCs w:val="22"/>
        </w:rPr>
        <w:t xml:space="preserve">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w:t>
      </w:r>
      <w:r w:rsidRPr="0051289A">
        <w:rPr>
          <w:sz w:val="22"/>
          <w:szCs w:val="22"/>
        </w:rPr>
        <w:lastRenderedPageBreak/>
        <w:t>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E53EE4" w:rsidRPr="0051289A" w:rsidRDefault="00E53EE4" w:rsidP="00E53EE4">
      <w:pPr>
        <w:pStyle w:val="Default"/>
        <w:jc w:val="both"/>
        <w:rPr>
          <w:sz w:val="22"/>
          <w:szCs w:val="22"/>
        </w:rPr>
      </w:pPr>
    </w:p>
    <w:p w:rsidR="00E53EE4" w:rsidRDefault="00E53EE4" w:rsidP="00E53EE4">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E53EE4" w:rsidRDefault="00E53EE4" w:rsidP="00E53EE4">
      <w:pPr>
        <w:jc w:val="both"/>
        <w:rPr>
          <w:rFonts w:ascii="Arial" w:hAnsi="Arial" w:cs="Arial"/>
          <w:sz w:val="22"/>
          <w:szCs w:val="22"/>
        </w:rPr>
      </w:pPr>
    </w:p>
    <w:p w:rsidR="00E53EE4" w:rsidRPr="0051289A" w:rsidRDefault="00E53EE4" w:rsidP="00E53EE4">
      <w:pPr>
        <w:jc w:val="both"/>
        <w:rPr>
          <w:rFonts w:ascii="Arial" w:hAnsi="Arial" w:cs="Arial"/>
          <w:sz w:val="22"/>
          <w:szCs w:val="22"/>
        </w:rPr>
      </w:pPr>
    </w:p>
    <w:p w:rsidR="00E53EE4" w:rsidRPr="0051289A" w:rsidRDefault="00E53EE4" w:rsidP="00E53EE4">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E53EE4" w:rsidRPr="0051289A" w:rsidRDefault="00E53EE4" w:rsidP="00E53EE4">
      <w:pPr>
        <w:jc w:val="both"/>
        <w:rPr>
          <w:rFonts w:ascii="Arial" w:hAnsi="Arial" w:cs="Arial"/>
          <w:sz w:val="22"/>
          <w:szCs w:val="22"/>
        </w:rPr>
      </w:pPr>
    </w:p>
    <w:p w:rsidR="00E53EE4" w:rsidRPr="0051289A" w:rsidRDefault="00E53EE4" w:rsidP="00E53EE4">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 la Juez </w:t>
      </w:r>
      <w:r>
        <w:rPr>
          <w:rFonts w:eastAsia="Batang"/>
          <w:iCs/>
          <w:sz w:val="22"/>
          <w:szCs w:val="22"/>
        </w:rPr>
        <w:t>Primero Municipal de Pequeñas Causas y Competencia Múltiple de Villavicencio</w:t>
      </w:r>
      <w:r>
        <w:rPr>
          <w:sz w:val="22"/>
          <w:szCs w:val="22"/>
        </w:rPr>
        <w:t>, Yuly Solanyi González Celis</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E53EE4" w:rsidRDefault="00E53EE4" w:rsidP="00E53EE4">
      <w:pPr>
        <w:pStyle w:val="Default"/>
        <w:jc w:val="both"/>
        <w:rPr>
          <w:color w:val="auto"/>
          <w:sz w:val="22"/>
          <w:szCs w:val="22"/>
        </w:rPr>
      </w:pPr>
    </w:p>
    <w:p w:rsidR="00E53EE4" w:rsidRDefault="00E53EE4" w:rsidP="00E53EE4">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 la peticionaria</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 xml:space="preserve">el presunto retraso que se ha presentado en el trámite del proceso, al encontrarse el expediente al despacho desde el 23 de enero de 2019, cuya inactividad injustificada, le está causando graves perjuicios a la demandante, más </w:t>
      </w:r>
      <w:r>
        <w:rPr>
          <w:rFonts w:ascii="Arial" w:hAnsi="Arial" w:cs="Arial"/>
          <w:sz w:val="22"/>
          <w:szCs w:val="22"/>
        </w:rPr>
        <w:lastRenderedPageBreak/>
        <w:t>aun cuando se trata de un asunto prioritario y que tiene unas etapas y tiempos muy cortos para decidir.</w:t>
      </w:r>
    </w:p>
    <w:p w:rsidR="00E53EE4" w:rsidRDefault="00E53EE4" w:rsidP="00E53EE4">
      <w:pPr>
        <w:jc w:val="both"/>
        <w:rPr>
          <w:rFonts w:ascii="Arial" w:hAnsi="Arial" w:cs="Arial"/>
          <w:sz w:val="22"/>
          <w:szCs w:val="22"/>
        </w:rPr>
      </w:pPr>
    </w:p>
    <w:p w:rsidR="00E53EE4" w:rsidRDefault="00E53EE4" w:rsidP="00E53EE4">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xml:space="preserve">, se procedió a 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w:t>
      </w:r>
      <w:r>
        <w:rPr>
          <w:rFonts w:ascii="Arial" w:hAnsi="Arial" w:cs="Arial"/>
          <w:sz w:val="22"/>
          <w:szCs w:val="22"/>
        </w:rPr>
        <w:t>y a analizar las actuaciones surtidas en el asunto objeto de este trámite administrativo, así:</w:t>
      </w:r>
    </w:p>
    <w:p w:rsidR="00E53EE4" w:rsidRDefault="00E53EE4" w:rsidP="00E53EE4">
      <w:pPr>
        <w:pStyle w:val="NormalWeb"/>
        <w:spacing w:before="0" w:after="0"/>
        <w:jc w:val="both"/>
        <w:rPr>
          <w:rFonts w:ascii="Arial" w:hAnsi="Arial" w:cs="Arial"/>
          <w:sz w:val="22"/>
          <w:szCs w:val="22"/>
        </w:rPr>
      </w:pPr>
    </w:p>
    <w:p w:rsidR="00E53EE4" w:rsidRPr="00BB6F4F" w:rsidRDefault="00E53EE4" w:rsidP="00E53EE4">
      <w:pPr>
        <w:pStyle w:val="NormalWeb"/>
        <w:spacing w:before="0" w:after="0"/>
        <w:jc w:val="both"/>
        <w:rPr>
          <w:rFonts w:ascii="Arial" w:hAnsi="Arial" w:cs="Arial"/>
          <w:b/>
          <w:sz w:val="22"/>
          <w:szCs w:val="22"/>
        </w:rPr>
      </w:pPr>
      <w:r w:rsidRPr="00BB6F4F">
        <w:rPr>
          <w:rFonts w:ascii="Arial" w:hAnsi="Arial" w:cs="Arial"/>
          <w:b/>
          <w:sz w:val="22"/>
          <w:szCs w:val="22"/>
        </w:rPr>
        <w:t>3.2 Informe rendido por la funcionaria:</w:t>
      </w:r>
    </w:p>
    <w:p w:rsidR="00E53EE4" w:rsidRDefault="00E53EE4" w:rsidP="00E53EE4">
      <w:pPr>
        <w:pStyle w:val="NormalWeb"/>
        <w:spacing w:before="0" w:after="0"/>
        <w:jc w:val="both"/>
        <w:rPr>
          <w:rFonts w:ascii="Arial" w:hAnsi="Arial" w:cs="Arial"/>
          <w:sz w:val="22"/>
          <w:szCs w:val="22"/>
        </w:rPr>
      </w:pPr>
    </w:p>
    <w:p w:rsidR="00E53EE4" w:rsidRDefault="00E53EE4" w:rsidP="00E53EE4">
      <w:pPr>
        <w:pStyle w:val="NormalWeb"/>
        <w:spacing w:before="0" w:after="0"/>
        <w:jc w:val="both"/>
        <w:rPr>
          <w:rFonts w:ascii="Arial" w:hAnsi="Arial" w:cs="Arial"/>
          <w:sz w:val="22"/>
          <w:szCs w:val="22"/>
        </w:rPr>
      </w:pPr>
      <w:r>
        <w:rPr>
          <w:rFonts w:ascii="Arial" w:hAnsi="Arial" w:cs="Arial"/>
          <w:sz w:val="22"/>
          <w:szCs w:val="22"/>
        </w:rPr>
        <w:t>Mediante Oficio No. 903 de 18 de junio de 2019, la Juez Primero Municipal de Pequeñas Causas y Competencia Múltiple de Villavicencio, Yuly Solanyi González Celis, dio respuesta al requerimiento efectuado dentro de las presentes diligencias, señalando que atendiendo lo dispuesto en el Acuerdo CSJMA16-708 de 27 de julio de 2016, expedido por este Consejo Seccional, se recibió el proceso vigilado, el 1 de noviembre de 2016, como consecuencia de la competencia territorial dada de todas las comunas de Villavicencio.</w:t>
      </w:r>
    </w:p>
    <w:p w:rsidR="00E53EE4" w:rsidRDefault="00E53EE4" w:rsidP="00E53EE4">
      <w:pPr>
        <w:pStyle w:val="NormalWeb"/>
        <w:spacing w:before="0" w:after="0"/>
        <w:jc w:val="both"/>
        <w:rPr>
          <w:rFonts w:ascii="Arial" w:hAnsi="Arial" w:cs="Arial"/>
          <w:sz w:val="22"/>
          <w:szCs w:val="22"/>
        </w:rPr>
      </w:pPr>
    </w:p>
    <w:p w:rsidR="00E53EE4" w:rsidRDefault="00E53EE4" w:rsidP="00E53EE4">
      <w:pPr>
        <w:pStyle w:val="NormalWeb"/>
        <w:spacing w:before="0" w:after="0"/>
        <w:jc w:val="both"/>
        <w:rPr>
          <w:rFonts w:ascii="Arial" w:hAnsi="Arial" w:cs="Arial"/>
          <w:sz w:val="22"/>
          <w:szCs w:val="22"/>
        </w:rPr>
      </w:pPr>
      <w:r>
        <w:rPr>
          <w:rFonts w:ascii="Arial" w:hAnsi="Arial" w:cs="Arial"/>
          <w:sz w:val="22"/>
          <w:szCs w:val="22"/>
        </w:rPr>
        <w:t>En auto de 9 de marzo de 2017, corregido con el proveído de 9 de agosto de 2017, se admitió la demanda, el 7 de noviembre de 2018, se admitió la reforma de la demanda y se corrió traslado de las excepciones propuestas por la demandada y el 17 de junio de 2019, se decretaron pruebas y se fijó fecha par audiencia para el día 23 de agosto de 2019.</w:t>
      </w:r>
    </w:p>
    <w:p w:rsidR="00E53EE4" w:rsidRDefault="00E53EE4" w:rsidP="00E53EE4">
      <w:pPr>
        <w:pStyle w:val="NormalWeb"/>
        <w:spacing w:before="0" w:after="0"/>
        <w:jc w:val="both"/>
        <w:rPr>
          <w:rFonts w:ascii="Arial" w:hAnsi="Arial" w:cs="Arial"/>
          <w:sz w:val="22"/>
          <w:szCs w:val="22"/>
        </w:rPr>
      </w:pPr>
    </w:p>
    <w:p w:rsidR="00E53EE4" w:rsidRDefault="00E53EE4" w:rsidP="00E53EE4">
      <w:pPr>
        <w:pStyle w:val="NormalWeb"/>
        <w:spacing w:before="0" w:after="0"/>
        <w:jc w:val="both"/>
        <w:rPr>
          <w:rFonts w:ascii="Arial" w:hAnsi="Arial" w:cs="Arial"/>
          <w:sz w:val="22"/>
          <w:szCs w:val="22"/>
        </w:rPr>
      </w:pPr>
      <w:r>
        <w:rPr>
          <w:rFonts w:ascii="Arial" w:hAnsi="Arial" w:cs="Arial"/>
          <w:sz w:val="22"/>
          <w:szCs w:val="22"/>
        </w:rPr>
        <w:t>Finalmente, expresó que su Despacho que inició el 14 de julio de 2016, con competencia de toda la ciudad, con una carga laboral alta, cuyos procesos se han ido resolviendo de manera paulatina, tomando las medidas necesarias al interior del Despacho, para evitar estas situaciones y prestar un mejor servicio a los usuarios.</w:t>
      </w:r>
    </w:p>
    <w:p w:rsidR="00E53EE4" w:rsidRDefault="00E53EE4" w:rsidP="00E53EE4">
      <w:pPr>
        <w:pStyle w:val="NormalWeb"/>
        <w:spacing w:before="0" w:after="0"/>
        <w:jc w:val="both"/>
        <w:rPr>
          <w:rFonts w:ascii="Arial" w:hAnsi="Arial" w:cs="Arial"/>
          <w:sz w:val="22"/>
          <w:szCs w:val="22"/>
        </w:rPr>
      </w:pPr>
    </w:p>
    <w:p w:rsidR="00E53EE4" w:rsidRDefault="00E53EE4" w:rsidP="00E53EE4">
      <w:pPr>
        <w:pStyle w:val="NormalWeb"/>
        <w:spacing w:before="0" w:after="0"/>
        <w:jc w:val="both"/>
        <w:rPr>
          <w:rFonts w:ascii="Arial" w:hAnsi="Arial" w:cs="Arial"/>
          <w:sz w:val="22"/>
          <w:szCs w:val="22"/>
        </w:rPr>
      </w:pPr>
      <w:r>
        <w:rPr>
          <w:rFonts w:ascii="Arial" w:hAnsi="Arial" w:cs="Arial"/>
          <w:sz w:val="22"/>
          <w:szCs w:val="22"/>
        </w:rPr>
        <w:t xml:space="preserve">Revisado el informe de verificación de las actuaciones desplegadas en el proceso vigilado, rendido por la Secretaria Ad Hoc del Despacho el 20 de junio </w:t>
      </w:r>
      <w:r>
        <w:rPr>
          <w:rFonts w:ascii="Arial" w:hAnsi="Arial" w:cs="Arial"/>
          <w:sz w:val="22"/>
          <w:szCs w:val="22"/>
        </w:rPr>
        <w:lastRenderedPageBreak/>
        <w:t>de 2019, se establecieron los ingresos y salidas del expediente del despacho y se pudo constatar que el asunto fue repartido el 2 de noviembre de 2016 y el 9 de marzo de 2017, se admitió la demanda, el 15 de mayo de 2017 ingresa el expediente al despacho y sale con proveído de 9 de agosto de 2017, hay constancia de entrega el 12 de octubre de 2017 y sale el 7 de noviembre de 2018, finalmente, el asunto ingresa al despacho, el 23 de enero de 2019 y sale con auto de fecha 17 de junio de 2019.</w:t>
      </w:r>
    </w:p>
    <w:p w:rsidR="00E53EE4" w:rsidRDefault="00E53EE4" w:rsidP="00E53EE4">
      <w:pPr>
        <w:pStyle w:val="NormalWeb"/>
        <w:spacing w:before="0" w:after="0"/>
        <w:jc w:val="both"/>
        <w:rPr>
          <w:rFonts w:ascii="Arial" w:hAnsi="Arial" w:cs="Arial"/>
          <w:sz w:val="22"/>
          <w:szCs w:val="22"/>
        </w:rPr>
      </w:pPr>
    </w:p>
    <w:p w:rsidR="00E53EE4" w:rsidRDefault="00E53EE4" w:rsidP="00E53EE4">
      <w:pPr>
        <w:pStyle w:val="Default"/>
        <w:jc w:val="both"/>
        <w:rPr>
          <w:sz w:val="22"/>
          <w:szCs w:val="22"/>
        </w:rPr>
      </w:pPr>
      <w:r>
        <w:rPr>
          <w:sz w:val="22"/>
          <w:szCs w:val="22"/>
        </w:rPr>
        <w:t>Bajo el contexto planteado, podemos evidenciar que se trata de un proceso tramitado bajo el procedimiento verbal sumario, que se ha prolongado en el tiempo, pues como se pudo observar en la visita al expediente, los primeros dos movimientos procesales tardaron cada uno de ellos, 4 meses en ser resueltos, para la calificación de la reforma de la demanda realizada por la parte actora, la funcionaria tardó 13 meses para admitirla y la última actuación fue surtida, luego de permanecer 6 meses al despacho, aunado a que se pudo determinar que es un asunto que consta de 91 folios y que las pretensiones en el mismo, no revisten mayor complejidad y las actuaciones pueden ser evacuadas en un menor tiempo.</w:t>
      </w:r>
    </w:p>
    <w:p w:rsidR="00E53EE4" w:rsidRDefault="00E53EE4" w:rsidP="00E53EE4">
      <w:pPr>
        <w:pStyle w:val="Default"/>
        <w:jc w:val="both"/>
        <w:rPr>
          <w:sz w:val="22"/>
          <w:szCs w:val="22"/>
        </w:rPr>
      </w:pPr>
    </w:p>
    <w:p w:rsidR="00E53EE4" w:rsidRDefault="00E53EE4" w:rsidP="00E53EE4">
      <w:pPr>
        <w:pStyle w:val="Default"/>
        <w:jc w:val="both"/>
        <w:rPr>
          <w:sz w:val="22"/>
          <w:szCs w:val="22"/>
        </w:rPr>
      </w:pPr>
      <w:r>
        <w:rPr>
          <w:sz w:val="22"/>
          <w:szCs w:val="22"/>
        </w:rPr>
        <w:t xml:space="preserve">Ante este panorama, tenemos que la congestión judicial que invoca la funcionaria cuestionada, no justifica que el proceso permanezca tanto tiempo al despacho, por lo que este Consejo Seccional, insta a la funcionaria vigilada, para que implemente un plan de mejoramiento que </w:t>
      </w:r>
      <w:r w:rsidRPr="00EA294F">
        <w:rPr>
          <w:sz w:val="22"/>
          <w:szCs w:val="22"/>
        </w:rPr>
        <w:t>cont</w:t>
      </w:r>
      <w:r>
        <w:rPr>
          <w:sz w:val="22"/>
          <w:szCs w:val="22"/>
        </w:rPr>
        <w:t>enga</w:t>
      </w:r>
      <w:r w:rsidRPr="00EA294F">
        <w:rPr>
          <w:sz w:val="22"/>
          <w:szCs w:val="22"/>
        </w:rPr>
        <w:t xml:space="preserve"> las acciones que podrá ejecutar en un tiempo determinado para mejorar su desempeño, mejorar sus prácticas y lograr aumentar los niveles de eficiencia, idoneidad, calidad y productividad respecto de las actividades y/o </w:t>
      </w:r>
      <w:r>
        <w:rPr>
          <w:sz w:val="22"/>
          <w:szCs w:val="22"/>
        </w:rPr>
        <w:t>tareas bajo su responsabilidad, con el fin de resolver los asuntos de manera más eficaz y oportuna y que no se vea afectada la administración de justicia.</w:t>
      </w:r>
    </w:p>
    <w:p w:rsidR="00E53EE4" w:rsidRDefault="00E53EE4" w:rsidP="00E53EE4">
      <w:pPr>
        <w:pStyle w:val="Default"/>
        <w:jc w:val="both"/>
        <w:rPr>
          <w:sz w:val="22"/>
          <w:szCs w:val="22"/>
        </w:rPr>
      </w:pPr>
    </w:p>
    <w:p w:rsidR="00E53EE4" w:rsidRDefault="00E53EE4" w:rsidP="00E53EE4">
      <w:pPr>
        <w:pStyle w:val="Default"/>
        <w:jc w:val="both"/>
        <w:rPr>
          <w:sz w:val="22"/>
          <w:szCs w:val="22"/>
        </w:rPr>
      </w:pPr>
      <w:r>
        <w:rPr>
          <w:sz w:val="22"/>
          <w:szCs w:val="22"/>
        </w:rPr>
        <w:lastRenderedPageBreak/>
        <w:t xml:space="preserve">Por lo tanto y para poder </w:t>
      </w:r>
      <w:r w:rsidRPr="00EA294F">
        <w:rPr>
          <w:sz w:val="22"/>
          <w:szCs w:val="22"/>
        </w:rPr>
        <w:t>realización de un seguimiento de su gestión</w:t>
      </w:r>
      <w:r>
        <w:rPr>
          <w:sz w:val="22"/>
          <w:szCs w:val="22"/>
        </w:rPr>
        <w:t>, debe comunicar a este Consejo Seccional, las acciones adoptadas dentro de los cinco (5) días siguientes a la comunicación del presente proveído.</w:t>
      </w:r>
    </w:p>
    <w:p w:rsidR="00E53EE4" w:rsidRDefault="00E53EE4" w:rsidP="00E53EE4">
      <w:pPr>
        <w:pStyle w:val="Default"/>
        <w:jc w:val="both"/>
        <w:rPr>
          <w:sz w:val="22"/>
          <w:szCs w:val="22"/>
        </w:rPr>
      </w:pPr>
    </w:p>
    <w:p w:rsidR="00E53EE4" w:rsidRDefault="00E53EE4" w:rsidP="00E53EE4">
      <w:pPr>
        <w:pStyle w:val="Default"/>
        <w:jc w:val="both"/>
        <w:rPr>
          <w:sz w:val="22"/>
          <w:szCs w:val="22"/>
        </w:rPr>
      </w:pPr>
      <w:r>
        <w:rPr>
          <w:sz w:val="22"/>
          <w:szCs w:val="22"/>
        </w:rPr>
        <w:t xml:space="preserve">Así las cosas, por haber la Juez encartada procedido a normalizar la situación de deficiencia presentada en el asunto que nos ocupa, al emitir auto el 17 de junio de 2019, con el que dio el impulso procesal requerido, en el desarrollo de la presente Vigilancia Judicial Administrativa, nos encontramos frente al fenómeno de hecho superado, por lo que al desaparecer el objeto del presente trámite administrativo, el mismo carece de objeto y en tal sentido debe declararlo en el presente acto administrativo y en consecuencia, dar por terminadas las presentes diligencias y ordenar </w:t>
      </w:r>
      <w:r w:rsidRPr="00DA7A8C">
        <w:rPr>
          <w:sz w:val="22"/>
          <w:szCs w:val="22"/>
        </w:rPr>
        <w:t>el archivo de las mismas</w:t>
      </w:r>
      <w:r>
        <w:rPr>
          <w:sz w:val="22"/>
          <w:szCs w:val="22"/>
        </w:rPr>
        <w:t>, de conformidad con lo establecido en el Acuerdo PSAA11-8716 de 2011, proferido por el Consejo Superior de la Judicatura</w:t>
      </w:r>
      <w:r w:rsidRPr="00DA7A8C">
        <w:rPr>
          <w:sz w:val="22"/>
          <w:szCs w:val="22"/>
        </w:rPr>
        <w:t>.</w:t>
      </w:r>
    </w:p>
    <w:p w:rsidR="00E53EE4" w:rsidRDefault="00E53EE4" w:rsidP="00E53EE4">
      <w:pPr>
        <w:pStyle w:val="Default"/>
        <w:jc w:val="both"/>
        <w:rPr>
          <w:sz w:val="22"/>
          <w:szCs w:val="22"/>
        </w:rPr>
      </w:pPr>
    </w:p>
    <w:p w:rsidR="00E53EE4" w:rsidRPr="008F74A2" w:rsidRDefault="00E53EE4" w:rsidP="00E53EE4">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E53EE4" w:rsidRDefault="00E53EE4" w:rsidP="00E53EE4">
      <w:pPr>
        <w:pStyle w:val="Textoindependiente"/>
        <w:tabs>
          <w:tab w:val="left" w:pos="284"/>
        </w:tabs>
        <w:rPr>
          <w:rFonts w:ascii="Arial" w:hAnsi="Arial" w:cs="Arial"/>
          <w:b/>
          <w:sz w:val="22"/>
          <w:szCs w:val="22"/>
        </w:rPr>
      </w:pPr>
    </w:p>
    <w:p w:rsidR="00E53EE4" w:rsidRDefault="00E53EE4" w:rsidP="00E53EE4">
      <w:pPr>
        <w:pStyle w:val="Textoindependiente"/>
        <w:tabs>
          <w:tab w:val="left" w:pos="284"/>
        </w:tabs>
        <w:rPr>
          <w:rFonts w:ascii="Arial" w:hAnsi="Arial" w:cs="Arial"/>
          <w:b/>
          <w:sz w:val="22"/>
          <w:szCs w:val="22"/>
        </w:rPr>
      </w:pPr>
    </w:p>
    <w:p w:rsidR="00E53EE4" w:rsidRDefault="00E53EE4" w:rsidP="00E53EE4">
      <w:pPr>
        <w:pStyle w:val="Textoindependiente"/>
        <w:tabs>
          <w:tab w:val="left" w:pos="284"/>
        </w:tabs>
        <w:rPr>
          <w:rFonts w:ascii="Arial" w:hAnsi="Arial" w:cs="Arial"/>
          <w:b/>
          <w:sz w:val="22"/>
          <w:szCs w:val="22"/>
        </w:rPr>
      </w:pPr>
    </w:p>
    <w:p w:rsidR="00E53EE4" w:rsidRDefault="00E53EE4" w:rsidP="00E53EE4">
      <w:pPr>
        <w:pStyle w:val="Textoindependiente"/>
        <w:tabs>
          <w:tab w:val="left" w:pos="284"/>
        </w:tabs>
        <w:rPr>
          <w:rFonts w:ascii="Arial" w:hAnsi="Arial" w:cs="Arial"/>
          <w:b/>
          <w:sz w:val="22"/>
          <w:szCs w:val="22"/>
        </w:rPr>
      </w:pPr>
    </w:p>
    <w:p w:rsidR="00E53EE4" w:rsidRDefault="00E53EE4" w:rsidP="00E53EE4">
      <w:pPr>
        <w:pStyle w:val="Textoindependiente"/>
        <w:tabs>
          <w:tab w:val="left" w:pos="284"/>
        </w:tabs>
        <w:rPr>
          <w:rFonts w:ascii="Arial" w:hAnsi="Arial" w:cs="Arial"/>
          <w:b/>
          <w:sz w:val="22"/>
          <w:szCs w:val="22"/>
        </w:rPr>
      </w:pPr>
    </w:p>
    <w:p w:rsidR="00E53EE4" w:rsidRPr="008F74A2" w:rsidRDefault="00E53EE4" w:rsidP="00E53EE4">
      <w:pPr>
        <w:pStyle w:val="Textoindependiente"/>
        <w:tabs>
          <w:tab w:val="left" w:pos="284"/>
        </w:tabs>
        <w:rPr>
          <w:rFonts w:ascii="Arial" w:hAnsi="Arial" w:cs="Arial"/>
          <w:b/>
          <w:sz w:val="22"/>
          <w:szCs w:val="22"/>
        </w:rPr>
      </w:pPr>
    </w:p>
    <w:p w:rsidR="00E53EE4" w:rsidRPr="008F74A2" w:rsidRDefault="00E53EE4" w:rsidP="00E53EE4">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E53EE4" w:rsidRPr="008F74A2" w:rsidRDefault="00E53EE4" w:rsidP="00E53EE4">
      <w:pPr>
        <w:pStyle w:val="Textoindependiente"/>
        <w:tabs>
          <w:tab w:val="left" w:pos="284"/>
        </w:tabs>
        <w:rPr>
          <w:rFonts w:ascii="Arial" w:hAnsi="Arial" w:cs="Arial"/>
          <w:sz w:val="22"/>
          <w:szCs w:val="22"/>
        </w:rPr>
      </w:pPr>
    </w:p>
    <w:p w:rsidR="00E53EE4" w:rsidRDefault="00E53EE4" w:rsidP="00E53EE4">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 xml:space="preserve">Declarar </w:t>
      </w:r>
      <w:r w:rsidRPr="00870C10">
        <w:rPr>
          <w:rFonts w:ascii="Arial" w:hAnsi="Arial" w:cs="Arial"/>
          <w:sz w:val="22"/>
          <w:szCs w:val="22"/>
        </w:rPr>
        <w:t>superado el hecho que generó la reclamación motivada</w:t>
      </w:r>
      <w:r>
        <w:rPr>
          <w:rFonts w:ascii="Arial" w:hAnsi="Arial" w:cs="Arial"/>
          <w:sz w:val="22"/>
          <w:szCs w:val="22"/>
        </w:rPr>
        <w:t>,</w:t>
      </w:r>
      <w:r w:rsidRPr="00870C10">
        <w:rPr>
          <w:rFonts w:ascii="Arial" w:hAnsi="Arial" w:cs="Arial"/>
          <w:sz w:val="22"/>
          <w:szCs w:val="22"/>
        </w:rPr>
        <w:t xml:space="preserve"> por parte </w:t>
      </w:r>
      <w:r>
        <w:rPr>
          <w:rFonts w:ascii="Arial" w:hAnsi="Arial" w:cs="Arial"/>
          <w:sz w:val="22"/>
          <w:szCs w:val="22"/>
        </w:rPr>
        <w:t>de María E. Bulla Gaitán, en calidad de apoderada de la demandante</w:t>
      </w:r>
      <w:r>
        <w:rPr>
          <w:rFonts w:ascii="Arial" w:eastAsia="Batang" w:hAnsi="Arial" w:cs="Arial"/>
          <w:iCs/>
          <w:sz w:val="22"/>
          <w:szCs w:val="22"/>
        </w:rPr>
        <w:t xml:space="preserve">, en el </w:t>
      </w:r>
      <w:r>
        <w:rPr>
          <w:rFonts w:ascii="Arial" w:hAnsi="Arial" w:cs="Arial"/>
          <w:sz w:val="22"/>
          <w:szCs w:val="22"/>
        </w:rPr>
        <w:t>Proceso Declarativo No. 50001 41 89 001 2016 00684 00</w:t>
      </w:r>
      <w:r>
        <w:rPr>
          <w:rFonts w:ascii="Arial" w:eastAsia="Batang" w:hAnsi="Arial" w:cs="Arial"/>
          <w:iCs/>
          <w:sz w:val="22"/>
          <w:szCs w:val="22"/>
        </w:rPr>
        <w:t>, que cursa en el Juzgado Primero Municipal de Pequeñas Causas y Competencia Múltiple de Villavicencio</w:t>
      </w:r>
      <w:r>
        <w:rPr>
          <w:rFonts w:ascii="Arial" w:hAnsi="Arial" w:cs="Arial"/>
          <w:sz w:val="22"/>
          <w:szCs w:val="22"/>
        </w:rPr>
        <w:t>,</w:t>
      </w:r>
      <w:r w:rsidRPr="00870C10">
        <w:rPr>
          <w:rFonts w:ascii="Arial" w:hAnsi="Arial" w:cs="Arial"/>
          <w:sz w:val="22"/>
          <w:szCs w:val="22"/>
        </w:rPr>
        <w:t xml:space="preserve"> de conformidad con </w:t>
      </w:r>
      <w:r>
        <w:rPr>
          <w:rFonts w:ascii="Arial" w:hAnsi="Arial" w:cs="Arial"/>
          <w:sz w:val="22"/>
          <w:szCs w:val="22"/>
        </w:rPr>
        <w:t>lo señalado en la parte motiva.</w:t>
      </w:r>
    </w:p>
    <w:p w:rsidR="00E53EE4" w:rsidRPr="00C3359A" w:rsidRDefault="00E53EE4" w:rsidP="00E53EE4">
      <w:pPr>
        <w:pStyle w:val="NormalWeb"/>
        <w:spacing w:before="0" w:after="0"/>
        <w:jc w:val="both"/>
        <w:rPr>
          <w:rFonts w:ascii="Arial" w:hAnsi="Arial" w:cs="Arial"/>
          <w:sz w:val="22"/>
          <w:szCs w:val="22"/>
        </w:rPr>
      </w:pPr>
    </w:p>
    <w:p w:rsidR="00E53EE4" w:rsidRDefault="00E53EE4" w:rsidP="00E53EE4">
      <w:pPr>
        <w:pStyle w:val="Default"/>
        <w:jc w:val="both"/>
        <w:rPr>
          <w:sz w:val="22"/>
          <w:szCs w:val="22"/>
        </w:rPr>
      </w:pPr>
      <w:r w:rsidRPr="0051289A">
        <w:rPr>
          <w:b/>
          <w:sz w:val="22"/>
          <w:szCs w:val="22"/>
        </w:rPr>
        <w:lastRenderedPageBreak/>
        <w:t>ARTÍCULO 2</w:t>
      </w:r>
      <w:r w:rsidRPr="000804ED">
        <w:rPr>
          <w:b/>
          <w:sz w:val="22"/>
          <w:szCs w:val="22"/>
        </w:rPr>
        <w:t>:</w:t>
      </w:r>
      <w:r w:rsidRPr="0051289A">
        <w:rPr>
          <w:sz w:val="22"/>
          <w:szCs w:val="22"/>
        </w:rPr>
        <w:t xml:space="preserve"> </w:t>
      </w:r>
      <w:r>
        <w:rPr>
          <w:sz w:val="22"/>
          <w:szCs w:val="22"/>
        </w:rPr>
        <w:t xml:space="preserve">Instar a la funcionaria vigilada, para que implemente un plan de mejoramiento que </w:t>
      </w:r>
      <w:r w:rsidRPr="00EA294F">
        <w:rPr>
          <w:sz w:val="22"/>
          <w:szCs w:val="22"/>
        </w:rPr>
        <w:t>cont</w:t>
      </w:r>
      <w:r>
        <w:rPr>
          <w:sz w:val="22"/>
          <w:szCs w:val="22"/>
        </w:rPr>
        <w:t>enga</w:t>
      </w:r>
      <w:r w:rsidRPr="00EA294F">
        <w:rPr>
          <w:sz w:val="22"/>
          <w:szCs w:val="22"/>
        </w:rPr>
        <w:t xml:space="preserve"> las acciones que podrá ejecutar en un tiempo determinado para mejorar su desempeño, mejorar sus prácticas y lograr aumentar los niveles de eficiencia, idoneidad, calidad y productividad respecto de las actividades y/o </w:t>
      </w:r>
      <w:r>
        <w:rPr>
          <w:sz w:val="22"/>
          <w:szCs w:val="22"/>
        </w:rPr>
        <w:t>tareas bajo su responsabilidad, con el fin de resolver los asuntos de manera más eficaz y oportuna y que no se vea afectada la administración de justicia, el cual debe comunicar a este Consejo Seccional, dentro de los cinco (5) días siguientes a la comunicación del presente proveído.</w:t>
      </w:r>
    </w:p>
    <w:p w:rsidR="00E53EE4" w:rsidRDefault="00E53EE4" w:rsidP="00E53EE4">
      <w:pPr>
        <w:jc w:val="both"/>
        <w:rPr>
          <w:rFonts w:ascii="Arial" w:hAnsi="Arial" w:cs="Arial"/>
          <w:color w:val="000000"/>
          <w:sz w:val="22"/>
          <w:szCs w:val="22"/>
        </w:rPr>
      </w:pPr>
    </w:p>
    <w:p w:rsidR="00E53EE4" w:rsidRPr="00A43A41" w:rsidRDefault="00E53EE4" w:rsidP="00E53EE4">
      <w:pPr>
        <w:jc w:val="both"/>
        <w:rPr>
          <w:rFonts w:ascii="Arial" w:hAnsi="Arial" w:cs="Arial"/>
          <w:color w:val="000000"/>
          <w:sz w:val="22"/>
          <w:szCs w:val="22"/>
        </w:rPr>
      </w:pPr>
      <w:r>
        <w:rPr>
          <w:rFonts w:ascii="Arial" w:hAnsi="Arial" w:cs="Arial"/>
          <w:b/>
          <w:color w:val="000000"/>
          <w:sz w:val="22"/>
          <w:szCs w:val="22"/>
        </w:rPr>
        <w:t>ARTÍCULO 3</w:t>
      </w:r>
      <w:r w:rsidRPr="00A43A41">
        <w:rPr>
          <w:rFonts w:ascii="Arial" w:hAnsi="Arial" w:cs="Arial"/>
          <w:b/>
          <w:color w:val="000000"/>
          <w:sz w:val="22"/>
          <w:szCs w:val="22"/>
        </w:rPr>
        <w:t>:</w:t>
      </w:r>
      <w:r>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la Juez </w:t>
      </w:r>
      <w:r>
        <w:rPr>
          <w:rFonts w:ascii="Arial" w:eastAsia="Batang" w:hAnsi="Arial" w:cs="Arial"/>
          <w:iCs/>
          <w:sz w:val="22"/>
          <w:szCs w:val="22"/>
        </w:rPr>
        <w:t>Primero Municipal de Pequeñas Causas y Competencia Múltiple de Villavicencio</w:t>
      </w:r>
      <w:r>
        <w:rPr>
          <w:rFonts w:ascii="Arial" w:hAnsi="Arial" w:cs="Arial"/>
          <w:sz w:val="22"/>
          <w:szCs w:val="22"/>
        </w:rPr>
        <w:t xml:space="preserve">, Yuly Solanyi González Celis,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E53EE4" w:rsidRPr="00C3359A" w:rsidRDefault="00E53EE4" w:rsidP="00E53EE4">
      <w:pPr>
        <w:jc w:val="both"/>
        <w:rPr>
          <w:rFonts w:ascii="Arial" w:hAnsi="Arial" w:cs="Arial"/>
          <w:sz w:val="22"/>
          <w:szCs w:val="22"/>
        </w:rPr>
      </w:pPr>
    </w:p>
    <w:p w:rsidR="00E53EE4" w:rsidRDefault="00E53EE4" w:rsidP="00E53EE4">
      <w:pPr>
        <w:jc w:val="both"/>
        <w:rPr>
          <w:rFonts w:ascii="Arial" w:hAnsi="Arial" w:cs="Arial"/>
          <w:sz w:val="22"/>
          <w:szCs w:val="22"/>
        </w:rPr>
      </w:pPr>
      <w:r>
        <w:rPr>
          <w:rFonts w:ascii="Arial" w:hAnsi="Arial" w:cs="Arial"/>
          <w:b/>
          <w:color w:val="000000"/>
          <w:sz w:val="22"/>
          <w:szCs w:val="22"/>
        </w:rPr>
        <w:t>ARTÍCULO 4:</w:t>
      </w:r>
      <w:r w:rsidRPr="0051289A">
        <w:rPr>
          <w:rFonts w:ascii="Arial" w:hAnsi="Arial" w:cs="Arial"/>
          <w:color w:val="000000"/>
          <w:sz w:val="22"/>
          <w:szCs w:val="22"/>
        </w:rPr>
        <w:t xml:space="preserve"> Comunicar la presente decisión a</w:t>
      </w:r>
      <w:r>
        <w:rPr>
          <w:rFonts w:ascii="Arial" w:hAnsi="Arial" w:cs="Arial"/>
          <w:color w:val="000000"/>
          <w:sz w:val="22"/>
          <w:szCs w:val="22"/>
        </w:rPr>
        <w:t>l</w:t>
      </w:r>
      <w:r w:rsidRPr="0051289A">
        <w:rPr>
          <w:rFonts w:ascii="Arial" w:hAnsi="Arial" w:cs="Arial"/>
          <w:color w:val="000000"/>
          <w:sz w:val="22"/>
          <w:szCs w:val="22"/>
        </w:rPr>
        <w:t xml:space="preserve"> quejos</w:t>
      </w:r>
      <w:r>
        <w:rPr>
          <w:rFonts w:ascii="Arial" w:hAnsi="Arial" w:cs="Arial"/>
          <w:color w:val="000000"/>
          <w:sz w:val="22"/>
          <w:szCs w:val="22"/>
        </w:rPr>
        <w:t>o</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E53EE4" w:rsidRPr="00C3359A" w:rsidRDefault="00E53EE4" w:rsidP="00E53EE4">
      <w:pPr>
        <w:jc w:val="both"/>
        <w:rPr>
          <w:rFonts w:ascii="Arial" w:hAnsi="Arial" w:cs="Arial"/>
          <w:sz w:val="22"/>
          <w:szCs w:val="22"/>
        </w:rPr>
      </w:pPr>
    </w:p>
    <w:p w:rsidR="00E53EE4" w:rsidRDefault="00E53EE4" w:rsidP="00E53EE4">
      <w:pPr>
        <w:jc w:val="both"/>
        <w:rPr>
          <w:rFonts w:ascii="Arial" w:hAnsi="Arial" w:cs="Arial"/>
          <w:sz w:val="22"/>
          <w:szCs w:val="22"/>
        </w:rPr>
      </w:pPr>
      <w:r>
        <w:rPr>
          <w:rFonts w:ascii="Arial" w:hAnsi="Arial" w:cs="Arial"/>
          <w:b/>
          <w:color w:val="000000"/>
          <w:sz w:val="22"/>
          <w:szCs w:val="22"/>
        </w:rPr>
        <w:t>ARTÍCULO 5:</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E53EE4" w:rsidRPr="00C3359A" w:rsidRDefault="00E53EE4" w:rsidP="00E53EE4">
      <w:pPr>
        <w:jc w:val="both"/>
        <w:rPr>
          <w:rFonts w:ascii="Arial" w:hAnsi="Arial" w:cs="Arial"/>
          <w:sz w:val="22"/>
          <w:szCs w:val="22"/>
        </w:rPr>
      </w:pPr>
    </w:p>
    <w:p w:rsidR="00E53EE4" w:rsidRPr="0051289A" w:rsidRDefault="00E53EE4" w:rsidP="00E53EE4">
      <w:pPr>
        <w:pStyle w:val="NormalWeb"/>
        <w:spacing w:before="0" w:after="0"/>
        <w:jc w:val="both"/>
        <w:rPr>
          <w:rFonts w:ascii="Arial" w:hAnsi="Arial" w:cs="Arial"/>
          <w:sz w:val="22"/>
          <w:szCs w:val="22"/>
        </w:rPr>
      </w:pPr>
      <w:r>
        <w:rPr>
          <w:rFonts w:ascii="Arial" w:hAnsi="Arial" w:cs="Arial"/>
          <w:b/>
          <w:color w:val="000000"/>
          <w:sz w:val="22"/>
          <w:szCs w:val="22"/>
        </w:rPr>
        <w:t>ARTÍCULO 6</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E53EE4" w:rsidRPr="0051289A" w:rsidRDefault="00E53EE4" w:rsidP="00E53EE4">
      <w:pPr>
        <w:jc w:val="center"/>
        <w:rPr>
          <w:rFonts w:ascii="Arial" w:hAnsi="Arial" w:cs="Arial"/>
          <w:sz w:val="22"/>
          <w:szCs w:val="22"/>
        </w:rPr>
      </w:pPr>
    </w:p>
    <w:p w:rsidR="00E53EE4" w:rsidRPr="0051289A" w:rsidRDefault="00E53EE4" w:rsidP="00E53EE4">
      <w:pPr>
        <w:jc w:val="center"/>
        <w:rPr>
          <w:rFonts w:ascii="Arial" w:hAnsi="Arial" w:cs="Arial"/>
          <w:sz w:val="22"/>
          <w:szCs w:val="22"/>
        </w:rPr>
      </w:pPr>
      <w:r w:rsidRPr="0051289A">
        <w:rPr>
          <w:rFonts w:ascii="Arial" w:hAnsi="Arial" w:cs="Arial"/>
          <w:sz w:val="22"/>
          <w:szCs w:val="22"/>
        </w:rPr>
        <w:t>NOTIFÍQUESE, COMUNÍQUESE, PUBLÍQUESE Y CÚMPLASE</w:t>
      </w:r>
    </w:p>
    <w:p w:rsidR="00E53EE4" w:rsidRPr="0051289A" w:rsidRDefault="00E53EE4" w:rsidP="00E53EE4">
      <w:pPr>
        <w:rPr>
          <w:rFonts w:ascii="Arial" w:hAnsi="Arial" w:cs="Arial"/>
          <w:sz w:val="22"/>
          <w:szCs w:val="22"/>
        </w:rPr>
      </w:pPr>
    </w:p>
    <w:p w:rsidR="00E53EE4" w:rsidRPr="0051289A" w:rsidRDefault="00E53EE4" w:rsidP="00E53EE4">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veintiocho</w:t>
      </w:r>
      <w:r w:rsidRPr="0051289A">
        <w:rPr>
          <w:rFonts w:ascii="Arial" w:hAnsi="Arial" w:cs="Arial"/>
          <w:sz w:val="22"/>
          <w:szCs w:val="22"/>
        </w:rPr>
        <w:t xml:space="preserve"> (</w:t>
      </w:r>
      <w:r>
        <w:rPr>
          <w:rFonts w:ascii="Arial" w:hAnsi="Arial" w:cs="Arial"/>
          <w:sz w:val="22"/>
          <w:szCs w:val="22"/>
        </w:rPr>
        <w:t>28</w:t>
      </w:r>
      <w:r w:rsidRPr="0051289A">
        <w:rPr>
          <w:rFonts w:ascii="Arial" w:hAnsi="Arial" w:cs="Arial"/>
          <w:sz w:val="22"/>
          <w:szCs w:val="22"/>
        </w:rPr>
        <w:t xml:space="preserve">) días del mes de </w:t>
      </w:r>
      <w:r>
        <w:rPr>
          <w:rFonts w:ascii="Arial" w:hAnsi="Arial" w:cs="Arial"/>
          <w:sz w:val="22"/>
          <w:szCs w:val="22"/>
        </w:rPr>
        <w:t xml:space="preserve">junio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E53EE4" w:rsidRPr="0051289A" w:rsidRDefault="00E53EE4" w:rsidP="00E53EE4">
      <w:pPr>
        <w:jc w:val="center"/>
        <w:rPr>
          <w:rFonts w:ascii="Arial" w:hAnsi="Arial" w:cs="Arial"/>
          <w:sz w:val="22"/>
          <w:szCs w:val="22"/>
        </w:rPr>
      </w:pPr>
    </w:p>
    <w:p w:rsidR="00E53EE4" w:rsidRPr="0051289A" w:rsidRDefault="00E53EE4" w:rsidP="00E53EE4">
      <w:pPr>
        <w:rPr>
          <w:rFonts w:ascii="Arial" w:hAnsi="Arial" w:cs="Arial"/>
          <w:caps/>
          <w:sz w:val="22"/>
          <w:szCs w:val="22"/>
        </w:rPr>
      </w:pPr>
    </w:p>
    <w:p w:rsidR="00E53EE4" w:rsidRDefault="00E53EE4" w:rsidP="00E53EE4">
      <w:pPr>
        <w:rPr>
          <w:rFonts w:ascii="Arial" w:hAnsi="Arial" w:cs="Arial"/>
          <w:caps/>
          <w:sz w:val="22"/>
          <w:szCs w:val="22"/>
        </w:rPr>
      </w:pPr>
    </w:p>
    <w:p w:rsidR="00E53EE4" w:rsidRDefault="00E53EE4" w:rsidP="00E53EE4">
      <w:pPr>
        <w:rPr>
          <w:rFonts w:ascii="Arial" w:hAnsi="Arial" w:cs="Arial"/>
          <w:caps/>
          <w:sz w:val="22"/>
          <w:szCs w:val="22"/>
        </w:rPr>
      </w:pPr>
    </w:p>
    <w:p w:rsidR="00E53EE4" w:rsidRPr="0051289A" w:rsidRDefault="00E53EE4" w:rsidP="00E53EE4">
      <w:pPr>
        <w:rPr>
          <w:rFonts w:ascii="Arial" w:hAnsi="Arial" w:cs="Arial"/>
          <w:caps/>
          <w:sz w:val="22"/>
          <w:szCs w:val="22"/>
        </w:rPr>
      </w:pPr>
    </w:p>
    <w:p w:rsidR="00E53EE4" w:rsidRDefault="00E53EE4" w:rsidP="00E53EE4">
      <w:pPr>
        <w:rPr>
          <w:rFonts w:ascii="Arial" w:hAnsi="Arial" w:cs="Arial"/>
          <w:sz w:val="22"/>
          <w:szCs w:val="22"/>
        </w:rPr>
      </w:pPr>
    </w:p>
    <w:p w:rsidR="00E53EE4" w:rsidRPr="00A43A41" w:rsidRDefault="00E53EE4" w:rsidP="00E53EE4">
      <w:pPr>
        <w:rPr>
          <w:rFonts w:ascii="Arial" w:hAnsi="Arial" w:cs="Arial"/>
          <w:b/>
          <w:caps/>
          <w:sz w:val="22"/>
          <w:szCs w:val="22"/>
        </w:rPr>
      </w:pPr>
      <w:r>
        <w:rPr>
          <w:rFonts w:ascii="Arial" w:hAnsi="Arial" w:cs="Arial"/>
          <w:b/>
          <w:sz w:val="22"/>
          <w:szCs w:val="22"/>
        </w:rPr>
        <w:t>CAROL ELIZABETH BERMUDEZ CANO</w:t>
      </w:r>
    </w:p>
    <w:p w:rsidR="00E53EE4" w:rsidRPr="0051289A" w:rsidRDefault="00E53EE4" w:rsidP="00E53EE4">
      <w:pPr>
        <w:rPr>
          <w:rFonts w:ascii="Arial" w:hAnsi="Arial" w:cs="Arial"/>
          <w:b/>
          <w:caps/>
          <w:sz w:val="22"/>
          <w:szCs w:val="22"/>
        </w:rPr>
      </w:pPr>
      <w:r>
        <w:rPr>
          <w:rFonts w:ascii="Arial" w:hAnsi="Arial" w:cs="Arial"/>
          <w:sz w:val="22"/>
          <w:szCs w:val="22"/>
        </w:rPr>
        <w:t>Magistrada (E)</w:t>
      </w:r>
    </w:p>
    <w:p w:rsidR="00E53EE4" w:rsidRPr="0051289A" w:rsidRDefault="00E53EE4" w:rsidP="00E53EE4">
      <w:pPr>
        <w:rPr>
          <w:rFonts w:ascii="Arial" w:hAnsi="Arial" w:cs="Arial"/>
          <w:sz w:val="22"/>
          <w:szCs w:val="22"/>
        </w:rPr>
      </w:pPr>
    </w:p>
    <w:p w:rsidR="00E53EE4" w:rsidRPr="0051289A" w:rsidRDefault="00E53EE4" w:rsidP="00E53EE4">
      <w:pPr>
        <w:rPr>
          <w:rFonts w:ascii="Arial" w:hAnsi="Arial" w:cs="Arial"/>
          <w:iCs/>
          <w:sz w:val="16"/>
          <w:szCs w:val="16"/>
        </w:rPr>
      </w:pPr>
      <w:r>
        <w:rPr>
          <w:rFonts w:ascii="Arial" w:hAnsi="Arial" w:cs="Arial"/>
          <w:iCs/>
          <w:sz w:val="16"/>
          <w:szCs w:val="16"/>
        </w:rPr>
        <w:t>CEBCGARC</w:t>
      </w:r>
    </w:p>
    <w:p w:rsidR="00E53EE4" w:rsidRPr="000964DA" w:rsidRDefault="00E53EE4" w:rsidP="00E53EE4">
      <w:pPr>
        <w:rPr>
          <w:rFonts w:ascii="Arial" w:hAnsi="Arial" w:cs="Arial"/>
          <w:sz w:val="16"/>
          <w:szCs w:val="16"/>
        </w:rPr>
      </w:pPr>
      <w:r>
        <w:rPr>
          <w:rFonts w:ascii="Arial" w:hAnsi="Arial" w:cs="Arial"/>
          <w:iCs/>
          <w:sz w:val="16"/>
          <w:szCs w:val="16"/>
        </w:rPr>
        <w:t>EXTCSJMEVJ19-121 de 11/jun/2019.</w:t>
      </w:r>
    </w:p>
    <w:p w:rsidR="00254F44" w:rsidRPr="00234742" w:rsidRDefault="00254F44" w:rsidP="00E53EE4">
      <w:pPr>
        <w:jc w:val="center"/>
        <w:rPr>
          <w:rFonts w:ascii="Arial" w:hAnsi="Arial" w:cs="Arial"/>
          <w:sz w:val="16"/>
          <w:szCs w:val="16"/>
          <w:lang w:val="es-CO"/>
        </w:rPr>
      </w:pPr>
    </w:p>
    <w:sectPr w:rsidR="00254F44" w:rsidRPr="00234742"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AEC" w:rsidRDefault="00503AEC">
      <w:r>
        <w:separator/>
      </w:r>
    </w:p>
  </w:endnote>
  <w:endnote w:type="continuationSeparator" w:id="0">
    <w:p w:rsidR="00503AEC" w:rsidRDefault="0050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503AEC"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8C3897"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503AEC"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AEC" w:rsidRDefault="00503AEC">
      <w:r>
        <w:separator/>
      </w:r>
    </w:p>
  </w:footnote>
  <w:footnote w:type="continuationSeparator" w:id="0">
    <w:p w:rsidR="00503AEC" w:rsidRDefault="00503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8C3897">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8C3897"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17CCE"/>
    <w:rsid w:val="00027BB1"/>
    <w:rsid w:val="00030104"/>
    <w:rsid w:val="00075C11"/>
    <w:rsid w:val="000A5B91"/>
    <w:rsid w:val="000D234C"/>
    <w:rsid w:val="000D6FCF"/>
    <w:rsid w:val="000E1C7F"/>
    <w:rsid w:val="000F747F"/>
    <w:rsid w:val="00115930"/>
    <w:rsid w:val="001555A8"/>
    <w:rsid w:val="001E2E1A"/>
    <w:rsid w:val="001F771D"/>
    <w:rsid w:val="00223170"/>
    <w:rsid w:val="00231BB4"/>
    <w:rsid w:val="00233F2B"/>
    <w:rsid w:val="00234742"/>
    <w:rsid w:val="00242F89"/>
    <w:rsid w:val="00254F44"/>
    <w:rsid w:val="0025591C"/>
    <w:rsid w:val="00272D2C"/>
    <w:rsid w:val="002E4BE9"/>
    <w:rsid w:val="002E4D7F"/>
    <w:rsid w:val="00304738"/>
    <w:rsid w:val="00341A26"/>
    <w:rsid w:val="00354655"/>
    <w:rsid w:val="00356985"/>
    <w:rsid w:val="00356B95"/>
    <w:rsid w:val="003A415E"/>
    <w:rsid w:val="003B75A0"/>
    <w:rsid w:val="00460271"/>
    <w:rsid w:val="00467320"/>
    <w:rsid w:val="0048348F"/>
    <w:rsid w:val="004D0E7C"/>
    <w:rsid w:val="00503AEC"/>
    <w:rsid w:val="005222A8"/>
    <w:rsid w:val="00531DC9"/>
    <w:rsid w:val="00550113"/>
    <w:rsid w:val="0056705B"/>
    <w:rsid w:val="005B6E33"/>
    <w:rsid w:val="005C0C36"/>
    <w:rsid w:val="005D76B2"/>
    <w:rsid w:val="005E0745"/>
    <w:rsid w:val="00605C20"/>
    <w:rsid w:val="0064065C"/>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C3897"/>
    <w:rsid w:val="008E3B01"/>
    <w:rsid w:val="008F1A87"/>
    <w:rsid w:val="008F3FF1"/>
    <w:rsid w:val="009211DD"/>
    <w:rsid w:val="00952950"/>
    <w:rsid w:val="0096100A"/>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455C"/>
    <w:rsid w:val="00BC54A6"/>
    <w:rsid w:val="00C02925"/>
    <w:rsid w:val="00C512BD"/>
    <w:rsid w:val="00CC1956"/>
    <w:rsid w:val="00CD34E4"/>
    <w:rsid w:val="00CD5377"/>
    <w:rsid w:val="00D13D10"/>
    <w:rsid w:val="00D2095F"/>
    <w:rsid w:val="00D26DBB"/>
    <w:rsid w:val="00D337CD"/>
    <w:rsid w:val="00D34746"/>
    <w:rsid w:val="00D6607D"/>
    <w:rsid w:val="00DD6596"/>
    <w:rsid w:val="00E00EB7"/>
    <w:rsid w:val="00E44620"/>
    <w:rsid w:val="00E47C0A"/>
    <w:rsid w:val="00E53EE4"/>
    <w:rsid w:val="00E74FD1"/>
    <w:rsid w:val="00EC076D"/>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F193F5F8-09E4-460D-87D1-3E774EA6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E53EE4"/>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E53EE4"/>
    <w:pPr>
      <w:ind w:left="708"/>
    </w:pPr>
    <w:rPr>
      <w:lang w:val="es-CO"/>
    </w:rPr>
  </w:style>
  <w:style w:type="paragraph" w:styleId="NormalWeb">
    <w:name w:val="Normal (Web)"/>
    <w:basedOn w:val="Normal"/>
    <w:rsid w:val="00E53EE4"/>
    <w:pPr>
      <w:suppressAutoHyphens/>
      <w:spacing w:before="280" w:after="280"/>
    </w:pPr>
    <w:rPr>
      <w:lang w:val="es-CO" w:eastAsia="ar-SA"/>
    </w:rPr>
  </w:style>
  <w:style w:type="paragraph" w:styleId="Textoindependiente">
    <w:name w:val="Body Text"/>
    <w:basedOn w:val="Normal"/>
    <w:link w:val="TextoindependienteCar"/>
    <w:rsid w:val="00E53EE4"/>
    <w:pPr>
      <w:jc w:val="both"/>
    </w:pPr>
    <w:rPr>
      <w:sz w:val="20"/>
      <w:szCs w:val="20"/>
      <w:lang w:val="es-ES_tradnl"/>
    </w:rPr>
  </w:style>
  <w:style w:type="character" w:customStyle="1" w:styleId="TextoindependienteCar">
    <w:name w:val="Texto independiente Car"/>
    <w:link w:val="Textoindependiente"/>
    <w:rsid w:val="00E53EE4"/>
    <w:rPr>
      <w:lang w:val="es-ES_tradnl" w:eastAsia="es-ES"/>
    </w:rPr>
  </w:style>
  <w:style w:type="character" w:customStyle="1" w:styleId="st1">
    <w:name w:val="st1"/>
    <w:rsid w:val="00E53EE4"/>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2004</Words>
  <Characters>11024</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13002</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2019-08-02T14:04:00Z</dcterms:created>
  <dcterms:modified xsi:type="dcterms:W3CDTF">2019-08-02T14:04:00Z</dcterms:modified>
</cp:coreProperties>
</file>