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8F1A87" w:rsidRDefault="005E0745" w:rsidP="00ED42D8">
      <w:pPr>
        <w:spacing w:line="360" w:lineRule="auto"/>
        <w:jc w:val="center"/>
        <w:rPr>
          <w:rFonts w:ascii="Arial" w:hAnsi="Arial" w:cs="Arial"/>
          <w:sz w:val="22"/>
          <w:szCs w:val="22"/>
          <w:lang w:val="es-CO"/>
        </w:rPr>
      </w:pPr>
      <w:r w:rsidRPr="008F1A87">
        <w:rPr>
          <w:rFonts w:ascii="Arial" w:hAnsi="Arial" w:cs="Arial"/>
          <w:sz w:val="22"/>
          <w:szCs w:val="22"/>
          <w:lang w:val="es-CO"/>
        </w:rPr>
        <w:t xml:space="preserve">RESOLUCION No. </w:t>
      </w:r>
      <w:r w:rsidR="00392B3C">
        <w:rPr>
          <w:rFonts w:ascii="Arial" w:hAnsi="Arial" w:cs="Arial"/>
          <w:sz w:val="22"/>
          <w:szCs w:val="22"/>
          <w:lang w:val="es-CO"/>
        </w:rPr>
        <w:t>CSJMER19-103</w:t>
      </w:r>
    </w:p>
    <w:p w:rsidR="00967602" w:rsidRPr="008F1A87" w:rsidRDefault="00392B3C" w:rsidP="00ED42D8">
      <w:pPr>
        <w:spacing w:line="360" w:lineRule="auto"/>
        <w:jc w:val="center"/>
        <w:rPr>
          <w:rFonts w:ascii="Arial" w:hAnsi="Arial" w:cs="Arial"/>
          <w:sz w:val="22"/>
          <w:szCs w:val="22"/>
          <w:lang w:val="es-CO"/>
        </w:rPr>
      </w:pPr>
      <w:r>
        <w:rPr>
          <w:rFonts w:ascii="Arial" w:hAnsi="Arial" w:cs="Arial"/>
          <w:sz w:val="22"/>
          <w:szCs w:val="22"/>
          <w:lang w:val="es-CO"/>
        </w:rPr>
        <w:t>7 de mayo de 2019</w:t>
      </w:r>
    </w:p>
    <w:p w:rsidR="00247890" w:rsidRPr="008F1A87" w:rsidRDefault="00247890" w:rsidP="00247890">
      <w:pPr>
        <w:jc w:val="center"/>
        <w:rPr>
          <w:rFonts w:ascii="Arial" w:hAnsi="Arial" w:cs="Arial"/>
          <w:sz w:val="22"/>
          <w:szCs w:val="22"/>
          <w:lang w:val="es-CO"/>
        </w:rPr>
      </w:pPr>
    </w:p>
    <w:p w:rsidR="00247890" w:rsidRPr="008969FD" w:rsidRDefault="00247890" w:rsidP="00247890">
      <w:pPr>
        <w:jc w:val="center"/>
        <w:rPr>
          <w:rFonts w:ascii="Arial" w:hAnsi="Arial" w:cs="Arial"/>
          <w:i/>
          <w:sz w:val="22"/>
          <w:szCs w:val="22"/>
          <w:lang w:val="es-CO"/>
        </w:rPr>
      </w:pPr>
      <w:r w:rsidRPr="008969FD">
        <w:rPr>
          <w:rFonts w:ascii="Arial" w:hAnsi="Arial" w:cs="Arial"/>
          <w:i/>
          <w:sz w:val="22"/>
          <w:szCs w:val="22"/>
          <w:lang w:val="es-CO"/>
        </w:rPr>
        <w:t xml:space="preserve">“Por medio de la cual se toma una decisión en el ejercicio de la vigilancia judicial administrativa No. </w:t>
      </w:r>
      <w:bookmarkStart w:id="0" w:name="_GoBack"/>
      <w:r w:rsidRPr="008969FD">
        <w:rPr>
          <w:rFonts w:ascii="Arial" w:hAnsi="Arial" w:cs="Arial"/>
          <w:i/>
          <w:sz w:val="22"/>
          <w:szCs w:val="22"/>
          <w:lang w:val="es-CO"/>
        </w:rPr>
        <w:t>50001</w:t>
      </w:r>
      <w:r>
        <w:rPr>
          <w:rFonts w:ascii="Arial" w:hAnsi="Arial" w:cs="Arial"/>
          <w:i/>
          <w:sz w:val="22"/>
          <w:szCs w:val="22"/>
          <w:lang w:val="es-CO"/>
        </w:rPr>
        <w:t>-</w:t>
      </w:r>
      <w:r w:rsidRPr="008969FD">
        <w:rPr>
          <w:rFonts w:ascii="Arial" w:hAnsi="Arial" w:cs="Arial"/>
          <w:i/>
          <w:sz w:val="22"/>
          <w:szCs w:val="22"/>
          <w:lang w:val="es-CO"/>
        </w:rPr>
        <w:t>11</w:t>
      </w:r>
      <w:r>
        <w:rPr>
          <w:rFonts w:ascii="Arial" w:hAnsi="Arial" w:cs="Arial"/>
          <w:i/>
          <w:sz w:val="22"/>
          <w:szCs w:val="22"/>
          <w:lang w:val="es-CO"/>
        </w:rPr>
        <w:t>-01-</w:t>
      </w:r>
      <w:r w:rsidRPr="008969FD">
        <w:rPr>
          <w:rFonts w:ascii="Arial" w:hAnsi="Arial" w:cs="Arial"/>
          <w:i/>
          <w:sz w:val="22"/>
          <w:szCs w:val="22"/>
          <w:lang w:val="es-CO"/>
        </w:rPr>
        <w:t>002</w:t>
      </w:r>
      <w:r>
        <w:rPr>
          <w:rFonts w:ascii="Arial" w:hAnsi="Arial" w:cs="Arial"/>
          <w:i/>
          <w:sz w:val="22"/>
          <w:szCs w:val="22"/>
          <w:lang w:val="es-CO"/>
        </w:rPr>
        <w:t>-</w:t>
      </w:r>
      <w:r w:rsidRPr="008969FD">
        <w:rPr>
          <w:rFonts w:ascii="Arial" w:hAnsi="Arial" w:cs="Arial"/>
          <w:i/>
          <w:sz w:val="22"/>
          <w:szCs w:val="22"/>
          <w:lang w:val="es-CO"/>
        </w:rPr>
        <w:t>201</w:t>
      </w:r>
      <w:r w:rsidR="00254527">
        <w:rPr>
          <w:rFonts w:ascii="Arial" w:hAnsi="Arial" w:cs="Arial"/>
          <w:i/>
          <w:sz w:val="22"/>
          <w:szCs w:val="22"/>
          <w:lang w:val="es-CO"/>
        </w:rPr>
        <w:t>9</w:t>
      </w:r>
      <w:r>
        <w:rPr>
          <w:rFonts w:ascii="Arial" w:hAnsi="Arial" w:cs="Arial"/>
          <w:i/>
          <w:sz w:val="22"/>
          <w:szCs w:val="22"/>
          <w:lang w:val="es-CO"/>
        </w:rPr>
        <w:t>-</w:t>
      </w:r>
      <w:r w:rsidRPr="008969FD">
        <w:rPr>
          <w:rFonts w:ascii="Arial" w:hAnsi="Arial" w:cs="Arial"/>
          <w:i/>
          <w:sz w:val="22"/>
          <w:szCs w:val="22"/>
          <w:lang w:val="es-CO"/>
        </w:rPr>
        <w:t>00</w:t>
      </w:r>
      <w:r w:rsidR="00254527">
        <w:rPr>
          <w:rFonts w:ascii="Arial" w:hAnsi="Arial" w:cs="Arial"/>
          <w:i/>
          <w:sz w:val="22"/>
          <w:szCs w:val="22"/>
          <w:lang w:val="es-CO"/>
        </w:rPr>
        <w:t>059</w:t>
      </w:r>
      <w:r>
        <w:rPr>
          <w:rFonts w:ascii="Arial" w:hAnsi="Arial" w:cs="Arial"/>
          <w:i/>
          <w:sz w:val="22"/>
          <w:szCs w:val="22"/>
          <w:lang w:val="es-CO"/>
        </w:rPr>
        <w:t>-</w:t>
      </w:r>
      <w:r w:rsidRPr="008969FD">
        <w:rPr>
          <w:rFonts w:ascii="Arial" w:hAnsi="Arial" w:cs="Arial"/>
          <w:i/>
          <w:sz w:val="22"/>
          <w:szCs w:val="22"/>
          <w:lang w:val="es-CO"/>
        </w:rPr>
        <w:t>00”</w:t>
      </w:r>
    </w:p>
    <w:bookmarkEnd w:id="0"/>
    <w:p w:rsidR="00247890" w:rsidRPr="008969FD" w:rsidRDefault="00247890" w:rsidP="00247890">
      <w:pPr>
        <w:jc w:val="center"/>
        <w:rPr>
          <w:rFonts w:ascii="Arial" w:hAnsi="Arial" w:cs="Arial"/>
          <w:i/>
          <w:sz w:val="22"/>
          <w:szCs w:val="22"/>
          <w:lang w:val="es-CO"/>
        </w:rPr>
      </w:pPr>
    </w:p>
    <w:p w:rsidR="00247890" w:rsidRPr="008969FD" w:rsidRDefault="00247890" w:rsidP="00247890">
      <w:pPr>
        <w:jc w:val="center"/>
        <w:rPr>
          <w:rFonts w:ascii="Arial" w:hAnsi="Arial" w:cs="Arial"/>
          <w:i/>
          <w:sz w:val="22"/>
          <w:szCs w:val="22"/>
          <w:lang w:val="es-CO"/>
        </w:rPr>
      </w:pPr>
      <w:r w:rsidRPr="008969FD">
        <w:rPr>
          <w:rFonts w:ascii="Arial" w:hAnsi="Arial" w:cs="Arial"/>
          <w:i/>
          <w:sz w:val="22"/>
          <w:szCs w:val="22"/>
          <w:lang w:val="es-CO"/>
        </w:rPr>
        <w:t xml:space="preserve">Magistrada Ponente: </w:t>
      </w:r>
      <w:r w:rsidRPr="008969FD">
        <w:rPr>
          <w:rFonts w:ascii="Arial" w:hAnsi="Arial" w:cs="Arial"/>
          <w:b/>
          <w:i/>
          <w:sz w:val="22"/>
          <w:szCs w:val="22"/>
          <w:lang w:val="es-CO"/>
        </w:rPr>
        <w:t>Lorena Gómez Roa</w:t>
      </w:r>
    </w:p>
    <w:p w:rsidR="00247890" w:rsidRDefault="00247890" w:rsidP="00247890">
      <w:pPr>
        <w:jc w:val="center"/>
        <w:rPr>
          <w:rFonts w:ascii="Arial" w:hAnsi="Arial" w:cs="Arial"/>
          <w:i/>
          <w:sz w:val="22"/>
          <w:szCs w:val="22"/>
          <w:lang w:val="es-CO"/>
        </w:rPr>
      </w:pPr>
    </w:p>
    <w:p w:rsidR="000641CA" w:rsidRPr="008969FD" w:rsidRDefault="000641CA" w:rsidP="00247890">
      <w:pPr>
        <w:jc w:val="center"/>
        <w:rPr>
          <w:rFonts w:ascii="Arial" w:hAnsi="Arial" w:cs="Arial"/>
          <w:i/>
          <w:sz w:val="22"/>
          <w:szCs w:val="22"/>
          <w:lang w:val="es-CO"/>
        </w:rPr>
      </w:pPr>
    </w:p>
    <w:p w:rsidR="00247890" w:rsidRPr="008969FD" w:rsidRDefault="00247890" w:rsidP="00247890">
      <w:pPr>
        <w:jc w:val="both"/>
        <w:rPr>
          <w:rFonts w:ascii="Arial" w:hAnsi="Arial" w:cs="Arial"/>
          <w:sz w:val="22"/>
          <w:szCs w:val="22"/>
          <w:lang w:val="es-CO"/>
        </w:rPr>
      </w:pPr>
      <w:r w:rsidRPr="008969FD">
        <w:rPr>
          <w:rFonts w:ascii="Arial" w:hAnsi="Arial" w:cs="Arial"/>
          <w:sz w:val="22"/>
          <w:szCs w:val="22"/>
          <w:lang w:val="es-CO"/>
        </w:rPr>
        <w:t xml:space="preserve">Corresponde a </w:t>
      </w:r>
      <w:r w:rsidR="00254527">
        <w:rPr>
          <w:rFonts w:ascii="Arial" w:hAnsi="Arial" w:cs="Arial"/>
          <w:sz w:val="22"/>
          <w:szCs w:val="22"/>
          <w:lang w:val="es-CO"/>
        </w:rPr>
        <w:t xml:space="preserve">esta Seccional </w:t>
      </w:r>
      <w:r w:rsidRPr="008969FD">
        <w:rPr>
          <w:rFonts w:ascii="Arial" w:hAnsi="Arial" w:cs="Arial"/>
          <w:sz w:val="22"/>
          <w:szCs w:val="22"/>
          <w:lang w:val="es-CO"/>
        </w:rPr>
        <w:t xml:space="preserve">decidir sobre la solicitud de Vigilancia Judicial Administrativa elevada por </w:t>
      </w:r>
      <w:r w:rsidR="00254527">
        <w:rPr>
          <w:rFonts w:ascii="Arial" w:hAnsi="Arial" w:cs="Arial"/>
          <w:sz w:val="22"/>
          <w:szCs w:val="22"/>
          <w:lang w:val="es-CO"/>
        </w:rPr>
        <w:t>e</w:t>
      </w:r>
      <w:r w:rsidRPr="008969FD">
        <w:rPr>
          <w:rFonts w:ascii="Arial" w:hAnsi="Arial" w:cs="Arial"/>
          <w:sz w:val="22"/>
          <w:szCs w:val="22"/>
          <w:lang w:val="es-CO"/>
        </w:rPr>
        <w:t xml:space="preserve">l </w:t>
      </w:r>
      <w:r w:rsidR="00254527">
        <w:rPr>
          <w:rFonts w:ascii="Arial" w:hAnsi="Arial" w:cs="Arial"/>
          <w:sz w:val="22"/>
          <w:szCs w:val="22"/>
          <w:lang w:val="es-CO"/>
        </w:rPr>
        <w:t>señor LUDESM</w:t>
      </w:r>
      <w:r w:rsidR="003820F7">
        <w:rPr>
          <w:rFonts w:ascii="Arial" w:hAnsi="Arial" w:cs="Arial"/>
          <w:sz w:val="22"/>
          <w:szCs w:val="22"/>
          <w:lang w:val="es-CO"/>
        </w:rPr>
        <w:t>I</w:t>
      </w:r>
      <w:r w:rsidR="00254527">
        <w:rPr>
          <w:rFonts w:ascii="Arial" w:hAnsi="Arial" w:cs="Arial"/>
          <w:sz w:val="22"/>
          <w:szCs w:val="22"/>
          <w:lang w:val="es-CO"/>
        </w:rPr>
        <w:t>R GAIT</w:t>
      </w:r>
      <w:r w:rsidR="00E07A33">
        <w:rPr>
          <w:rFonts w:ascii="Arial" w:hAnsi="Arial" w:cs="Arial"/>
          <w:sz w:val="22"/>
          <w:szCs w:val="22"/>
          <w:lang w:val="es-CO"/>
        </w:rPr>
        <w:t>Á</w:t>
      </w:r>
      <w:r w:rsidR="00254527">
        <w:rPr>
          <w:rFonts w:ascii="Arial" w:hAnsi="Arial" w:cs="Arial"/>
          <w:sz w:val="22"/>
          <w:szCs w:val="22"/>
          <w:lang w:val="es-CO"/>
        </w:rPr>
        <w:t>N S</w:t>
      </w:r>
      <w:r w:rsidR="00E07A33">
        <w:rPr>
          <w:rFonts w:ascii="Arial" w:hAnsi="Arial" w:cs="Arial"/>
          <w:sz w:val="22"/>
          <w:szCs w:val="22"/>
          <w:lang w:val="es-CO"/>
        </w:rPr>
        <w:t>Á</w:t>
      </w:r>
      <w:r w:rsidR="00254527">
        <w:rPr>
          <w:rFonts w:ascii="Arial" w:hAnsi="Arial" w:cs="Arial"/>
          <w:sz w:val="22"/>
          <w:szCs w:val="22"/>
          <w:lang w:val="es-CO"/>
        </w:rPr>
        <w:t>NCHEZ</w:t>
      </w:r>
      <w:r w:rsidRPr="008969FD">
        <w:rPr>
          <w:rFonts w:ascii="Arial" w:hAnsi="Arial" w:cs="Arial"/>
          <w:sz w:val="22"/>
          <w:szCs w:val="22"/>
          <w:lang w:val="es-CO"/>
        </w:rPr>
        <w:t>, dentro del trámite accesorio de incidente</w:t>
      </w:r>
      <w:r w:rsidR="00254527">
        <w:rPr>
          <w:rFonts w:ascii="Arial" w:hAnsi="Arial" w:cs="Arial"/>
          <w:sz w:val="22"/>
          <w:szCs w:val="22"/>
          <w:lang w:val="es-CO"/>
        </w:rPr>
        <w:t xml:space="preserve"> de desacato</w:t>
      </w:r>
      <w:r w:rsidRPr="008969FD">
        <w:rPr>
          <w:rFonts w:ascii="Arial" w:hAnsi="Arial" w:cs="Arial"/>
          <w:sz w:val="22"/>
          <w:szCs w:val="22"/>
          <w:lang w:val="es-CO"/>
        </w:rPr>
        <w:t xml:space="preserve"> en la Acción de Tutela No. 5000</w:t>
      </w:r>
      <w:r>
        <w:rPr>
          <w:rFonts w:ascii="Arial" w:hAnsi="Arial" w:cs="Arial"/>
          <w:sz w:val="22"/>
          <w:szCs w:val="22"/>
          <w:lang w:val="es-CO"/>
        </w:rPr>
        <w:t>6-</w:t>
      </w:r>
      <w:r w:rsidR="00254527">
        <w:rPr>
          <w:rFonts w:ascii="Arial" w:hAnsi="Arial" w:cs="Arial"/>
          <w:sz w:val="22"/>
          <w:szCs w:val="22"/>
          <w:lang w:val="es-CO"/>
        </w:rPr>
        <w:t>31</w:t>
      </w:r>
      <w:r>
        <w:rPr>
          <w:rFonts w:ascii="Arial" w:hAnsi="Arial" w:cs="Arial"/>
          <w:sz w:val="22"/>
          <w:szCs w:val="22"/>
          <w:lang w:val="es-CO"/>
        </w:rPr>
        <w:t>-</w:t>
      </w:r>
      <w:r w:rsidR="00254527">
        <w:rPr>
          <w:rFonts w:ascii="Arial" w:hAnsi="Arial" w:cs="Arial"/>
          <w:sz w:val="22"/>
          <w:szCs w:val="22"/>
          <w:lang w:val="es-CO"/>
        </w:rPr>
        <w:t>87</w:t>
      </w:r>
      <w:r>
        <w:rPr>
          <w:rFonts w:ascii="Arial" w:hAnsi="Arial" w:cs="Arial"/>
          <w:sz w:val="22"/>
          <w:szCs w:val="22"/>
          <w:lang w:val="es-CO"/>
        </w:rPr>
        <w:t>-00</w:t>
      </w:r>
      <w:r w:rsidR="00254527">
        <w:rPr>
          <w:rFonts w:ascii="Arial" w:hAnsi="Arial" w:cs="Arial"/>
          <w:sz w:val="22"/>
          <w:szCs w:val="22"/>
          <w:lang w:val="es-CO"/>
        </w:rPr>
        <w:t>3</w:t>
      </w:r>
      <w:r>
        <w:rPr>
          <w:rFonts w:ascii="Arial" w:hAnsi="Arial" w:cs="Arial"/>
          <w:sz w:val="22"/>
          <w:szCs w:val="22"/>
          <w:lang w:val="es-CO"/>
        </w:rPr>
        <w:t>-2018-00</w:t>
      </w:r>
      <w:r w:rsidR="00254527">
        <w:rPr>
          <w:rFonts w:ascii="Arial" w:hAnsi="Arial" w:cs="Arial"/>
          <w:sz w:val="22"/>
          <w:szCs w:val="22"/>
          <w:lang w:val="es-CO"/>
        </w:rPr>
        <w:t>094</w:t>
      </w:r>
      <w:r>
        <w:rPr>
          <w:rFonts w:ascii="Arial" w:hAnsi="Arial" w:cs="Arial"/>
          <w:sz w:val="22"/>
          <w:szCs w:val="22"/>
          <w:lang w:val="es-CO"/>
        </w:rPr>
        <w:t>-0</w:t>
      </w:r>
      <w:r w:rsidRPr="008969FD">
        <w:rPr>
          <w:rFonts w:ascii="Arial" w:hAnsi="Arial" w:cs="Arial"/>
          <w:sz w:val="22"/>
          <w:szCs w:val="22"/>
          <w:lang w:val="es-CO"/>
        </w:rPr>
        <w:t xml:space="preserve">0 que se tramita ante el Juzgado </w:t>
      </w:r>
      <w:r w:rsidR="00254527">
        <w:rPr>
          <w:rFonts w:ascii="Arial" w:hAnsi="Arial" w:cs="Arial"/>
          <w:sz w:val="22"/>
          <w:szCs w:val="22"/>
          <w:lang w:val="es-CO"/>
        </w:rPr>
        <w:t>Tercero de Ejecución de Penas y Medidas de Seguridad de</w:t>
      </w:r>
      <w:r>
        <w:rPr>
          <w:rFonts w:ascii="Arial" w:hAnsi="Arial" w:cs="Arial"/>
          <w:sz w:val="22"/>
          <w:szCs w:val="22"/>
          <w:lang w:val="es-CO"/>
        </w:rPr>
        <w:t xml:space="preserve"> Acacias.</w:t>
      </w:r>
    </w:p>
    <w:p w:rsidR="00247890" w:rsidRDefault="00247890" w:rsidP="00247890">
      <w:pPr>
        <w:jc w:val="both"/>
        <w:rPr>
          <w:rFonts w:ascii="Arial" w:hAnsi="Arial" w:cs="Arial"/>
          <w:sz w:val="22"/>
          <w:szCs w:val="22"/>
          <w:lang w:val="es-CO"/>
        </w:rPr>
      </w:pPr>
    </w:p>
    <w:p w:rsidR="000641CA" w:rsidRPr="008969FD" w:rsidRDefault="000641CA" w:rsidP="00247890">
      <w:pPr>
        <w:jc w:val="both"/>
        <w:rPr>
          <w:rFonts w:ascii="Arial" w:hAnsi="Arial" w:cs="Arial"/>
          <w:sz w:val="22"/>
          <w:szCs w:val="22"/>
          <w:lang w:val="es-CO"/>
        </w:rPr>
      </w:pPr>
    </w:p>
    <w:p w:rsidR="00247890" w:rsidRPr="008969FD" w:rsidRDefault="00247890" w:rsidP="00247890">
      <w:pPr>
        <w:jc w:val="center"/>
        <w:rPr>
          <w:rFonts w:ascii="Arial" w:hAnsi="Arial" w:cs="Arial"/>
          <w:b/>
          <w:sz w:val="22"/>
          <w:szCs w:val="22"/>
          <w:lang w:val="es-CO"/>
        </w:rPr>
      </w:pPr>
      <w:r w:rsidRPr="008969FD">
        <w:rPr>
          <w:rFonts w:ascii="Arial" w:hAnsi="Arial" w:cs="Arial"/>
          <w:b/>
          <w:sz w:val="22"/>
          <w:szCs w:val="22"/>
          <w:lang w:val="es-CO"/>
        </w:rPr>
        <w:t>EL CONSEJO SECCIONAL DE LA JUDICATURA DEL META</w:t>
      </w:r>
    </w:p>
    <w:p w:rsidR="00247890" w:rsidRPr="008969FD" w:rsidRDefault="00247890" w:rsidP="00247890">
      <w:pPr>
        <w:jc w:val="center"/>
        <w:rPr>
          <w:rFonts w:ascii="Arial" w:hAnsi="Arial" w:cs="Arial"/>
          <w:b/>
          <w:sz w:val="22"/>
          <w:szCs w:val="22"/>
          <w:lang w:val="es-CO"/>
        </w:rPr>
      </w:pPr>
    </w:p>
    <w:p w:rsidR="00247890" w:rsidRDefault="00247890" w:rsidP="00247890">
      <w:pPr>
        <w:jc w:val="both"/>
        <w:rPr>
          <w:rFonts w:ascii="Arial" w:hAnsi="Arial" w:cs="Arial"/>
          <w:sz w:val="22"/>
          <w:szCs w:val="22"/>
          <w:lang w:val="es-CO"/>
        </w:rPr>
      </w:pPr>
      <w:r w:rsidRPr="008969FD">
        <w:rPr>
          <w:rFonts w:ascii="Arial" w:hAnsi="Arial" w:cs="Arial"/>
          <w:sz w:val="22"/>
          <w:szCs w:val="22"/>
          <w:lang w:val="es-CO"/>
        </w:rPr>
        <w:t>En ejercicio de sus facultades legales, y previo el cumplimiento de los mandatos señalados en la Ley Estatutaria de la Administración de Justicia (Ley 270 de 1996, art. 101 numeral 6º), la Ley 446 de 1998, art. 17 y el Acuerdo PSAA11-8716 de 2011, proferido por la Sala Administrativa del Consejo Superior de la Judicatura y con fundamentos en las directrices que para tal efecto ha desarrollado ese alto organismo de administración de justicia. Para adoptar la decisión respectiva se deben tener en cuenta los siguientes:</w:t>
      </w:r>
    </w:p>
    <w:p w:rsidR="00247890" w:rsidRPr="008969FD" w:rsidRDefault="00247890" w:rsidP="00247890">
      <w:pPr>
        <w:jc w:val="both"/>
        <w:rPr>
          <w:rFonts w:ascii="Arial" w:hAnsi="Arial" w:cs="Arial"/>
          <w:sz w:val="22"/>
          <w:szCs w:val="22"/>
          <w:lang w:val="es-CO"/>
        </w:rPr>
      </w:pPr>
    </w:p>
    <w:p w:rsidR="00247890" w:rsidRPr="008969FD" w:rsidRDefault="00247890" w:rsidP="00247890">
      <w:pPr>
        <w:jc w:val="center"/>
        <w:rPr>
          <w:rFonts w:ascii="Arial" w:hAnsi="Arial" w:cs="Arial"/>
          <w:b/>
          <w:sz w:val="22"/>
          <w:szCs w:val="22"/>
          <w:lang w:val="es-CO"/>
        </w:rPr>
      </w:pPr>
      <w:r w:rsidRPr="008969FD">
        <w:rPr>
          <w:rFonts w:ascii="Arial" w:hAnsi="Arial" w:cs="Arial"/>
          <w:b/>
          <w:sz w:val="22"/>
          <w:szCs w:val="22"/>
          <w:lang w:val="es-CO"/>
        </w:rPr>
        <w:t>ANTECEDENTES:</w:t>
      </w:r>
    </w:p>
    <w:p w:rsidR="00247890" w:rsidRPr="008969FD" w:rsidRDefault="00247890" w:rsidP="00247890">
      <w:pPr>
        <w:jc w:val="both"/>
        <w:rPr>
          <w:rFonts w:ascii="Arial" w:hAnsi="Arial" w:cs="Arial"/>
          <w:b/>
          <w:sz w:val="22"/>
          <w:szCs w:val="22"/>
          <w:lang w:val="es-CO"/>
        </w:rPr>
      </w:pPr>
    </w:p>
    <w:p w:rsidR="00247890" w:rsidRPr="008969FD" w:rsidRDefault="00247890" w:rsidP="00247890">
      <w:pPr>
        <w:numPr>
          <w:ilvl w:val="0"/>
          <w:numId w:val="1"/>
        </w:numPr>
        <w:jc w:val="both"/>
        <w:rPr>
          <w:rFonts w:ascii="Arial" w:hAnsi="Arial" w:cs="Arial"/>
          <w:b/>
          <w:sz w:val="22"/>
          <w:szCs w:val="22"/>
          <w:lang w:val="es-CO"/>
        </w:rPr>
      </w:pPr>
      <w:r w:rsidRPr="008969FD">
        <w:rPr>
          <w:rFonts w:ascii="Arial" w:hAnsi="Arial" w:cs="Arial"/>
          <w:b/>
          <w:sz w:val="22"/>
          <w:szCs w:val="22"/>
          <w:lang w:val="es-CO"/>
        </w:rPr>
        <w:t xml:space="preserve">CONTENIDO DE LA QUEJA: </w:t>
      </w:r>
    </w:p>
    <w:p w:rsidR="00247890" w:rsidRPr="008969FD" w:rsidRDefault="00247890" w:rsidP="00247890">
      <w:pPr>
        <w:jc w:val="both"/>
        <w:rPr>
          <w:rFonts w:ascii="Arial" w:hAnsi="Arial" w:cs="Arial"/>
          <w:b/>
          <w:sz w:val="22"/>
          <w:szCs w:val="22"/>
          <w:lang w:val="es-CO"/>
        </w:rPr>
      </w:pPr>
    </w:p>
    <w:p w:rsidR="00247890" w:rsidRPr="008969FD" w:rsidRDefault="00247890" w:rsidP="00247890">
      <w:pPr>
        <w:jc w:val="both"/>
        <w:rPr>
          <w:rFonts w:ascii="Arial" w:hAnsi="Arial" w:cs="Arial"/>
          <w:sz w:val="22"/>
          <w:szCs w:val="22"/>
        </w:rPr>
      </w:pPr>
      <w:r w:rsidRPr="008969FD">
        <w:rPr>
          <w:rFonts w:ascii="Arial" w:hAnsi="Arial" w:cs="Arial"/>
          <w:sz w:val="22"/>
          <w:szCs w:val="22"/>
          <w:lang w:val="es-CO"/>
        </w:rPr>
        <w:t xml:space="preserve">Dio lugar al trámite de la presente Vigilancia Judicial Administrativa, el escrito allegado por </w:t>
      </w:r>
      <w:r w:rsidR="00FC1C79">
        <w:rPr>
          <w:rFonts w:ascii="Arial" w:hAnsi="Arial" w:cs="Arial"/>
          <w:sz w:val="22"/>
          <w:szCs w:val="22"/>
          <w:lang w:val="es-CO"/>
        </w:rPr>
        <w:t>e</w:t>
      </w:r>
      <w:r w:rsidRPr="008969FD">
        <w:rPr>
          <w:rFonts w:ascii="Arial" w:hAnsi="Arial" w:cs="Arial"/>
          <w:sz w:val="22"/>
          <w:szCs w:val="22"/>
          <w:lang w:val="es-CO"/>
        </w:rPr>
        <w:t xml:space="preserve">l </w:t>
      </w:r>
      <w:r w:rsidR="00FC1C79">
        <w:rPr>
          <w:rFonts w:ascii="Arial" w:hAnsi="Arial" w:cs="Arial"/>
          <w:sz w:val="22"/>
          <w:szCs w:val="22"/>
          <w:lang w:val="es-CO"/>
        </w:rPr>
        <w:t>señor Ludesm</w:t>
      </w:r>
      <w:r w:rsidR="003820F7">
        <w:rPr>
          <w:rFonts w:ascii="Arial" w:hAnsi="Arial" w:cs="Arial"/>
          <w:sz w:val="22"/>
          <w:szCs w:val="22"/>
          <w:lang w:val="es-CO"/>
        </w:rPr>
        <w:t>i</w:t>
      </w:r>
      <w:r w:rsidR="00FC1C79">
        <w:rPr>
          <w:rFonts w:ascii="Arial" w:hAnsi="Arial" w:cs="Arial"/>
          <w:sz w:val="22"/>
          <w:szCs w:val="22"/>
          <w:lang w:val="es-CO"/>
        </w:rPr>
        <w:t xml:space="preserve">r Gaitán Sánchez </w:t>
      </w:r>
      <w:r w:rsidRPr="008969FD">
        <w:rPr>
          <w:rFonts w:ascii="Arial" w:hAnsi="Arial" w:cs="Arial"/>
          <w:sz w:val="22"/>
          <w:szCs w:val="22"/>
          <w:lang w:val="es-CO"/>
        </w:rPr>
        <w:t>legitimad</w:t>
      </w:r>
      <w:r w:rsidR="00FC1C79">
        <w:rPr>
          <w:rFonts w:ascii="Arial" w:hAnsi="Arial" w:cs="Arial"/>
          <w:sz w:val="22"/>
          <w:szCs w:val="22"/>
          <w:lang w:val="es-CO"/>
        </w:rPr>
        <w:t>o</w:t>
      </w:r>
      <w:r w:rsidRPr="008969FD">
        <w:rPr>
          <w:rFonts w:ascii="Arial" w:hAnsi="Arial" w:cs="Arial"/>
          <w:sz w:val="22"/>
          <w:szCs w:val="22"/>
          <w:lang w:val="es-CO"/>
        </w:rPr>
        <w:t xml:space="preserve"> en su calidad de accionante, </w:t>
      </w:r>
      <w:r>
        <w:rPr>
          <w:rFonts w:ascii="Arial" w:hAnsi="Arial" w:cs="Arial"/>
          <w:sz w:val="22"/>
          <w:szCs w:val="22"/>
          <w:lang w:val="es-CO"/>
        </w:rPr>
        <w:t xml:space="preserve">mediante el cual </w:t>
      </w:r>
      <w:r w:rsidRPr="008969FD">
        <w:rPr>
          <w:rFonts w:ascii="Arial" w:hAnsi="Arial" w:cs="Arial"/>
          <w:sz w:val="22"/>
          <w:szCs w:val="22"/>
        </w:rPr>
        <w:t>so</w:t>
      </w:r>
      <w:r w:rsidRPr="008969FD">
        <w:rPr>
          <w:rFonts w:ascii="Arial" w:hAnsi="Arial" w:cs="Arial"/>
          <w:spacing w:val="-1"/>
          <w:sz w:val="22"/>
          <w:szCs w:val="22"/>
        </w:rPr>
        <w:t>li</w:t>
      </w:r>
      <w:r w:rsidRPr="008969FD">
        <w:rPr>
          <w:rFonts w:ascii="Arial" w:hAnsi="Arial" w:cs="Arial"/>
          <w:sz w:val="22"/>
          <w:szCs w:val="22"/>
        </w:rPr>
        <w:t>c</w:t>
      </w:r>
      <w:r w:rsidRPr="008969FD">
        <w:rPr>
          <w:rFonts w:ascii="Arial" w:hAnsi="Arial" w:cs="Arial"/>
          <w:spacing w:val="-1"/>
          <w:sz w:val="22"/>
          <w:szCs w:val="22"/>
        </w:rPr>
        <w:t>i</w:t>
      </w:r>
      <w:r w:rsidRPr="008969FD">
        <w:rPr>
          <w:rFonts w:ascii="Arial" w:hAnsi="Arial" w:cs="Arial"/>
          <w:spacing w:val="1"/>
          <w:sz w:val="22"/>
          <w:szCs w:val="22"/>
        </w:rPr>
        <w:t>t</w:t>
      </w:r>
      <w:r>
        <w:rPr>
          <w:rFonts w:ascii="Arial" w:hAnsi="Arial" w:cs="Arial"/>
          <w:spacing w:val="1"/>
          <w:sz w:val="22"/>
          <w:szCs w:val="22"/>
        </w:rPr>
        <w:t>a</w:t>
      </w:r>
      <w:r w:rsidRPr="008969FD">
        <w:rPr>
          <w:rFonts w:ascii="Arial" w:hAnsi="Arial" w:cs="Arial"/>
          <w:spacing w:val="15"/>
          <w:sz w:val="22"/>
          <w:szCs w:val="22"/>
        </w:rPr>
        <w:t xml:space="preserve"> </w:t>
      </w:r>
      <w:r w:rsidRPr="008969FD">
        <w:rPr>
          <w:rFonts w:ascii="Arial" w:hAnsi="Arial" w:cs="Arial"/>
          <w:sz w:val="22"/>
          <w:szCs w:val="22"/>
        </w:rPr>
        <w:t>a</w:t>
      </w:r>
      <w:r w:rsidRPr="008969FD">
        <w:rPr>
          <w:rFonts w:ascii="Arial" w:hAnsi="Arial" w:cs="Arial"/>
          <w:spacing w:val="15"/>
          <w:sz w:val="22"/>
          <w:szCs w:val="22"/>
        </w:rPr>
        <w:t xml:space="preserve"> </w:t>
      </w:r>
      <w:r w:rsidRPr="008969FD">
        <w:rPr>
          <w:rFonts w:ascii="Arial" w:hAnsi="Arial" w:cs="Arial"/>
          <w:sz w:val="22"/>
          <w:szCs w:val="22"/>
        </w:rPr>
        <w:t>este</w:t>
      </w:r>
      <w:r w:rsidRPr="008969FD">
        <w:rPr>
          <w:rFonts w:ascii="Arial" w:hAnsi="Arial" w:cs="Arial"/>
          <w:spacing w:val="16"/>
          <w:sz w:val="22"/>
          <w:szCs w:val="22"/>
        </w:rPr>
        <w:t xml:space="preserve"> </w:t>
      </w:r>
      <w:r w:rsidRPr="008969FD">
        <w:rPr>
          <w:rFonts w:ascii="Arial" w:hAnsi="Arial" w:cs="Arial"/>
          <w:spacing w:val="-1"/>
          <w:sz w:val="22"/>
          <w:szCs w:val="22"/>
        </w:rPr>
        <w:t>C</w:t>
      </w:r>
      <w:r w:rsidRPr="008969FD">
        <w:rPr>
          <w:rFonts w:ascii="Arial" w:hAnsi="Arial" w:cs="Arial"/>
          <w:sz w:val="22"/>
          <w:szCs w:val="22"/>
        </w:rPr>
        <w:t>o</w:t>
      </w:r>
      <w:r w:rsidRPr="008969FD">
        <w:rPr>
          <w:rFonts w:ascii="Arial" w:hAnsi="Arial" w:cs="Arial"/>
          <w:spacing w:val="-1"/>
          <w:sz w:val="22"/>
          <w:szCs w:val="22"/>
        </w:rPr>
        <w:t>n</w:t>
      </w:r>
      <w:r w:rsidRPr="008969FD">
        <w:rPr>
          <w:rFonts w:ascii="Arial" w:hAnsi="Arial" w:cs="Arial"/>
          <w:spacing w:val="2"/>
          <w:sz w:val="22"/>
          <w:szCs w:val="22"/>
        </w:rPr>
        <w:t>s</w:t>
      </w:r>
      <w:r w:rsidRPr="008969FD">
        <w:rPr>
          <w:rFonts w:ascii="Arial" w:hAnsi="Arial" w:cs="Arial"/>
          <w:sz w:val="22"/>
          <w:szCs w:val="22"/>
        </w:rPr>
        <w:t>e</w:t>
      </w:r>
      <w:r w:rsidRPr="008969FD">
        <w:rPr>
          <w:rFonts w:ascii="Arial" w:hAnsi="Arial" w:cs="Arial"/>
          <w:spacing w:val="1"/>
          <w:sz w:val="22"/>
          <w:szCs w:val="22"/>
        </w:rPr>
        <w:t>j</w:t>
      </w:r>
      <w:r w:rsidRPr="008969FD">
        <w:rPr>
          <w:rFonts w:ascii="Arial" w:hAnsi="Arial" w:cs="Arial"/>
          <w:sz w:val="22"/>
          <w:szCs w:val="22"/>
        </w:rPr>
        <w:t>o</w:t>
      </w:r>
      <w:r w:rsidRPr="008969FD">
        <w:rPr>
          <w:rFonts w:ascii="Arial" w:hAnsi="Arial" w:cs="Arial"/>
          <w:spacing w:val="15"/>
          <w:sz w:val="22"/>
          <w:szCs w:val="22"/>
        </w:rPr>
        <w:t xml:space="preserve"> </w:t>
      </w:r>
      <w:r w:rsidRPr="008969FD">
        <w:rPr>
          <w:rFonts w:ascii="Arial" w:hAnsi="Arial" w:cs="Arial"/>
          <w:spacing w:val="-1"/>
          <w:sz w:val="22"/>
          <w:szCs w:val="22"/>
        </w:rPr>
        <w:t>S</w:t>
      </w:r>
      <w:r w:rsidRPr="008969FD">
        <w:rPr>
          <w:rFonts w:ascii="Arial" w:hAnsi="Arial" w:cs="Arial"/>
          <w:sz w:val="22"/>
          <w:szCs w:val="22"/>
        </w:rPr>
        <w:t>ecc</w:t>
      </w:r>
      <w:r w:rsidRPr="008969FD">
        <w:rPr>
          <w:rFonts w:ascii="Arial" w:hAnsi="Arial" w:cs="Arial"/>
          <w:spacing w:val="-1"/>
          <w:sz w:val="22"/>
          <w:szCs w:val="22"/>
        </w:rPr>
        <w:t>i</w:t>
      </w:r>
      <w:r w:rsidRPr="008969FD">
        <w:rPr>
          <w:rFonts w:ascii="Arial" w:hAnsi="Arial" w:cs="Arial"/>
          <w:sz w:val="22"/>
          <w:szCs w:val="22"/>
        </w:rPr>
        <w:t>o</w:t>
      </w:r>
      <w:r w:rsidRPr="008969FD">
        <w:rPr>
          <w:rFonts w:ascii="Arial" w:hAnsi="Arial" w:cs="Arial"/>
          <w:spacing w:val="-1"/>
          <w:sz w:val="22"/>
          <w:szCs w:val="22"/>
        </w:rPr>
        <w:t>n</w:t>
      </w:r>
      <w:r w:rsidRPr="008969FD">
        <w:rPr>
          <w:rFonts w:ascii="Arial" w:hAnsi="Arial" w:cs="Arial"/>
          <w:sz w:val="22"/>
          <w:szCs w:val="22"/>
        </w:rPr>
        <w:t>al</w:t>
      </w:r>
      <w:r w:rsidRPr="008969FD">
        <w:rPr>
          <w:rFonts w:ascii="Arial" w:hAnsi="Arial" w:cs="Arial"/>
          <w:spacing w:val="14"/>
          <w:sz w:val="22"/>
          <w:szCs w:val="22"/>
        </w:rPr>
        <w:t xml:space="preserve"> </w:t>
      </w:r>
      <w:r w:rsidRPr="008969FD">
        <w:rPr>
          <w:rFonts w:ascii="Arial" w:hAnsi="Arial" w:cs="Arial"/>
          <w:sz w:val="22"/>
          <w:szCs w:val="22"/>
        </w:rPr>
        <w:t xml:space="preserve">de </w:t>
      </w:r>
      <w:r w:rsidRPr="008969FD">
        <w:rPr>
          <w:rFonts w:ascii="Arial" w:hAnsi="Arial" w:cs="Arial"/>
          <w:spacing w:val="-1"/>
          <w:sz w:val="22"/>
          <w:szCs w:val="22"/>
        </w:rPr>
        <w:t>l</w:t>
      </w:r>
      <w:r w:rsidRPr="008969FD">
        <w:rPr>
          <w:rFonts w:ascii="Arial" w:hAnsi="Arial" w:cs="Arial"/>
          <w:sz w:val="22"/>
          <w:szCs w:val="22"/>
        </w:rPr>
        <w:t>a Ju</w:t>
      </w:r>
      <w:r w:rsidRPr="008969FD">
        <w:rPr>
          <w:rFonts w:ascii="Arial" w:hAnsi="Arial" w:cs="Arial"/>
          <w:spacing w:val="-1"/>
          <w:sz w:val="22"/>
          <w:szCs w:val="22"/>
        </w:rPr>
        <w:t>di</w:t>
      </w:r>
      <w:r w:rsidRPr="008969FD">
        <w:rPr>
          <w:rFonts w:ascii="Arial" w:hAnsi="Arial" w:cs="Arial"/>
          <w:sz w:val="22"/>
          <w:szCs w:val="22"/>
        </w:rPr>
        <w:t>catu</w:t>
      </w:r>
      <w:r w:rsidRPr="008969FD">
        <w:rPr>
          <w:rFonts w:ascii="Arial" w:hAnsi="Arial" w:cs="Arial"/>
          <w:spacing w:val="1"/>
          <w:sz w:val="22"/>
          <w:szCs w:val="22"/>
        </w:rPr>
        <w:t>r</w:t>
      </w:r>
      <w:r w:rsidRPr="008969FD">
        <w:rPr>
          <w:rFonts w:ascii="Arial" w:hAnsi="Arial" w:cs="Arial"/>
          <w:sz w:val="22"/>
          <w:szCs w:val="22"/>
        </w:rPr>
        <w:t>a e</w:t>
      </w:r>
      <w:r w:rsidRPr="008969FD">
        <w:rPr>
          <w:rFonts w:ascii="Arial" w:hAnsi="Arial" w:cs="Arial"/>
          <w:spacing w:val="1"/>
          <w:sz w:val="22"/>
          <w:szCs w:val="22"/>
        </w:rPr>
        <w:t>j</w:t>
      </w:r>
      <w:r w:rsidRPr="008969FD">
        <w:rPr>
          <w:rFonts w:ascii="Arial" w:hAnsi="Arial" w:cs="Arial"/>
          <w:sz w:val="22"/>
          <w:szCs w:val="22"/>
        </w:rPr>
        <w:t>e</w:t>
      </w:r>
      <w:r w:rsidRPr="008969FD">
        <w:rPr>
          <w:rFonts w:ascii="Arial" w:hAnsi="Arial" w:cs="Arial"/>
          <w:spacing w:val="-2"/>
          <w:sz w:val="22"/>
          <w:szCs w:val="22"/>
        </w:rPr>
        <w:t>r</w:t>
      </w:r>
      <w:r w:rsidRPr="008969FD">
        <w:rPr>
          <w:rFonts w:ascii="Arial" w:hAnsi="Arial" w:cs="Arial"/>
          <w:sz w:val="22"/>
          <w:szCs w:val="22"/>
        </w:rPr>
        <w:t xml:space="preserve">cer </w:t>
      </w:r>
      <w:r>
        <w:rPr>
          <w:rFonts w:ascii="Arial" w:hAnsi="Arial" w:cs="Arial"/>
          <w:sz w:val="22"/>
          <w:szCs w:val="22"/>
        </w:rPr>
        <w:t>el presente control</w:t>
      </w:r>
      <w:r w:rsidRPr="008969FD">
        <w:rPr>
          <w:rFonts w:ascii="Arial" w:hAnsi="Arial" w:cs="Arial"/>
          <w:sz w:val="22"/>
          <w:szCs w:val="22"/>
        </w:rPr>
        <w:t xml:space="preserve"> so</w:t>
      </w:r>
      <w:r w:rsidRPr="008969FD">
        <w:rPr>
          <w:rFonts w:ascii="Arial" w:hAnsi="Arial" w:cs="Arial"/>
          <w:spacing w:val="-1"/>
          <w:sz w:val="22"/>
          <w:szCs w:val="22"/>
        </w:rPr>
        <w:t>b</w:t>
      </w:r>
      <w:r w:rsidRPr="008969FD">
        <w:rPr>
          <w:rFonts w:ascii="Arial" w:hAnsi="Arial" w:cs="Arial"/>
          <w:spacing w:val="1"/>
          <w:sz w:val="22"/>
          <w:szCs w:val="22"/>
        </w:rPr>
        <w:t>r</w:t>
      </w:r>
      <w:r w:rsidRPr="008969FD">
        <w:rPr>
          <w:rFonts w:ascii="Arial" w:hAnsi="Arial" w:cs="Arial"/>
          <w:sz w:val="22"/>
          <w:szCs w:val="22"/>
        </w:rPr>
        <w:t>e</w:t>
      </w:r>
      <w:r w:rsidRPr="008969FD">
        <w:rPr>
          <w:rFonts w:ascii="Arial" w:hAnsi="Arial" w:cs="Arial"/>
          <w:spacing w:val="1"/>
          <w:sz w:val="22"/>
          <w:szCs w:val="22"/>
        </w:rPr>
        <w:t xml:space="preserve"> </w:t>
      </w:r>
      <w:r w:rsidRPr="008969FD">
        <w:rPr>
          <w:rFonts w:ascii="Arial" w:hAnsi="Arial" w:cs="Arial"/>
          <w:spacing w:val="-1"/>
          <w:sz w:val="22"/>
          <w:szCs w:val="22"/>
        </w:rPr>
        <w:t>l</w:t>
      </w:r>
      <w:r w:rsidRPr="008969FD">
        <w:rPr>
          <w:rFonts w:ascii="Arial" w:hAnsi="Arial" w:cs="Arial"/>
          <w:sz w:val="22"/>
          <w:szCs w:val="22"/>
        </w:rPr>
        <w:t xml:space="preserve">a </w:t>
      </w:r>
      <w:r w:rsidRPr="008969FD">
        <w:rPr>
          <w:rFonts w:ascii="Arial" w:hAnsi="Arial" w:cs="Arial"/>
          <w:spacing w:val="-1"/>
          <w:sz w:val="22"/>
          <w:szCs w:val="22"/>
        </w:rPr>
        <w:t>A</w:t>
      </w:r>
      <w:r w:rsidRPr="008969FD">
        <w:rPr>
          <w:rFonts w:ascii="Arial" w:hAnsi="Arial" w:cs="Arial"/>
          <w:sz w:val="22"/>
          <w:szCs w:val="22"/>
        </w:rPr>
        <w:t>cc</w:t>
      </w:r>
      <w:r w:rsidRPr="008969FD">
        <w:rPr>
          <w:rFonts w:ascii="Arial" w:hAnsi="Arial" w:cs="Arial"/>
          <w:spacing w:val="-1"/>
          <w:sz w:val="22"/>
          <w:szCs w:val="22"/>
        </w:rPr>
        <w:t>i</w:t>
      </w:r>
      <w:r w:rsidRPr="008969FD">
        <w:rPr>
          <w:rFonts w:ascii="Arial" w:hAnsi="Arial" w:cs="Arial"/>
          <w:sz w:val="22"/>
          <w:szCs w:val="22"/>
        </w:rPr>
        <w:t xml:space="preserve">ón de </w:t>
      </w:r>
      <w:r w:rsidRPr="008969FD">
        <w:rPr>
          <w:rFonts w:ascii="Arial" w:hAnsi="Arial" w:cs="Arial"/>
          <w:spacing w:val="2"/>
          <w:sz w:val="22"/>
          <w:szCs w:val="22"/>
        </w:rPr>
        <w:t>T</w:t>
      </w:r>
      <w:r w:rsidRPr="008969FD">
        <w:rPr>
          <w:rFonts w:ascii="Arial" w:hAnsi="Arial" w:cs="Arial"/>
          <w:sz w:val="22"/>
          <w:szCs w:val="22"/>
        </w:rPr>
        <w:t>ute</w:t>
      </w:r>
      <w:r w:rsidRPr="008969FD">
        <w:rPr>
          <w:rFonts w:ascii="Arial" w:hAnsi="Arial" w:cs="Arial"/>
          <w:spacing w:val="-1"/>
          <w:sz w:val="22"/>
          <w:szCs w:val="22"/>
        </w:rPr>
        <w:t>l</w:t>
      </w:r>
      <w:r w:rsidRPr="008969FD">
        <w:rPr>
          <w:rFonts w:ascii="Arial" w:hAnsi="Arial" w:cs="Arial"/>
          <w:sz w:val="22"/>
          <w:szCs w:val="22"/>
        </w:rPr>
        <w:t xml:space="preserve">a – </w:t>
      </w:r>
      <w:r w:rsidRPr="008969FD">
        <w:rPr>
          <w:rFonts w:ascii="Arial" w:hAnsi="Arial" w:cs="Arial"/>
          <w:spacing w:val="1"/>
          <w:sz w:val="22"/>
          <w:szCs w:val="22"/>
        </w:rPr>
        <w:t>I</w:t>
      </w:r>
      <w:r w:rsidRPr="008969FD">
        <w:rPr>
          <w:rFonts w:ascii="Arial" w:hAnsi="Arial" w:cs="Arial"/>
          <w:sz w:val="22"/>
          <w:szCs w:val="22"/>
        </w:rPr>
        <w:t>nc</w:t>
      </w:r>
      <w:r w:rsidRPr="008969FD">
        <w:rPr>
          <w:rFonts w:ascii="Arial" w:hAnsi="Arial" w:cs="Arial"/>
          <w:spacing w:val="-1"/>
          <w:sz w:val="22"/>
          <w:szCs w:val="22"/>
        </w:rPr>
        <w:t>i</w:t>
      </w:r>
      <w:r w:rsidRPr="008969FD">
        <w:rPr>
          <w:rFonts w:ascii="Arial" w:hAnsi="Arial" w:cs="Arial"/>
          <w:sz w:val="22"/>
          <w:szCs w:val="22"/>
        </w:rPr>
        <w:t>d</w:t>
      </w:r>
      <w:r w:rsidRPr="008969FD">
        <w:rPr>
          <w:rFonts w:ascii="Arial" w:hAnsi="Arial" w:cs="Arial"/>
          <w:spacing w:val="-1"/>
          <w:sz w:val="22"/>
          <w:szCs w:val="22"/>
        </w:rPr>
        <w:t>e</w:t>
      </w:r>
      <w:r w:rsidRPr="008969FD">
        <w:rPr>
          <w:rFonts w:ascii="Arial" w:hAnsi="Arial" w:cs="Arial"/>
          <w:sz w:val="22"/>
          <w:szCs w:val="22"/>
        </w:rPr>
        <w:t>nte</w:t>
      </w:r>
      <w:r w:rsidRPr="008969FD">
        <w:rPr>
          <w:rFonts w:ascii="Arial" w:hAnsi="Arial" w:cs="Arial"/>
          <w:spacing w:val="3"/>
          <w:sz w:val="22"/>
          <w:szCs w:val="22"/>
        </w:rPr>
        <w:t xml:space="preserve"> </w:t>
      </w:r>
      <w:r w:rsidRPr="008969FD">
        <w:rPr>
          <w:rFonts w:ascii="Arial" w:hAnsi="Arial" w:cs="Arial"/>
          <w:spacing w:val="-1"/>
          <w:sz w:val="22"/>
          <w:szCs w:val="22"/>
        </w:rPr>
        <w:t>D</w:t>
      </w:r>
      <w:r w:rsidRPr="008969FD">
        <w:rPr>
          <w:rFonts w:ascii="Arial" w:hAnsi="Arial" w:cs="Arial"/>
          <w:sz w:val="22"/>
          <w:szCs w:val="22"/>
        </w:rPr>
        <w:t>es</w:t>
      </w:r>
      <w:r w:rsidRPr="008969FD">
        <w:rPr>
          <w:rFonts w:ascii="Arial" w:hAnsi="Arial" w:cs="Arial"/>
          <w:spacing w:val="-3"/>
          <w:sz w:val="22"/>
          <w:szCs w:val="22"/>
        </w:rPr>
        <w:t>a</w:t>
      </w:r>
      <w:r w:rsidRPr="008969FD">
        <w:rPr>
          <w:rFonts w:ascii="Arial" w:hAnsi="Arial" w:cs="Arial"/>
          <w:sz w:val="22"/>
          <w:szCs w:val="22"/>
        </w:rPr>
        <w:t>cato</w:t>
      </w:r>
      <w:r w:rsidRPr="008969FD">
        <w:rPr>
          <w:rFonts w:ascii="Arial" w:hAnsi="Arial" w:cs="Arial"/>
          <w:spacing w:val="1"/>
          <w:sz w:val="22"/>
          <w:szCs w:val="22"/>
        </w:rPr>
        <w:t xml:space="preserve"> </w:t>
      </w:r>
      <w:r w:rsidRPr="008969FD">
        <w:rPr>
          <w:rFonts w:ascii="Arial" w:hAnsi="Arial" w:cs="Arial"/>
          <w:spacing w:val="-1"/>
          <w:sz w:val="22"/>
          <w:szCs w:val="22"/>
        </w:rPr>
        <w:t>N</w:t>
      </w:r>
      <w:r w:rsidRPr="008969FD">
        <w:rPr>
          <w:rFonts w:ascii="Arial" w:hAnsi="Arial" w:cs="Arial"/>
          <w:sz w:val="22"/>
          <w:szCs w:val="22"/>
        </w:rPr>
        <w:t>o.</w:t>
      </w:r>
      <w:r w:rsidRPr="008969FD">
        <w:rPr>
          <w:rFonts w:ascii="Arial" w:hAnsi="Arial" w:cs="Arial"/>
          <w:spacing w:val="1"/>
          <w:sz w:val="22"/>
          <w:szCs w:val="22"/>
        </w:rPr>
        <w:t xml:space="preserve"> </w:t>
      </w:r>
      <w:r w:rsidRPr="008969FD">
        <w:rPr>
          <w:rFonts w:ascii="Arial" w:hAnsi="Arial" w:cs="Arial"/>
          <w:sz w:val="22"/>
          <w:szCs w:val="22"/>
        </w:rPr>
        <w:t>5</w:t>
      </w:r>
      <w:r w:rsidRPr="008969FD">
        <w:rPr>
          <w:rFonts w:ascii="Arial" w:hAnsi="Arial" w:cs="Arial"/>
          <w:spacing w:val="-1"/>
          <w:sz w:val="22"/>
          <w:szCs w:val="22"/>
        </w:rPr>
        <w:t>0</w:t>
      </w:r>
      <w:r w:rsidRPr="008969FD">
        <w:rPr>
          <w:rFonts w:ascii="Arial" w:hAnsi="Arial" w:cs="Arial"/>
          <w:sz w:val="22"/>
          <w:szCs w:val="22"/>
        </w:rPr>
        <w:t>0</w:t>
      </w:r>
      <w:r w:rsidRPr="008969FD">
        <w:rPr>
          <w:rFonts w:ascii="Arial" w:hAnsi="Arial" w:cs="Arial"/>
          <w:spacing w:val="-1"/>
          <w:sz w:val="22"/>
          <w:szCs w:val="22"/>
        </w:rPr>
        <w:t>0</w:t>
      </w:r>
      <w:r>
        <w:rPr>
          <w:rFonts w:ascii="Arial" w:hAnsi="Arial" w:cs="Arial"/>
          <w:spacing w:val="-1"/>
          <w:sz w:val="22"/>
          <w:szCs w:val="22"/>
        </w:rPr>
        <w:t>6</w:t>
      </w:r>
      <w:r w:rsidRPr="008969FD">
        <w:rPr>
          <w:rFonts w:ascii="Arial" w:hAnsi="Arial" w:cs="Arial"/>
          <w:sz w:val="22"/>
          <w:szCs w:val="22"/>
        </w:rPr>
        <w:t>-</w:t>
      </w:r>
      <w:r w:rsidR="00FC1C79">
        <w:rPr>
          <w:rFonts w:ascii="Arial" w:hAnsi="Arial" w:cs="Arial"/>
          <w:sz w:val="22"/>
          <w:szCs w:val="22"/>
        </w:rPr>
        <w:t>31</w:t>
      </w:r>
      <w:r w:rsidRPr="008969FD">
        <w:rPr>
          <w:rFonts w:ascii="Arial" w:hAnsi="Arial" w:cs="Arial"/>
          <w:sz w:val="22"/>
          <w:szCs w:val="22"/>
        </w:rPr>
        <w:t>-</w:t>
      </w:r>
      <w:r>
        <w:rPr>
          <w:rFonts w:ascii="Arial" w:hAnsi="Arial" w:cs="Arial"/>
          <w:sz w:val="22"/>
          <w:szCs w:val="22"/>
        </w:rPr>
        <w:t>8</w:t>
      </w:r>
      <w:r w:rsidR="00FC1C79">
        <w:rPr>
          <w:rFonts w:ascii="Arial" w:hAnsi="Arial" w:cs="Arial"/>
          <w:sz w:val="22"/>
          <w:szCs w:val="22"/>
        </w:rPr>
        <w:t>7</w:t>
      </w:r>
      <w:r w:rsidRPr="008969FD">
        <w:rPr>
          <w:rFonts w:ascii="Arial" w:hAnsi="Arial" w:cs="Arial"/>
          <w:sz w:val="22"/>
          <w:szCs w:val="22"/>
        </w:rPr>
        <w:t>-00</w:t>
      </w:r>
      <w:r w:rsidR="00FC1C79">
        <w:rPr>
          <w:rFonts w:ascii="Arial" w:hAnsi="Arial" w:cs="Arial"/>
          <w:sz w:val="22"/>
          <w:szCs w:val="22"/>
        </w:rPr>
        <w:t>3</w:t>
      </w:r>
      <w:r w:rsidRPr="008969FD">
        <w:rPr>
          <w:rFonts w:ascii="Arial" w:hAnsi="Arial" w:cs="Arial"/>
          <w:sz w:val="22"/>
          <w:szCs w:val="22"/>
        </w:rPr>
        <w:t>-201</w:t>
      </w:r>
      <w:r>
        <w:rPr>
          <w:rFonts w:ascii="Arial" w:hAnsi="Arial" w:cs="Arial"/>
          <w:sz w:val="22"/>
          <w:szCs w:val="22"/>
        </w:rPr>
        <w:t>8</w:t>
      </w:r>
      <w:r w:rsidRPr="008969FD">
        <w:rPr>
          <w:rFonts w:ascii="Arial" w:hAnsi="Arial" w:cs="Arial"/>
          <w:sz w:val="22"/>
          <w:szCs w:val="22"/>
        </w:rPr>
        <w:t>-00</w:t>
      </w:r>
      <w:r w:rsidR="00FC1C79">
        <w:rPr>
          <w:rFonts w:ascii="Arial" w:hAnsi="Arial" w:cs="Arial"/>
          <w:sz w:val="22"/>
          <w:szCs w:val="22"/>
        </w:rPr>
        <w:t>094</w:t>
      </w:r>
      <w:r w:rsidRPr="008969FD">
        <w:rPr>
          <w:rFonts w:ascii="Arial" w:hAnsi="Arial" w:cs="Arial"/>
          <w:sz w:val="22"/>
          <w:szCs w:val="22"/>
        </w:rPr>
        <w:t>-00,</w:t>
      </w:r>
      <w:r w:rsidRPr="008969FD">
        <w:rPr>
          <w:rFonts w:ascii="Arial" w:hAnsi="Arial" w:cs="Arial"/>
          <w:spacing w:val="4"/>
          <w:sz w:val="22"/>
          <w:szCs w:val="22"/>
        </w:rPr>
        <w:t xml:space="preserve"> </w:t>
      </w:r>
      <w:r w:rsidRPr="008969FD">
        <w:rPr>
          <w:rFonts w:ascii="Arial" w:hAnsi="Arial" w:cs="Arial"/>
          <w:sz w:val="22"/>
          <w:szCs w:val="22"/>
        </w:rPr>
        <w:t>a</w:t>
      </w:r>
      <w:r w:rsidRPr="008969FD">
        <w:rPr>
          <w:rFonts w:ascii="Arial" w:hAnsi="Arial" w:cs="Arial"/>
          <w:spacing w:val="-1"/>
          <w:sz w:val="22"/>
          <w:szCs w:val="22"/>
        </w:rPr>
        <w:t>d</w:t>
      </w:r>
      <w:r w:rsidRPr="008969FD">
        <w:rPr>
          <w:rFonts w:ascii="Arial" w:hAnsi="Arial" w:cs="Arial"/>
          <w:sz w:val="22"/>
          <w:szCs w:val="22"/>
        </w:rPr>
        <w:t>e</w:t>
      </w:r>
      <w:r w:rsidRPr="008969FD">
        <w:rPr>
          <w:rFonts w:ascii="Arial" w:hAnsi="Arial" w:cs="Arial"/>
          <w:spacing w:val="-1"/>
          <w:sz w:val="22"/>
          <w:szCs w:val="22"/>
        </w:rPr>
        <w:t>l</w:t>
      </w:r>
      <w:r w:rsidRPr="008969FD">
        <w:rPr>
          <w:rFonts w:ascii="Arial" w:hAnsi="Arial" w:cs="Arial"/>
          <w:sz w:val="22"/>
          <w:szCs w:val="22"/>
        </w:rPr>
        <w:t>a</w:t>
      </w:r>
      <w:r w:rsidRPr="008969FD">
        <w:rPr>
          <w:rFonts w:ascii="Arial" w:hAnsi="Arial" w:cs="Arial"/>
          <w:spacing w:val="-1"/>
          <w:sz w:val="22"/>
          <w:szCs w:val="22"/>
        </w:rPr>
        <w:t>n</w:t>
      </w:r>
      <w:r w:rsidRPr="008969FD">
        <w:rPr>
          <w:rFonts w:ascii="Arial" w:hAnsi="Arial" w:cs="Arial"/>
          <w:spacing w:val="1"/>
          <w:sz w:val="22"/>
          <w:szCs w:val="22"/>
        </w:rPr>
        <w:t>t</w:t>
      </w:r>
      <w:r w:rsidRPr="008969FD">
        <w:rPr>
          <w:rFonts w:ascii="Arial" w:hAnsi="Arial" w:cs="Arial"/>
          <w:sz w:val="22"/>
          <w:szCs w:val="22"/>
        </w:rPr>
        <w:t>a</w:t>
      </w:r>
      <w:r w:rsidRPr="008969FD">
        <w:rPr>
          <w:rFonts w:ascii="Arial" w:hAnsi="Arial" w:cs="Arial"/>
          <w:spacing w:val="-1"/>
          <w:sz w:val="22"/>
          <w:szCs w:val="22"/>
        </w:rPr>
        <w:t>d</w:t>
      </w:r>
      <w:r w:rsidRPr="008969FD">
        <w:rPr>
          <w:rFonts w:ascii="Arial" w:hAnsi="Arial" w:cs="Arial"/>
          <w:sz w:val="22"/>
          <w:szCs w:val="22"/>
        </w:rPr>
        <w:t>o en</w:t>
      </w:r>
      <w:r w:rsidRPr="008969FD">
        <w:rPr>
          <w:rFonts w:ascii="Arial" w:hAnsi="Arial" w:cs="Arial"/>
          <w:spacing w:val="1"/>
          <w:sz w:val="22"/>
          <w:szCs w:val="22"/>
        </w:rPr>
        <w:t xml:space="preserve"> </w:t>
      </w:r>
      <w:r w:rsidRPr="008969FD">
        <w:rPr>
          <w:rFonts w:ascii="Arial" w:hAnsi="Arial" w:cs="Arial"/>
          <w:sz w:val="22"/>
          <w:szCs w:val="22"/>
        </w:rPr>
        <w:t>el</w:t>
      </w:r>
      <w:r w:rsidRPr="008969FD">
        <w:rPr>
          <w:rFonts w:ascii="Arial" w:hAnsi="Arial" w:cs="Arial"/>
          <w:spacing w:val="1"/>
          <w:sz w:val="22"/>
          <w:szCs w:val="22"/>
        </w:rPr>
        <w:t xml:space="preserve"> </w:t>
      </w:r>
      <w:r w:rsidRPr="008969FD">
        <w:rPr>
          <w:rFonts w:ascii="Arial" w:hAnsi="Arial" w:cs="Arial"/>
          <w:sz w:val="22"/>
          <w:szCs w:val="22"/>
        </w:rPr>
        <w:t>Ju</w:t>
      </w:r>
      <w:r w:rsidRPr="008969FD">
        <w:rPr>
          <w:rFonts w:ascii="Arial" w:hAnsi="Arial" w:cs="Arial"/>
          <w:spacing w:val="-3"/>
          <w:sz w:val="22"/>
          <w:szCs w:val="22"/>
        </w:rPr>
        <w:t>z</w:t>
      </w:r>
      <w:r w:rsidRPr="008969FD">
        <w:rPr>
          <w:rFonts w:ascii="Arial" w:hAnsi="Arial" w:cs="Arial"/>
          <w:spacing w:val="2"/>
          <w:sz w:val="22"/>
          <w:szCs w:val="22"/>
        </w:rPr>
        <w:t>g</w:t>
      </w:r>
      <w:r w:rsidRPr="008969FD">
        <w:rPr>
          <w:rFonts w:ascii="Arial" w:hAnsi="Arial" w:cs="Arial"/>
          <w:sz w:val="22"/>
          <w:szCs w:val="22"/>
        </w:rPr>
        <w:t>a</w:t>
      </w:r>
      <w:r w:rsidRPr="008969FD">
        <w:rPr>
          <w:rFonts w:ascii="Arial" w:hAnsi="Arial" w:cs="Arial"/>
          <w:spacing w:val="-1"/>
          <w:sz w:val="22"/>
          <w:szCs w:val="22"/>
        </w:rPr>
        <w:t>d</w:t>
      </w:r>
      <w:r w:rsidRPr="008969FD">
        <w:rPr>
          <w:rFonts w:ascii="Arial" w:hAnsi="Arial" w:cs="Arial"/>
          <w:sz w:val="22"/>
          <w:szCs w:val="22"/>
        </w:rPr>
        <w:t xml:space="preserve">o </w:t>
      </w:r>
      <w:r w:rsidR="00FC1C79">
        <w:rPr>
          <w:rFonts w:ascii="Arial" w:hAnsi="Arial" w:cs="Arial"/>
          <w:spacing w:val="-1"/>
          <w:sz w:val="22"/>
          <w:szCs w:val="22"/>
        </w:rPr>
        <w:t xml:space="preserve">Tercero de Ejecución de Penas y Medidas de Seguridad de </w:t>
      </w:r>
      <w:r>
        <w:rPr>
          <w:rFonts w:ascii="Arial" w:hAnsi="Arial" w:cs="Arial"/>
          <w:sz w:val="22"/>
          <w:szCs w:val="22"/>
        </w:rPr>
        <w:t>Acacias</w:t>
      </w:r>
      <w:r w:rsidRPr="008969FD">
        <w:rPr>
          <w:rFonts w:ascii="Arial" w:hAnsi="Arial" w:cs="Arial"/>
          <w:sz w:val="22"/>
          <w:szCs w:val="22"/>
        </w:rPr>
        <w:t>,</w:t>
      </w:r>
      <w:r w:rsidRPr="008969FD">
        <w:rPr>
          <w:rFonts w:ascii="Arial" w:hAnsi="Arial" w:cs="Arial"/>
          <w:spacing w:val="3"/>
          <w:sz w:val="22"/>
          <w:szCs w:val="22"/>
        </w:rPr>
        <w:t xml:space="preserve"> </w:t>
      </w:r>
      <w:r w:rsidRPr="008969FD">
        <w:rPr>
          <w:rFonts w:ascii="Arial" w:hAnsi="Arial" w:cs="Arial"/>
          <w:sz w:val="22"/>
          <w:szCs w:val="22"/>
        </w:rPr>
        <w:t>p</w:t>
      </w:r>
      <w:r w:rsidRPr="008969FD">
        <w:rPr>
          <w:rFonts w:ascii="Arial" w:hAnsi="Arial" w:cs="Arial"/>
          <w:spacing w:val="-1"/>
          <w:sz w:val="22"/>
          <w:szCs w:val="22"/>
        </w:rPr>
        <w:t>u</w:t>
      </w:r>
      <w:r w:rsidRPr="008969FD">
        <w:rPr>
          <w:rFonts w:ascii="Arial" w:hAnsi="Arial" w:cs="Arial"/>
          <w:sz w:val="22"/>
          <w:szCs w:val="22"/>
        </w:rPr>
        <w:t>es co</w:t>
      </w:r>
      <w:r w:rsidRPr="008969FD">
        <w:rPr>
          <w:rFonts w:ascii="Arial" w:hAnsi="Arial" w:cs="Arial"/>
          <w:spacing w:val="-1"/>
          <w:sz w:val="22"/>
          <w:szCs w:val="22"/>
        </w:rPr>
        <w:t>n</w:t>
      </w:r>
      <w:r w:rsidRPr="008969FD">
        <w:rPr>
          <w:rFonts w:ascii="Arial" w:hAnsi="Arial" w:cs="Arial"/>
          <w:sz w:val="22"/>
          <w:szCs w:val="22"/>
        </w:rPr>
        <w:t>s</w:t>
      </w:r>
      <w:r w:rsidRPr="008969FD">
        <w:rPr>
          <w:rFonts w:ascii="Arial" w:hAnsi="Arial" w:cs="Arial"/>
          <w:spacing w:val="-1"/>
          <w:sz w:val="22"/>
          <w:szCs w:val="22"/>
        </w:rPr>
        <w:t>i</w:t>
      </w:r>
      <w:r w:rsidRPr="008969FD">
        <w:rPr>
          <w:rFonts w:ascii="Arial" w:hAnsi="Arial" w:cs="Arial"/>
          <w:sz w:val="22"/>
          <w:szCs w:val="22"/>
        </w:rPr>
        <w:t>d</w:t>
      </w:r>
      <w:r w:rsidRPr="008969FD">
        <w:rPr>
          <w:rFonts w:ascii="Arial" w:hAnsi="Arial" w:cs="Arial"/>
          <w:spacing w:val="-1"/>
          <w:sz w:val="22"/>
          <w:szCs w:val="22"/>
        </w:rPr>
        <w:t>e</w:t>
      </w:r>
      <w:r w:rsidRPr="008969FD">
        <w:rPr>
          <w:rFonts w:ascii="Arial" w:hAnsi="Arial" w:cs="Arial"/>
          <w:spacing w:val="1"/>
          <w:sz w:val="22"/>
          <w:szCs w:val="22"/>
        </w:rPr>
        <w:t>r</w:t>
      </w:r>
      <w:r w:rsidRPr="008969FD">
        <w:rPr>
          <w:rFonts w:ascii="Arial" w:hAnsi="Arial" w:cs="Arial"/>
          <w:sz w:val="22"/>
          <w:szCs w:val="22"/>
        </w:rPr>
        <w:t xml:space="preserve">a </w:t>
      </w:r>
      <w:r w:rsidRPr="008969FD">
        <w:rPr>
          <w:rFonts w:ascii="Arial" w:hAnsi="Arial" w:cs="Arial"/>
          <w:spacing w:val="2"/>
          <w:sz w:val="22"/>
          <w:szCs w:val="22"/>
        </w:rPr>
        <w:t>q</w:t>
      </w:r>
      <w:r w:rsidRPr="008969FD">
        <w:rPr>
          <w:rFonts w:ascii="Arial" w:hAnsi="Arial" w:cs="Arial"/>
          <w:sz w:val="22"/>
          <w:szCs w:val="22"/>
        </w:rPr>
        <w:t>ue</w:t>
      </w:r>
      <w:r w:rsidRPr="008969FD">
        <w:rPr>
          <w:rFonts w:ascii="Arial" w:hAnsi="Arial" w:cs="Arial"/>
          <w:spacing w:val="2"/>
          <w:sz w:val="22"/>
          <w:szCs w:val="22"/>
        </w:rPr>
        <w:t xml:space="preserve"> </w:t>
      </w:r>
      <w:r w:rsidRPr="008969FD">
        <w:rPr>
          <w:rFonts w:ascii="Arial" w:hAnsi="Arial" w:cs="Arial"/>
          <w:sz w:val="22"/>
          <w:szCs w:val="22"/>
        </w:rPr>
        <w:t xml:space="preserve">ha </w:t>
      </w:r>
      <w:r w:rsidRPr="008969FD">
        <w:rPr>
          <w:rFonts w:ascii="Arial" w:hAnsi="Arial" w:cs="Arial"/>
          <w:spacing w:val="1"/>
          <w:sz w:val="22"/>
          <w:szCs w:val="22"/>
        </w:rPr>
        <w:t>r</w:t>
      </w:r>
      <w:r w:rsidRPr="008969FD">
        <w:rPr>
          <w:rFonts w:ascii="Arial" w:hAnsi="Arial" w:cs="Arial"/>
          <w:sz w:val="22"/>
          <w:szCs w:val="22"/>
        </w:rPr>
        <w:t>es</w:t>
      </w:r>
      <w:r w:rsidRPr="008969FD">
        <w:rPr>
          <w:rFonts w:ascii="Arial" w:hAnsi="Arial" w:cs="Arial"/>
          <w:spacing w:val="-1"/>
          <w:sz w:val="22"/>
          <w:szCs w:val="22"/>
        </w:rPr>
        <w:t>ul</w:t>
      </w:r>
      <w:r w:rsidRPr="008969FD">
        <w:rPr>
          <w:rFonts w:ascii="Arial" w:hAnsi="Arial" w:cs="Arial"/>
          <w:spacing w:val="1"/>
          <w:sz w:val="22"/>
          <w:szCs w:val="22"/>
        </w:rPr>
        <w:t>t</w:t>
      </w:r>
      <w:r w:rsidRPr="008969FD">
        <w:rPr>
          <w:rFonts w:ascii="Arial" w:hAnsi="Arial" w:cs="Arial"/>
          <w:sz w:val="22"/>
          <w:szCs w:val="22"/>
        </w:rPr>
        <w:t>a</w:t>
      </w:r>
      <w:r w:rsidRPr="008969FD">
        <w:rPr>
          <w:rFonts w:ascii="Arial" w:hAnsi="Arial" w:cs="Arial"/>
          <w:spacing w:val="-1"/>
          <w:sz w:val="22"/>
          <w:szCs w:val="22"/>
        </w:rPr>
        <w:t>d</w:t>
      </w:r>
      <w:r w:rsidR="000811F7">
        <w:rPr>
          <w:rFonts w:ascii="Arial" w:hAnsi="Arial" w:cs="Arial"/>
          <w:spacing w:val="-1"/>
          <w:sz w:val="22"/>
          <w:szCs w:val="22"/>
        </w:rPr>
        <w:t>o</w:t>
      </w:r>
      <w:r w:rsidRPr="008969FD">
        <w:rPr>
          <w:rFonts w:ascii="Arial" w:hAnsi="Arial" w:cs="Arial"/>
          <w:spacing w:val="2"/>
          <w:sz w:val="22"/>
          <w:szCs w:val="22"/>
        </w:rPr>
        <w:t xml:space="preserve"> </w:t>
      </w:r>
      <w:r w:rsidRPr="008969FD">
        <w:rPr>
          <w:rFonts w:ascii="Arial" w:hAnsi="Arial" w:cs="Arial"/>
          <w:spacing w:val="-3"/>
          <w:sz w:val="22"/>
          <w:szCs w:val="22"/>
        </w:rPr>
        <w:t>a</w:t>
      </w:r>
      <w:r w:rsidRPr="008969FD">
        <w:rPr>
          <w:rFonts w:ascii="Arial" w:hAnsi="Arial" w:cs="Arial"/>
          <w:spacing w:val="1"/>
          <w:sz w:val="22"/>
          <w:szCs w:val="22"/>
        </w:rPr>
        <w:t>f</w:t>
      </w:r>
      <w:r w:rsidRPr="008969FD">
        <w:rPr>
          <w:rFonts w:ascii="Arial" w:hAnsi="Arial" w:cs="Arial"/>
          <w:sz w:val="22"/>
          <w:szCs w:val="22"/>
        </w:rPr>
        <w:t>ecta</w:t>
      </w:r>
      <w:r w:rsidRPr="008969FD">
        <w:rPr>
          <w:rFonts w:ascii="Arial" w:hAnsi="Arial" w:cs="Arial"/>
          <w:spacing w:val="1"/>
          <w:sz w:val="22"/>
          <w:szCs w:val="22"/>
        </w:rPr>
        <w:t>d</w:t>
      </w:r>
      <w:r w:rsidR="000811F7">
        <w:rPr>
          <w:rFonts w:ascii="Arial" w:hAnsi="Arial" w:cs="Arial"/>
          <w:spacing w:val="1"/>
          <w:sz w:val="22"/>
          <w:szCs w:val="22"/>
        </w:rPr>
        <w:t>o</w:t>
      </w:r>
      <w:r>
        <w:rPr>
          <w:rFonts w:ascii="Arial" w:hAnsi="Arial" w:cs="Arial"/>
          <w:spacing w:val="1"/>
          <w:sz w:val="22"/>
          <w:szCs w:val="22"/>
        </w:rPr>
        <w:t xml:space="preserve"> </w:t>
      </w:r>
      <w:r w:rsidRPr="008969FD">
        <w:rPr>
          <w:rFonts w:ascii="Arial" w:hAnsi="Arial" w:cs="Arial"/>
          <w:sz w:val="22"/>
          <w:szCs w:val="22"/>
        </w:rPr>
        <w:t>p</w:t>
      </w:r>
      <w:r w:rsidRPr="008969FD">
        <w:rPr>
          <w:rFonts w:ascii="Arial" w:hAnsi="Arial" w:cs="Arial"/>
          <w:spacing w:val="-1"/>
          <w:sz w:val="22"/>
          <w:szCs w:val="22"/>
        </w:rPr>
        <w:t>o</w:t>
      </w:r>
      <w:r w:rsidRPr="008969FD">
        <w:rPr>
          <w:rFonts w:ascii="Arial" w:hAnsi="Arial" w:cs="Arial"/>
          <w:sz w:val="22"/>
          <w:szCs w:val="22"/>
        </w:rPr>
        <w:t>r</w:t>
      </w:r>
      <w:r w:rsidRPr="008969FD">
        <w:rPr>
          <w:rFonts w:ascii="Arial" w:hAnsi="Arial" w:cs="Arial"/>
          <w:spacing w:val="3"/>
          <w:sz w:val="22"/>
          <w:szCs w:val="22"/>
        </w:rPr>
        <w:t xml:space="preserve"> </w:t>
      </w:r>
      <w:r w:rsidRPr="008969FD">
        <w:rPr>
          <w:rFonts w:ascii="Arial" w:hAnsi="Arial" w:cs="Arial"/>
          <w:spacing w:val="-1"/>
          <w:sz w:val="22"/>
          <w:szCs w:val="22"/>
        </w:rPr>
        <w:t>l</w:t>
      </w:r>
      <w:r w:rsidRPr="008969FD">
        <w:rPr>
          <w:rFonts w:ascii="Arial" w:hAnsi="Arial" w:cs="Arial"/>
          <w:sz w:val="22"/>
          <w:szCs w:val="22"/>
        </w:rPr>
        <w:t xml:space="preserve">a </w:t>
      </w:r>
      <w:r w:rsidRPr="008969FD">
        <w:rPr>
          <w:rFonts w:ascii="Arial" w:hAnsi="Arial" w:cs="Arial"/>
          <w:spacing w:val="1"/>
          <w:sz w:val="22"/>
          <w:szCs w:val="22"/>
        </w:rPr>
        <w:t>m</w:t>
      </w:r>
      <w:r w:rsidRPr="008969FD">
        <w:rPr>
          <w:rFonts w:ascii="Arial" w:hAnsi="Arial" w:cs="Arial"/>
          <w:sz w:val="22"/>
          <w:szCs w:val="22"/>
        </w:rPr>
        <w:t>ora</w:t>
      </w:r>
      <w:r w:rsidRPr="008969FD">
        <w:rPr>
          <w:rFonts w:ascii="Arial" w:hAnsi="Arial" w:cs="Arial"/>
          <w:spacing w:val="1"/>
          <w:sz w:val="22"/>
          <w:szCs w:val="22"/>
        </w:rPr>
        <w:t xml:space="preserve"> </w:t>
      </w:r>
      <w:r w:rsidRPr="008969FD">
        <w:rPr>
          <w:rFonts w:ascii="Arial" w:hAnsi="Arial" w:cs="Arial"/>
          <w:sz w:val="22"/>
          <w:szCs w:val="22"/>
        </w:rPr>
        <w:t>en</w:t>
      </w:r>
      <w:r w:rsidRPr="008969FD">
        <w:rPr>
          <w:rFonts w:ascii="Arial" w:hAnsi="Arial" w:cs="Arial"/>
          <w:spacing w:val="2"/>
          <w:sz w:val="22"/>
          <w:szCs w:val="22"/>
        </w:rPr>
        <w:t xml:space="preserve"> </w:t>
      </w:r>
      <w:r w:rsidRPr="008969FD">
        <w:rPr>
          <w:rFonts w:ascii="Arial" w:hAnsi="Arial" w:cs="Arial"/>
          <w:sz w:val="22"/>
          <w:szCs w:val="22"/>
        </w:rPr>
        <w:t>el</w:t>
      </w:r>
      <w:r w:rsidRPr="008969FD">
        <w:rPr>
          <w:rFonts w:ascii="Arial" w:hAnsi="Arial" w:cs="Arial"/>
          <w:spacing w:val="1"/>
          <w:sz w:val="22"/>
          <w:szCs w:val="22"/>
        </w:rPr>
        <w:t xml:space="preserve"> </w:t>
      </w:r>
      <w:r w:rsidRPr="008969FD">
        <w:rPr>
          <w:rFonts w:ascii="Arial" w:hAnsi="Arial" w:cs="Arial"/>
          <w:spacing w:val="-1"/>
          <w:sz w:val="22"/>
          <w:szCs w:val="22"/>
        </w:rPr>
        <w:t>t</w:t>
      </w:r>
      <w:r w:rsidRPr="008969FD">
        <w:rPr>
          <w:rFonts w:ascii="Arial" w:hAnsi="Arial" w:cs="Arial"/>
          <w:spacing w:val="1"/>
          <w:sz w:val="22"/>
          <w:szCs w:val="22"/>
        </w:rPr>
        <w:t>r</w:t>
      </w:r>
      <w:r w:rsidRPr="008969FD">
        <w:rPr>
          <w:rFonts w:ascii="Arial" w:hAnsi="Arial" w:cs="Arial"/>
          <w:sz w:val="22"/>
          <w:szCs w:val="22"/>
        </w:rPr>
        <w:t>ám</w:t>
      </w:r>
      <w:r w:rsidRPr="008969FD">
        <w:rPr>
          <w:rFonts w:ascii="Arial" w:hAnsi="Arial" w:cs="Arial"/>
          <w:spacing w:val="-3"/>
          <w:sz w:val="22"/>
          <w:szCs w:val="22"/>
        </w:rPr>
        <w:t>i</w:t>
      </w:r>
      <w:r w:rsidRPr="008969FD">
        <w:rPr>
          <w:rFonts w:ascii="Arial" w:hAnsi="Arial" w:cs="Arial"/>
          <w:spacing w:val="1"/>
          <w:sz w:val="22"/>
          <w:szCs w:val="22"/>
        </w:rPr>
        <w:t>t</w:t>
      </w:r>
      <w:r w:rsidRPr="008969FD">
        <w:rPr>
          <w:rFonts w:ascii="Arial" w:hAnsi="Arial" w:cs="Arial"/>
          <w:sz w:val="22"/>
          <w:szCs w:val="22"/>
        </w:rPr>
        <w:t>e</w:t>
      </w:r>
      <w:r w:rsidRPr="008969FD">
        <w:rPr>
          <w:rFonts w:ascii="Arial" w:hAnsi="Arial" w:cs="Arial"/>
          <w:spacing w:val="5"/>
          <w:sz w:val="22"/>
          <w:szCs w:val="22"/>
        </w:rPr>
        <w:t xml:space="preserve"> </w:t>
      </w:r>
      <w:r w:rsidRPr="008969FD">
        <w:rPr>
          <w:rFonts w:ascii="Arial" w:hAnsi="Arial" w:cs="Arial"/>
          <w:sz w:val="22"/>
          <w:szCs w:val="22"/>
        </w:rPr>
        <w:t>p</w:t>
      </w:r>
      <w:r w:rsidRPr="008969FD">
        <w:rPr>
          <w:rFonts w:ascii="Arial" w:hAnsi="Arial" w:cs="Arial"/>
          <w:spacing w:val="-1"/>
          <w:sz w:val="22"/>
          <w:szCs w:val="22"/>
        </w:rPr>
        <w:t>a</w:t>
      </w:r>
      <w:r w:rsidRPr="008969FD">
        <w:rPr>
          <w:rFonts w:ascii="Arial" w:hAnsi="Arial" w:cs="Arial"/>
          <w:spacing w:val="1"/>
          <w:sz w:val="22"/>
          <w:szCs w:val="22"/>
        </w:rPr>
        <w:t>r</w:t>
      </w:r>
      <w:r w:rsidRPr="008969FD">
        <w:rPr>
          <w:rFonts w:ascii="Arial" w:hAnsi="Arial" w:cs="Arial"/>
          <w:sz w:val="22"/>
          <w:szCs w:val="22"/>
        </w:rPr>
        <w:t>a d</w:t>
      </w:r>
      <w:r w:rsidRPr="008969FD">
        <w:rPr>
          <w:rFonts w:ascii="Arial" w:hAnsi="Arial" w:cs="Arial"/>
          <w:spacing w:val="-1"/>
          <w:sz w:val="22"/>
          <w:szCs w:val="22"/>
        </w:rPr>
        <w:t>e</w:t>
      </w:r>
      <w:r w:rsidRPr="008969FD">
        <w:rPr>
          <w:rFonts w:ascii="Arial" w:hAnsi="Arial" w:cs="Arial"/>
          <w:sz w:val="22"/>
          <w:szCs w:val="22"/>
        </w:rPr>
        <w:t>c</w:t>
      </w:r>
      <w:r w:rsidRPr="008969FD">
        <w:rPr>
          <w:rFonts w:ascii="Arial" w:hAnsi="Arial" w:cs="Arial"/>
          <w:spacing w:val="-1"/>
          <w:sz w:val="22"/>
          <w:szCs w:val="22"/>
        </w:rPr>
        <w:t>i</w:t>
      </w:r>
      <w:r w:rsidRPr="008969FD">
        <w:rPr>
          <w:rFonts w:ascii="Arial" w:hAnsi="Arial" w:cs="Arial"/>
          <w:sz w:val="22"/>
          <w:szCs w:val="22"/>
        </w:rPr>
        <w:t>d</w:t>
      </w:r>
      <w:r w:rsidRPr="008969FD">
        <w:rPr>
          <w:rFonts w:ascii="Arial" w:hAnsi="Arial" w:cs="Arial"/>
          <w:spacing w:val="-1"/>
          <w:sz w:val="22"/>
          <w:szCs w:val="22"/>
        </w:rPr>
        <w:t>i</w:t>
      </w:r>
      <w:r w:rsidRPr="008969FD">
        <w:rPr>
          <w:rFonts w:ascii="Arial" w:hAnsi="Arial" w:cs="Arial"/>
          <w:sz w:val="22"/>
          <w:szCs w:val="22"/>
        </w:rPr>
        <w:t>r</w:t>
      </w:r>
      <w:r w:rsidRPr="008969FD">
        <w:rPr>
          <w:rFonts w:ascii="Arial" w:hAnsi="Arial" w:cs="Arial"/>
          <w:spacing w:val="3"/>
          <w:sz w:val="22"/>
          <w:szCs w:val="22"/>
        </w:rPr>
        <w:t xml:space="preserve"> </w:t>
      </w:r>
      <w:r w:rsidRPr="008969FD">
        <w:rPr>
          <w:rFonts w:ascii="Arial" w:hAnsi="Arial" w:cs="Arial"/>
          <w:sz w:val="22"/>
          <w:szCs w:val="22"/>
        </w:rPr>
        <w:t>el</w:t>
      </w:r>
      <w:r w:rsidRPr="008969FD">
        <w:rPr>
          <w:rFonts w:ascii="Arial" w:hAnsi="Arial" w:cs="Arial"/>
          <w:spacing w:val="1"/>
          <w:sz w:val="22"/>
          <w:szCs w:val="22"/>
        </w:rPr>
        <w:t xml:space="preserve"> </w:t>
      </w:r>
      <w:r w:rsidRPr="008969FD">
        <w:rPr>
          <w:rFonts w:ascii="Arial" w:hAnsi="Arial" w:cs="Arial"/>
          <w:spacing w:val="-1"/>
          <w:sz w:val="22"/>
          <w:szCs w:val="22"/>
        </w:rPr>
        <w:t>i</w:t>
      </w:r>
      <w:r w:rsidRPr="008969FD">
        <w:rPr>
          <w:rFonts w:ascii="Arial" w:hAnsi="Arial" w:cs="Arial"/>
          <w:sz w:val="22"/>
          <w:szCs w:val="22"/>
        </w:rPr>
        <w:t>nc</w:t>
      </w:r>
      <w:r w:rsidRPr="008969FD">
        <w:rPr>
          <w:rFonts w:ascii="Arial" w:hAnsi="Arial" w:cs="Arial"/>
          <w:spacing w:val="-1"/>
          <w:sz w:val="22"/>
          <w:szCs w:val="22"/>
        </w:rPr>
        <w:t>i</w:t>
      </w:r>
      <w:r w:rsidRPr="008969FD">
        <w:rPr>
          <w:rFonts w:ascii="Arial" w:hAnsi="Arial" w:cs="Arial"/>
          <w:sz w:val="22"/>
          <w:szCs w:val="22"/>
        </w:rPr>
        <w:t>d</w:t>
      </w:r>
      <w:r w:rsidRPr="008969FD">
        <w:rPr>
          <w:rFonts w:ascii="Arial" w:hAnsi="Arial" w:cs="Arial"/>
          <w:spacing w:val="-1"/>
          <w:sz w:val="22"/>
          <w:szCs w:val="22"/>
        </w:rPr>
        <w:t>e</w:t>
      </w:r>
      <w:r w:rsidRPr="008969FD">
        <w:rPr>
          <w:rFonts w:ascii="Arial" w:hAnsi="Arial" w:cs="Arial"/>
          <w:sz w:val="22"/>
          <w:szCs w:val="22"/>
        </w:rPr>
        <w:t>nte</w:t>
      </w:r>
      <w:r w:rsidRPr="008969FD">
        <w:rPr>
          <w:rFonts w:ascii="Arial" w:hAnsi="Arial" w:cs="Arial"/>
          <w:spacing w:val="3"/>
          <w:sz w:val="22"/>
          <w:szCs w:val="22"/>
        </w:rPr>
        <w:t xml:space="preserve"> </w:t>
      </w:r>
      <w:r w:rsidRPr="008969FD">
        <w:rPr>
          <w:rFonts w:ascii="Arial" w:hAnsi="Arial" w:cs="Arial"/>
          <w:sz w:val="22"/>
          <w:szCs w:val="22"/>
        </w:rPr>
        <w:t>de</w:t>
      </w:r>
      <w:r w:rsidRPr="008969FD">
        <w:rPr>
          <w:rFonts w:ascii="Arial" w:hAnsi="Arial" w:cs="Arial"/>
          <w:spacing w:val="2"/>
          <w:sz w:val="22"/>
          <w:szCs w:val="22"/>
        </w:rPr>
        <w:t xml:space="preserve"> </w:t>
      </w:r>
      <w:r w:rsidRPr="008969FD">
        <w:rPr>
          <w:rFonts w:ascii="Arial" w:hAnsi="Arial" w:cs="Arial"/>
          <w:spacing w:val="-3"/>
          <w:sz w:val="22"/>
          <w:szCs w:val="22"/>
        </w:rPr>
        <w:t>d</w:t>
      </w:r>
      <w:r w:rsidRPr="008969FD">
        <w:rPr>
          <w:rFonts w:ascii="Arial" w:hAnsi="Arial" w:cs="Arial"/>
          <w:sz w:val="22"/>
          <w:szCs w:val="22"/>
        </w:rPr>
        <w:t>es</w:t>
      </w:r>
      <w:r w:rsidRPr="008969FD">
        <w:rPr>
          <w:rFonts w:ascii="Arial" w:hAnsi="Arial" w:cs="Arial"/>
          <w:spacing w:val="-1"/>
          <w:sz w:val="22"/>
          <w:szCs w:val="22"/>
        </w:rPr>
        <w:t>a</w:t>
      </w:r>
      <w:r w:rsidRPr="008969FD">
        <w:rPr>
          <w:rFonts w:ascii="Arial" w:hAnsi="Arial" w:cs="Arial"/>
          <w:sz w:val="22"/>
          <w:szCs w:val="22"/>
        </w:rPr>
        <w:t>cato</w:t>
      </w:r>
      <w:r w:rsidRPr="008969FD">
        <w:rPr>
          <w:rFonts w:ascii="Arial" w:hAnsi="Arial" w:cs="Arial"/>
          <w:spacing w:val="3"/>
          <w:sz w:val="22"/>
          <w:szCs w:val="22"/>
        </w:rPr>
        <w:t xml:space="preserve"> </w:t>
      </w:r>
      <w:r w:rsidRPr="008969FD">
        <w:rPr>
          <w:rFonts w:ascii="Arial" w:hAnsi="Arial" w:cs="Arial"/>
          <w:sz w:val="22"/>
          <w:szCs w:val="22"/>
        </w:rPr>
        <w:t>d</w:t>
      </w:r>
      <w:r w:rsidRPr="008969FD">
        <w:rPr>
          <w:rFonts w:ascii="Arial" w:hAnsi="Arial" w:cs="Arial"/>
          <w:spacing w:val="-1"/>
          <w:sz w:val="22"/>
          <w:szCs w:val="22"/>
        </w:rPr>
        <w:t>a</w:t>
      </w:r>
      <w:r w:rsidRPr="008969FD">
        <w:rPr>
          <w:rFonts w:ascii="Arial" w:hAnsi="Arial" w:cs="Arial"/>
          <w:sz w:val="22"/>
          <w:szCs w:val="22"/>
        </w:rPr>
        <w:t>do</w:t>
      </w:r>
      <w:r w:rsidRPr="008969FD">
        <w:rPr>
          <w:rFonts w:ascii="Arial" w:hAnsi="Arial" w:cs="Arial"/>
          <w:spacing w:val="2"/>
          <w:sz w:val="22"/>
          <w:szCs w:val="22"/>
        </w:rPr>
        <w:t xml:space="preserve"> </w:t>
      </w:r>
      <w:r w:rsidRPr="008969FD">
        <w:rPr>
          <w:rFonts w:ascii="Arial" w:hAnsi="Arial" w:cs="Arial"/>
          <w:spacing w:val="-3"/>
          <w:sz w:val="22"/>
          <w:szCs w:val="22"/>
        </w:rPr>
        <w:t>e</w:t>
      </w:r>
      <w:r w:rsidRPr="008969FD">
        <w:rPr>
          <w:rFonts w:ascii="Arial" w:hAnsi="Arial" w:cs="Arial"/>
          <w:sz w:val="22"/>
          <w:szCs w:val="22"/>
        </w:rPr>
        <w:t xml:space="preserve">l </w:t>
      </w:r>
      <w:r w:rsidRPr="008969FD">
        <w:rPr>
          <w:rFonts w:ascii="Arial" w:hAnsi="Arial" w:cs="Arial"/>
          <w:spacing w:val="-1"/>
          <w:sz w:val="22"/>
          <w:szCs w:val="22"/>
        </w:rPr>
        <w:t>i</w:t>
      </w:r>
      <w:r w:rsidRPr="008969FD">
        <w:rPr>
          <w:rFonts w:ascii="Arial" w:hAnsi="Arial" w:cs="Arial"/>
          <w:sz w:val="22"/>
          <w:szCs w:val="22"/>
        </w:rPr>
        <w:t>nc</w:t>
      </w:r>
      <w:r w:rsidRPr="008969FD">
        <w:rPr>
          <w:rFonts w:ascii="Arial" w:hAnsi="Arial" w:cs="Arial"/>
          <w:spacing w:val="-1"/>
          <w:sz w:val="22"/>
          <w:szCs w:val="22"/>
        </w:rPr>
        <w:t>u</w:t>
      </w:r>
      <w:r w:rsidRPr="008969FD">
        <w:rPr>
          <w:rFonts w:ascii="Arial" w:hAnsi="Arial" w:cs="Arial"/>
          <w:spacing w:val="1"/>
          <w:sz w:val="22"/>
          <w:szCs w:val="22"/>
        </w:rPr>
        <w:t>m</w:t>
      </w:r>
      <w:r w:rsidRPr="008969FD">
        <w:rPr>
          <w:rFonts w:ascii="Arial" w:hAnsi="Arial" w:cs="Arial"/>
          <w:sz w:val="22"/>
          <w:szCs w:val="22"/>
        </w:rPr>
        <w:t>p</w:t>
      </w:r>
      <w:r w:rsidRPr="008969FD">
        <w:rPr>
          <w:rFonts w:ascii="Arial" w:hAnsi="Arial" w:cs="Arial"/>
          <w:spacing w:val="-1"/>
          <w:sz w:val="22"/>
          <w:szCs w:val="22"/>
        </w:rPr>
        <w:t>li</w:t>
      </w:r>
      <w:r w:rsidRPr="008969FD">
        <w:rPr>
          <w:rFonts w:ascii="Arial" w:hAnsi="Arial" w:cs="Arial"/>
          <w:spacing w:val="1"/>
          <w:sz w:val="22"/>
          <w:szCs w:val="22"/>
        </w:rPr>
        <w:t>m</w:t>
      </w:r>
      <w:r w:rsidRPr="008969FD">
        <w:rPr>
          <w:rFonts w:ascii="Arial" w:hAnsi="Arial" w:cs="Arial"/>
          <w:spacing w:val="-1"/>
          <w:sz w:val="22"/>
          <w:szCs w:val="22"/>
        </w:rPr>
        <w:t>i</w:t>
      </w:r>
      <w:r w:rsidRPr="008969FD">
        <w:rPr>
          <w:rFonts w:ascii="Arial" w:hAnsi="Arial" w:cs="Arial"/>
          <w:sz w:val="22"/>
          <w:szCs w:val="22"/>
        </w:rPr>
        <w:t>e</w:t>
      </w:r>
      <w:r w:rsidRPr="008969FD">
        <w:rPr>
          <w:rFonts w:ascii="Arial" w:hAnsi="Arial" w:cs="Arial"/>
          <w:spacing w:val="-1"/>
          <w:sz w:val="22"/>
          <w:szCs w:val="22"/>
        </w:rPr>
        <w:t>n</w:t>
      </w:r>
      <w:r w:rsidRPr="008969FD">
        <w:rPr>
          <w:rFonts w:ascii="Arial" w:hAnsi="Arial" w:cs="Arial"/>
          <w:spacing w:val="1"/>
          <w:sz w:val="22"/>
          <w:szCs w:val="22"/>
        </w:rPr>
        <w:t>t</w:t>
      </w:r>
      <w:r w:rsidRPr="008969FD">
        <w:rPr>
          <w:rFonts w:ascii="Arial" w:hAnsi="Arial" w:cs="Arial"/>
          <w:sz w:val="22"/>
          <w:szCs w:val="22"/>
        </w:rPr>
        <w:t>o p</w:t>
      </w:r>
      <w:r w:rsidRPr="008969FD">
        <w:rPr>
          <w:rFonts w:ascii="Arial" w:hAnsi="Arial" w:cs="Arial"/>
          <w:spacing w:val="-1"/>
          <w:sz w:val="22"/>
          <w:szCs w:val="22"/>
        </w:rPr>
        <w:t>o</w:t>
      </w:r>
      <w:r w:rsidRPr="008969FD">
        <w:rPr>
          <w:rFonts w:ascii="Arial" w:hAnsi="Arial" w:cs="Arial"/>
          <w:sz w:val="22"/>
          <w:szCs w:val="22"/>
        </w:rPr>
        <w:t xml:space="preserve">r </w:t>
      </w:r>
      <w:r w:rsidRPr="008969FD">
        <w:rPr>
          <w:rFonts w:ascii="Arial" w:hAnsi="Arial" w:cs="Arial"/>
          <w:spacing w:val="-1"/>
          <w:sz w:val="22"/>
          <w:szCs w:val="22"/>
        </w:rPr>
        <w:t>l</w:t>
      </w:r>
      <w:r w:rsidRPr="008969FD">
        <w:rPr>
          <w:rFonts w:ascii="Arial" w:hAnsi="Arial" w:cs="Arial"/>
          <w:sz w:val="22"/>
          <w:szCs w:val="22"/>
        </w:rPr>
        <w:t>a p</w:t>
      </w:r>
      <w:r w:rsidRPr="008969FD">
        <w:rPr>
          <w:rFonts w:ascii="Arial" w:hAnsi="Arial" w:cs="Arial"/>
          <w:spacing w:val="-1"/>
          <w:sz w:val="22"/>
          <w:szCs w:val="22"/>
        </w:rPr>
        <w:t>a</w:t>
      </w:r>
      <w:r w:rsidRPr="008969FD">
        <w:rPr>
          <w:rFonts w:ascii="Arial" w:hAnsi="Arial" w:cs="Arial"/>
          <w:spacing w:val="1"/>
          <w:sz w:val="22"/>
          <w:szCs w:val="22"/>
        </w:rPr>
        <w:t>rt</w:t>
      </w:r>
      <w:r w:rsidRPr="008969FD">
        <w:rPr>
          <w:rFonts w:ascii="Arial" w:hAnsi="Arial" w:cs="Arial"/>
          <w:sz w:val="22"/>
          <w:szCs w:val="22"/>
        </w:rPr>
        <w:t>e a</w:t>
      </w:r>
      <w:r w:rsidRPr="008969FD">
        <w:rPr>
          <w:rFonts w:ascii="Arial" w:hAnsi="Arial" w:cs="Arial"/>
          <w:spacing w:val="-3"/>
          <w:sz w:val="22"/>
          <w:szCs w:val="22"/>
        </w:rPr>
        <w:t>c</w:t>
      </w:r>
      <w:r w:rsidRPr="008969FD">
        <w:rPr>
          <w:rFonts w:ascii="Arial" w:hAnsi="Arial" w:cs="Arial"/>
          <w:sz w:val="22"/>
          <w:szCs w:val="22"/>
        </w:rPr>
        <w:t>c</w:t>
      </w:r>
      <w:r w:rsidRPr="008969FD">
        <w:rPr>
          <w:rFonts w:ascii="Arial" w:hAnsi="Arial" w:cs="Arial"/>
          <w:spacing w:val="-1"/>
          <w:sz w:val="22"/>
          <w:szCs w:val="22"/>
        </w:rPr>
        <w:t>i</w:t>
      </w:r>
      <w:r w:rsidRPr="008969FD">
        <w:rPr>
          <w:rFonts w:ascii="Arial" w:hAnsi="Arial" w:cs="Arial"/>
          <w:sz w:val="22"/>
          <w:szCs w:val="22"/>
        </w:rPr>
        <w:t>o</w:t>
      </w:r>
      <w:r w:rsidRPr="008969FD">
        <w:rPr>
          <w:rFonts w:ascii="Arial" w:hAnsi="Arial" w:cs="Arial"/>
          <w:spacing w:val="-1"/>
          <w:sz w:val="22"/>
          <w:szCs w:val="22"/>
        </w:rPr>
        <w:t>n</w:t>
      </w:r>
      <w:r w:rsidRPr="008969FD">
        <w:rPr>
          <w:rFonts w:ascii="Arial" w:hAnsi="Arial" w:cs="Arial"/>
          <w:sz w:val="22"/>
          <w:szCs w:val="22"/>
        </w:rPr>
        <w:t>a</w:t>
      </w:r>
      <w:r w:rsidRPr="008969FD">
        <w:rPr>
          <w:rFonts w:ascii="Arial" w:hAnsi="Arial" w:cs="Arial"/>
          <w:spacing w:val="-1"/>
          <w:sz w:val="22"/>
          <w:szCs w:val="22"/>
        </w:rPr>
        <w:t>d</w:t>
      </w:r>
      <w:r w:rsidRPr="008969FD">
        <w:rPr>
          <w:rFonts w:ascii="Arial" w:hAnsi="Arial" w:cs="Arial"/>
          <w:sz w:val="22"/>
          <w:szCs w:val="22"/>
        </w:rPr>
        <w:t xml:space="preserve">a </w:t>
      </w:r>
      <w:r w:rsidR="000811F7">
        <w:rPr>
          <w:rFonts w:ascii="Arial" w:hAnsi="Arial" w:cs="Arial"/>
          <w:spacing w:val="1"/>
          <w:sz w:val="22"/>
          <w:szCs w:val="22"/>
        </w:rPr>
        <w:t xml:space="preserve">Unidad de Servicios Penitenciarios y Carcelarios </w:t>
      </w:r>
      <w:r w:rsidR="004F6319">
        <w:rPr>
          <w:rFonts w:ascii="Arial" w:hAnsi="Arial" w:cs="Arial"/>
          <w:spacing w:val="1"/>
          <w:sz w:val="22"/>
          <w:szCs w:val="22"/>
        </w:rPr>
        <w:t>“USPEC”</w:t>
      </w:r>
      <w:r>
        <w:rPr>
          <w:rFonts w:ascii="Arial" w:hAnsi="Arial" w:cs="Arial"/>
          <w:spacing w:val="1"/>
          <w:sz w:val="22"/>
          <w:szCs w:val="22"/>
        </w:rPr>
        <w:t>.</w:t>
      </w:r>
    </w:p>
    <w:p w:rsidR="00247890" w:rsidRDefault="00247890" w:rsidP="00247890">
      <w:pPr>
        <w:jc w:val="both"/>
        <w:rPr>
          <w:rFonts w:ascii="Arial" w:hAnsi="Arial" w:cs="Arial"/>
          <w:sz w:val="22"/>
          <w:szCs w:val="22"/>
          <w:lang w:val="es-CO"/>
        </w:rPr>
      </w:pPr>
    </w:p>
    <w:p w:rsidR="000641CA" w:rsidRPr="008969FD" w:rsidRDefault="000641CA" w:rsidP="00247890">
      <w:pPr>
        <w:jc w:val="both"/>
        <w:rPr>
          <w:rFonts w:ascii="Arial" w:hAnsi="Arial" w:cs="Arial"/>
          <w:sz w:val="22"/>
          <w:szCs w:val="22"/>
          <w:lang w:val="es-CO"/>
        </w:rPr>
      </w:pPr>
    </w:p>
    <w:p w:rsidR="00247890" w:rsidRPr="008969FD" w:rsidRDefault="00247890" w:rsidP="00247890">
      <w:pPr>
        <w:ind w:left="709"/>
        <w:jc w:val="both"/>
        <w:rPr>
          <w:rFonts w:ascii="Arial" w:hAnsi="Arial" w:cs="Arial"/>
          <w:b/>
          <w:sz w:val="22"/>
          <w:szCs w:val="22"/>
          <w:lang w:val="es-CO"/>
        </w:rPr>
      </w:pPr>
      <w:r w:rsidRPr="008969FD">
        <w:rPr>
          <w:rFonts w:ascii="Arial" w:hAnsi="Arial" w:cs="Arial"/>
          <w:b/>
          <w:sz w:val="22"/>
          <w:szCs w:val="22"/>
          <w:lang w:val="es-CO"/>
        </w:rPr>
        <w:t>2. ACTUACIONES DEL DESPACHO DE LA MAGISTRADA</w:t>
      </w:r>
    </w:p>
    <w:p w:rsidR="00247890" w:rsidRPr="008969FD" w:rsidRDefault="00247890" w:rsidP="00247890">
      <w:pPr>
        <w:jc w:val="both"/>
        <w:rPr>
          <w:rFonts w:ascii="Arial" w:hAnsi="Arial" w:cs="Arial"/>
          <w:b/>
          <w:sz w:val="22"/>
          <w:szCs w:val="22"/>
          <w:lang w:val="es-CO"/>
        </w:rPr>
      </w:pPr>
    </w:p>
    <w:p w:rsidR="00247890" w:rsidRPr="008969FD" w:rsidRDefault="00247890" w:rsidP="00247890">
      <w:pPr>
        <w:jc w:val="both"/>
        <w:rPr>
          <w:rFonts w:ascii="Arial" w:hAnsi="Arial" w:cs="Arial"/>
          <w:sz w:val="22"/>
          <w:szCs w:val="22"/>
          <w:lang w:val="es-CO"/>
        </w:rPr>
      </w:pPr>
      <w:r w:rsidRPr="008969FD">
        <w:rPr>
          <w:rFonts w:ascii="Arial" w:hAnsi="Arial" w:cs="Arial"/>
          <w:sz w:val="22"/>
          <w:szCs w:val="22"/>
          <w:lang w:val="es-CO"/>
        </w:rPr>
        <w:t>El trámite preliminar para recopilar información previ</w:t>
      </w:r>
      <w:r>
        <w:rPr>
          <w:rFonts w:ascii="Arial" w:hAnsi="Arial" w:cs="Arial"/>
          <w:sz w:val="22"/>
          <w:szCs w:val="22"/>
          <w:lang w:val="es-CO"/>
        </w:rPr>
        <w:t>a</w:t>
      </w:r>
      <w:r w:rsidRPr="008969FD">
        <w:rPr>
          <w:rFonts w:ascii="Arial" w:hAnsi="Arial" w:cs="Arial"/>
          <w:sz w:val="22"/>
          <w:szCs w:val="22"/>
          <w:lang w:val="es-CO"/>
        </w:rPr>
        <w:t xml:space="preserve"> se inició según </w:t>
      </w:r>
      <w:r>
        <w:rPr>
          <w:rFonts w:ascii="Arial" w:hAnsi="Arial" w:cs="Arial"/>
          <w:sz w:val="22"/>
          <w:szCs w:val="22"/>
          <w:lang w:val="es-CO"/>
        </w:rPr>
        <w:t>auto CSJMEAVJ-</w:t>
      </w:r>
      <w:r w:rsidR="0091381E">
        <w:rPr>
          <w:rFonts w:ascii="Arial" w:hAnsi="Arial" w:cs="Arial"/>
          <w:sz w:val="22"/>
          <w:szCs w:val="22"/>
          <w:lang w:val="es-CO"/>
        </w:rPr>
        <w:t>51</w:t>
      </w:r>
      <w:r>
        <w:rPr>
          <w:rFonts w:ascii="Arial" w:hAnsi="Arial" w:cs="Arial"/>
          <w:sz w:val="22"/>
          <w:szCs w:val="22"/>
          <w:lang w:val="es-CO"/>
        </w:rPr>
        <w:t xml:space="preserve"> y comunicado con </w:t>
      </w:r>
      <w:r w:rsidRPr="008969FD">
        <w:rPr>
          <w:rFonts w:ascii="Arial" w:hAnsi="Arial" w:cs="Arial"/>
          <w:sz w:val="22"/>
          <w:szCs w:val="22"/>
          <w:lang w:val="es-CO"/>
        </w:rPr>
        <w:t>Oficio CSJMEO1</w:t>
      </w:r>
      <w:r w:rsidR="0091381E">
        <w:rPr>
          <w:rFonts w:ascii="Arial" w:hAnsi="Arial" w:cs="Arial"/>
          <w:sz w:val="22"/>
          <w:szCs w:val="22"/>
          <w:lang w:val="es-CO"/>
        </w:rPr>
        <w:t>9</w:t>
      </w:r>
      <w:r w:rsidRPr="008969FD">
        <w:rPr>
          <w:rFonts w:ascii="Arial" w:hAnsi="Arial" w:cs="Arial"/>
          <w:sz w:val="22"/>
          <w:szCs w:val="22"/>
          <w:lang w:val="es-CO"/>
        </w:rPr>
        <w:t>-</w:t>
      </w:r>
      <w:r w:rsidR="0091381E">
        <w:rPr>
          <w:rFonts w:ascii="Arial" w:hAnsi="Arial" w:cs="Arial"/>
          <w:sz w:val="22"/>
          <w:szCs w:val="22"/>
          <w:lang w:val="es-CO"/>
        </w:rPr>
        <w:t>512</w:t>
      </w:r>
      <w:r w:rsidRPr="008969FD">
        <w:rPr>
          <w:rFonts w:ascii="Arial" w:hAnsi="Arial" w:cs="Arial"/>
          <w:sz w:val="22"/>
          <w:szCs w:val="22"/>
          <w:lang w:val="es-CO"/>
        </w:rPr>
        <w:t xml:space="preserve"> dirigido al doctor </w:t>
      </w:r>
      <w:r w:rsidR="0091381E">
        <w:rPr>
          <w:rFonts w:ascii="Arial" w:hAnsi="Arial" w:cs="Arial"/>
          <w:sz w:val="22"/>
          <w:szCs w:val="22"/>
          <w:lang w:val="es-CO"/>
        </w:rPr>
        <w:t xml:space="preserve">GABRIEL GÓMEZ BERNAL </w:t>
      </w:r>
      <w:r w:rsidRPr="008969FD">
        <w:rPr>
          <w:rFonts w:ascii="Arial" w:hAnsi="Arial" w:cs="Arial"/>
          <w:sz w:val="22"/>
          <w:szCs w:val="22"/>
          <w:lang w:val="es-CO"/>
        </w:rPr>
        <w:t xml:space="preserve">en calidad de </w:t>
      </w:r>
      <w:r>
        <w:rPr>
          <w:rFonts w:ascii="Arial" w:hAnsi="Arial" w:cs="Arial"/>
          <w:sz w:val="22"/>
          <w:szCs w:val="22"/>
          <w:lang w:val="es-CO"/>
        </w:rPr>
        <w:t>titular del despacho cuestionado</w:t>
      </w:r>
      <w:r w:rsidRPr="008969FD">
        <w:rPr>
          <w:rFonts w:ascii="Arial" w:hAnsi="Arial" w:cs="Arial"/>
          <w:sz w:val="22"/>
          <w:szCs w:val="22"/>
          <w:lang w:val="es-CO"/>
        </w:rPr>
        <w:t>, quien oportunamente allegó informe con las explicaciones que consideró pertinentes.</w:t>
      </w:r>
    </w:p>
    <w:p w:rsidR="00247890" w:rsidRPr="008969FD" w:rsidRDefault="00247890" w:rsidP="00247890">
      <w:pPr>
        <w:jc w:val="both"/>
        <w:rPr>
          <w:rFonts w:ascii="Arial" w:hAnsi="Arial" w:cs="Arial"/>
          <w:sz w:val="22"/>
          <w:szCs w:val="22"/>
          <w:lang w:val="es-CO"/>
        </w:rPr>
      </w:pPr>
    </w:p>
    <w:p w:rsidR="00247890" w:rsidRDefault="00247890" w:rsidP="00247890">
      <w:pPr>
        <w:jc w:val="both"/>
        <w:rPr>
          <w:rFonts w:ascii="Arial" w:hAnsi="Arial" w:cs="Arial"/>
          <w:sz w:val="22"/>
          <w:szCs w:val="22"/>
          <w:lang w:val="es-CO"/>
        </w:rPr>
      </w:pPr>
      <w:r w:rsidRPr="008969FD">
        <w:rPr>
          <w:rFonts w:ascii="Arial" w:hAnsi="Arial" w:cs="Arial"/>
          <w:sz w:val="22"/>
          <w:szCs w:val="22"/>
          <w:lang w:val="es-CO"/>
        </w:rPr>
        <w:t xml:space="preserve">Acorde con los hallazgos encontrados en la inspección judicial y por encontrar mérito para hacerlo, este Despacho con auto </w:t>
      </w:r>
      <w:r>
        <w:rPr>
          <w:rFonts w:ascii="Arial" w:hAnsi="Arial" w:cs="Arial"/>
          <w:sz w:val="22"/>
          <w:szCs w:val="22"/>
          <w:lang w:val="es-CO"/>
        </w:rPr>
        <w:t>CSJMEAVJ18-</w:t>
      </w:r>
      <w:r w:rsidR="00095F08">
        <w:rPr>
          <w:rFonts w:ascii="Arial" w:hAnsi="Arial" w:cs="Arial"/>
          <w:sz w:val="22"/>
          <w:szCs w:val="22"/>
          <w:lang w:val="es-CO"/>
        </w:rPr>
        <w:t>8</w:t>
      </w:r>
      <w:r>
        <w:rPr>
          <w:rFonts w:ascii="Arial" w:hAnsi="Arial" w:cs="Arial"/>
          <w:sz w:val="22"/>
          <w:szCs w:val="22"/>
          <w:lang w:val="es-CO"/>
        </w:rPr>
        <w:t xml:space="preserve">5 </w:t>
      </w:r>
      <w:r w:rsidRPr="008969FD">
        <w:rPr>
          <w:rFonts w:ascii="Arial" w:hAnsi="Arial" w:cs="Arial"/>
          <w:sz w:val="22"/>
          <w:szCs w:val="22"/>
          <w:lang w:val="es-CO"/>
        </w:rPr>
        <w:t xml:space="preserve">del </w:t>
      </w:r>
      <w:r w:rsidR="00095F08">
        <w:rPr>
          <w:rFonts w:ascii="Arial" w:hAnsi="Arial" w:cs="Arial"/>
          <w:sz w:val="22"/>
          <w:szCs w:val="22"/>
          <w:lang w:val="es-CO"/>
        </w:rPr>
        <w:t>dos de mayo</w:t>
      </w:r>
      <w:r>
        <w:rPr>
          <w:rFonts w:ascii="Arial" w:hAnsi="Arial" w:cs="Arial"/>
          <w:sz w:val="22"/>
          <w:szCs w:val="22"/>
          <w:lang w:val="es-CO"/>
        </w:rPr>
        <w:t xml:space="preserve"> </w:t>
      </w:r>
      <w:r w:rsidRPr="008969FD">
        <w:rPr>
          <w:rFonts w:ascii="Arial" w:hAnsi="Arial" w:cs="Arial"/>
          <w:sz w:val="22"/>
          <w:szCs w:val="22"/>
          <w:lang w:val="es-CO"/>
        </w:rPr>
        <w:t xml:space="preserve">resuelve la apertura formal </w:t>
      </w:r>
      <w:r w:rsidRPr="008969FD">
        <w:rPr>
          <w:rFonts w:ascii="Arial" w:hAnsi="Arial" w:cs="Arial"/>
          <w:sz w:val="22"/>
          <w:szCs w:val="22"/>
          <w:lang w:val="es-CO"/>
        </w:rPr>
        <w:lastRenderedPageBreak/>
        <w:t xml:space="preserve">de la presente vigilancia administrativa sobre el trámite incidental </w:t>
      </w:r>
      <w:r>
        <w:rPr>
          <w:rFonts w:ascii="Arial" w:hAnsi="Arial" w:cs="Arial"/>
          <w:sz w:val="22"/>
          <w:szCs w:val="22"/>
          <w:lang w:val="es-CO"/>
        </w:rPr>
        <w:t>mencionado.</w:t>
      </w:r>
    </w:p>
    <w:p w:rsidR="00247890" w:rsidRDefault="00247890" w:rsidP="00247890">
      <w:pPr>
        <w:jc w:val="both"/>
        <w:rPr>
          <w:rFonts w:ascii="Arial" w:hAnsi="Arial" w:cs="Arial"/>
          <w:sz w:val="22"/>
          <w:szCs w:val="22"/>
          <w:lang w:val="es-CO"/>
        </w:rPr>
      </w:pPr>
    </w:p>
    <w:p w:rsidR="00247890" w:rsidRPr="008969FD" w:rsidRDefault="00247890" w:rsidP="00247890">
      <w:pPr>
        <w:jc w:val="both"/>
        <w:rPr>
          <w:rFonts w:ascii="Arial" w:hAnsi="Arial" w:cs="Arial"/>
          <w:sz w:val="22"/>
          <w:szCs w:val="22"/>
          <w:lang w:val="es-ES_tradnl"/>
        </w:rPr>
      </w:pPr>
      <w:r>
        <w:rPr>
          <w:rFonts w:ascii="Arial" w:hAnsi="Arial" w:cs="Arial"/>
          <w:sz w:val="22"/>
          <w:szCs w:val="22"/>
          <w:lang w:val="es-CO"/>
        </w:rPr>
        <w:t xml:space="preserve">Se </w:t>
      </w:r>
      <w:r w:rsidRPr="008969FD">
        <w:rPr>
          <w:rFonts w:ascii="Arial" w:hAnsi="Arial" w:cs="Arial"/>
          <w:sz w:val="22"/>
          <w:szCs w:val="22"/>
          <w:lang w:val="es-CO"/>
        </w:rPr>
        <w:t>recaud</w:t>
      </w:r>
      <w:r>
        <w:rPr>
          <w:rFonts w:ascii="Arial" w:hAnsi="Arial" w:cs="Arial"/>
          <w:sz w:val="22"/>
          <w:szCs w:val="22"/>
          <w:lang w:val="es-CO"/>
        </w:rPr>
        <w:t>ó</w:t>
      </w:r>
      <w:r w:rsidRPr="008969FD">
        <w:rPr>
          <w:rFonts w:ascii="Arial" w:hAnsi="Arial" w:cs="Arial"/>
          <w:sz w:val="22"/>
          <w:szCs w:val="22"/>
          <w:lang w:val="es-CO"/>
        </w:rPr>
        <w:t xml:space="preserve"> como material probatorio, </w:t>
      </w:r>
      <w:r>
        <w:rPr>
          <w:rFonts w:ascii="Arial" w:hAnsi="Arial" w:cs="Arial"/>
          <w:sz w:val="22"/>
          <w:szCs w:val="22"/>
          <w:lang w:val="es-CO"/>
        </w:rPr>
        <w:t>inspección a las actuaciones tal como consta dentro del auto de apertura</w:t>
      </w:r>
      <w:r w:rsidRPr="008969FD">
        <w:rPr>
          <w:rFonts w:ascii="Arial" w:hAnsi="Arial" w:cs="Arial"/>
          <w:sz w:val="22"/>
          <w:szCs w:val="22"/>
          <w:lang w:val="es-ES_tradnl"/>
        </w:rPr>
        <w:t xml:space="preserve"> durante </w:t>
      </w:r>
      <w:r>
        <w:rPr>
          <w:rFonts w:ascii="Arial" w:hAnsi="Arial" w:cs="Arial"/>
          <w:sz w:val="22"/>
          <w:szCs w:val="22"/>
          <w:lang w:val="es-ES_tradnl"/>
        </w:rPr>
        <w:t>e</w:t>
      </w:r>
      <w:r w:rsidRPr="008969FD">
        <w:rPr>
          <w:rFonts w:ascii="Arial" w:hAnsi="Arial" w:cs="Arial"/>
          <w:sz w:val="22"/>
          <w:szCs w:val="22"/>
          <w:lang w:val="es-ES_tradnl"/>
        </w:rPr>
        <w:t>l</w:t>
      </w:r>
      <w:r>
        <w:rPr>
          <w:rFonts w:ascii="Arial" w:hAnsi="Arial" w:cs="Arial"/>
          <w:sz w:val="22"/>
          <w:szCs w:val="22"/>
          <w:lang w:val="es-ES_tradnl"/>
        </w:rPr>
        <w:t xml:space="preserve"> periodo comprendido entre el 0</w:t>
      </w:r>
      <w:r w:rsidR="000B7EA0">
        <w:rPr>
          <w:rFonts w:ascii="Arial" w:hAnsi="Arial" w:cs="Arial"/>
          <w:sz w:val="22"/>
          <w:szCs w:val="22"/>
          <w:lang w:val="es-ES_tradnl"/>
        </w:rPr>
        <w:t xml:space="preserve">6 de febrero </w:t>
      </w:r>
      <w:r>
        <w:rPr>
          <w:rFonts w:ascii="Arial" w:hAnsi="Arial" w:cs="Arial"/>
          <w:sz w:val="22"/>
          <w:szCs w:val="22"/>
          <w:lang w:val="es-ES_tradnl"/>
        </w:rPr>
        <w:t>al 2</w:t>
      </w:r>
      <w:r w:rsidR="000B7EA0">
        <w:rPr>
          <w:rFonts w:ascii="Arial" w:hAnsi="Arial" w:cs="Arial"/>
          <w:sz w:val="22"/>
          <w:szCs w:val="22"/>
          <w:lang w:val="es-ES_tradnl"/>
        </w:rPr>
        <w:t>0</w:t>
      </w:r>
      <w:r>
        <w:rPr>
          <w:rFonts w:ascii="Arial" w:hAnsi="Arial" w:cs="Arial"/>
          <w:sz w:val="22"/>
          <w:szCs w:val="22"/>
          <w:lang w:val="es-ES_tradnl"/>
        </w:rPr>
        <w:t xml:space="preserve"> de </w:t>
      </w:r>
      <w:r w:rsidR="000B7EA0">
        <w:rPr>
          <w:rFonts w:ascii="Arial" w:hAnsi="Arial" w:cs="Arial"/>
          <w:sz w:val="22"/>
          <w:szCs w:val="22"/>
          <w:lang w:val="es-ES_tradnl"/>
        </w:rPr>
        <w:t>marzo</w:t>
      </w:r>
      <w:r>
        <w:rPr>
          <w:rFonts w:ascii="Arial" w:hAnsi="Arial" w:cs="Arial"/>
          <w:sz w:val="22"/>
          <w:szCs w:val="22"/>
          <w:lang w:val="es-ES_tradnl"/>
        </w:rPr>
        <w:t xml:space="preserve"> de 201</w:t>
      </w:r>
      <w:r w:rsidR="000B7EA0">
        <w:rPr>
          <w:rFonts w:ascii="Arial" w:hAnsi="Arial" w:cs="Arial"/>
          <w:sz w:val="22"/>
          <w:szCs w:val="22"/>
          <w:lang w:val="es-ES_tradnl"/>
        </w:rPr>
        <w:t>9</w:t>
      </w:r>
      <w:r w:rsidRPr="008969FD">
        <w:rPr>
          <w:rFonts w:ascii="Arial" w:hAnsi="Arial" w:cs="Arial"/>
          <w:sz w:val="22"/>
          <w:szCs w:val="22"/>
          <w:lang w:val="es-ES_tradnl"/>
        </w:rPr>
        <w:t xml:space="preserve">, a efectos de identificar si existió garantía en </w:t>
      </w:r>
      <w:r>
        <w:rPr>
          <w:rFonts w:ascii="Arial" w:hAnsi="Arial" w:cs="Arial"/>
          <w:sz w:val="22"/>
          <w:szCs w:val="22"/>
          <w:lang w:val="es-ES_tradnl"/>
        </w:rPr>
        <w:t xml:space="preserve">el impulso procesal conforme a la </w:t>
      </w:r>
      <w:r w:rsidRPr="008969FD">
        <w:rPr>
          <w:rFonts w:ascii="Arial" w:hAnsi="Arial" w:cs="Arial"/>
          <w:sz w:val="22"/>
          <w:szCs w:val="22"/>
          <w:lang w:val="es-ES_tradnl"/>
        </w:rPr>
        <w:t>prelación legal que reviste las acciones constitucionales.</w:t>
      </w:r>
    </w:p>
    <w:p w:rsidR="00247890" w:rsidRPr="008969FD" w:rsidRDefault="00247890" w:rsidP="00247890">
      <w:pPr>
        <w:jc w:val="both"/>
        <w:rPr>
          <w:rFonts w:ascii="Arial" w:hAnsi="Arial" w:cs="Arial"/>
          <w:sz w:val="22"/>
          <w:szCs w:val="22"/>
          <w:lang w:val="es-ES_tradnl"/>
        </w:rPr>
      </w:pPr>
    </w:p>
    <w:p w:rsidR="00247890" w:rsidRDefault="00247890" w:rsidP="00247890">
      <w:pPr>
        <w:jc w:val="both"/>
        <w:rPr>
          <w:rFonts w:ascii="Arial" w:hAnsi="Arial" w:cs="Arial"/>
          <w:sz w:val="22"/>
          <w:szCs w:val="22"/>
          <w:lang w:val="es-CO"/>
        </w:rPr>
      </w:pPr>
      <w:r w:rsidRPr="008969FD">
        <w:rPr>
          <w:rFonts w:ascii="Arial" w:hAnsi="Arial" w:cs="Arial"/>
          <w:sz w:val="22"/>
          <w:szCs w:val="22"/>
          <w:lang w:val="es-CO"/>
        </w:rPr>
        <w:t>Con oficio CSJMEO1</w:t>
      </w:r>
      <w:r w:rsidR="00205871">
        <w:rPr>
          <w:rFonts w:ascii="Arial" w:hAnsi="Arial" w:cs="Arial"/>
          <w:sz w:val="22"/>
          <w:szCs w:val="22"/>
          <w:lang w:val="es-CO"/>
        </w:rPr>
        <w:t>9</w:t>
      </w:r>
      <w:r w:rsidRPr="008969FD">
        <w:rPr>
          <w:rFonts w:ascii="Arial" w:hAnsi="Arial" w:cs="Arial"/>
          <w:sz w:val="22"/>
          <w:szCs w:val="22"/>
          <w:lang w:val="es-CO"/>
        </w:rPr>
        <w:t>-</w:t>
      </w:r>
      <w:r w:rsidR="00205871">
        <w:rPr>
          <w:rFonts w:ascii="Arial" w:hAnsi="Arial" w:cs="Arial"/>
          <w:sz w:val="22"/>
          <w:szCs w:val="22"/>
          <w:lang w:val="es-CO"/>
        </w:rPr>
        <w:t>798</w:t>
      </w:r>
      <w:r>
        <w:rPr>
          <w:rFonts w:ascii="Arial" w:hAnsi="Arial" w:cs="Arial"/>
          <w:sz w:val="22"/>
          <w:szCs w:val="22"/>
          <w:lang w:val="es-CO"/>
        </w:rPr>
        <w:t xml:space="preserve"> </w:t>
      </w:r>
      <w:r w:rsidRPr="008969FD">
        <w:rPr>
          <w:rFonts w:ascii="Arial" w:hAnsi="Arial" w:cs="Arial"/>
          <w:sz w:val="22"/>
          <w:szCs w:val="22"/>
          <w:lang w:val="es-CO"/>
        </w:rPr>
        <w:t xml:space="preserve">del </w:t>
      </w:r>
      <w:r w:rsidR="00205871">
        <w:rPr>
          <w:rFonts w:ascii="Arial" w:hAnsi="Arial" w:cs="Arial"/>
          <w:sz w:val="22"/>
          <w:szCs w:val="22"/>
          <w:lang w:val="es-CO"/>
        </w:rPr>
        <w:t>dos</w:t>
      </w:r>
      <w:r w:rsidRPr="008969FD">
        <w:rPr>
          <w:rFonts w:ascii="Arial" w:hAnsi="Arial" w:cs="Arial"/>
          <w:sz w:val="22"/>
          <w:szCs w:val="22"/>
          <w:lang w:val="es-CO"/>
        </w:rPr>
        <w:t xml:space="preserve"> de </w:t>
      </w:r>
      <w:r w:rsidR="00205871">
        <w:rPr>
          <w:rFonts w:ascii="Arial" w:hAnsi="Arial" w:cs="Arial"/>
          <w:sz w:val="22"/>
          <w:szCs w:val="22"/>
          <w:lang w:val="es-CO"/>
        </w:rPr>
        <w:t xml:space="preserve">mayo </w:t>
      </w:r>
      <w:r>
        <w:rPr>
          <w:rFonts w:ascii="Arial" w:hAnsi="Arial" w:cs="Arial"/>
          <w:sz w:val="22"/>
          <w:szCs w:val="22"/>
          <w:lang w:val="es-CO"/>
        </w:rPr>
        <w:t>hogaño</w:t>
      </w:r>
      <w:r w:rsidRPr="008969FD">
        <w:rPr>
          <w:rFonts w:ascii="Arial" w:hAnsi="Arial" w:cs="Arial"/>
          <w:sz w:val="22"/>
          <w:szCs w:val="22"/>
          <w:lang w:val="es-CO"/>
        </w:rPr>
        <w:t>, se solicitó al</w:t>
      </w:r>
      <w:r>
        <w:rPr>
          <w:rFonts w:ascii="Arial" w:hAnsi="Arial" w:cs="Arial"/>
          <w:sz w:val="22"/>
          <w:szCs w:val="22"/>
          <w:lang w:val="es-CO"/>
        </w:rPr>
        <w:t xml:space="preserve"> </w:t>
      </w:r>
      <w:r w:rsidR="00205871">
        <w:rPr>
          <w:rFonts w:ascii="Arial" w:hAnsi="Arial" w:cs="Arial"/>
          <w:sz w:val="22"/>
          <w:szCs w:val="22"/>
          <w:lang w:val="es-CO"/>
        </w:rPr>
        <w:t xml:space="preserve">funcionario </w:t>
      </w:r>
      <w:r>
        <w:rPr>
          <w:rFonts w:ascii="Arial" w:hAnsi="Arial" w:cs="Arial"/>
          <w:sz w:val="22"/>
          <w:szCs w:val="22"/>
          <w:lang w:val="es-CO"/>
        </w:rPr>
        <w:t xml:space="preserve">judicial </w:t>
      </w:r>
      <w:r w:rsidRPr="008969FD">
        <w:rPr>
          <w:rFonts w:ascii="Arial" w:hAnsi="Arial" w:cs="Arial"/>
          <w:sz w:val="22"/>
          <w:szCs w:val="22"/>
          <w:lang w:val="es-CO"/>
        </w:rPr>
        <w:t xml:space="preserve">para que rindiera un informe especial sobre </w:t>
      </w:r>
      <w:r w:rsidR="00205871">
        <w:rPr>
          <w:rFonts w:ascii="Arial" w:hAnsi="Arial" w:cs="Arial"/>
          <w:sz w:val="22"/>
          <w:szCs w:val="22"/>
          <w:lang w:val="es-CO"/>
        </w:rPr>
        <w:t xml:space="preserve">lo que motivó que la decisión de requerimiento </w:t>
      </w:r>
      <w:r w:rsidR="00237ED6">
        <w:rPr>
          <w:rFonts w:ascii="Arial" w:hAnsi="Arial" w:cs="Arial"/>
          <w:sz w:val="22"/>
          <w:szCs w:val="22"/>
          <w:lang w:val="es-CO"/>
        </w:rPr>
        <w:t>previo a iniciar el trámite incidental de desacato se hiciera hasta el 20 de marzo, después de haber transcurrido 29 días hábiles</w:t>
      </w:r>
      <w:r w:rsidR="00492C94">
        <w:rPr>
          <w:rFonts w:ascii="Arial" w:hAnsi="Arial" w:cs="Arial"/>
          <w:sz w:val="22"/>
          <w:szCs w:val="22"/>
          <w:lang w:val="es-CO"/>
        </w:rPr>
        <w:t xml:space="preserve"> de haberse radicado la solicitud por parte del accionante</w:t>
      </w:r>
      <w:r w:rsidR="00237ED6">
        <w:rPr>
          <w:rFonts w:ascii="Arial" w:hAnsi="Arial" w:cs="Arial"/>
          <w:sz w:val="22"/>
          <w:szCs w:val="22"/>
          <w:lang w:val="es-CO"/>
        </w:rPr>
        <w:t>,</w:t>
      </w:r>
      <w:r w:rsidRPr="008969FD">
        <w:rPr>
          <w:rFonts w:ascii="Arial" w:hAnsi="Arial" w:cs="Arial"/>
          <w:sz w:val="22"/>
          <w:szCs w:val="22"/>
          <w:lang w:val="es-CO"/>
        </w:rPr>
        <w:t xml:space="preserve"> dentro del trámite </w:t>
      </w:r>
      <w:r w:rsidR="00492C94">
        <w:rPr>
          <w:rFonts w:ascii="Arial" w:hAnsi="Arial" w:cs="Arial"/>
          <w:sz w:val="22"/>
          <w:szCs w:val="22"/>
          <w:lang w:val="es-CO"/>
        </w:rPr>
        <w:t xml:space="preserve">accesorio </w:t>
      </w:r>
      <w:r w:rsidRPr="008969FD">
        <w:rPr>
          <w:rFonts w:ascii="Arial" w:hAnsi="Arial" w:cs="Arial"/>
          <w:sz w:val="22"/>
          <w:szCs w:val="22"/>
          <w:lang w:val="es-CO"/>
        </w:rPr>
        <w:t>en la acción de tutela No. 5000</w:t>
      </w:r>
      <w:r>
        <w:rPr>
          <w:rFonts w:ascii="Arial" w:hAnsi="Arial" w:cs="Arial"/>
          <w:sz w:val="22"/>
          <w:szCs w:val="22"/>
          <w:lang w:val="es-CO"/>
        </w:rPr>
        <w:t>6</w:t>
      </w:r>
      <w:r w:rsidRPr="008969FD">
        <w:rPr>
          <w:rFonts w:ascii="Arial" w:hAnsi="Arial" w:cs="Arial"/>
          <w:sz w:val="22"/>
          <w:szCs w:val="22"/>
          <w:lang w:val="es-CO"/>
        </w:rPr>
        <w:t>-</w:t>
      </w:r>
      <w:r w:rsidR="00237ED6">
        <w:rPr>
          <w:rFonts w:ascii="Arial" w:hAnsi="Arial" w:cs="Arial"/>
          <w:sz w:val="22"/>
          <w:szCs w:val="22"/>
          <w:lang w:val="es-CO"/>
        </w:rPr>
        <w:t>31</w:t>
      </w:r>
      <w:r w:rsidRPr="008969FD">
        <w:rPr>
          <w:rFonts w:ascii="Arial" w:hAnsi="Arial" w:cs="Arial"/>
          <w:sz w:val="22"/>
          <w:szCs w:val="22"/>
          <w:lang w:val="es-CO"/>
        </w:rPr>
        <w:t>-</w:t>
      </w:r>
      <w:r>
        <w:rPr>
          <w:rFonts w:ascii="Arial" w:hAnsi="Arial" w:cs="Arial"/>
          <w:sz w:val="22"/>
          <w:szCs w:val="22"/>
          <w:lang w:val="es-CO"/>
        </w:rPr>
        <w:t>8</w:t>
      </w:r>
      <w:r w:rsidR="00237ED6">
        <w:rPr>
          <w:rFonts w:ascii="Arial" w:hAnsi="Arial" w:cs="Arial"/>
          <w:sz w:val="22"/>
          <w:szCs w:val="22"/>
          <w:lang w:val="es-CO"/>
        </w:rPr>
        <w:t>7</w:t>
      </w:r>
      <w:r w:rsidRPr="008969FD">
        <w:rPr>
          <w:rFonts w:ascii="Arial" w:hAnsi="Arial" w:cs="Arial"/>
          <w:sz w:val="22"/>
          <w:szCs w:val="22"/>
          <w:lang w:val="es-CO"/>
        </w:rPr>
        <w:t>-00</w:t>
      </w:r>
      <w:r w:rsidR="00237ED6">
        <w:rPr>
          <w:rFonts w:ascii="Arial" w:hAnsi="Arial" w:cs="Arial"/>
          <w:sz w:val="22"/>
          <w:szCs w:val="22"/>
          <w:lang w:val="es-CO"/>
        </w:rPr>
        <w:t>3</w:t>
      </w:r>
      <w:r w:rsidRPr="008969FD">
        <w:rPr>
          <w:rFonts w:ascii="Arial" w:hAnsi="Arial" w:cs="Arial"/>
          <w:sz w:val="22"/>
          <w:szCs w:val="22"/>
          <w:lang w:val="es-CO"/>
        </w:rPr>
        <w:t>-201</w:t>
      </w:r>
      <w:r>
        <w:rPr>
          <w:rFonts w:ascii="Arial" w:hAnsi="Arial" w:cs="Arial"/>
          <w:sz w:val="22"/>
          <w:szCs w:val="22"/>
          <w:lang w:val="es-CO"/>
        </w:rPr>
        <w:t>8</w:t>
      </w:r>
      <w:r w:rsidRPr="008969FD">
        <w:rPr>
          <w:rFonts w:ascii="Arial" w:hAnsi="Arial" w:cs="Arial"/>
          <w:sz w:val="22"/>
          <w:szCs w:val="22"/>
          <w:lang w:val="es-CO"/>
        </w:rPr>
        <w:t>-00</w:t>
      </w:r>
      <w:r w:rsidR="00237ED6">
        <w:rPr>
          <w:rFonts w:ascii="Arial" w:hAnsi="Arial" w:cs="Arial"/>
          <w:sz w:val="22"/>
          <w:szCs w:val="22"/>
          <w:lang w:val="es-CO"/>
        </w:rPr>
        <w:t>094</w:t>
      </w:r>
      <w:r w:rsidRPr="008969FD">
        <w:rPr>
          <w:rFonts w:ascii="Arial" w:hAnsi="Arial" w:cs="Arial"/>
          <w:sz w:val="22"/>
          <w:szCs w:val="22"/>
          <w:lang w:val="es-CO"/>
        </w:rPr>
        <w:t>-00.</w:t>
      </w:r>
    </w:p>
    <w:p w:rsidR="000641CA" w:rsidRPr="008969FD" w:rsidRDefault="000641CA" w:rsidP="00247890">
      <w:pPr>
        <w:jc w:val="both"/>
        <w:rPr>
          <w:rFonts w:ascii="Arial" w:hAnsi="Arial" w:cs="Arial"/>
          <w:sz w:val="22"/>
          <w:szCs w:val="22"/>
          <w:lang w:val="es-CO"/>
        </w:rPr>
      </w:pPr>
    </w:p>
    <w:p w:rsidR="00247890" w:rsidRPr="008969FD" w:rsidRDefault="00247890" w:rsidP="00247890">
      <w:pPr>
        <w:jc w:val="both"/>
        <w:rPr>
          <w:rFonts w:ascii="Arial" w:hAnsi="Arial" w:cs="Arial"/>
          <w:b/>
          <w:sz w:val="22"/>
          <w:szCs w:val="22"/>
          <w:lang w:val="es-CO"/>
        </w:rPr>
      </w:pPr>
      <w:r w:rsidRPr="008969FD">
        <w:rPr>
          <w:rFonts w:ascii="Arial" w:hAnsi="Arial" w:cs="Arial"/>
          <w:sz w:val="22"/>
          <w:szCs w:val="22"/>
          <w:lang w:val="es-CO"/>
        </w:rPr>
        <w:tab/>
      </w:r>
      <w:r w:rsidRPr="008969FD">
        <w:rPr>
          <w:rFonts w:ascii="Arial" w:hAnsi="Arial" w:cs="Arial"/>
          <w:b/>
          <w:sz w:val="22"/>
          <w:szCs w:val="22"/>
          <w:lang w:val="es-CO"/>
        </w:rPr>
        <w:t>3. EXPLICACI</w:t>
      </w:r>
      <w:r>
        <w:rPr>
          <w:rFonts w:ascii="Arial" w:hAnsi="Arial" w:cs="Arial"/>
          <w:b/>
          <w:sz w:val="22"/>
          <w:szCs w:val="22"/>
          <w:lang w:val="es-CO"/>
        </w:rPr>
        <w:t xml:space="preserve">ÓN </w:t>
      </w:r>
      <w:r w:rsidRPr="008969FD">
        <w:rPr>
          <w:rFonts w:ascii="Arial" w:hAnsi="Arial" w:cs="Arial"/>
          <w:b/>
          <w:sz w:val="22"/>
          <w:szCs w:val="22"/>
          <w:lang w:val="es-CO"/>
        </w:rPr>
        <w:t>DEL</w:t>
      </w:r>
      <w:r>
        <w:rPr>
          <w:rFonts w:ascii="Arial" w:hAnsi="Arial" w:cs="Arial"/>
          <w:b/>
          <w:sz w:val="22"/>
          <w:szCs w:val="22"/>
          <w:lang w:val="es-CO"/>
        </w:rPr>
        <w:t xml:space="preserve"> SERVIDOR </w:t>
      </w:r>
      <w:r w:rsidRPr="008969FD">
        <w:rPr>
          <w:rFonts w:ascii="Arial" w:hAnsi="Arial" w:cs="Arial"/>
          <w:b/>
          <w:sz w:val="22"/>
          <w:szCs w:val="22"/>
          <w:lang w:val="es-CO"/>
        </w:rPr>
        <w:t>JUDICIAL</w:t>
      </w:r>
    </w:p>
    <w:p w:rsidR="00247890" w:rsidRPr="008969FD" w:rsidRDefault="00247890" w:rsidP="00247890">
      <w:pPr>
        <w:jc w:val="both"/>
        <w:rPr>
          <w:rFonts w:ascii="Arial" w:hAnsi="Arial" w:cs="Arial"/>
          <w:b/>
          <w:sz w:val="22"/>
          <w:szCs w:val="22"/>
          <w:lang w:val="es-CO"/>
        </w:rPr>
      </w:pPr>
    </w:p>
    <w:p w:rsidR="00247890" w:rsidRPr="00325FC8" w:rsidRDefault="000E3D7F" w:rsidP="00247890">
      <w:pPr>
        <w:jc w:val="both"/>
        <w:rPr>
          <w:rFonts w:ascii="Arial" w:hAnsi="Arial" w:cs="Arial"/>
          <w:i/>
          <w:sz w:val="22"/>
          <w:szCs w:val="22"/>
          <w:lang w:val="es-CO"/>
        </w:rPr>
      </w:pPr>
      <w:r>
        <w:rPr>
          <w:rFonts w:ascii="Arial" w:hAnsi="Arial" w:cs="Arial"/>
          <w:sz w:val="22"/>
          <w:szCs w:val="22"/>
          <w:lang w:val="es-CO"/>
        </w:rPr>
        <w:t>D</w:t>
      </w:r>
      <w:r w:rsidR="00247890" w:rsidRPr="008969FD">
        <w:rPr>
          <w:rFonts w:ascii="Arial" w:hAnsi="Arial" w:cs="Arial"/>
          <w:sz w:val="22"/>
          <w:szCs w:val="22"/>
          <w:lang w:val="es-CO"/>
        </w:rPr>
        <w:t xml:space="preserve">entro del término establecido, </w:t>
      </w:r>
      <w:r>
        <w:rPr>
          <w:rFonts w:ascii="Arial" w:hAnsi="Arial" w:cs="Arial"/>
          <w:sz w:val="22"/>
          <w:szCs w:val="22"/>
          <w:lang w:val="es-CO"/>
        </w:rPr>
        <w:t>e</w:t>
      </w:r>
      <w:r w:rsidR="00247890" w:rsidRPr="008969FD">
        <w:rPr>
          <w:rFonts w:ascii="Arial" w:hAnsi="Arial" w:cs="Arial"/>
          <w:sz w:val="22"/>
          <w:szCs w:val="22"/>
          <w:lang w:val="es-CO"/>
        </w:rPr>
        <w:t xml:space="preserve">l doctor </w:t>
      </w:r>
      <w:r>
        <w:rPr>
          <w:rFonts w:ascii="Arial" w:hAnsi="Arial" w:cs="Arial"/>
          <w:sz w:val="22"/>
          <w:szCs w:val="22"/>
          <w:lang w:val="es-CO"/>
        </w:rPr>
        <w:t>GABRIEL GÓMEZ BERNAL</w:t>
      </w:r>
      <w:r w:rsidR="00247890" w:rsidRPr="008969FD">
        <w:rPr>
          <w:rFonts w:ascii="Arial" w:hAnsi="Arial" w:cs="Arial"/>
          <w:sz w:val="22"/>
          <w:szCs w:val="22"/>
          <w:lang w:val="es-CO"/>
        </w:rPr>
        <w:t>, presenta el informe rindiendo los descargos</w:t>
      </w:r>
      <w:r w:rsidR="00247890">
        <w:rPr>
          <w:rFonts w:ascii="Arial" w:hAnsi="Arial" w:cs="Arial"/>
          <w:sz w:val="22"/>
          <w:szCs w:val="22"/>
          <w:lang w:val="es-CO"/>
        </w:rPr>
        <w:t>, los cuales se pueden resumir de</w:t>
      </w:r>
      <w:r w:rsidR="00247890" w:rsidRPr="008969FD">
        <w:rPr>
          <w:rFonts w:ascii="Arial" w:hAnsi="Arial" w:cs="Arial"/>
          <w:sz w:val="22"/>
          <w:szCs w:val="22"/>
          <w:lang w:val="es-CO"/>
        </w:rPr>
        <w:t xml:space="preserve"> la siguiente ma</w:t>
      </w:r>
      <w:r w:rsidR="00247890" w:rsidRPr="00325FC8">
        <w:rPr>
          <w:rFonts w:ascii="Arial" w:hAnsi="Arial" w:cs="Arial"/>
          <w:i/>
          <w:sz w:val="22"/>
          <w:szCs w:val="22"/>
          <w:lang w:val="es-CO"/>
        </w:rPr>
        <w:t>nera:</w:t>
      </w:r>
    </w:p>
    <w:p w:rsidR="00247890" w:rsidRPr="00325FC8" w:rsidRDefault="00247890" w:rsidP="00247890">
      <w:pPr>
        <w:ind w:left="288"/>
        <w:textAlignment w:val="baseline"/>
        <w:rPr>
          <w:rFonts w:ascii="Arial" w:hAnsi="Arial" w:cs="Arial"/>
          <w:i/>
          <w:sz w:val="22"/>
          <w:szCs w:val="22"/>
        </w:rPr>
      </w:pPr>
      <w:r w:rsidRPr="00325FC8">
        <w:rPr>
          <w:rFonts w:ascii="Arial" w:hAnsi="Arial" w:cs="Arial"/>
          <w:i/>
          <w:sz w:val="22"/>
          <w:szCs w:val="22"/>
          <w:lang w:val="es-CO"/>
        </w:rPr>
        <w:t xml:space="preserve">            </w:t>
      </w:r>
    </w:p>
    <w:p w:rsidR="00247890" w:rsidRPr="00CF5BCC" w:rsidRDefault="00B44800" w:rsidP="00247890">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 xml:space="preserve">Que se requirió a las entidades accionadas para que rindieran informes del cumplimiento al fallo de amparo, donde se evidencia que el accionante ha recibido el tratamiento médico correspondiente, faltando el examen programado </w:t>
      </w:r>
      <w:r>
        <w:rPr>
          <w:rFonts w:ascii="Arial" w:hAnsi="Arial" w:cs="Arial"/>
          <w:sz w:val="22"/>
          <w:szCs w:val="22"/>
        </w:rPr>
        <w:lastRenderedPageBreak/>
        <w:t>para el 04 de abril de 2019. Luego, para el momento de decisión de apertura del incidente se desconocía la ocurrencia de tal día.</w:t>
      </w:r>
    </w:p>
    <w:p w:rsidR="00247890" w:rsidRPr="00CF5BCC" w:rsidRDefault="0084010C" w:rsidP="00247890">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Continúa diciendo q</w:t>
      </w:r>
      <w:r w:rsidR="00B44800">
        <w:rPr>
          <w:rFonts w:ascii="Arial" w:hAnsi="Arial" w:cs="Arial"/>
          <w:sz w:val="22"/>
          <w:szCs w:val="22"/>
        </w:rPr>
        <w:t>ue dado el amplio y el complejo espectro del sistema de salud, no se puede atribuir omisión o negligencia de los servidores a cargo del sistema</w:t>
      </w:r>
      <w:r w:rsidR="00247890" w:rsidRPr="00CF5BCC">
        <w:rPr>
          <w:rFonts w:ascii="Arial" w:hAnsi="Arial" w:cs="Arial"/>
          <w:sz w:val="22"/>
          <w:szCs w:val="22"/>
        </w:rPr>
        <w:t>.</w:t>
      </w:r>
    </w:p>
    <w:p w:rsidR="00247890" w:rsidRDefault="0084010C" w:rsidP="00247890">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 xml:space="preserve">Seguidamente precisa que </w:t>
      </w:r>
      <w:r w:rsidR="00B44800">
        <w:rPr>
          <w:rFonts w:ascii="Arial" w:hAnsi="Arial" w:cs="Arial"/>
          <w:sz w:val="22"/>
          <w:szCs w:val="22"/>
        </w:rPr>
        <w:t>ése Juzgado antes de ser represivo ante la perentoriedad de los términos, procura la materialización o salvaguarda de los derechos fundamentales</w:t>
      </w:r>
      <w:r w:rsidR="00247890">
        <w:rPr>
          <w:rFonts w:ascii="Arial" w:hAnsi="Arial" w:cs="Arial"/>
          <w:sz w:val="22"/>
          <w:szCs w:val="22"/>
        </w:rPr>
        <w:t>.</w:t>
      </w:r>
    </w:p>
    <w:p w:rsidR="0084010C" w:rsidRDefault="0084010C" w:rsidP="00247890">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Después indica que la finalidad del incidente de desacato es el cumplimiento a la orden implícita en la tutela, que las multas y demás son maneras de disuadir al accionado</w:t>
      </w:r>
      <w:r w:rsidR="001300C0">
        <w:rPr>
          <w:rFonts w:ascii="Arial" w:hAnsi="Arial" w:cs="Arial"/>
          <w:sz w:val="22"/>
          <w:szCs w:val="22"/>
        </w:rPr>
        <w:t>; suma el cumplimiento por parte de las entidades accionadas</w:t>
      </w:r>
      <w:r w:rsidR="004555C3">
        <w:rPr>
          <w:rFonts w:ascii="Arial" w:hAnsi="Arial" w:cs="Arial"/>
          <w:sz w:val="22"/>
          <w:szCs w:val="22"/>
        </w:rPr>
        <w:t xml:space="preserve"> a lo ordenado en el fallo, realizando todo lo que está al alcance de las mismas pero dado lo complejo de la salud se deriva muchos exámenes por parte de distintas entidades.</w:t>
      </w:r>
    </w:p>
    <w:p w:rsidR="004555C3" w:rsidRDefault="00402806" w:rsidP="00247890">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Sobre todo hace ver que no existe una norma de carácter legal que indique cual es el procedimiento en caso de que no se vea el dolo o la negligencia; y para ello, se debe requerir a las entidades antes de adoptar una decisión de fondo.</w:t>
      </w:r>
    </w:p>
    <w:p w:rsidR="00247890" w:rsidRDefault="00247890" w:rsidP="00247890">
      <w:pPr>
        <w:numPr>
          <w:ilvl w:val="0"/>
          <w:numId w:val="2"/>
        </w:numPr>
        <w:tabs>
          <w:tab w:val="left" w:pos="288"/>
        </w:tabs>
        <w:ind w:right="851"/>
        <w:jc w:val="both"/>
        <w:textAlignment w:val="baseline"/>
        <w:rPr>
          <w:rFonts w:ascii="Arial" w:hAnsi="Arial" w:cs="Arial"/>
          <w:sz w:val="22"/>
          <w:szCs w:val="22"/>
        </w:rPr>
      </w:pPr>
      <w:r>
        <w:rPr>
          <w:rFonts w:ascii="Arial" w:hAnsi="Arial" w:cs="Arial"/>
          <w:sz w:val="22"/>
          <w:szCs w:val="22"/>
        </w:rPr>
        <w:t xml:space="preserve">Termina </w:t>
      </w:r>
      <w:r w:rsidR="00402806">
        <w:rPr>
          <w:rFonts w:ascii="Arial" w:hAnsi="Arial" w:cs="Arial"/>
          <w:sz w:val="22"/>
          <w:szCs w:val="22"/>
        </w:rPr>
        <w:t xml:space="preserve">indicando que no existe mora, capricho o negligencia por su parte que dé inició al trámite incidental, sólo que procura de mejor manera salvaguardar los derechos fundamentales, que sería más fácil aperturar y fallar, pero </w:t>
      </w:r>
      <w:r w:rsidR="00402806">
        <w:rPr>
          <w:rFonts w:ascii="Arial" w:hAnsi="Arial" w:cs="Arial"/>
          <w:sz w:val="22"/>
          <w:szCs w:val="22"/>
        </w:rPr>
        <w:lastRenderedPageBreak/>
        <w:t>tal actuar no alivia ni protege tales derechos. Para apoyar su tesis allega el examen practicado al accionante, concluyendo que se está dando cumplimiento al fallo de tutela a pesar de la necesidad de otros exámenes para la recuperación del peticionario</w:t>
      </w:r>
      <w:r>
        <w:rPr>
          <w:rFonts w:ascii="Arial" w:hAnsi="Arial" w:cs="Arial"/>
          <w:sz w:val="22"/>
          <w:szCs w:val="22"/>
        </w:rPr>
        <w:t>.</w:t>
      </w:r>
    </w:p>
    <w:p w:rsidR="00247890" w:rsidRDefault="00247890" w:rsidP="00247890">
      <w:pPr>
        <w:tabs>
          <w:tab w:val="left" w:pos="288"/>
        </w:tabs>
        <w:ind w:right="851"/>
        <w:jc w:val="both"/>
        <w:textAlignment w:val="baseline"/>
        <w:rPr>
          <w:rFonts w:ascii="Arial" w:eastAsia="Arial" w:hAnsi="Arial" w:cs="Arial"/>
          <w:color w:val="000000"/>
          <w:sz w:val="22"/>
          <w:szCs w:val="22"/>
        </w:rPr>
      </w:pPr>
    </w:p>
    <w:p w:rsidR="00247890" w:rsidRDefault="00247890" w:rsidP="00247890">
      <w:pPr>
        <w:ind w:left="710"/>
        <w:jc w:val="center"/>
        <w:rPr>
          <w:rFonts w:ascii="Arial" w:hAnsi="Arial" w:cs="Arial"/>
          <w:b/>
          <w:sz w:val="22"/>
          <w:szCs w:val="22"/>
          <w:lang w:val="es-CO"/>
        </w:rPr>
      </w:pPr>
    </w:p>
    <w:p w:rsidR="00247890" w:rsidRPr="008969FD" w:rsidRDefault="00247890" w:rsidP="00247890">
      <w:pPr>
        <w:ind w:left="710"/>
        <w:jc w:val="center"/>
        <w:rPr>
          <w:rFonts w:ascii="Arial" w:hAnsi="Arial" w:cs="Arial"/>
          <w:b/>
          <w:sz w:val="22"/>
          <w:szCs w:val="22"/>
          <w:lang w:val="es-CO"/>
        </w:rPr>
      </w:pPr>
      <w:r w:rsidRPr="008969FD">
        <w:rPr>
          <w:rFonts w:ascii="Arial" w:hAnsi="Arial" w:cs="Arial"/>
          <w:b/>
          <w:sz w:val="22"/>
          <w:szCs w:val="22"/>
          <w:lang w:val="es-CO"/>
        </w:rPr>
        <w:t>E</w:t>
      </w:r>
      <w:r w:rsidR="00B77C87">
        <w:rPr>
          <w:rFonts w:ascii="Arial" w:hAnsi="Arial" w:cs="Arial"/>
          <w:b/>
          <w:sz w:val="22"/>
          <w:szCs w:val="22"/>
          <w:lang w:val="es-CO"/>
        </w:rPr>
        <w:t>N ORDEN A RESOLVER SE CONSIDERA</w:t>
      </w:r>
    </w:p>
    <w:p w:rsidR="00247890" w:rsidRPr="008969FD" w:rsidRDefault="00247890" w:rsidP="00247890">
      <w:pPr>
        <w:ind w:left="710"/>
        <w:jc w:val="center"/>
        <w:rPr>
          <w:rFonts w:ascii="Arial" w:hAnsi="Arial" w:cs="Arial"/>
          <w:b/>
          <w:sz w:val="22"/>
          <w:szCs w:val="22"/>
          <w:lang w:val="es-CO"/>
        </w:rPr>
      </w:pPr>
    </w:p>
    <w:p w:rsidR="00247890" w:rsidRPr="008969FD" w:rsidRDefault="00247890" w:rsidP="00247890">
      <w:pPr>
        <w:ind w:left="710"/>
        <w:rPr>
          <w:rFonts w:ascii="Arial" w:hAnsi="Arial" w:cs="Arial"/>
          <w:b/>
          <w:sz w:val="22"/>
          <w:szCs w:val="22"/>
          <w:lang w:val="es-CO"/>
        </w:rPr>
      </w:pPr>
      <w:r w:rsidRPr="008969FD">
        <w:rPr>
          <w:rFonts w:ascii="Arial" w:hAnsi="Arial" w:cs="Arial"/>
          <w:b/>
          <w:sz w:val="22"/>
          <w:szCs w:val="22"/>
          <w:lang w:val="es-CO"/>
        </w:rPr>
        <w:t>1. NATURALEZA DE LA VIGILANCIA ADMINISTRATIVA</w:t>
      </w:r>
    </w:p>
    <w:p w:rsidR="00247890" w:rsidRPr="008969FD" w:rsidRDefault="00247890" w:rsidP="00247890">
      <w:pPr>
        <w:ind w:left="710"/>
        <w:rPr>
          <w:rFonts w:ascii="Arial" w:hAnsi="Arial" w:cs="Arial"/>
          <w:b/>
          <w:sz w:val="22"/>
          <w:szCs w:val="22"/>
          <w:lang w:val="es-CO"/>
        </w:rPr>
      </w:pPr>
    </w:p>
    <w:p w:rsidR="00247890" w:rsidRPr="008969FD" w:rsidRDefault="00247890" w:rsidP="00247890">
      <w:pPr>
        <w:jc w:val="both"/>
        <w:rPr>
          <w:rFonts w:ascii="Arial" w:hAnsi="Arial" w:cs="Arial"/>
          <w:i/>
          <w:sz w:val="22"/>
          <w:szCs w:val="22"/>
        </w:rPr>
      </w:pPr>
      <w:r w:rsidRPr="008969FD">
        <w:rPr>
          <w:rFonts w:ascii="Arial" w:hAnsi="Arial" w:cs="Arial"/>
          <w:sz w:val="22"/>
          <w:szCs w:val="22"/>
        </w:rPr>
        <w:t xml:space="preserve">La Sala Administrativa del Consejo Superior de la Judicatura, en uso de las facultades constitucionales y legales, expidió </w:t>
      </w:r>
      <w:r>
        <w:rPr>
          <w:rFonts w:ascii="Arial" w:hAnsi="Arial" w:cs="Arial"/>
          <w:sz w:val="22"/>
          <w:szCs w:val="22"/>
        </w:rPr>
        <w:t>e</w:t>
      </w:r>
      <w:r w:rsidRPr="008969FD">
        <w:rPr>
          <w:rFonts w:ascii="Arial" w:hAnsi="Arial" w:cs="Arial"/>
          <w:sz w:val="22"/>
          <w:szCs w:val="22"/>
        </w:rPr>
        <w:t>l Acuerdo PSAA11-8716 de 2011, por el cual se reglamenta el ejercicio de la vigilancia judicial consagrada en el numeral 6º del Art. 101 de la Ley Estatutaria de la Administración de Justicia y que en el Art. 1º determinó que: “</w:t>
      </w:r>
      <w:r w:rsidRPr="008969FD">
        <w:rPr>
          <w:rFonts w:ascii="Arial" w:hAnsi="Arial" w:cs="Arial"/>
          <w:i/>
          <w:sz w:val="22"/>
          <w:szCs w:val="22"/>
        </w:rPr>
        <w:t xml:space="preserve">De conformidad con el numeral 6º del artículo 101 de la Ley 270 de 1996, corresponde a la Sala Administrativa de los Consejos Seccionales de la Judicatura del país, ejercer la Vigilancia Judicial Administrativa para que la justicia se administre </w:t>
      </w:r>
      <w:r w:rsidRPr="008969FD">
        <w:rPr>
          <w:rFonts w:ascii="Arial" w:hAnsi="Arial" w:cs="Arial"/>
          <w:b/>
          <w:i/>
          <w:sz w:val="22"/>
          <w:szCs w:val="22"/>
        </w:rPr>
        <w:t>oportuna y eficazmente</w:t>
      </w:r>
      <w:r w:rsidRPr="008969FD">
        <w:rPr>
          <w:rFonts w:ascii="Arial" w:hAnsi="Arial" w:cs="Arial"/>
          <w:i/>
          <w:sz w:val="22"/>
          <w:szCs w:val="22"/>
        </w:rPr>
        <w:t>, y cuidar del normal desempeño de las labores de funcionarios y empleados de los despachos judiciales ubicados en el ámbito de su circunscripción territorial. Se exceptúan los servidores de la Fiscalía General de la Nación, entidad que goza de autonomía administrativa, de conformidad con el artículo 28 de la Ley Estatutaria de Administración de Justicia.</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sz w:val="22"/>
          <w:szCs w:val="22"/>
        </w:rPr>
      </w:pPr>
      <w:r w:rsidRPr="008969FD">
        <w:rPr>
          <w:rFonts w:ascii="Arial" w:hAnsi="Arial" w:cs="Arial"/>
          <w:i/>
          <w:color w:val="000000"/>
          <w:sz w:val="22"/>
          <w:szCs w:val="22"/>
        </w:rPr>
        <w:lastRenderedPageBreak/>
        <w:t xml:space="preserve">La vigilancia judicial es diferente de la acción disciplinaria a cargo de las Salas Jurisdiccionales Disciplinarias de los Consejos Seccionales de la Judicatura y de la facultad de Control Disciplinario de la Procuraduría General de la Nación”. </w:t>
      </w:r>
      <w:r w:rsidRPr="008969FD">
        <w:rPr>
          <w:rFonts w:ascii="Arial" w:hAnsi="Arial" w:cs="Arial"/>
          <w:color w:val="000000"/>
          <w:sz w:val="22"/>
          <w:szCs w:val="22"/>
        </w:rPr>
        <w:t>(Negrilla fuera del texto original)</w:t>
      </w:r>
    </w:p>
    <w:p w:rsidR="00247890" w:rsidRPr="008969FD" w:rsidRDefault="00247890" w:rsidP="00247890">
      <w:pPr>
        <w:rPr>
          <w:rFonts w:ascii="Arial" w:hAnsi="Arial" w:cs="Arial"/>
          <w:sz w:val="22"/>
          <w:szCs w:val="22"/>
        </w:rPr>
      </w:pPr>
    </w:p>
    <w:p w:rsidR="00247890" w:rsidRPr="008969FD" w:rsidRDefault="00247890" w:rsidP="00247890">
      <w:pPr>
        <w:jc w:val="both"/>
        <w:rPr>
          <w:rFonts w:ascii="Arial" w:hAnsi="Arial" w:cs="Arial"/>
          <w:color w:val="000000"/>
          <w:sz w:val="22"/>
          <w:szCs w:val="22"/>
          <w:lang w:val="es-CO"/>
        </w:rPr>
      </w:pPr>
      <w:r w:rsidRPr="008969FD">
        <w:rPr>
          <w:rFonts w:ascii="Arial" w:hAnsi="Arial" w:cs="Arial"/>
          <w:color w:val="000000"/>
          <w:sz w:val="22"/>
          <w:szCs w:val="22"/>
          <w:lang w:val="es-CO"/>
        </w:rPr>
        <w:t>Son entonces competentes para conocer de las Vigilancias Judiciales por facultad expresa de la Ley Estatutaria 270 de 1996, los Consejos Seccionales de la Judicatura a nivel nacional, siendo así:</w:t>
      </w:r>
    </w:p>
    <w:p w:rsidR="00247890" w:rsidRPr="008969FD" w:rsidRDefault="00247890" w:rsidP="00247890">
      <w:pPr>
        <w:jc w:val="both"/>
        <w:rPr>
          <w:rFonts w:ascii="Arial" w:hAnsi="Arial" w:cs="Arial"/>
          <w:i/>
          <w:color w:val="000000"/>
          <w:sz w:val="22"/>
          <w:szCs w:val="22"/>
          <w:lang w:val="es-CO"/>
        </w:rPr>
      </w:pPr>
    </w:p>
    <w:p w:rsidR="00247890" w:rsidRPr="008969FD" w:rsidRDefault="00247890" w:rsidP="00247890">
      <w:pPr>
        <w:jc w:val="both"/>
        <w:rPr>
          <w:rFonts w:ascii="Arial" w:hAnsi="Arial" w:cs="Arial"/>
          <w:i/>
          <w:color w:val="000000"/>
          <w:sz w:val="22"/>
          <w:szCs w:val="22"/>
          <w:lang w:val="es-CO"/>
        </w:rPr>
      </w:pPr>
      <w:r w:rsidRPr="008969FD">
        <w:rPr>
          <w:rFonts w:ascii="Arial" w:hAnsi="Arial" w:cs="Arial"/>
          <w:i/>
          <w:color w:val="000000"/>
          <w:sz w:val="22"/>
          <w:szCs w:val="22"/>
          <w:lang w:val="es-CO"/>
        </w:rPr>
        <w:t>“El artículo 101, numeral 6 de la Ley 270 de 1996, faculta a las Salas Administrativas de los Consejos Seccionales de la Judicatura, la función de ejercer la vigilancia judicial para que la justicia se administre oportuna y eficazmente y cuidar del normal desempeño de las labores de funcionarios y empleados de esta Rama”.</w:t>
      </w:r>
    </w:p>
    <w:p w:rsidR="00247890" w:rsidRPr="008969FD" w:rsidRDefault="00247890" w:rsidP="00247890">
      <w:pPr>
        <w:jc w:val="both"/>
        <w:rPr>
          <w:rFonts w:ascii="Arial" w:hAnsi="Arial" w:cs="Arial"/>
          <w:i/>
          <w:color w:val="000000"/>
          <w:sz w:val="22"/>
          <w:szCs w:val="22"/>
          <w:lang w:val="es-CO"/>
        </w:rPr>
      </w:pPr>
    </w:p>
    <w:p w:rsidR="00247890" w:rsidRPr="008969FD" w:rsidRDefault="00247890" w:rsidP="00247890">
      <w:pPr>
        <w:jc w:val="both"/>
        <w:rPr>
          <w:rFonts w:ascii="Arial" w:hAnsi="Arial" w:cs="Arial"/>
          <w:color w:val="000000"/>
          <w:sz w:val="22"/>
          <w:szCs w:val="22"/>
          <w:lang w:val="es-CO"/>
        </w:rPr>
      </w:pPr>
      <w:r w:rsidRPr="008969FD">
        <w:rPr>
          <w:rFonts w:ascii="Arial" w:hAnsi="Arial" w:cs="Arial"/>
          <w:color w:val="000000"/>
          <w:sz w:val="22"/>
          <w:szCs w:val="22"/>
          <w:lang w:val="es-CO"/>
        </w:rPr>
        <w:t>Esta atribución conferida por la ley a los Salas Administrativas de los Consejos Seccionales, es por su misma naturaleza eminentemente administrativa, deslindándola de la función jurisdiccional disciplinaria y penal, por infracciones a los regímenes disciplinarios o penales contra jueces y abogados que le corresponde a la Sala Jurisdiccional Disciplinaria de los Consejos Superiores y Seccionales de la Judicatura por faltas cometidas en el territorio de su jurisdicción y a la Jurisdicción Ordinaria (Fiscalía y Jueces Penales). La división funcional de las dos salas de los Consejos Seccionales de la Judicatura, se reafirma en el numeral 7 del mismo Artículo 101.</w:t>
      </w:r>
    </w:p>
    <w:p w:rsidR="00247890" w:rsidRDefault="00247890" w:rsidP="00247890">
      <w:pPr>
        <w:jc w:val="both"/>
        <w:rPr>
          <w:rFonts w:ascii="Arial" w:hAnsi="Arial" w:cs="Arial"/>
          <w:sz w:val="22"/>
          <w:szCs w:val="22"/>
          <w:lang w:val="es-CO"/>
        </w:rPr>
      </w:pPr>
    </w:p>
    <w:p w:rsidR="00247890" w:rsidRPr="008969FD" w:rsidRDefault="00247890" w:rsidP="00247890">
      <w:pPr>
        <w:jc w:val="both"/>
        <w:rPr>
          <w:rFonts w:ascii="Arial" w:hAnsi="Arial" w:cs="Arial"/>
          <w:sz w:val="22"/>
          <w:szCs w:val="22"/>
          <w:lang w:val="es-CO"/>
        </w:rPr>
      </w:pPr>
    </w:p>
    <w:p w:rsidR="00247890" w:rsidRPr="008969FD" w:rsidRDefault="00247890" w:rsidP="00247890">
      <w:pPr>
        <w:ind w:left="708"/>
        <w:jc w:val="both"/>
        <w:rPr>
          <w:rFonts w:ascii="Arial" w:hAnsi="Arial" w:cs="Arial"/>
          <w:b/>
          <w:sz w:val="22"/>
          <w:szCs w:val="22"/>
        </w:rPr>
      </w:pPr>
      <w:r w:rsidRPr="008969FD">
        <w:rPr>
          <w:rFonts w:ascii="Arial" w:hAnsi="Arial" w:cs="Arial"/>
          <w:b/>
          <w:sz w:val="22"/>
          <w:szCs w:val="22"/>
        </w:rPr>
        <w:lastRenderedPageBreak/>
        <w:t>2.</w:t>
      </w:r>
      <w:r w:rsidRPr="008969FD">
        <w:rPr>
          <w:rFonts w:ascii="Arial" w:hAnsi="Arial" w:cs="Arial"/>
          <w:b/>
          <w:sz w:val="22"/>
          <w:szCs w:val="22"/>
        </w:rPr>
        <w:tab/>
        <w:t>FINALIDAD DE LA VIGILANCIA ADMINISTRATIVA SOBRE LA ACTIVIDAD JUDICIAL:</w:t>
      </w:r>
    </w:p>
    <w:p w:rsidR="00247890" w:rsidRPr="008969FD" w:rsidRDefault="00247890" w:rsidP="00247890">
      <w:pPr>
        <w:jc w:val="both"/>
        <w:rPr>
          <w:rFonts w:ascii="Arial" w:hAnsi="Arial" w:cs="Arial"/>
          <w:b/>
          <w:sz w:val="22"/>
          <w:szCs w:val="22"/>
          <w:u w:val="single"/>
        </w:rPr>
      </w:pPr>
    </w:p>
    <w:p w:rsidR="00247890" w:rsidRPr="008969FD" w:rsidRDefault="00247890" w:rsidP="00247890">
      <w:pPr>
        <w:jc w:val="both"/>
        <w:rPr>
          <w:rFonts w:ascii="Arial" w:hAnsi="Arial" w:cs="Arial"/>
          <w:sz w:val="22"/>
          <w:szCs w:val="22"/>
          <w:lang w:val="es-CO"/>
        </w:rPr>
      </w:pPr>
      <w:r w:rsidRPr="008969FD">
        <w:rPr>
          <w:rFonts w:ascii="Arial" w:hAnsi="Arial" w:cs="Arial"/>
          <w:sz w:val="22"/>
          <w:szCs w:val="22"/>
          <w:lang w:val="es-CO"/>
        </w:rPr>
        <w:t xml:space="preserve">Los Consejos Seccionales de la Judicatura pueden ejercer su función de Vigilancia Judicial Administrativa, mediante visita general o especial, de oficio </w:t>
      </w:r>
      <w:r w:rsidRPr="008969FD">
        <w:rPr>
          <w:rFonts w:ascii="Arial" w:hAnsi="Arial" w:cs="Arial"/>
          <w:b/>
          <w:sz w:val="22"/>
          <w:szCs w:val="22"/>
          <w:lang w:val="es-CO"/>
        </w:rPr>
        <w:t>o a petición de parte</w:t>
      </w:r>
      <w:r w:rsidRPr="008969FD">
        <w:rPr>
          <w:rFonts w:ascii="Arial" w:hAnsi="Arial" w:cs="Arial"/>
          <w:sz w:val="22"/>
          <w:szCs w:val="22"/>
          <w:lang w:val="es-CO"/>
        </w:rPr>
        <w:t xml:space="preserve">, cuando quiera que se haga necesario establecer la </w:t>
      </w:r>
      <w:r w:rsidRPr="008969FD">
        <w:rPr>
          <w:rFonts w:ascii="Arial" w:hAnsi="Arial" w:cs="Arial"/>
          <w:b/>
          <w:sz w:val="22"/>
          <w:szCs w:val="22"/>
          <w:lang w:val="es-CO"/>
        </w:rPr>
        <w:t>oportuna y eficaz administración de justicia</w:t>
      </w:r>
      <w:r w:rsidRPr="008969FD">
        <w:rPr>
          <w:rFonts w:ascii="Arial" w:hAnsi="Arial" w:cs="Arial"/>
          <w:sz w:val="22"/>
          <w:szCs w:val="22"/>
          <w:lang w:val="es-CO"/>
        </w:rPr>
        <w:t>,</w:t>
      </w:r>
      <w:r w:rsidRPr="008969FD">
        <w:rPr>
          <w:rFonts w:ascii="Arial" w:hAnsi="Arial" w:cs="Arial"/>
          <w:b/>
          <w:sz w:val="22"/>
          <w:szCs w:val="22"/>
          <w:lang w:val="es-CO"/>
        </w:rPr>
        <w:t xml:space="preserve"> </w:t>
      </w:r>
      <w:r w:rsidRPr="008969FD">
        <w:rPr>
          <w:rFonts w:ascii="Arial" w:hAnsi="Arial" w:cs="Arial"/>
          <w:sz w:val="22"/>
          <w:szCs w:val="22"/>
          <w:lang w:val="es-CO"/>
        </w:rPr>
        <w:t>y si se encuentra que se quebrantó el régimen disciplinario en el trámite en general de los asuntos o de un proceso en particular, deberán ponerse en conocimiento de la autoridad competente las conductas presumiblemente constitutivas de faltas disciplinarias, así como de las autoridades penales, las que puedan configurar delitos.</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b/>
          <w:sz w:val="22"/>
          <w:szCs w:val="22"/>
          <w:u w:val="single"/>
        </w:rPr>
      </w:pPr>
      <w:r w:rsidRPr="008969FD">
        <w:rPr>
          <w:rFonts w:ascii="Arial" w:hAnsi="Arial" w:cs="Arial"/>
          <w:sz w:val="22"/>
          <w:szCs w:val="22"/>
        </w:rPr>
        <w:t xml:space="preserve">En ese sentido, la naturaleza jurídica de la vigilancia administrativa sobre la actividad judicial </w:t>
      </w:r>
      <w:r w:rsidRPr="008969FD">
        <w:rPr>
          <w:rFonts w:ascii="Arial" w:hAnsi="Arial" w:cs="Arial"/>
          <w:b/>
          <w:sz w:val="22"/>
          <w:szCs w:val="22"/>
          <w:u w:val="single"/>
        </w:rPr>
        <w:t>se circunscribe a la comprobación o verificación de la oportunidad y la eficacia de las actuaciones que despliegan los servidores judiciales al ejercer sus funciones</w:t>
      </w:r>
      <w:r w:rsidRPr="008969FD">
        <w:rPr>
          <w:rFonts w:ascii="Arial" w:hAnsi="Arial" w:cs="Arial"/>
          <w:sz w:val="22"/>
          <w:szCs w:val="22"/>
        </w:rPr>
        <w:t xml:space="preserve">, todo enfocado a determinar la calificación que obtienen anualmente por el servicio, lo que a su vez se traduce en diferentes consecuencias, pero con el agregado que </w:t>
      </w:r>
      <w:r w:rsidRPr="008969FD">
        <w:rPr>
          <w:rFonts w:ascii="Arial" w:hAnsi="Arial" w:cs="Arial"/>
          <w:b/>
          <w:sz w:val="22"/>
          <w:szCs w:val="22"/>
          <w:u w:val="single"/>
        </w:rPr>
        <w:t>la vigilancia tiene una naturaleza estrictamente administrativa</w:t>
      </w:r>
      <w:r w:rsidRPr="008969FD">
        <w:rPr>
          <w:rFonts w:ascii="Arial" w:hAnsi="Arial" w:cs="Arial"/>
          <w:sz w:val="22"/>
          <w:szCs w:val="22"/>
        </w:rPr>
        <w:t xml:space="preserve">, por tanto </w:t>
      </w:r>
      <w:r w:rsidRPr="008969FD">
        <w:rPr>
          <w:rFonts w:ascii="Arial" w:hAnsi="Arial" w:cs="Arial"/>
          <w:b/>
          <w:sz w:val="22"/>
          <w:szCs w:val="22"/>
          <w:u w:val="single"/>
        </w:rPr>
        <w:t>cualquier actuación diferente o tendiente a modificar las decisiones judiciales esta proscrita</w:t>
      </w:r>
      <w:r w:rsidRPr="008969FD">
        <w:rPr>
          <w:rFonts w:ascii="Arial" w:hAnsi="Arial" w:cs="Arial"/>
          <w:sz w:val="22"/>
          <w:szCs w:val="22"/>
          <w:u w:val="single"/>
        </w:rPr>
        <w:t xml:space="preserve">, puesto que la razón de la participación de estas Salas Seccionales se contraen a </w:t>
      </w:r>
      <w:r w:rsidRPr="008969FD">
        <w:rPr>
          <w:rFonts w:ascii="Arial" w:hAnsi="Arial" w:cs="Arial"/>
          <w:b/>
          <w:sz w:val="22"/>
          <w:szCs w:val="22"/>
          <w:u w:val="single"/>
        </w:rPr>
        <w:t>evaluar la aplicación fiel de los principios de la oportunidad y la eficacia, por tanto no puede aspirarse a variar, cambiar, reformar o reprochar una decisión contenida en una sentencia o auto interlocutorio.</w:t>
      </w:r>
    </w:p>
    <w:p w:rsidR="00247890" w:rsidRPr="008969FD" w:rsidRDefault="00247890" w:rsidP="00247890">
      <w:pPr>
        <w:jc w:val="both"/>
        <w:rPr>
          <w:rFonts w:ascii="Arial" w:hAnsi="Arial" w:cs="Arial"/>
          <w:b/>
          <w:sz w:val="22"/>
          <w:szCs w:val="22"/>
          <w:u w:val="single"/>
        </w:rPr>
      </w:pPr>
    </w:p>
    <w:p w:rsidR="00247890" w:rsidRPr="008969FD" w:rsidRDefault="00247890" w:rsidP="00247890">
      <w:pPr>
        <w:jc w:val="both"/>
        <w:rPr>
          <w:rFonts w:ascii="Arial" w:hAnsi="Arial" w:cs="Arial"/>
          <w:sz w:val="22"/>
          <w:szCs w:val="22"/>
          <w:u w:val="single"/>
        </w:rPr>
      </w:pPr>
      <w:r w:rsidRPr="008969FD">
        <w:rPr>
          <w:rFonts w:ascii="Arial" w:hAnsi="Arial" w:cs="Arial"/>
          <w:b/>
          <w:sz w:val="22"/>
          <w:szCs w:val="22"/>
        </w:rPr>
        <w:lastRenderedPageBreak/>
        <w:t>La eficacia</w:t>
      </w:r>
      <w:r w:rsidRPr="008969FD">
        <w:rPr>
          <w:rFonts w:ascii="Arial" w:hAnsi="Arial" w:cs="Arial"/>
          <w:sz w:val="22"/>
          <w:szCs w:val="22"/>
        </w:rPr>
        <w:t xml:space="preserve"> del servicio se debe entender como </w:t>
      </w:r>
      <w:r w:rsidRPr="008969FD">
        <w:rPr>
          <w:rFonts w:ascii="Arial" w:hAnsi="Arial" w:cs="Arial"/>
          <w:sz w:val="22"/>
          <w:szCs w:val="22"/>
          <w:u w:val="single"/>
        </w:rPr>
        <w:t>la ejecución o realización de las tareas y actividades y la adopción de las decisiones</w:t>
      </w:r>
      <w:r w:rsidRPr="008969FD">
        <w:rPr>
          <w:rFonts w:ascii="Arial" w:hAnsi="Arial" w:cs="Arial"/>
          <w:sz w:val="22"/>
          <w:szCs w:val="22"/>
        </w:rPr>
        <w:t xml:space="preserve"> que la labor judicial exige al funcionario que tiene a su cargo el trámite del proceso o de una etapa del proceso; y </w:t>
      </w:r>
      <w:r w:rsidRPr="008969FD">
        <w:rPr>
          <w:rFonts w:ascii="Arial" w:hAnsi="Arial" w:cs="Arial"/>
          <w:b/>
          <w:sz w:val="22"/>
          <w:szCs w:val="22"/>
        </w:rPr>
        <w:t>la oportunidad</w:t>
      </w:r>
      <w:r w:rsidRPr="008969FD">
        <w:rPr>
          <w:rFonts w:ascii="Arial" w:hAnsi="Arial" w:cs="Arial"/>
          <w:sz w:val="22"/>
          <w:szCs w:val="22"/>
        </w:rPr>
        <w:t xml:space="preserve">, consiste en que </w:t>
      </w:r>
      <w:r w:rsidRPr="008969FD">
        <w:rPr>
          <w:rFonts w:ascii="Arial" w:hAnsi="Arial" w:cs="Arial"/>
          <w:sz w:val="22"/>
          <w:szCs w:val="22"/>
          <w:u w:val="single"/>
        </w:rPr>
        <w:t>las tareas o actividades y decisiones se lleven a cabo o se adopten dentro de los términos y oportunidades previstas en el ordenamiento jurídico vigente.</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sz w:val="22"/>
          <w:szCs w:val="22"/>
        </w:rPr>
      </w:pPr>
      <w:r w:rsidRPr="008969FD">
        <w:rPr>
          <w:rFonts w:ascii="Arial" w:hAnsi="Arial" w:cs="Arial"/>
          <w:sz w:val="22"/>
          <w:szCs w:val="22"/>
        </w:rPr>
        <w:t xml:space="preserve">Estos principios devienen de la condición de director del proceso que la ley le asigna al juez al hacerle responsable de </w:t>
      </w:r>
      <w:r w:rsidRPr="008969FD">
        <w:rPr>
          <w:rFonts w:ascii="Arial" w:hAnsi="Arial" w:cs="Arial"/>
          <w:i/>
          <w:sz w:val="22"/>
          <w:szCs w:val="22"/>
        </w:rPr>
        <w:t>“Dirigir el proceso, velar por su rápida solución, presidir las audiencias, adoptar las medidas conducentes para impedir la paralización y dilación del proceso y procurar la mayor economía procesal...”</w:t>
      </w:r>
      <w:r w:rsidRPr="008969FD">
        <w:rPr>
          <w:rFonts w:ascii="Arial" w:hAnsi="Arial" w:cs="Arial"/>
          <w:sz w:val="22"/>
          <w:szCs w:val="22"/>
        </w:rPr>
        <w:t xml:space="preserve"> (Art. 42.1 C. G. del Proceso).</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sz w:val="22"/>
          <w:szCs w:val="22"/>
        </w:rPr>
      </w:pPr>
      <w:r w:rsidRPr="008969FD">
        <w:rPr>
          <w:rFonts w:ascii="Arial" w:hAnsi="Arial" w:cs="Arial"/>
          <w:sz w:val="22"/>
          <w:szCs w:val="22"/>
        </w:rPr>
        <w:t>Así pues, para el legislador, la eficacia se asimila a la eficiencia, al exigir la mayor economía procesal, es decir, que se logren los objetivos del proceso con el menor esfuerzo posible.</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sz w:val="22"/>
          <w:szCs w:val="22"/>
        </w:rPr>
      </w:pPr>
      <w:r w:rsidRPr="008969FD">
        <w:rPr>
          <w:rFonts w:ascii="Arial" w:hAnsi="Arial" w:cs="Arial"/>
          <w:sz w:val="22"/>
          <w:szCs w:val="22"/>
        </w:rPr>
        <w:t xml:space="preserve">Entonces, es claro que en virtud de los anteriores preceptos y directrices, </w:t>
      </w:r>
      <w:r w:rsidRPr="008969FD">
        <w:rPr>
          <w:rFonts w:ascii="Arial" w:hAnsi="Arial" w:cs="Arial"/>
          <w:b/>
          <w:sz w:val="22"/>
          <w:szCs w:val="22"/>
        </w:rPr>
        <w:t>no es dable al Consejo Seccional, actuar como superior funcional frente a lo resuelto por el juez de instancia, sino que únicamente le está permitido, como se ha dicho, verificar si el Despacho se ha ajustado a los principios de eficacia y oportunidad</w:t>
      </w:r>
      <w:r w:rsidRPr="008969FD">
        <w:rPr>
          <w:rFonts w:ascii="Arial" w:hAnsi="Arial" w:cs="Arial"/>
          <w:sz w:val="22"/>
          <w:szCs w:val="22"/>
        </w:rPr>
        <w:t>.</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sz w:val="22"/>
          <w:szCs w:val="22"/>
          <w:lang w:val="es-CO"/>
        </w:rPr>
      </w:pPr>
      <w:r w:rsidRPr="008969FD">
        <w:rPr>
          <w:rFonts w:ascii="Arial" w:hAnsi="Arial" w:cs="Arial"/>
          <w:sz w:val="22"/>
          <w:szCs w:val="22"/>
        </w:rPr>
        <w:t xml:space="preserve">En consecuencia es incuestionable, que no se deben discutir o controvertir en los procedimientos administrativos de vigilancia </w:t>
      </w:r>
      <w:r w:rsidRPr="008969FD">
        <w:rPr>
          <w:rFonts w:ascii="Arial" w:hAnsi="Arial" w:cs="Arial"/>
          <w:b/>
          <w:sz w:val="22"/>
          <w:szCs w:val="22"/>
          <w:u w:val="single"/>
        </w:rPr>
        <w:t>la calidad y el contenido jurídico de las providencias expedidas</w:t>
      </w:r>
      <w:r w:rsidRPr="008969FD">
        <w:rPr>
          <w:rFonts w:ascii="Arial" w:hAnsi="Arial" w:cs="Arial"/>
          <w:b/>
          <w:sz w:val="22"/>
          <w:szCs w:val="22"/>
        </w:rPr>
        <w:t xml:space="preserve"> </w:t>
      </w:r>
      <w:r w:rsidRPr="008969FD">
        <w:rPr>
          <w:rFonts w:ascii="Arial" w:hAnsi="Arial" w:cs="Arial"/>
          <w:sz w:val="22"/>
          <w:szCs w:val="22"/>
        </w:rPr>
        <w:t xml:space="preserve">y las actuaciones adelantadas dentro del proceso objeto de estudio, pues ese control incumbe, en principio, a los </w:t>
      </w:r>
      <w:r w:rsidRPr="008969FD">
        <w:rPr>
          <w:rFonts w:ascii="Arial" w:hAnsi="Arial" w:cs="Arial"/>
          <w:sz w:val="22"/>
          <w:szCs w:val="22"/>
        </w:rPr>
        <w:lastRenderedPageBreak/>
        <w:t>superiores funcionales, y se ejerce a través de los respectivos recursos, o por otras autoridades judiciales, en tratándose de las denominadas vías de hecho o causales especiales de procedibilidad de la acción de tutela contra providencias judiciales, en donde es admisible el ejercicio de acciones constitucionales. Tampoco se ejerce control disciplinario,</w:t>
      </w:r>
      <w:r w:rsidRPr="008969FD">
        <w:rPr>
          <w:rFonts w:ascii="Arial" w:hAnsi="Arial" w:cs="Arial"/>
          <w:sz w:val="22"/>
          <w:szCs w:val="22"/>
          <w:lang w:val="es-CO"/>
        </w:rPr>
        <w:t xml:space="preserve"> pues, como ya se dijo, para esos fines existen otras instancias especializadas. </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sz w:val="22"/>
          <w:szCs w:val="22"/>
        </w:rPr>
      </w:pPr>
      <w:r w:rsidRPr="008969FD">
        <w:rPr>
          <w:rFonts w:ascii="Arial" w:hAnsi="Arial" w:cs="Arial"/>
          <w:sz w:val="22"/>
          <w:szCs w:val="22"/>
        </w:rPr>
        <w:t>Se trata simplemente de valorar si la labor, la actividad o la diligencia judicial estuvieron ajustadas en términos de eficacia y oportunidad</w:t>
      </w:r>
      <w:r w:rsidR="00111537">
        <w:rPr>
          <w:rFonts w:ascii="Arial" w:hAnsi="Arial" w:cs="Arial"/>
          <w:sz w:val="22"/>
          <w:szCs w:val="22"/>
        </w:rPr>
        <w:t xml:space="preserve"> y, e</w:t>
      </w:r>
      <w:r w:rsidRPr="008969FD">
        <w:rPr>
          <w:rFonts w:ascii="Arial" w:hAnsi="Arial" w:cs="Arial"/>
          <w:sz w:val="22"/>
          <w:szCs w:val="22"/>
        </w:rPr>
        <w:t xml:space="preserve">n caso contrario, esto es, cuando de forma injustificada se contravienen los referidos principios, corresponde adoptar la consiguiente decisión, </w:t>
      </w:r>
      <w:r w:rsidRPr="008969FD">
        <w:rPr>
          <w:rFonts w:ascii="Arial" w:hAnsi="Arial" w:cs="Arial"/>
          <w:b/>
          <w:sz w:val="22"/>
          <w:szCs w:val="22"/>
        </w:rPr>
        <w:t>salvo, se repite, que medien razones suficientes de justificación</w:t>
      </w:r>
      <w:r w:rsidRPr="008969FD">
        <w:rPr>
          <w:rFonts w:ascii="Arial" w:hAnsi="Arial" w:cs="Arial"/>
          <w:sz w:val="22"/>
          <w:szCs w:val="22"/>
        </w:rPr>
        <w:t>.</w:t>
      </w:r>
    </w:p>
    <w:p w:rsidR="00247890" w:rsidRPr="008969FD" w:rsidRDefault="00247890" w:rsidP="00247890">
      <w:pPr>
        <w:rPr>
          <w:rFonts w:ascii="Arial" w:hAnsi="Arial" w:cs="Arial"/>
          <w:b/>
          <w:sz w:val="22"/>
          <w:szCs w:val="22"/>
          <w:lang w:val="es-CO"/>
        </w:rPr>
      </w:pPr>
    </w:p>
    <w:p w:rsidR="00247890" w:rsidRPr="008969FD" w:rsidRDefault="00247890" w:rsidP="00247890">
      <w:pPr>
        <w:jc w:val="both"/>
        <w:rPr>
          <w:rFonts w:ascii="Arial" w:hAnsi="Arial" w:cs="Arial"/>
          <w:sz w:val="22"/>
          <w:szCs w:val="22"/>
        </w:rPr>
      </w:pPr>
      <w:r w:rsidRPr="008969FD">
        <w:rPr>
          <w:rFonts w:ascii="Arial" w:hAnsi="Arial" w:cs="Arial"/>
          <w:sz w:val="22"/>
          <w:szCs w:val="22"/>
          <w:lang w:val="es-CO"/>
        </w:rPr>
        <w:t xml:space="preserve">En resumen, habrá de valorarse </w:t>
      </w:r>
      <w:r w:rsidRPr="008969FD">
        <w:rPr>
          <w:rFonts w:ascii="Arial" w:hAnsi="Arial" w:cs="Arial"/>
          <w:sz w:val="22"/>
          <w:szCs w:val="22"/>
        </w:rPr>
        <w:t xml:space="preserve">si la actividad desplegada por </w:t>
      </w:r>
      <w:r w:rsidR="00B0016D">
        <w:rPr>
          <w:rFonts w:ascii="Arial" w:hAnsi="Arial" w:cs="Arial"/>
          <w:sz w:val="22"/>
          <w:szCs w:val="22"/>
        </w:rPr>
        <w:t>e</w:t>
      </w:r>
      <w:r w:rsidRPr="008969FD">
        <w:rPr>
          <w:rFonts w:ascii="Arial" w:hAnsi="Arial" w:cs="Arial"/>
          <w:sz w:val="22"/>
          <w:szCs w:val="22"/>
        </w:rPr>
        <w:t xml:space="preserve">l </w:t>
      </w:r>
      <w:r w:rsidR="00B0016D">
        <w:rPr>
          <w:rFonts w:ascii="Arial" w:hAnsi="Arial" w:cs="Arial"/>
          <w:sz w:val="22"/>
          <w:szCs w:val="22"/>
        </w:rPr>
        <w:t xml:space="preserve">funcionario </w:t>
      </w:r>
      <w:r w:rsidRPr="008969FD">
        <w:rPr>
          <w:rFonts w:ascii="Arial" w:hAnsi="Arial" w:cs="Arial"/>
          <w:sz w:val="22"/>
          <w:szCs w:val="22"/>
        </w:rPr>
        <w:t xml:space="preserve">judicial </w:t>
      </w:r>
      <w:r w:rsidR="00B0016D">
        <w:rPr>
          <w:rFonts w:ascii="Arial" w:hAnsi="Arial" w:cs="Arial"/>
          <w:sz w:val="22"/>
          <w:szCs w:val="22"/>
        </w:rPr>
        <w:t>GABRIEL GÓMEZ BERNAL</w:t>
      </w:r>
      <w:r>
        <w:rPr>
          <w:rFonts w:ascii="Arial" w:hAnsi="Arial" w:cs="Arial"/>
          <w:sz w:val="22"/>
          <w:szCs w:val="22"/>
        </w:rPr>
        <w:t xml:space="preserve"> en su calidad de </w:t>
      </w:r>
      <w:r w:rsidRPr="008969FD">
        <w:rPr>
          <w:rFonts w:ascii="Arial" w:hAnsi="Arial" w:cs="Arial"/>
          <w:sz w:val="22"/>
          <w:szCs w:val="22"/>
        </w:rPr>
        <w:t xml:space="preserve"> </w:t>
      </w:r>
      <w:r>
        <w:rPr>
          <w:rFonts w:ascii="Arial" w:hAnsi="Arial" w:cs="Arial"/>
          <w:sz w:val="22"/>
          <w:szCs w:val="22"/>
        </w:rPr>
        <w:t xml:space="preserve">Juez del Juzgado </w:t>
      </w:r>
      <w:r w:rsidR="00B0016D">
        <w:rPr>
          <w:rFonts w:ascii="Arial" w:hAnsi="Arial" w:cs="Arial"/>
          <w:sz w:val="22"/>
          <w:szCs w:val="22"/>
        </w:rPr>
        <w:t xml:space="preserve">Tercero de Ejecución de Penas y Medidas de Seguridad </w:t>
      </w:r>
      <w:r w:rsidRPr="008969FD">
        <w:rPr>
          <w:rFonts w:ascii="Arial" w:hAnsi="Arial" w:cs="Arial"/>
          <w:sz w:val="22"/>
          <w:szCs w:val="22"/>
        </w:rPr>
        <w:t xml:space="preserve">de </w:t>
      </w:r>
      <w:r>
        <w:rPr>
          <w:rFonts w:ascii="Arial" w:hAnsi="Arial" w:cs="Arial"/>
          <w:sz w:val="22"/>
          <w:szCs w:val="22"/>
        </w:rPr>
        <w:t>Acacias</w:t>
      </w:r>
      <w:r w:rsidRPr="008969FD">
        <w:rPr>
          <w:rFonts w:ascii="Arial" w:hAnsi="Arial" w:cs="Arial"/>
          <w:sz w:val="22"/>
          <w:szCs w:val="22"/>
        </w:rPr>
        <w:t>,</w:t>
      </w:r>
      <w:r w:rsidRPr="008969FD">
        <w:rPr>
          <w:rFonts w:ascii="Arial" w:hAnsi="Arial" w:cs="Arial"/>
          <w:sz w:val="22"/>
          <w:szCs w:val="22"/>
          <w:lang w:val="es-ES_tradnl"/>
        </w:rPr>
        <w:t xml:space="preserve"> </w:t>
      </w:r>
      <w:r w:rsidRPr="008969FD">
        <w:rPr>
          <w:rFonts w:ascii="Arial" w:hAnsi="Arial" w:cs="Arial"/>
          <w:sz w:val="22"/>
          <w:szCs w:val="22"/>
        </w:rPr>
        <w:t>ha</w:t>
      </w:r>
      <w:r>
        <w:rPr>
          <w:rFonts w:ascii="Arial" w:hAnsi="Arial" w:cs="Arial"/>
          <w:sz w:val="22"/>
          <w:szCs w:val="22"/>
        </w:rPr>
        <w:t>n</w:t>
      </w:r>
      <w:r w:rsidRPr="008969FD">
        <w:rPr>
          <w:rFonts w:ascii="Arial" w:hAnsi="Arial" w:cs="Arial"/>
          <w:sz w:val="22"/>
          <w:szCs w:val="22"/>
        </w:rPr>
        <w:t xml:space="preserve"> sido eficiente y oportuna respecto a</w:t>
      </w:r>
      <w:r>
        <w:rPr>
          <w:rFonts w:ascii="Arial" w:hAnsi="Arial" w:cs="Arial"/>
          <w:sz w:val="22"/>
          <w:szCs w:val="22"/>
        </w:rPr>
        <w:t xml:space="preserve"> </w:t>
      </w:r>
      <w:r w:rsidRPr="008969FD">
        <w:rPr>
          <w:rFonts w:ascii="Arial" w:hAnsi="Arial" w:cs="Arial"/>
          <w:sz w:val="22"/>
          <w:szCs w:val="22"/>
        </w:rPr>
        <w:t>l</w:t>
      </w:r>
      <w:r>
        <w:rPr>
          <w:rFonts w:ascii="Arial" w:hAnsi="Arial" w:cs="Arial"/>
          <w:sz w:val="22"/>
          <w:szCs w:val="22"/>
        </w:rPr>
        <w:t>a</w:t>
      </w:r>
      <w:r w:rsidRPr="008969FD">
        <w:rPr>
          <w:rFonts w:ascii="Arial" w:hAnsi="Arial" w:cs="Arial"/>
          <w:sz w:val="22"/>
          <w:szCs w:val="22"/>
        </w:rPr>
        <w:t xml:space="preserve"> gestión realizad</w:t>
      </w:r>
      <w:r>
        <w:rPr>
          <w:rFonts w:ascii="Arial" w:hAnsi="Arial" w:cs="Arial"/>
          <w:sz w:val="22"/>
          <w:szCs w:val="22"/>
        </w:rPr>
        <w:t>a</w:t>
      </w:r>
      <w:r w:rsidRPr="008969FD">
        <w:rPr>
          <w:rFonts w:ascii="Arial" w:hAnsi="Arial" w:cs="Arial"/>
          <w:sz w:val="22"/>
          <w:szCs w:val="22"/>
        </w:rPr>
        <w:t xml:space="preserve"> dentro del trámite de incidente de desacato adelantado al interior de la acción de tutela </w:t>
      </w:r>
      <w:r w:rsidRPr="008969FD">
        <w:rPr>
          <w:rFonts w:ascii="Arial" w:hAnsi="Arial" w:cs="Arial"/>
          <w:sz w:val="22"/>
          <w:szCs w:val="22"/>
          <w:lang w:val="es-CO"/>
        </w:rPr>
        <w:t>No. 5000</w:t>
      </w:r>
      <w:r>
        <w:rPr>
          <w:rFonts w:ascii="Arial" w:hAnsi="Arial" w:cs="Arial"/>
          <w:sz w:val="22"/>
          <w:szCs w:val="22"/>
          <w:lang w:val="es-CO"/>
        </w:rPr>
        <w:t>6</w:t>
      </w:r>
      <w:r w:rsidRPr="008969FD">
        <w:rPr>
          <w:rFonts w:ascii="Arial" w:hAnsi="Arial" w:cs="Arial"/>
          <w:sz w:val="22"/>
          <w:szCs w:val="22"/>
          <w:lang w:val="es-CO"/>
        </w:rPr>
        <w:t>-</w:t>
      </w:r>
      <w:r w:rsidR="007E0739">
        <w:rPr>
          <w:rFonts w:ascii="Arial" w:hAnsi="Arial" w:cs="Arial"/>
          <w:sz w:val="22"/>
          <w:szCs w:val="22"/>
          <w:lang w:val="es-CO"/>
        </w:rPr>
        <w:t>31</w:t>
      </w:r>
      <w:r w:rsidRPr="008969FD">
        <w:rPr>
          <w:rFonts w:ascii="Arial" w:hAnsi="Arial" w:cs="Arial"/>
          <w:sz w:val="22"/>
          <w:szCs w:val="22"/>
          <w:lang w:val="es-CO"/>
        </w:rPr>
        <w:t>-</w:t>
      </w:r>
      <w:r w:rsidR="007E0739">
        <w:rPr>
          <w:rFonts w:ascii="Arial" w:hAnsi="Arial" w:cs="Arial"/>
          <w:sz w:val="22"/>
          <w:szCs w:val="22"/>
          <w:lang w:val="es-CO"/>
        </w:rPr>
        <w:t>03</w:t>
      </w:r>
      <w:r w:rsidRPr="008969FD">
        <w:rPr>
          <w:rFonts w:ascii="Arial" w:hAnsi="Arial" w:cs="Arial"/>
          <w:sz w:val="22"/>
          <w:szCs w:val="22"/>
          <w:lang w:val="es-CO"/>
        </w:rPr>
        <w:t>-00</w:t>
      </w:r>
      <w:r w:rsidR="007E0739">
        <w:rPr>
          <w:rFonts w:ascii="Arial" w:hAnsi="Arial" w:cs="Arial"/>
          <w:sz w:val="22"/>
          <w:szCs w:val="22"/>
          <w:lang w:val="es-CO"/>
        </w:rPr>
        <w:t>3</w:t>
      </w:r>
      <w:r w:rsidRPr="008969FD">
        <w:rPr>
          <w:rFonts w:ascii="Arial" w:hAnsi="Arial" w:cs="Arial"/>
          <w:sz w:val="22"/>
          <w:szCs w:val="22"/>
          <w:lang w:val="es-CO"/>
        </w:rPr>
        <w:t>-201</w:t>
      </w:r>
      <w:r>
        <w:rPr>
          <w:rFonts w:ascii="Arial" w:hAnsi="Arial" w:cs="Arial"/>
          <w:sz w:val="22"/>
          <w:szCs w:val="22"/>
          <w:lang w:val="es-CO"/>
        </w:rPr>
        <w:t>8</w:t>
      </w:r>
      <w:r w:rsidRPr="008969FD">
        <w:rPr>
          <w:rFonts w:ascii="Arial" w:hAnsi="Arial" w:cs="Arial"/>
          <w:sz w:val="22"/>
          <w:szCs w:val="22"/>
          <w:lang w:val="es-CO"/>
        </w:rPr>
        <w:t>-00</w:t>
      </w:r>
      <w:r w:rsidR="007E0739">
        <w:rPr>
          <w:rFonts w:ascii="Arial" w:hAnsi="Arial" w:cs="Arial"/>
          <w:sz w:val="22"/>
          <w:szCs w:val="22"/>
          <w:lang w:val="es-CO"/>
        </w:rPr>
        <w:t>094</w:t>
      </w:r>
      <w:r w:rsidRPr="008969FD">
        <w:rPr>
          <w:rFonts w:ascii="Arial" w:hAnsi="Arial" w:cs="Arial"/>
          <w:sz w:val="22"/>
          <w:szCs w:val="22"/>
          <w:lang w:val="es-CO"/>
        </w:rPr>
        <w:t>-00,</w:t>
      </w:r>
      <w:r w:rsidRPr="008969FD">
        <w:rPr>
          <w:rFonts w:ascii="Arial" w:hAnsi="Arial" w:cs="Arial"/>
          <w:sz w:val="22"/>
          <w:szCs w:val="22"/>
          <w:lang w:val="es-CO" w:eastAsia="ar-SA"/>
        </w:rPr>
        <w:t xml:space="preserve"> </w:t>
      </w:r>
      <w:r w:rsidRPr="008969FD">
        <w:rPr>
          <w:rFonts w:ascii="Arial" w:hAnsi="Arial" w:cs="Arial"/>
          <w:sz w:val="22"/>
          <w:szCs w:val="22"/>
          <w:lang w:val="es-CO"/>
        </w:rPr>
        <w:t>y</w:t>
      </w:r>
      <w:r w:rsidRPr="008969FD">
        <w:rPr>
          <w:rFonts w:ascii="Arial" w:hAnsi="Arial" w:cs="Arial"/>
          <w:sz w:val="22"/>
          <w:szCs w:val="22"/>
        </w:rPr>
        <w:t xml:space="preserve"> en el evento de advertirse que los principios de oportunidad y eficacia han sido quebrantados deberán repercutir sus consecuencias en la calificación del servidor o servidores judiciales involucrados. Así mismo, en cualquier momento del trámite de la vigilancia judicial administrativa, en que se advierta que las actuaciones u omisiones puedan ser constitutivas de una falta penal o disciplinaria, esta Seccional de la Judicatura, compulsará las copias pertinentes con destino a la autoridad competente.</w:t>
      </w:r>
    </w:p>
    <w:p w:rsidR="00247890" w:rsidRDefault="00247890" w:rsidP="00247890">
      <w:pPr>
        <w:rPr>
          <w:rFonts w:ascii="Arial" w:hAnsi="Arial" w:cs="Arial"/>
          <w:b/>
          <w:sz w:val="22"/>
          <w:szCs w:val="22"/>
          <w:lang w:val="es-CO"/>
        </w:rPr>
      </w:pPr>
    </w:p>
    <w:p w:rsidR="00247890" w:rsidRDefault="00247890" w:rsidP="00247890">
      <w:pPr>
        <w:rPr>
          <w:rFonts w:ascii="Arial" w:hAnsi="Arial" w:cs="Arial"/>
          <w:b/>
          <w:sz w:val="22"/>
          <w:szCs w:val="22"/>
          <w:lang w:val="es-CO"/>
        </w:rPr>
      </w:pPr>
    </w:p>
    <w:p w:rsidR="00247890" w:rsidRPr="008969FD" w:rsidRDefault="00247890" w:rsidP="00247890">
      <w:pPr>
        <w:ind w:left="708"/>
        <w:jc w:val="both"/>
        <w:rPr>
          <w:rFonts w:ascii="Arial" w:hAnsi="Arial" w:cs="Arial"/>
          <w:b/>
          <w:sz w:val="22"/>
          <w:szCs w:val="22"/>
          <w:u w:val="single"/>
        </w:rPr>
      </w:pPr>
      <w:r w:rsidRPr="008969FD">
        <w:rPr>
          <w:rFonts w:ascii="Arial" w:hAnsi="Arial" w:cs="Arial"/>
          <w:b/>
          <w:sz w:val="22"/>
          <w:szCs w:val="22"/>
        </w:rPr>
        <w:t>3.</w:t>
      </w:r>
      <w:r w:rsidRPr="008969FD">
        <w:rPr>
          <w:rFonts w:ascii="Arial" w:hAnsi="Arial" w:cs="Arial"/>
          <w:b/>
          <w:sz w:val="22"/>
          <w:szCs w:val="22"/>
        </w:rPr>
        <w:tab/>
        <w:t>NORMAS APLICABLES:</w:t>
      </w:r>
    </w:p>
    <w:p w:rsidR="00247890" w:rsidRPr="008969FD" w:rsidRDefault="00247890" w:rsidP="00247890">
      <w:pPr>
        <w:ind w:left="420"/>
        <w:jc w:val="both"/>
        <w:rPr>
          <w:rFonts w:ascii="Arial" w:hAnsi="Arial" w:cs="Arial"/>
          <w:b/>
          <w:sz w:val="22"/>
          <w:szCs w:val="22"/>
          <w:u w:val="single"/>
        </w:rPr>
      </w:pPr>
    </w:p>
    <w:p w:rsidR="00247890" w:rsidRPr="008969FD" w:rsidRDefault="00247890" w:rsidP="00247890">
      <w:pPr>
        <w:jc w:val="both"/>
        <w:rPr>
          <w:rFonts w:ascii="Arial" w:hAnsi="Arial" w:cs="Arial"/>
          <w:i/>
          <w:sz w:val="22"/>
          <w:szCs w:val="22"/>
        </w:rPr>
      </w:pPr>
      <w:r w:rsidRPr="008969FD">
        <w:rPr>
          <w:rFonts w:ascii="Arial" w:hAnsi="Arial" w:cs="Arial"/>
          <w:sz w:val="22"/>
          <w:szCs w:val="22"/>
        </w:rPr>
        <w:t xml:space="preserve">Artículo 228 de la Carta Política: </w:t>
      </w:r>
      <w:r w:rsidRPr="008969FD">
        <w:rPr>
          <w:rFonts w:ascii="Arial" w:hAnsi="Arial" w:cs="Arial"/>
          <w:i/>
          <w:sz w:val="22"/>
          <w:szCs w:val="22"/>
        </w:rPr>
        <w:t>“Los términos procesales se observarán con diligencia y su incumplimiento será sancionado…”.</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i/>
          <w:sz w:val="22"/>
          <w:szCs w:val="22"/>
        </w:rPr>
      </w:pPr>
      <w:r w:rsidRPr="008969FD">
        <w:rPr>
          <w:rFonts w:ascii="Arial" w:hAnsi="Arial" w:cs="Arial"/>
          <w:sz w:val="22"/>
          <w:szCs w:val="22"/>
        </w:rPr>
        <w:t xml:space="preserve">Artículo 230 ibídem: </w:t>
      </w:r>
      <w:r w:rsidRPr="008969FD">
        <w:rPr>
          <w:rFonts w:ascii="Arial" w:hAnsi="Arial" w:cs="Arial"/>
          <w:i/>
          <w:sz w:val="22"/>
          <w:szCs w:val="22"/>
        </w:rPr>
        <w:t>“Los jueces en sus providencias, sólo están sometidos al imperio de la ley…”.</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i/>
          <w:sz w:val="22"/>
          <w:szCs w:val="22"/>
        </w:rPr>
      </w:pPr>
      <w:r w:rsidRPr="008969FD">
        <w:rPr>
          <w:rFonts w:ascii="Arial" w:hAnsi="Arial" w:cs="Arial"/>
          <w:sz w:val="22"/>
          <w:szCs w:val="22"/>
        </w:rPr>
        <w:t xml:space="preserve">Artículo 7 de la Ley Estatuaria de Administración de Justicia: </w:t>
      </w:r>
      <w:r w:rsidRPr="008969FD">
        <w:rPr>
          <w:rFonts w:ascii="Arial" w:hAnsi="Arial" w:cs="Arial"/>
          <w:i/>
          <w:sz w:val="22"/>
          <w:szCs w:val="22"/>
        </w:rPr>
        <w:t>“Eficiencia. La administración de justicia debe ser eficiente. Los funcionarios y empleados judiciales deben ser diligentes en la sustanciación de los asuntos a su cargo, sin perjuicio de la calidad de los fallos que deban proferir conforme a la competencia que les fije la ley”.</w:t>
      </w:r>
    </w:p>
    <w:p w:rsidR="00247890" w:rsidRPr="008969FD" w:rsidRDefault="00247890" w:rsidP="00247890">
      <w:pPr>
        <w:jc w:val="both"/>
        <w:rPr>
          <w:rFonts w:ascii="Arial" w:hAnsi="Arial" w:cs="Arial"/>
          <w:i/>
          <w:sz w:val="22"/>
          <w:szCs w:val="22"/>
        </w:rPr>
      </w:pPr>
    </w:p>
    <w:p w:rsidR="00247890" w:rsidRPr="008969FD" w:rsidRDefault="00247890" w:rsidP="00247890">
      <w:pPr>
        <w:jc w:val="both"/>
        <w:rPr>
          <w:rFonts w:ascii="Arial" w:hAnsi="Arial" w:cs="Arial"/>
          <w:i/>
          <w:sz w:val="22"/>
          <w:szCs w:val="22"/>
        </w:rPr>
      </w:pPr>
      <w:r w:rsidRPr="008969FD">
        <w:rPr>
          <w:rFonts w:ascii="Arial" w:hAnsi="Arial" w:cs="Arial"/>
          <w:sz w:val="22"/>
          <w:szCs w:val="22"/>
        </w:rPr>
        <w:t xml:space="preserve">Artículo 2 de la Ley 794 de 2003: </w:t>
      </w:r>
      <w:r w:rsidRPr="008969FD">
        <w:rPr>
          <w:rFonts w:ascii="Arial" w:hAnsi="Arial" w:cs="Arial"/>
          <w:i/>
          <w:sz w:val="22"/>
          <w:szCs w:val="22"/>
        </w:rPr>
        <w:t>“Las normas procesales son de derecho público y orden público y por consiguiente, de obligatorio cumplimiento.”</w:t>
      </w:r>
    </w:p>
    <w:p w:rsidR="00247890" w:rsidRPr="008969FD" w:rsidRDefault="00247890" w:rsidP="00247890">
      <w:pPr>
        <w:jc w:val="both"/>
        <w:rPr>
          <w:rFonts w:ascii="Arial" w:hAnsi="Arial" w:cs="Arial"/>
          <w:sz w:val="22"/>
          <w:szCs w:val="22"/>
        </w:rPr>
      </w:pPr>
    </w:p>
    <w:p w:rsidR="00247890" w:rsidRPr="008969FD" w:rsidRDefault="00247890" w:rsidP="00247890">
      <w:pPr>
        <w:jc w:val="both"/>
        <w:rPr>
          <w:rFonts w:ascii="Arial" w:hAnsi="Arial" w:cs="Arial"/>
          <w:color w:val="000000"/>
          <w:sz w:val="22"/>
          <w:szCs w:val="22"/>
        </w:rPr>
      </w:pPr>
      <w:r w:rsidRPr="008969FD">
        <w:rPr>
          <w:rFonts w:ascii="Arial" w:hAnsi="Arial" w:cs="Arial"/>
          <w:sz w:val="22"/>
          <w:szCs w:val="22"/>
        </w:rPr>
        <w:t>Artículo 42 del Código General del Proceso: “</w:t>
      </w:r>
      <w:r w:rsidRPr="008969FD">
        <w:rPr>
          <w:rFonts w:ascii="Arial" w:hAnsi="Arial" w:cs="Arial"/>
          <w:color w:val="000000"/>
          <w:sz w:val="22"/>
          <w:szCs w:val="22"/>
        </w:rPr>
        <w:t xml:space="preserve">Deberes del juez. Son deberes del juez: </w:t>
      </w:r>
      <w:r w:rsidRPr="008969FD">
        <w:rPr>
          <w:rFonts w:ascii="Arial" w:hAnsi="Arial" w:cs="Arial"/>
          <w:i/>
          <w:color w:val="000000"/>
          <w:sz w:val="22"/>
          <w:szCs w:val="22"/>
        </w:rPr>
        <w:t>1. Dirigir el proceso, velar por su rápida solución, presidir las audiencias, adoptar las medidas conducentes para impedir la paralización y dilación del proceso y procurar la mayor economía procesal</w:t>
      </w:r>
      <w:r w:rsidRPr="008969FD">
        <w:rPr>
          <w:rFonts w:ascii="Arial" w:hAnsi="Arial" w:cs="Arial"/>
          <w:color w:val="000000"/>
          <w:sz w:val="22"/>
          <w:szCs w:val="22"/>
        </w:rPr>
        <w:t>”.</w:t>
      </w:r>
    </w:p>
    <w:p w:rsidR="00247890" w:rsidRPr="008969FD" w:rsidRDefault="00247890" w:rsidP="00247890">
      <w:pPr>
        <w:jc w:val="both"/>
        <w:rPr>
          <w:rFonts w:ascii="Arial" w:hAnsi="Arial" w:cs="Arial"/>
          <w:color w:val="000000"/>
          <w:sz w:val="22"/>
          <w:szCs w:val="22"/>
        </w:rPr>
      </w:pPr>
    </w:p>
    <w:p w:rsidR="00247890" w:rsidRPr="008969FD" w:rsidRDefault="00247890" w:rsidP="00247890">
      <w:pPr>
        <w:jc w:val="both"/>
        <w:rPr>
          <w:rFonts w:ascii="Arial" w:hAnsi="Arial" w:cs="Arial"/>
          <w:i/>
          <w:sz w:val="22"/>
          <w:szCs w:val="22"/>
        </w:rPr>
      </w:pPr>
      <w:r w:rsidRPr="008969FD">
        <w:rPr>
          <w:rFonts w:ascii="Arial" w:hAnsi="Arial" w:cs="Arial"/>
          <w:bCs/>
          <w:sz w:val="22"/>
          <w:szCs w:val="22"/>
        </w:rPr>
        <w:lastRenderedPageBreak/>
        <w:t xml:space="preserve">Acuerdo No. </w:t>
      </w:r>
      <w:r w:rsidRPr="008969FD">
        <w:rPr>
          <w:rFonts w:ascii="Arial" w:hAnsi="Arial" w:cs="Arial"/>
          <w:sz w:val="22"/>
          <w:szCs w:val="22"/>
        </w:rPr>
        <w:t xml:space="preserve">PSAA11-8716 del 6 de octubre de 2011, </w:t>
      </w:r>
      <w:r w:rsidRPr="008969FD">
        <w:rPr>
          <w:rFonts w:ascii="Arial" w:hAnsi="Arial" w:cs="Arial"/>
          <w:i/>
          <w:sz w:val="22"/>
          <w:szCs w:val="22"/>
        </w:rPr>
        <w:t>“Por el cual se reglamenta el ejercicio de la Vigilancia Judicial Administrativa consagrada en el artículo 101, numeral 6º, de la Ley 270 de 1996”.</w:t>
      </w:r>
    </w:p>
    <w:p w:rsidR="00247890" w:rsidRDefault="00247890" w:rsidP="00247890">
      <w:pPr>
        <w:jc w:val="both"/>
        <w:rPr>
          <w:rFonts w:ascii="Arial" w:hAnsi="Arial" w:cs="Arial"/>
          <w:sz w:val="22"/>
          <w:szCs w:val="22"/>
        </w:rPr>
      </w:pPr>
    </w:p>
    <w:p w:rsidR="00247890" w:rsidRPr="008969FD" w:rsidRDefault="00247890" w:rsidP="00247890">
      <w:pPr>
        <w:jc w:val="both"/>
        <w:rPr>
          <w:rFonts w:ascii="Arial" w:hAnsi="Arial" w:cs="Arial"/>
          <w:sz w:val="22"/>
          <w:szCs w:val="22"/>
        </w:rPr>
      </w:pPr>
    </w:p>
    <w:p w:rsidR="00247890" w:rsidRPr="008969FD" w:rsidRDefault="00247890" w:rsidP="00247890">
      <w:pPr>
        <w:ind w:left="1418" w:hanging="710"/>
        <w:jc w:val="both"/>
        <w:rPr>
          <w:rFonts w:ascii="Arial" w:hAnsi="Arial" w:cs="Arial"/>
          <w:b/>
          <w:sz w:val="22"/>
          <w:szCs w:val="22"/>
        </w:rPr>
      </w:pPr>
      <w:r w:rsidRPr="008969FD">
        <w:rPr>
          <w:rFonts w:ascii="Arial" w:hAnsi="Arial" w:cs="Arial"/>
          <w:b/>
          <w:sz w:val="22"/>
          <w:szCs w:val="22"/>
        </w:rPr>
        <w:t>4.</w:t>
      </w:r>
      <w:r w:rsidRPr="008969FD">
        <w:rPr>
          <w:rFonts w:ascii="Arial" w:hAnsi="Arial" w:cs="Arial"/>
          <w:b/>
          <w:sz w:val="22"/>
          <w:szCs w:val="22"/>
        </w:rPr>
        <w:tab/>
        <w:t>CONSIDERACIONES ESPECÍFICAS SOBRE EL ASUNTO MATERIA DE LA CONTROVERSIA.</w:t>
      </w:r>
    </w:p>
    <w:p w:rsidR="00247890" w:rsidRPr="008969FD" w:rsidRDefault="00247890" w:rsidP="00247890">
      <w:pPr>
        <w:jc w:val="both"/>
        <w:rPr>
          <w:rFonts w:ascii="Arial" w:hAnsi="Arial" w:cs="Arial"/>
          <w:b/>
          <w:sz w:val="22"/>
          <w:szCs w:val="22"/>
        </w:rPr>
      </w:pPr>
    </w:p>
    <w:p w:rsidR="00247890" w:rsidRPr="008969FD" w:rsidRDefault="00247890" w:rsidP="00247890">
      <w:pPr>
        <w:tabs>
          <w:tab w:val="left" w:pos="284"/>
        </w:tabs>
        <w:overflowPunct w:val="0"/>
        <w:autoSpaceDE w:val="0"/>
        <w:autoSpaceDN w:val="0"/>
        <w:adjustRightInd w:val="0"/>
        <w:jc w:val="both"/>
        <w:textAlignment w:val="baseline"/>
        <w:rPr>
          <w:rFonts w:ascii="Arial" w:hAnsi="Arial" w:cs="Arial"/>
          <w:sz w:val="22"/>
          <w:szCs w:val="22"/>
          <w:lang w:eastAsia="es-CO"/>
        </w:rPr>
      </w:pPr>
      <w:r w:rsidRPr="008969FD">
        <w:rPr>
          <w:rFonts w:ascii="Arial" w:hAnsi="Arial" w:cs="Arial"/>
          <w:sz w:val="22"/>
          <w:szCs w:val="22"/>
          <w:lang w:eastAsia="es-CO"/>
        </w:rPr>
        <w:t xml:space="preserve">Revisado y estudiado el asunto </w:t>
      </w:r>
      <w:r w:rsidRPr="008969FD">
        <w:rPr>
          <w:rFonts w:ascii="Arial" w:hAnsi="Arial" w:cs="Arial"/>
          <w:i/>
          <w:sz w:val="22"/>
          <w:szCs w:val="22"/>
          <w:lang w:eastAsia="es-CO"/>
        </w:rPr>
        <w:t>sub examine</w:t>
      </w:r>
      <w:r w:rsidRPr="008969FD">
        <w:rPr>
          <w:rFonts w:ascii="Arial" w:hAnsi="Arial" w:cs="Arial"/>
          <w:sz w:val="22"/>
          <w:szCs w:val="22"/>
          <w:lang w:eastAsia="es-CO"/>
        </w:rPr>
        <w:t xml:space="preserve"> y haciendo verificación frente a</w:t>
      </w:r>
      <w:r w:rsidRPr="008969FD">
        <w:rPr>
          <w:rFonts w:ascii="Arial" w:hAnsi="Arial" w:cs="Arial"/>
          <w:sz w:val="22"/>
          <w:szCs w:val="22"/>
          <w:lang w:val="es-CO" w:eastAsia="es-CO"/>
        </w:rPr>
        <w:t xml:space="preserve"> la inspección realizada al expediente y a los argumentos expuestos por </w:t>
      </w:r>
      <w:r w:rsidR="003352FD">
        <w:rPr>
          <w:rFonts w:ascii="Arial" w:hAnsi="Arial" w:cs="Arial"/>
          <w:sz w:val="22"/>
          <w:szCs w:val="22"/>
          <w:lang w:val="es-CO" w:eastAsia="es-CO"/>
        </w:rPr>
        <w:t>e</w:t>
      </w:r>
      <w:r w:rsidRPr="008969FD">
        <w:rPr>
          <w:rFonts w:ascii="Arial" w:hAnsi="Arial" w:cs="Arial"/>
          <w:sz w:val="22"/>
          <w:szCs w:val="22"/>
          <w:lang w:val="es-CO" w:eastAsia="es-CO"/>
        </w:rPr>
        <w:t xml:space="preserve">l </w:t>
      </w:r>
      <w:r>
        <w:rPr>
          <w:rFonts w:ascii="Arial" w:hAnsi="Arial" w:cs="Arial"/>
          <w:sz w:val="22"/>
          <w:szCs w:val="22"/>
          <w:lang w:val="es-CO" w:eastAsia="es-CO"/>
        </w:rPr>
        <w:t xml:space="preserve">servidor </w:t>
      </w:r>
      <w:r w:rsidRPr="008969FD">
        <w:rPr>
          <w:rFonts w:ascii="Arial" w:hAnsi="Arial" w:cs="Arial"/>
          <w:sz w:val="22"/>
          <w:szCs w:val="22"/>
          <w:lang w:val="es-CO" w:eastAsia="es-CO"/>
        </w:rPr>
        <w:t xml:space="preserve">judicial, </w:t>
      </w:r>
      <w:r w:rsidRPr="008969FD">
        <w:rPr>
          <w:rFonts w:ascii="Arial" w:hAnsi="Arial" w:cs="Arial"/>
          <w:sz w:val="22"/>
          <w:szCs w:val="22"/>
          <w:lang w:eastAsia="es-CO"/>
        </w:rPr>
        <w:t>específicamente en cuanto a</w:t>
      </w:r>
      <w:r>
        <w:rPr>
          <w:rFonts w:ascii="Arial" w:hAnsi="Arial" w:cs="Arial"/>
          <w:sz w:val="22"/>
          <w:szCs w:val="22"/>
          <w:lang w:eastAsia="es-CO"/>
        </w:rPr>
        <w:t xml:space="preserve"> </w:t>
      </w:r>
      <w:r w:rsidRPr="008969FD">
        <w:rPr>
          <w:rFonts w:ascii="Arial" w:hAnsi="Arial" w:cs="Arial"/>
          <w:sz w:val="22"/>
          <w:szCs w:val="22"/>
          <w:lang w:eastAsia="es-CO"/>
        </w:rPr>
        <w:t>l</w:t>
      </w:r>
      <w:r>
        <w:rPr>
          <w:rFonts w:ascii="Arial" w:hAnsi="Arial" w:cs="Arial"/>
          <w:sz w:val="22"/>
          <w:szCs w:val="22"/>
          <w:lang w:eastAsia="es-CO"/>
        </w:rPr>
        <w:t xml:space="preserve">a justificación </w:t>
      </w:r>
      <w:r w:rsidR="003352FD">
        <w:rPr>
          <w:rFonts w:ascii="Arial" w:hAnsi="Arial" w:cs="Arial"/>
          <w:sz w:val="22"/>
          <w:szCs w:val="22"/>
          <w:lang w:eastAsia="es-CO"/>
        </w:rPr>
        <w:t>d</w:t>
      </w:r>
      <w:r>
        <w:rPr>
          <w:rFonts w:ascii="Arial" w:hAnsi="Arial" w:cs="Arial"/>
          <w:sz w:val="22"/>
          <w:szCs w:val="22"/>
          <w:lang w:eastAsia="es-CO"/>
        </w:rPr>
        <w:t xml:space="preserve">el débil impulso para tomar decisión de fondo en el trámite accesorio </w:t>
      </w:r>
      <w:r w:rsidRPr="008969FD">
        <w:rPr>
          <w:rFonts w:ascii="Arial" w:hAnsi="Arial" w:cs="Arial"/>
          <w:sz w:val="22"/>
          <w:szCs w:val="22"/>
          <w:lang w:eastAsia="es-CO"/>
        </w:rPr>
        <w:t>en la acción de tutela, se tiene:</w:t>
      </w:r>
    </w:p>
    <w:p w:rsidR="00247890" w:rsidRDefault="00247890" w:rsidP="00247890">
      <w:pPr>
        <w:suppressAutoHyphens/>
        <w:jc w:val="both"/>
        <w:rPr>
          <w:rFonts w:ascii="Arial" w:hAnsi="Arial" w:cs="Arial"/>
          <w:sz w:val="22"/>
          <w:szCs w:val="22"/>
          <w:lang w:val="es-ES_tradnl" w:eastAsia="zh-CN"/>
        </w:rPr>
      </w:pPr>
    </w:p>
    <w:p w:rsidR="00247890" w:rsidRDefault="00247890" w:rsidP="00247890">
      <w:pPr>
        <w:suppressAutoHyphens/>
        <w:jc w:val="both"/>
        <w:rPr>
          <w:rFonts w:ascii="Arial" w:hAnsi="Arial" w:cs="Arial"/>
          <w:sz w:val="22"/>
          <w:szCs w:val="22"/>
          <w:lang w:val="es-ES_tradnl" w:eastAsia="zh-CN"/>
        </w:rPr>
      </w:pPr>
      <w:r w:rsidRPr="008969FD">
        <w:rPr>
          <w:rFonts w:ascii="Arial" w:hAnsi="Arial" w:cs="Arial"/>
          <w:sz w:val="22"/>
          <w:szCs w:val="22"/>
          <w:lang w:val="es-ES_tradnl" w:eastAsia="zh-CN"/>
        </w:rPr>
        <w:t>Se efectuó el requerimiento al</w:t>
      </w:r>
      <w:r>
        <w:rPr>
          <w:rFonts w:ascii="Arial" w:hAnsi="Arial" w:cs="Arial"/>
          <w:sz w:val="22"/>
          <w:szCs w:val="22"/>
          <w:lang w:val="es-ES_tradnl" w:eastAsia="zh-CN"/>
        </w:rPr>
        <w:t xml:space="preserve"> funcionario</w:t>
      </w:r>
      <w:r w:rsidRPr="008969FD">
        <w:rPr>
          <w:rFonts w:ascii="Arial" w:hAnsi="Arial" w:cs="Arial"/>
          <w:sz w:val="22"/>
          <w:szCs w:val="22"/>
          <w:lang w:val="es-ES_tradnl" w:eastAsia="zh-CN"/>
        </w:rPr>
        <w:t>, quien rindi</w:t>
      </w:r>
      <w:r>
        <w:rPr>
          <w:rFonts w:ascii="Arial" w:hAnsi="Arial" w:cs="Arial"/>
          <w:sz w:val="22"/>
          <w:szCs w:val="22"/>
          <w:lang w:val="es-ES_tradnl" w:eastAsia="zh-CN"/>
        </w:rPr>
        <w:t xml:space="preserve">ó </w:t>
      </w:r>
      <w:r w:rsidRPr="008969FD">
        <w:rPr>
          <w:rFonts w:ascii="Arial" w:hAnsi="Arial" w:cs="Arial"/>
          <w:sz w:val="22"/>
          <w:szCs w:val="22"/>
          <w:lang w:val="es-ES_tradnl" w:eastAsia="zh-CN"/>
        </w:rPr>
        <w:t xml:space="preserve">un informe detallado de todas las actuaciones </w:t>
      </w:r>
      <w:r>
        <w:rPr>
          <w:rFonts w:ascii="Arial" w:hAnsi="Arial" w:cs="Arial"/>
          <w:sz w:val="22"/>
          <w:szCs w:val="22"/>
          <w:lang w:val="es-ES_tradnl" w:eastAsia="zh-CN"/>
        </w:rPr>
        <w:t>conforme a sus funciones de director del proceso,</w:t>
      </w:r>
      <w:r w:rsidRPr="008969FD">
        <w:rPr>
          <w:rFonts w:ascii="Arial" w:hAnsi="Arial" w:cs="Arial"/>
          <w:sz w:val="22"/>
          <w:szCs w:val="22"/>
          <w:lang w:val="es-ES_tradnl" w:eastAsia="zh-CN"/>
        </w:rPr>
        <w:t xml:space="preserve"> precisando que </w:t>
      </w:r>
      <w:r w:rsidR="00753586">
        <w:rPr>
          <w:rFonts w:ascii="Arial" w:hAnsi="Arial" w:cs="Arial"/>
          <w:sz w:val="22"/>
          <w:szCs w:val="22"/>
          <w:lang w:val="es-ES_tradnl" w:eastAsia="zh-CN"/>
        </w:rPr>
        <w:t>las entidades está</w:t>
      </w:r>
      <w:r w:rsidR="00BA2451">
        <w:rPr>
          <w:rFonts w:ascii="Arial" w:hAnsi="Arial" w:cs="Arial"/>
          <w:sz w:val="22"/>
          <w:szCs w:val="22"/>
          <w:lang w:val="es-ES_tradnl" w:eastAsia="zh-CN"/>
        </w:rPr>
        <w:t>n</w:t>
      </w:r>
      <w:r w:rsidR="00753586">
        <w:rPr>
          <w:rFonts w:ascii="Arial" w:hAnsi="Arial" w:cs="Arial"/>
          <w:sz w:val="22"/>
          <w:szCs w:val="22"/>
          <w:lang w:val="es-ES_tradnl" w:eastAsia="zh-CN"/>
        </w:rPr>
        <w:t xml:space="preserve"> acatando el fallo a pesar de la complejidad del sistema en salud, pues se hace</w:t>
      </w:r>
      <w:r w:rsidR="006E14C7">
        <w:rPr>
          <w:rFonts w:ascii="Arial" w:hAnsi="Arial" w:cs="Arial"/>
          <w:sz w:val="22"/>
          <w:szCs w:val="22"/>
          <w:lang w:val="es-ES_tradnl" w:eastAsia="zh-CN"/>
        </w:rPr>
        <w:t>n</w:t>
      </w:r>
      <w:r w:rsidR="00753586">
        <w:rPr>
          <w:rFonts w:ascii="Arial" w:hAnsi="Arial" w:cs="Arial"/>
          <w:sz w:val="22"/>
          <w:szCs w:val="22"/>
          <w:lang w:val="es-ES_tradnl" w:eastAsia="zh-CN"/>
        </w:rPr>
        <w:t xml:space="preserve"> necesario</w:t>
      </w:r>
      <w:r w:rsidR="006E14C7">
        <w:rPr>
          <w:rFonts w:ascii="Arial" w:hAnsi="Arial" w:cs="Arial"/>
          <w:sz w:val="22"/>
          <w:szCs w:val="22"/>
          <w:lang w:val="es-ES_tradnl" w:eastAsia="zh-CN"/>
        </w:rPr>
        <w:t>s</w:t>
      </w:r>
      <w:r w:rsidR="00753586">
        <w:rPr>
          <w:rFonts w:ascii="Arial" w:hAnsi="Arial" w:cs="Arial"/>
          <w:sz w:val="22"/>
          <w:szCs w:val="22"/>
          <w:lang w:val="es-ES_tradnl" w:eastAsia="zh-CN"/>
        </w:rPr>
        <w:t xml:space="preserve"> otros procedimientos médicos para el mejoramiento de la salud del señor Ludesm</w:t>
      </w:r>
      <w:r w:rsidR="00BA2451">
        <w:rPr>
          <w:rFonts w:ascii="Arial" w:hAnsi="Arial" w:cs="Arial"/>
          <w:sz w:val="22"/>
          <w:szCs w:val="22"/>
          <w:lang w:val="es-ES_tradnl" w:eastAsia="zh-CN"/>
        </w:rPr>
        <w:t>i</w:t>
      </w:r>
      <w:r w:rsidR="00753586">
        <w:rPr>
          <w:rFonts w:ascii="Arial" w:hAnsi="Arial" w:cs="Arial"/>
          <w:sz w:val="22"/>
          <w:szCs w:val="22"/>
          <w:lang w:val="es-ES_tradnl" w:eastAsia="zh-CN"/>
        </w:rPr>
        <w:t>r Gaitán Sánchez. Más no hace mención al motivo que generó hasta el 20 de marzo de 2019 el auto de requerimiento</w:t>
      </w:r>
      <w:r>
        <w:rPr>
          <w:rFonts w:ascii="Arial" w:hAnsi="Arial" w:cs="Arial"/>
          <w:sz w:val="22"/>
          <w:szCs w:val="22"/>
          <w:lang w:val="es-ES_tradnl" w:eastAsia="zh-CN"/>
        </w:rPr>
        <w:t>.</w:t>
      </w:r>
    </w:p>
    <w:p w:rsidR="00247890" w:rsidRPr="00A612A7" w:rsidRDefault="00247890" w:rsidP="00247890">
      <w:pPr>
        <w:suppressAutoHyphens/>
        <w:jc w:val="both"/>
        <w:rPr>
          <w:rFonts w:ascii="Arial" w:hAnsi="Arial" w:cs="Arial"/>
          <w:sz w:val="22"/>
          <w:szCs w:val="22"/>
          <w:lang w:val="es-ES_tradnl" w:eastAsia="zh-CN"/>
        </w:rPr>
      </w:pPr>
    </w:p>
    <w:p w:rsidR="00247890" w:rsidRDefault="00247890" w:rsidP="00247890">
      <w:pPr>
        <w:suppressAutoHyphens/>
        <w:jc w:val="both"/>
        <w:rPr>
          <w:rFonts w:ascii="Arial" w:hAnsi="Arial" w:cs="Arial"/>
          <w:bCs/>
          <w:sz w:val="22"/>
          <w:szCs w:val="22"/>
          <w:lang w:val="es-ES_tradnl"/>
        </w:rPr>
      </w:pPr>
      <w:r w:rsidRPr="00A612A7">
        <w:rPr>
          <w:rFonts w:ascii="Arial" w:hAnsi="Arial" w:cs="Arial"/>
          <w:bCs/>
          <w:sz w:val="22"/>
          <w:szCs w:val="22"/>
          <w:lang w:val="es-ES_tradnl"/>
        </w:rPr>
        <w:t xml:space="preserve">Como primera apreciación que se hace este Consejo Seccional, es la falta de valoración sobre la prelación legal que revisten los incidentes de desacato conforme a la jurisprudencia desarrollada por la Corte Constitucional en Sentencia C-367 de 2014, razón por la cual en virtud de la autonomía judicial, el juez, como administrador de justicia, le correspondía la facultad de dar impulso preferente para </w:t>
      </w:r>
      <w:r w:rsidRPr="00A612A7">
        <w:rPr>
          <w:rFonts w:ascii="Arial" w:hAnsi="Arial" w:cs="Arial"/>
          <w:bCs/>
          <w:sz w:val="22"/>
          <w:szCs w:val="22"/>
          <w:lang w:val="es-ES_tradnl"/>
        </w:rPr>
        <w:lastRenderedPageBreak/>
        <w:t xml:space="preserve">determinar los turnos de proyectos de autos. Sin embargo, lo cierto es que el </w:t>
      </w:r>
      <w:r w:rsidR="00852CF6">
        <w:rPr>
          <w:rFonts w:ascii="Arial" w:hAnsi="Arial" w:cs="Arial"/>
          <w:bCs/>
          <w:sz w:val="22"/>
          <w:szCs w:val="22"/>
          <w:lang w:val="es-ES_tradnl"/>
        </w:rPr>
        <w:t>d</w:t>
      </w:r>
      <w:r w:rsidRPr="00A612A7">
        <w:rPr>
          <w:rFonts w:ascii="Arial" w:hAnsi="Arial" w:cs="Arial"/>
          <w:bCs/>
          <w:sz w:val="22"/>
          <w:szCs w:val="22"/>
          <w:lang w:val="es-ES_tradnl"/>
        </w:rPr>
        <w:t xml:space="preserve">espacho del funcionario cuestionado </w:t>
      </w:r>
      <w:r w:rsidR="00852CF6">
        <w:rPr>
          <w:rFonts w:ascii="Arial" w:hAnsi="Arial" w:cs="Arial"/>
          <w:bCs/>
          <w:sz w:val="22"/>
          <w:szCs w:val="22"/>
          <w:lang w:val="es-ES_tradnl"/>
        </w:rPr>
        <w:t xml:space="preserve">no </w:t>
      </w:r>
      <w:r w:rsidRPr="00A612A7">
        <w:rPr>
          <w:rFonts w:ascii="Arial" w:hAnsi="Arial" w:cs="Arial"/>
          <w:bCs/>
          <w:sz w:val="22"/>
          <w:szCs w:val="22"/>
          <w:lang w:val="es-ES_tradnl"/>
        </w:rPr>
        <w:t xml:space="preserve">atendió </w:t>
      </w:r>
      <w:r w:rsidR="00852CF6">
        <w:rPr>
          <w:rFonts w:ascii="Arial" w:hAnsi="Arial" w:cs="Arial"/>
          <w:bCs/>
          <w:sz w:val="22"/>
          <w:szCs w:val="22"/>
          <w:lang w:val="es-ES_tradnl"/>
        </w:rPr>
        <w:t>el asunto dentro de un término razonable acorde a los lineamientos establecidos por nuestro máximo órgano de cierre constitucional, pues no existen constancias dentro del cuaderno incidental de actuaciones realizadas entre el 06 de febrero al 20 de marzo de 2019</w:t>
      </w:r>
      <w:r w:rsidRPr="00A612A7">
        <w:rPr>
          <w:rFonts w:ascii="Arial" w:hAnsi="Arial" w:cs="Arial"/>
          <w:bCs/>
          <w:sz w:val="22"/>
          <w:szCs w:val="22"/>
          <w:lang w:val="es-ES_tradnl"/>
        </w:rPr>
        <w:t>.</w:t>
      </w:r>
      <w:r w:rsidR="008E75DC">
        <w:rPr>
          <w:rFonts w:ascii="Arial" w:hAnsi="Arial" w:cs="Arial"/>
          <w:bCs/>
          <w:sz w:val="22"/>
          <w:szCs w:val="22"/>
          <w:lang w:val="es-ES_tradnl"/>
        </w:rPr>
        <w:t xml:space="preserve"> Luego, no existe</w:t>
      </w:r>
      <w:r>
        <w:rPr>
          <w:rFonts w:ascii="Arial" w:hAnsi="Arial" w:cs="Arial"/>
          <w:bCs/>
          <w:sz w:val="22"/>
          <w:szCs w:val="22"/>
          <w:lang w:val="es-ES_tradnl"/>
        </w:rPr>
        <w:t xml:space="preserve"> justificación de</w:t>
      </w:r>
      <w:r w:rsidRPr="00A612A7">
        <w:rPr>
          <w:rFonts w:ascii="Arial" w:hAnsi="Arial" w:cs="Arial"/>
          <w:bCs/>
          <w:sz w:val="22"/>
          <w:szCs w:val="22"/>
          <w:lang w:val="es-ES_tradnl"/>
        </w:rPr>
        <w:t xml:space="preserve"> considerar</w:t>
      </w:r>
      <w:r w:rsidR="008F2B5F">
        <w:rPr>
          <w:rFonts w:ascii="Arial" w:hAnsi="Arial" w:cs="Arial"/>
          <w:bCs/>
          <w:sz w:val="22"/>
          <w:szCs w:val="22"/>
          <w:lang w:val="es-ES_tradnl"/>
        </w:rPr>
        <w:t>,</w:t>
      </w:r>
      <w:r w:rsidRPr="00A612A7">
        <w:rPr>
          <w:rFonts w:ascii="Arial" w:hAnsi="Arial" w:cs="Arial"/>
          <w:bCs/>
          <w:sz w:val="22"/>
          <w:szCs w:val="22"/>
          <w:lang w:val="es-ES_tradnl"/>
        </w:rPr>
        <w:t xml:space="preserve"> que se hace imposible cumplir con </w:t>
      </w:r>
      <w:r w:rsidR="008E75DC">
        <w:rPr>
          <w:rFonts w:ascii="Arial" w:hAnsi="Arial" w:cs="Arial"/>
          <w:bCs/>
          <w:sz w:val="22"/>
          <w:szCs w:val="22"/>
          <w:lang w:val="es-ES_tradnl"/>
        </w:rPr>
        <w:t xml:space="preserve">un plazo </w:t>
      </w:r>
      <w:r w:rsidR="00746234">
        <w:rPr>
          <w:rFonts w:ascii="Arial" w:hAnsi="Arial" w:cs="Arial"/>
          <w:bCs/>
          <w:sz w:val="22"/>
          <w:szCs w:val="22"/>
          <w:lang w:val="es-ES_tradnl"/>
        </w:rPr>
        <w:t>moderado</w:t>
      </w:r>
      <w:r w:rsidR="008F2B5F">
        <w:rPr>
          <w:rFonts w:ascii="Arial" w:hAnsi="Arial" w:cs="Arial"/>
          <w:bCs/>
          <w:sz w:val="22"/>
          <w:szCs w:val="22"/>
          <w:lang w:val="es-ES_tradnl"/>
        </w:rPr>
        <w:t xml:space="preserve"> para el impulso </w:t>
      </w:r>
      <w:r w:rsidRPr="00A612A7">
        <w:rPr>
          <w:rFonts w:ascii="Arial" w:hAnsi="Arial" w:cs="Arial"/>
          <w:bCs/>
          <w:sz w:val="22"/>
          <w:szCs w:val="22"/>
          <w:lang w:val="es-ES_tradnl"/>
        </w:rPr>
        <w:t>de un asunto accesorio para el cumplimiento de una acción de tutela</w:t>
      </w:r>
      <w:r w:rsidR="008F2B5F">
        <w:rPr>
          <w:rFonts w:ascii="Arial" w:hAnsi="Arial" w:cs="Arial"/>
          <w:bCs/>
          <w:sz w:val="22"/>
          <w:szCs w:val="22"/>
          <w:lang w:val="es-ES_tradnl"/>
        </w:rPr>
        <w:t>; pues</w:t>
      </w:r>
      <w:r w:rsidRPr="00A612A7">
        <w:rPr>
          <w:rFonts w:ascii="Arial" w:hAnsi="Arial" w:cs="Arial"/>
          <w:bCs/>
          <w:sz w:val="22"/>
          <w:szCs w:val="22"/>
          <w:lang w:val="es-ES_tradnl"/>
        </w:rPr>
        <w:t xml:space="preserve"> se debe asegurar que se le haya dado la prioridad que demanda el artículo 86 Constitucional.</w:t>
      </w:r>
    </w:p>
    <w:p w:rsidR="00247890" w:rsidRDefault="00247890" w:rsidP="00247890">
      <w:pPr>
        <w:suppressAutoHyphens/>
        <w:jc w:val="both"/>
        <w:rPr>
          <w:rFonts w:ascii="Arial" w:hAnsi="Arial" w:cs="Arial"/>
          <w:bCs/>
          <w:sz w:val="22"/>
          <w:szCs w:val="22"/>
          <w:lang w:val="es-ES_tradnl"/>
        </w:rPr>
      </w:pPr>
    </w:p>
    <w:p w:rsidR="00247890" w:rsidRPr="00A612A7" w:rsidRDefault="00247890" w:rsidP="00247890">
      <w:pPr>
        <w:suppressAutoHyphens/>
        <w:jc w:val="both"/>
        <w:rPr>
          <w:rFonts w:ascii="Arial" w:hAnsi="Arial" w:cs="Arial"/>
          <w:bCs/>
          <w:sz w:val="22"/>
          <w:szCs w:val="22"/>
          <w:lang w:val="es-ES_tradnl"/>
        </w:rPr>
      </w:pPr>
      <w:r w:rsidRPr="00A612A7">
        <w:rPr>
          <w:rFonts w:ascii="Arial" w:hAnsi="Arial" w:cs="Arial"/>
          <w:bCs/>
          <w:sz w:val="22"/>
          <w:szCs w:val="22"/>
        </w:rPr>
        <w:t>En atención al deber de evaluar la prelación que se manej</w:t>
      </w:r>
      <w:r>
        <w:rPr>
          <w:rFonts w:ascii="Arial" w:hAnsi="Arial" w:cs="Arial"/>
          <w:bCs/>
          <w:sz w:val="22"/>
          <w:szCs w:val="22"/>
        </w:rPr>
        <w:t>a</w:t>
      </w:r>
      <w:r w:rsidRPr="00A612A7">
        <w:rPr>
          <w:rFonts w:ascii="Arial" w:hAnsi="Arial" w:cs="Arial"/>
          <w:bCs/>
          <w:sz w:val="22"/>
          <w:szCs w:val="22"/>
        </w:rPr>
        <w:t xml:space="preserve"> en los asuntos evacuados.  Ha dicho la Corte Constitucional que: </w:t>
      </w:r>
    </w:p>
    <w:p w:rsidR="00247890" w:rsidRPr="00A612A7" w:rsidRDefault="00247890" w:rsidP="00247890">
      <w:pPr>
        <w:pStyle w:val="Textoindependiente"/>
        <w:rPr>
          <w:rFonts w:ascii="Arial" w:hAnsi="Arial" w:cs="Arial"/>
          <w:bCs/>
          <w:sz w:val="22"/>
          <w:szCs w:val="22"/>
        </w:rPr>
      </w:pPr>
    </w:p>
    <w:p w:rsidR="00247890" w:rsidRPr="00A612A7" w:rsidRDefault="00247890" w:rsidP="00247890">
      <w:pPr>
        <w:pStyle w:val="Textoindependiente"/>
        <w:ind w:left="748" w:right="918"/>
        <w:rPr>
          <w:rFonts w:ascii="Arial" w:hAnsi="Arial" w:cs="Arial"/>
          <w:bCs/>
          <w:sz w:val="22"/>
          <w:szCs w:val="22"/>
        </w:rPr>
      </w:pPr>
      <w:r w:rsidRPr="00A612A7">
        <w:rPr>
          <w:rFonts w:ascii="Arial" w:hAnsi="Arial" w:cs="Arial"/>
          <w:bCs/>
          <w:sz w:val="22"/>
          <w:szCs w:val="22"/>
          <w:lang w:val="es-MX"/>
        </w:rPr>
        <w:t>“</w:t>
      </w:r>
      <w:r w:rsidRPr="00A612A7">
        <w:rPr>
          <w:rFonts w:ascii="Arial" w:hAnsi="Arial" w:cs="Arial"/>
          <w:bCs/>
          <w:i/>
          <w:sz w:val="22"/>
          <w:szCs w:val="22"/>
          <w:lang w:val="es-MX"/>
        </w:rPr>
        <w:t xml:space="preserve">En efecto, resulta loable e indudablemente digno de destacar todo esfuerzo que se haga en pos de reducir la carga laboral de un despacho, pero ello no puede estar ajeno a la naturaleza de los asuntos allí tramitados, puesto que por encima del orden de evacuación formalmente establecido, prevalecen aquellos donde está de por medio la definición de temas sustanciales como son los relacionados con la preservación de derechos fundamentales, es decir, las acciones de tutela, las que por voluntad del Constituyente tienen un término expedito, inaplazable y gozan de absoluta prioridad. Por tanto se reitera, las excusas de la funcionaria no tienen asidero, máxime cuando en dicho lapso </w:t>
      </w:r>
      <w:r w:rsidRPr="00A612A7">
        <w:rPr>
          <w:rFonts w:ascii="Arial" w:hAnsi="Arial" w:cs="Arial"/>
          <w:bCs/>
          <w:i/>
          <w:sz w:val="22"/>
          <w:szCs w:val="22"/>
          <w:lang w:val="es-MX"/>
        </w:rPr>
        <w:lastRenderedPageBreak/>
        <w:t>falló procesos ordinarios que bien pudo aplazar, dando prevalencia a la acción de tutela.</w:t>
      </w:r>
      <w:r w:rsidRPr="00A612A7">
        <w:rPr>
          <w:rFonts w:ascii="Arial" w:hAnsi="Arial" w:cs="Arial"/>
          <w:bCs/>
          <w:sz w:val="22"/>
          <w:szCs w:val="22"/>
          <w:lang w:val="es-MX"/>
        </w:rPr>
        <w:t>”</w:t>
      </w:r>
      <w:r w:rsidRPr="00A612A7">
        <w:rPr>
          <w:rFonts w:ascii="Arial" w:hAnsi="Arial" w:cs="Arial"/>
          <w:bCs/>
          <w:sz w:val="22"/>
          <w:szCs w:val="22"/>
          <w:vertAlign w:val="superscript"/>
        </w:rPr>
        <w:footnoteReference w:id="1"/>
      </w:r>
    </w:p>
    <w:p w:rsidR="00247890" w:rsidRDefault="00247890" w:rsidP="00247890">
      <w:pPr>
        <w:pStyle w:val="Textoindependiente"/>
        <w:rPr>
          <w:rFonts w:ascii="Arial" w:hAnsi="Arial" w:cs="Arial"/>
          <w:bCs/>
          <w:sz w:val="22"/>
          <w:szCs w:val="22"/>
        </w:rPr>
      </w:pPr>
    </w:p>
    <w:p w:rsidR="00247890" w:rsidRPr="00680D20" w:rsidRDefault="00247890" w:rsidP="00247890">
      <w:pPr>
        <w:suppressAutoHyphens/>
        <w:jc w:val="both"/>
        <w:rPr>
          <w:rFonts w:ascii="Arial" w:hAnsi="Arial" w:cs="Arial"/>
          <w:sz w:val="22"/>
          <w:szCs w:val="22"/>
        </w:rPr>
      </w:pPr>
      <w:r w:rsidRPr="00153451">
        <w:rPr>
          <w:rFonts w:ascii="Arial" w:hAnsi="Arial" w:cs="Arial"/>
          <w:sz w:val="22"/>
          <w:szCs w:val="22"/>
        </w:rPr>
        <w:t xml:space="preserve">Como segunda apreciación, </w:t>
      </w:r>
      <w:r>
        <w:rPr>
          <w:rFonts w:ascii="Arial" w:hAnsi="Arial" w:cs="Arial"/>
          <w:sz w:val="22"/>
          <w:szCs w:val="22"/>
        </w:rPr>
        <w:t>e</w:t>
      </w:r>
      <w:r w:rsidRPr="00680D20">
        <w:rPr>
          <w:rFonts w:ascii="Arial" w:hAnsi="Arial" w:cs="Arial"/>
          <w:sz w:val="22"/>
          <w:szCs w:val="22"/>
        </w:rPr>
        <w:t xml:space="preserve">l proceso </w:t>
      </w:r>
      <w:r w:rsidRPr="00680D20">
        <w:rPr>
          <w:rFonts w:ascii="Arial" w:hAnsi="Arial" w:cs="Arial"/>
          <w:i/>
          <w:sz w:val="22"/>
          <w:szCs w:val="22"/>
        </w:rPr>
        <w:t xml:space="preserve">(Incidente desacato) </w:t>
      </w:r>
      <w:r w:rsidRPr="00680D20">
        <w:rPr>
          <w:rFonts w:ascii="Arial" w:hAnsi="Arial" w:cs="Arial"/>
          <w:sz w:val="22"/>
          <w:szCs w:val="22"/>
        </w:rPr>
        <w:t xml:space="preserve">sobre el cual recae la presente solicitud de vigilancia es </w:t>
      </w:r>
      <w:r>
        <w:rPr>
          <w:rFonts w:ascii="Arial" w:hAnsi="Arial" w:cs="Arial"/>
          <w:sz w:val="22"/>
          <w:szCs w:val="22"/>
        </w:rPr>
        <w:t xml:space="preserve">un trámite dentro de </w:t>
      </w:r>
      <w:r w:rsidRPr="00680D20">
        <w:rPr>
          <w:rFonts w:ascii="Arial" w:hAnsi="Arial" w:cs="Arial"/>
          <w:sz w:val="22"/>
          <w:szCs w:val="22"/>
        </w:rPr>
        <w:t xml:space="preserve">una acción de tutela, asunto que como ya es conocido, goza de un </w:t>
      </w:r>
      <w:r>
        <w:rPr>
          <w:rFonts w:ascii="Arial" w:hAnsi="Arial" w:cs="Arial"/>
          <w:sz w:val="22"/>
          <w:szCs w:val="22"/>
        </w:rPr>
        <w:t xml:space="preserve">procedimiento </w:t>
      </w:r>
      <w:r w:rsidRPr="00680D20">
        <w:rPr>
          <w:rFonts w:ascii="Arial" w:hAnsi="Arial" w:cs="Arial"/>
          <w:sz w:val="22"/>
          <w:szCs w:val="22"/>
        </w:rPr>
        <w:t xml:space="preserve">preferencial y sumario, dada la importancia y trascendencias de sus efectos, los cuales están encaminados </w:t>
      </w:r>
      <w:r w:rsidRPr="00680D20">
        <w:rPr>
          <w:rFonts w:ascii="Arial" w:hAnsi="Arial" w:cs="Arial"/>
          <w:iCs/>
          <w:sz w:val="22"/>
          <w:szCs w:val="22"/>
          <w:bdr w:val="none" w:sz="0" w:space="0" w:color="auto" w:frame="1"/>
        </w:rPr>
        <w:t xml:space="preserve">a proteger una categoría de derechos e intereses que se relacionan con el </w:t>
      </w:r>
      <w:r>
        <w:rPr>
          <w:rFonts w:ascii="Arial" w:hAnsi="Arial" w:cs="Arial"/>
          <w:iCs/>
          <w:sz w:val="22"/>
          <w:szCs w:val="22"/>
          <w:bdr w:val="none" w:sz="0" w:space="0" w:color="auto" w:frame="1"/>
        </w:rPr>
        <w:t xml:space="preserve">derecho </w:t>
      </w:r>
      <w:r w:rsidR="009F4F12">
        <w:rPr>
          <w:rFonts w:ascii="Arial" w:hAnsi="Arial" w:cs="Arial"/>
          <w:iCs/>
          <w:sz w:val="22"/>
          <w:szCs w:val="22"/>
          <w:bdr w:val="none" w:sz="0" w:space="0" w:color="auto" w:frame="1"/>
        </w:rPr>
        <w:t xml:space="preserve">a la salud </w:t>
      </w:r>
      <w:r>
        <w:rPr>
          <w:rFonts w:ascii="Arial" w:hAnsi="Arial" w:cs="Arial"/>
          <w:iCs/>
          <w:sz w:val="22"/>
          <w:szCs w:val="22"/>
          <w:bdr w:val="none" w:sz="0" w:space="0" w:color="auto" w:frame="1"/>
        </w:rPr>
        <w:t xml:space="preserve">del señor </w:t>
      </w:r>
      <w:r w:rsidR="009F4F12">
        <w:rPr>
          <w:rFonts w:ascii="Arial" w:hAnsi="Arial" w:cs="Arial"/>
          <w:iCs/>
          <w:sz w:val="22"/>
          <w:szCs w:val="22"/>
          <w:bdr w:val="none" w:sz="0" w:space="0" w:color="auto" w:frame="1"/>
        </w:rPr>
        <w:t>Ludesm</w:t>
      </w:r>
      <w:r w:rsidR="00082000">
        <w:rPr>
          <w:rFonts w:ascii="Arial" w:hAnsi="Arial" w:cs="Arial"/>
          <w:iCs/>
          <w:sz w:val="22"/>
          <w:szCs w:val="22"/>
          <w:bdr w:val="none" w:sz="0" w:space="0" w:color="auto" w:frame="1"/>
        </w:rPr>
        <w:t>i</w:t>
      </w:r>
      <w:r w:rsidR="009F4F12">
        <w:rPr>
          <w:rFonts w:ascii="Arial" w:hAnsi="Arial" w:cs="Arial"/>
          <w:iCs/>
          <w:sz w:val="22"/>
          <w:szCs w:val="22"/>
          <w:bdr w:val="none" w:sz="0" w:space="0" w:color="auto" w:frame="1"/>
        </w:rPr>
        <w:t>r Gaitán Sánchez</w:t>
      </w:r>
      <w:r w:rsidR="00082000">
        <w:rPr>
          <w:rFonts w:ascii="Arial" w:hAnsi="Arial" w:cs="Arial"/>
          <w:iCs/>
          <w:sz w:val="22"/>
          <w:szCs w:val="22"/>
          <w:bdr w:val="none" w:sz="0" w:space="0" w:color="auto" w:frame="1"/>
        </w:rPr>
        <w:t xml:space="preserve"> para el presente caso.</w:t>
      </w:r>
    </w:p>
    <w:p w:rsidR="00247890" w:rsidRPr="00680D20" w:rsidRDefault="00247890" w:rsidP="00247890">
      <w:pPr>
        <w:suppressAutoHyphens/>
        <w:jc w:val="both"/>
        <w:rPr>
          <w:rFonts w:ascii="Arial" w:hAnsi="Arial" w:cs="Arial"/>
          <w:sz w:val="22"/>
          <w:szCs w:val="22"/>
        </w:rPr>
      </w:pPr>
    </w:p>
    <w:p w:rsidR="00247890" w:rsidRPr="00680D20" w:rsidRDefault="00247890" w:rsidP="00247890">
      <w:pPr>
        <w:suppressAutoHyphens/>
        <w:jc w:val="both"/>
        <w:rPr>
          <w:rFonts w:ascii="Arial" w:hAnsi="Arial" w:cs="Arial"/>
          <w:i/>
          <w:iCs/>
          <w:sz w:val="22"/>
          <w:szCs w:val="22"/>
          <w:bdr w:val="none" w:sz="0" w:space="0" w:color="auto" w:frame="1"/>
        </w:rPr>
      </w:pPr>
      <w:r w:rsidRPr="00680D20">
        <w:rPr>
          <w:rFonts w:ascii="Arial" w:hAnsi="Arial" w:cs="Arial"/>
          <w:sz w:val="22"/>
          <w:szCs w:val="22"/>
        </w:rPr>
        <w:t xml:space="preserve">En cuanto a la forma en cómo debe rituarse este trámite esta reglado a partir del concepto jurisprudencial, el cual da cuenta de un término máximo de 10 días hábiles desde su apertura; tiempo que ha sido considerado por la Corte Constitucional en sentencia C – 367 de 2014, como: </w:t>
      </w:r>
      <w:r w:rsidRPr="00680D20">
        <w:rPr>
          <w:rFonts w:ascii="Arial" w:hAnsi="Arial" w:cs="Arial"/>
          <w:i/>
          <w:sz w:val="22"/>
          <w:szCs w:val="22"/>
        </w:rPr>
        <w:t>“…</w:t>
      </w:r>
      <w:r w:rsidRPr="00680D20">
        <w:rPr>
          <w:rFonts w:ascii="Arial" w:hAnsi="Arial" w:cs="Arial"/>
          <w:i/>
          <w:sz w:val="22"/>
          <w:szCs w:val="22"/>
          <w:bdr w:val="none" w:sz="0" w:space="0" w:color="auto" w:frame="1"/>
          <w:shd w:val="clear" w:color="auto" w:fill="FFFFFF"/>
          <w:lang w:val="es-CO"/>
        </w:rPr>
        <w:t>EXEQUIBLE el inciso primero del artículo 52 del Decreto 2591 de 1991, en el entendido de que el incidente de desacato allí previsto debe resolverse en el término establecido en el artículo 86 de la Constitución Política…</w:t>
      </w:r>
      <w:r w:rsidRPr="00680D20">
        <w:rPr>
          <w:rFonts w:ascii="Arial" w:hAnsi="Arial" w:cs="Arial"/>
          <w:i/>
          <w:iCs/>
          <w:sz w:val="22"/>
          <w:szCs w:val="22"/>
          <w:bdr w:val="none" w:sz="0" w:space="0" w:color="auto" w:frame="1"/>
        </w:rPr>
        <w:t>”</w:t>
      </w:r>
    </w:p>
    <w:p w:rsidR="00247890" w:rsidRPr="00680D20" w:rsidRDefault="00247890" w:rsidP="00247890">
      <w:pPr>
        <w:suppressAutoHyphens/>
        <w:jc w:val="both"/>
        <w:rPr>
          <w:rFonts w:ascii="Arial" w:hAnsi="Arial" w:cs="Arial"/>
          <w:i/>
          <w:iCs/>
          <w:sz w:val="22"/>
          <w:szCs w:val="22"/>
          <w:bdr w:val="none" w:sz="0" w:space="0" w:color="auto" w:frame="1"/>
        </w:rPr>
      </w:pPr>
    </w:p>
    <w:p w:rsidR="00E4433C" w:rsidRDefault="00247890" w:rsidP="00E4433C">
      <w:pPr>
        <w:suppressAutoHyphens/>
        <w:jc w:val="both"/>
        <w:rPr>
          <w:rFonts w:ascii="Arial" w:hAnsi="Arial" w:cs="Arial"/>
          <w:bCs/>
          <w:sz w:val="22"/>
          <w:szCs w:val="22"/>
        </w:rPr>
      </w:pPr>
      <w:r w:rsidRPr="00680D20">
        <w:rPr>
          <w:rFonts w:ascii="Arial" w:hAnsi="Arial" w:cs="Arial"/>
          <w:bCs/>
          <w:sz w:val="22"/>
          <w:szCs w:val="22"/>
        </w:rPr>
        <w:t>En virtud del artículo 153 numeral 15 de la Ley 270 de 1996, es deber de los funcionarios de la Administración de Justicia “</w:t>
      </w:r>
      <w:r w:rsidRPr="00680D20">
        <w:rPr>
          <w:rFonts w:ascii="Arial" w:hAnsi="Arial" w:cs="Arial"/>
          <w:bCs/>
          <w:i/>
          <w:sz w:val="22"/>
          <w:szCs w:val="22"/>
        </w:rPr>
        <w:t>resolver los asuntos sometidos a su consideración dentro de los términos previstos en la ley y con sujeción a los principios y garantías que orientan el ejercicio de la función jurisdiccional</w:t>
      </w:r>
      <w:r w:rsidRPr="00680D20">
        <w:rPr>
          <w:rFonts w:ascii="Arial" w:hAnsi="Arial" w:cs="Arial"/>
          <w:bCs/>
          <w:sz w:val="22"/>
          <w:szCs w:val="22"/>
        </w:rPr>
        <w:t>.”; en concordancia, según el numeral 3 del artículo 154, tienen la prohibición de “</w:t>
      </w:r>
      <w:r w:rsidRPr="00680D20">
        <w:rPr>
          <w:rFonts w:ascii="Arial" w:hAnsi="Arial" w:cs="Arial"/>
          <w:bCs/>
          <w:i/>
          <w:sz w:val="22"/>
          <w:szCs w:val="22"/>
        </w:rPr>
        <w:t xml:space="preserve">retardar o negar injustificadamente el despacho </w:t>
      </w:r>
      <w:r w:rsidRPr="00680D20">
        <w:rPr>
          <w:rFonts w:ascii="Arial" w:hAnsi="Arial" w:cs="Arial"/>
          <w:bCs/>
          <w:i/>
          <w:sz w:val="22"/>
          <w:szCs w:val="22"/>
        </w:rPr>
        <w:lastRenderedPageBreak/>
        <w:t>de los asuntos o la prestación del servicio a que estén obligados</w:t>
      </w:r>
      <w:r w:rsidRPr="00680D20">
        <w:rPr>
          <w:rFonts w:ascii="Arial" w:hAnsi="Arial" w:cs="Arial"/>
          <w:bCs/>
          <w:sz w:val="22"/>
          <w:szCs w:val="22"/>
        </w:rPr>
        <w:t>.” De allí, que sea claro que se incurre en una falta cuando se presenta una tardanza injustificada en la resolución de un incidente de desacato presentado al interior de una tutela, que supere los 10 días hábiles dispuestos</w:t>
      </w:r>
      <w:r>
        <w:rPr>
          <w:rFonts w:ascii="Arial" w:hAnsi="Arial" w:cs="Arial"/>
          <w:bCs/>
          <w:sz w:val="22"/>
          <w:szCs w:val="22"/>
        </w:rPr>
        <w:t xml:space="preserve"> para ello</w:t>
      </w:r>
      <w:r w:rsidR="00E4433C">
        <w:rPr>
          <w:rFonts w:ascii="Arial" w:hAnsi="Arial" w:cs="Arial"/>
          <w:bCs/>
          <w:sz w:val="22"/>
          <w:szCs w:val="22"/>
        </w:rPr>
        <w:t>.</w:t>
      </w:r>
      <w:r w:rsidR="002E3CE6">
        <w:rPr>
          <w:rFonts w:ascii="Arial" w:hAnsi="Arial" w:cs="Arial"/>
          <w:bCs/>
          <w:sz w:val="22"/>
          <w:szCs w:val="22"/>
        </w:rPr>
        <w:t xml:space="preserve"> Para el presente asunto, el funcionario judicial no justificó el motivo por el cual permaneció inactivo el </w:t>
      </w:r>
      <w:r w:rsidR="00D1609E">
        <w:rPr>
          <w:rFonts w:ascii="Arial" w:hAnsi="Arial" w:cs="Arial"/>
          <w:bCs/>
          <w:sz w:val="22"/>
          <w:szCs w:val="22"/>
        </w:rPr>
        <w:t>trámite</w:t>
      </w:r>
      <w:r w:rsidR="002E3CE6">
        <w:rPr>
          <w:rFonts w:ascii="Arial" w:hAnsi="Arial" w:cs="Arial"/>
          <w:bCs/>
          <w:sz w:val="22"/>
          <w:szCs w:val="22"/>
        </w:rPr>
        <w:t xml:space="preserve"> incidental por espacio de veintinueve días.</w:t>
      </w:r>
    </w:p>
    <w:p w:rsidR="00E4433C" w:rsidRDefault="00E4433C" w:rsidP="00E4433C">
      <w:pPr>
        <w:suppressAutoHyphens/>
        <w:jc w:val="both"/>
        <w:rPr>
          <w:rFonts w:ascii="Arial" w:hAnsi="Arial" w:cs="Arial"/>
          <w:bCs/>
          <w:sz w:val="22"/>
          <w:szCs w:val="22"/>
        </w:rPr>
      </w:pPr>
    </w:p>
    <w:p w:rsidR="00EA2A93" w:rsidRDefault="00E4433C" w:rsidP="00EA2A93">
      <w:pPr>
        <w:suppressAutoHyphens/>
        <w:jc w:val="both"/>
        <w:rPr>
          <w:rFonts w:ascii="Arial" w:hAnsi="Arial" w:cs="Arial"/>
          <w:sz w:val="22"/>
          <w:szCs w:val="22"/>
        </w:rPr>
      </w:pPr>
      <w:r>
        <w:rPr>
          <w:rFonts w:ascii="Arial" w:hAnsi="Arial" w:cs="Arial"/>
          <w:bCs/>
          <w:sz w:val="22"/>
          <w:szCs w:val="22"/>
        </w:rPr>
        <w:t>Ob</w:t>
      </w:r>
      <w:r w:rsidR="00247890">
        <w:rPr>
          <w:rFonts w:ascii="Arial" w:hAnsi="Arial" w:cs="Arial"/>
          <w:bCs/>
          <w:sz w:val="22"/>
          <w:szCs w:val="22"/>
        </w:rPr>
        <w:t xml:space="preserve">sérvese como </w:t>
      </w:r>
      <w:r>
        <w:rPr>
          <w:rFonts w:ascii="Arial" w:hAnsi="Arial" w:cs="Arial"/>
          <w:bCs/>
          <w:sz w:val="22"/>
          <w:szCs w:val="22"/>
        </w:rPr>
        <w:t xml:space="preserve">en el </w:t>
      </w:r>
      <w:r w:rsidR="00D1609E">
        <w:rPr>
          <w:rFonts w:ascii="Arial" w:hAnsi="Arial" w:cs="Arial"/>
          <w:bCs/>
          <w:sz w:val="22"/>
          <w:szCs w:val="22"/>
        </w:rPr>
        <w:t>trámite objeto de vigilancia</w:t>
      </w:r>
      <w:r>
        <w:rPr>
          <w:rFonts w:ascii="Arial" w:hAnsi="Arial" w:cs="Arial"/>
          <w:bCs/>
          <w:sz w:val="22"/>
          <w:szCs w:val="22"/>
        </w:rPr>
        <w:t xml:space="preserve">, la solicitud </w:t>
      </w:r>
      <w:r w:rsidR="00247890">
        <w:rPr>
          <w:rFonts w:ascii="Arial" w:hAnsi="Arial" w:cs="Arial"/>
          <w:bCs/>
          <w:sz w:val="22"/>
          <w:szCs w:val="22"/>
        </w:rPr>
        <w:t xml:space="preserve">se radicó el </w:t>
      </w:r>
      <w:r w:rsidR="00823C55">
        <w:rPr>
          <w:rFonts w:ascii="Arial" w:hAnsi="Arial" w:cs="Arial"/>
          <w:bCs/>
          <w:sz w:val="22"/>
          <w:szCs w:val="22"/>
        </w:rPr>
        <w:t>06</w:t>
      </w:r>
      <w:r w:rsidR="00247890">
        <w:rPr>
          <w:rFonts w:ascii="Arial" w:hAnsi="Arial" w:cs="Arial"/>
          <w:bCs/>
          <w:sz w:val="22"/>
          <w:szCs w:val="22"/>
        </w:rPr>
        <w:t xml:space="preserve"> de </w:t>
      </w:r>
      <w:r w:rsidR="00823C55">
        <w:rPr>
          <w:rFonts w:ascii="Arial" w:hAnsi="Arial" w:cs="Arial"/>
          <w:bCs/>
          <w:sz w:val="22"/>
          <w:szCs w:val="22"/>
        </w:rPr>
        <w:t xml:space="preserve">febrero </w:t>
      </w:r>
      <w:r w:rsidR="00247890">
        <w:rPr>
          <w:rFonts w:ascii="Arial" w:hAnsi="Arial" w:cs="Arial"/>
          <w:bCs/>
          <w:sz w:val="22"/>
          <w:szCs w:val="22"/>
        </w:rPr>
        <w:t>de 201</w:t>
      </w:r>
      <w:r w:rsidR="00823C55">
        <w:rPr>
          <w:rFonts w:ascii="Arial" w:hAnsi="Arial" w:cs="Arial"/>
          <w:bCs/>
          <w:sz w:val="22"/>
          <w:szCs w:val="22"/>
        </w:rPr>
        <w:t>9</w:t>
      </w:r>
      <w:r w:rsidR="00247890">
        <w:rPr>
          <w:rFonts w:ascii="Arial" w:hAnsi="Arial" w:cs="Arial"/>
          <w:bCs/>
          <w:sz w:val="22"/>
          <w:szCs w:val="22"/>
        </w:rPr>
        <w:t xml:space="preserve"> y </w:t>
      </w:r>
      <w:r w:rsidR="00D7160E">
        <w:rPr>
          <w:rFonts w:ascii="Arial" w:hAnsi="Arial" w:cs="Arial"/>
          <w:bCs/>
          <w:sz w:val="22"/>
          <w:szCs w:val="22"/>
        </w:rPr>
        <w:t>se dio impulso procesal (auto de requerimiento previo del 20 de Marzo) y al día siguiente (21 de marzo) se emitió decisión que puso fin a la instancia</w:t>
      </w:r>
      <w:r w:rsidR="00D1609E">
        <w:rPr>
          <w:rFonts w:ascii="Arial" w:hAnsi="Arial" w:cs="Arial"/>
          <w:bCs/>
          <w:sz w:val="22"/>
          <w:szCs w:val="22"/>
        </w:rPr>
        <w:t>, todo ello dentro del término de requerimiento que hiciera éste Consejo Seccional de la Judicatura</w:t>
      </w:r>
      <w:r w:rsidR="00247890">
        <w:rPr>
          <w:rFonts w:ascii="Arial" w:hAnsi="Arial" w:cs="Arial"/>
          <w:bCs/>
          <w:sz w:val="22"/>
          <w:szCs w:val="22"/>
        </w:rPr>
        <w:t>.</w:t>
      </w:r>
      <w:r w:rsidR="000F671C">
        <w:rPr>
          <w:rFonts w:ascii="Arial" w:hAnsi="Arial" w:cs="Arial"/>
          <w:bCs/>
          <w:sz w:val="22"/>
          <w:szCs w:val="22"/>
        </w:rPr>
        <w:t xml:space="preserve"> Es decir, </w:t>
      </w:r>
      <w:r>
        <w:rPr>
          <w:rFonts w:ascii="Arial" w:hAnsi="Arial" w:cs="Arial"/>
          <w:sz w:val="22"/>
          <w:szCs w:val="22"/>
        </w:rPr>
        <w:t xml:space="preserve">se debe dar aplicación de las directrices establecidas por la Sala Administrativa del Consejo Superior de la Judicatura en el Oficio No. CJOFI11-2543 del 19 de octubre de 2011, donde se indica que </w:t>
      </w:r>
      <w:r>
        <w:rPr>
          <w:rFonts w:ascii="Arial" w:hAnsi="Arial" w:cs="Arial"/>
          <w:b/>
          <w:i/>
          <w:sz w:val="22"/>
          <w:szCs w:val="22"/>
        </w:rPr>
        <w:t>“sí durante el lapso de las indagaciones preliminares de la Vigilancia Judicial Administrativa el servidor judicial requerido normaliza la situación de deficiencia en la prestación del servicio de administración de justicia, desaparecerá el objeto de inconformidad sobre el cual se debe decidir la Vigilancia Judicial Administrativa careciendo de objeto sobre el cual decidir la misma”</w:t>
      </w:r>
      <w:r>
        <w:rPr>
          <w:rFonts w:ascii="Arial" w:hAnsi="Arial" w:cs="Arial"/>
          <w:sz w:val="22"/>
          <w:szCs w:val="22"/>
        </w:rPr>
        <w:t>, se configura la figura de hecho superado.</w:t>
      </w:r>
    </w:p>
    <w:p w:rsidR="00EA2A93" w:rsidRDefault="00EA2A93" w:rsidP="00EA2A93">
      <w:pPr>
        <w:suppressAutoHyphens/>
        <w:jc w:val="both"/>
        <w:rPr>
          <w:rFonts w:ascii="Arial" w:hAnsi="Arial" w:cs="Arial"/>
          <w:sz w:val="22"/>
          <w:szCs w:val="22"/>
        </w:rPr>
      </w:pPr>
    </w:p>
    <w:p w:rsidR="00EA2A93" w:rsidRDefault="00423383" w:rsidP="00EA2A93">
      <w:pPr>
        <w:suppressAutoHyphens/>
        <w:jc w:val="both"/>
        <w:rPr>
          <w:rFonts w:ascii="Arial" w:hAnsi="Arial" w:cs="Arial"/>
          <w:sz w:val="22"/>
          <w:szCs w:val="22"/>
        </w:rPr>
      </w:pPr>
      <w:r>
        <w:rPr>
          <w:rFonts w:ascii="Arial" w:hAnsi="Arial" w:cs="Arial"/>
          <w:sz w:val="22"/>
          <w:szCs w:val="22"/>
        </w:rPr>
        <w:t>Lo anterior no obsta y partiendo que</w:t>
      </w:r>
      <w:r w:rsidR="00EA2A93">
        <w:rPr>
          <w:rFonts w:ascii="Arial" w:hAnsi="Arial" w:cs="Arial"/>
          <w:sz w:val="22"/>
          <w:szCs w:val="22"/>
        </w:rPr>
        <w:t xml:space="preserve"> la vigilancia judicial administrativa es un mecanismo expedito, encaminado a remover los factores contrarios a la administración oportuna y eficaz de la justicia y al normal desempeño de las labores de </w:t>
      </w:r>
      <w:r w:rsidR="00EA2A93">
        <w:rPr>
          <w:rFonts w:ascii="Arial" w:hAnsi="Arial" w:cs="Arial"/>
          <w:sz w:val="22"/>
          <w:szCs w:val="22"/>
        </w:rPr>
        <w:lastRenderedPageBreak/>
        <w:t xml:space="preserve">funcionarios y empleados, concluyéndose, entonces, </w:t>
      </w:r>
      <w:r w:rsidR="00EA2A93">
        <w:rPr>
          <w:rFonts w:ascii="Arial" w:hAnsi="Arial" w:cs="Arial"/>
          <w:b/>
          <w:i/>
          <w:sz w:val="22"/>
          <w:szCs w:val="22"/>
          <w:u w:val="single"/>
        </w:rPr>
        <w:t>que los hechos objeto de verificación deben ser los presentes y no aquellos que han sucedido en el pasado</w:t>
      </w:r>
      <w:r w:rsidR="00EA2A93">
        <w:rPr>
          <w:rFonts w:ascii="Arial" w:hAnsi="Arial" w:cs="Arial"/>
          <w:sz w:val="22"/>
          <w:szCs w:val="22"/>
        </w:rPr>
        <w:t xml:space="preserve">. Estos serán conocidos por las autoridades que ejercen la función jurisdiccional disciplinaria, cuando sea procedente. </w:t>
      </w:r>
    </w:p>
    <w:p w:rsidR="00EA2A93" w:rsidRDefault="00EA2A93" w:rsidP="00247890">
      <w:pPr>
        <w:suppressAutoHyphens/>
        <w:jc w:val="both"/>
        <w:rPr>
          <w:rFonts w:ascii="Arial" w:hAnsi="Arial" w:cs="Arial"/>
          <w:iCs/>
          <w:sz w:val="22"/>
          <w:szCs w:val="22"/>
          <w:bdr w:val="none" w:sz="0" w:space="0" w:color="auto" w:frame="1"/>
        </w:rPr>
      </w:pPr>
    </w:p>
    <w:p w:rsidR="00247890" w:rsidRPr="00B8288C" w:rsidRDefault="00247890" w:rsidP="00247890">
      <w:pPr>
        <w:suppressAutoHyphens/>
        <w:jc w:val="both"/>
        <w:rPr>
          <w:rFonts w:ascii="Arial" w:hAnsi="Arial" w:cs="Arial"/>
          <w:color w:val="000000"/>
          <w:sz w:val="22"/>
          <w:szCs w:val="22"/>
        </w:rPr>
      </w:pPr>
      <w:r w:rsidRPr="008969FD">
        <w:rPr>
          <w:rFonts w:ascii="Arial" w:hAnsi="Arial" w:cs="Arial"/>
          <w:iCs/>
          <w:color w:val="000000"/>
          <w:sz w:val="22"/>
          <w:szCs w:val="22"/>
          <w:bdr w:val="none" w:sz="0" w:space="0" w:color="auto" w:frame="1"/>
          <w:lang w:val="es-ES_tradnl"/>
        </w:rPr>
        <w:t>Por las razones expuestas</w:t>
      </w:r>
      <w:r w:rsidR="003254EB">
        <w:rPr>
          <w:rFonts w:ascii="Arial" w:hAnsi="Arial" w:cs="Arial"/>
          <w:iCs/>
          <w:color w:val="000000"/>
          <w:sz w:val="22"/>
          <w:szCs w:val="22"/>
          <w:bdr w:val="none" w:sz="0" w:space="0" w:color="auto" w:frame="1"/>
          <w:lang w:val="es-ES_tradnl"/>
        </w:rPr>
        <w:t>, la</w:t>
      </w:r>
      <w:r w:rsidRPr="008969FD">
        <w:rPr>
          <w:rFonts w:ascii="Arial" w:hAnsi="Arial" w:cs="Arial"/>
          <w:iCs/>
          <w:color w:val="000000"/>
          <w:sz w:val="22"/>
          <w:szCs w:val="22"/>
          <w:bdr w:val="none" w:sz="0" w:space="0" w:color="auto" w:frame="1"/>
          <w:lang w:val="es-ES_tradnl"/>
        </w:rPr>
        <w:t xml:space="preserve"> </w:t>
      </w:r>
      <w:r w:rsidR="003254EB">
        <w:rPr>
          <w:rFonts w:ascii="Arial" w:hAnsi="Arial" w:cs="Arial"/>
          <w:iCs/>
          <w:color w:val="000000"/>
          <w:sz w:val="22"/>
          <w:szCs w:val="22"/>
          <w:bdr w:val="none" w:sz="0" w:space="0" w:color="auto" w:frame="1"/>
          <w:lang w:val="es-ES_tradnl"/>
        </w:rPr>
        <w:t>anterior premisa</w:t>
      </w:r>
      <w:r w:rsidR="00EA2A93">
        <w:rPr>
          <w:rFonts w:ascii="Arial" w:hAnsi="Arial" w:cs="Arial"/>
          <w:iCs/>
          <w:color w:val="000000"/>
          <w:sz w:val="22"/>
          <w:szCs w:val="22"/>
          <w:bdr w:val="none" w:sz="0" w:space="0" w:color="auto" w:frame="1"/>
          <w:lang w:val="es-ES_tradnl"/>
        </w:rPr>
        <w:t>,</w:t>
      </w:r>
      <w:r w:rsidR="003254EB">
        <w:rPr>
          <w:rFonts w:ascii="Arial" w:hAnsi="Arial" w:cs="Arial"/>
          <w:iCs/>
          <w:color w:val="000000"/>
          <w:sz w:val="22"/>
          <w:szCs w:val="22"/>
          <w:bdr w:val="none" w:sz="0" w:space="0" w:color="auto" w:frame="1"/>
          <w:lang w:val="es-ES_tradnl"/>
        </w:rPr>
        <w:t xml:space="preserve"> y dado que</w:t>
      </w:r>
      <w:r w:rsidR="00EA2A93" w:rsidRPr="00EA2A93">
        <w:rPr>
          <w:rFonts w:ascii="Arial" w:hAnsi="Arial" w:cs="Arial"/>
          <w:iCs/>
          <w:color w:val="000000"/>
          <w:sz w:val="22"/>
          <w:szCs w:val="22"/>
          <w:bdr w:val="none" w:sz="0" w:space="0" w:color="auto" w:frame="1"/>
          <w:lang w:val="es-ES_tradnl"/>
        </w:rPr>
        <w:t xml:space="preserve"> </w:t>
      </w:r>
      <w:r w:rsidR="00EA2A93">
        <w:rPr>
          <w:rFonts w:ascii="Arial" w:hAnsi="Arial" w:cs="Arial"/>
          <w:iCs/>
          <w:color w:val="000000"/>
          <w:sz w:val="22"/>
          <w:szCs w:val="22"/>
          <w:bdr w:val="none" w:sz="0" w:space="0" w:color="auto" w:frame="1"/>
          <w:lang w:val="es-ES_tradnl"/>
        </w:rPr>
        <w:t>e</w:t>
      </w:r>
      <w:r w:rsidR="00EA2A93" w:rsidRPr="008969FD">
        <w:rPr>
          <w:rFonts w:ascii="Arial" w:hAnsi="Arial" w:cs="Arial"/>
          <w:iCs/>
          <w:color w:val="000000"/>
          <w:sz w:val="22"/>
          <w:szCs w:val="22"/>
          <w:bdr w:val="none" w:sz="0" w:space="0" w:color="auto" w:frame="1"/>
          <w:lang w:val="es-ES_tradnl"/>
        </w:rPr>
        <w:t xml:space="preserve">l presente </w:t>
      </w:r>
      <w:r w:rsidR="00EA2A93">
        <w:rPr>
          <w:rFonts w:ascii="Arial" w:hAnsi="Arial" w:cs="Arial"/>
          <w:iCs/>
          <w:color w:val="000000"/>
          <w:sz w:val="22"/>
          <w:szCs w:val="22"/>
          <w:bdr w:val="none" w:sz="0" w:space="0" w:color="auto" w:frame="1"/>
          <w:lang w:val="es-ES_tradnl"/>
        </w:rPr>
        <w:t xml:space="preserve">trámite </w:t>
      </w:r>
      <w:r w:rsidR="00EA2A93" w:rsidRPr="008969FD">
        <w:rPr>
          <w:rFonts w:ascii="Arial" w:hAnsi="Arial" w:cs="Arial"/>
          <w:iCs/>
          <w:color w:val="000000"/>
          <w:sz w:val="22"/>
          <w:szCs w:val="22"/>
          <w:bdr w:val="none" w:sz="0" w:space="0" w:color="auto" w:frame="1"/>
          <w:lang w:val="es-ES_tradnl"/>
        </w:rPr>
        <w:t>administrativ</w:t>
      </w:r>
      <w:r w:rsidR="00EA2A93">
        <w:rPr>
          <w:rFonts w:ascii="Arial" w:hAnsi="Arial" w:cs="Arial"/>
          <w:iCs/>
          <w:color w:val="000000"/>
          <w:sz w:val="22"/>
          <w:szCs w:val="22"/>
          <w:bdr w:val="none" w:sz="0" w:space="0" w:color="auto" w:frame="1"/>
          <w:lang w:val="es-ES_tradnl"/>
        </w:rPr>
        <w:t>o</w:t>
      </w:r>
      <w:r w:rsidR="00EA2A93" w:rsidRPr="008969FD">
        <w:rPr>
          <w:rFonts w:ascii="Arial" w:hAnsi="Arial" w:cs="Arial"/>
          <w:iCs/>
          <w:color w:val="000000"/>
          <w:sz w:val="22"/>
          <w:szCs w:val="22"/>
          <w:bdr w:val="none" w:sz="0" w:space="0" w:color="auto" w:frame="1"/>
          <w:lang w:val="es-ES_tradnl"/>
        </w:rPr>
        <w:t xml:space="preserve"> apunta exclusivamente al control de términos</w:t>
      </w:r>
      <w:r w:rsidR="00EA2A93">
        <w:rPr>
          <w:rFonts w:ascii="Arial" w:hAnsi="Arial" w:cs="Arial"/>
          <w:iCs/>
          <w:color w:val="000000"/>
          <w:sz w:val="22"/>
          <w:szCs w:val="22"/>
          <w:bdr w:val="none" w:sz="0" w:space="0" w:color="auto" w:frame="1"/>
          <w:lang w:val="es-ES_tradnl"/>
        </w:rPr>
        <w:t xml:space="preserve"> de un </w:t>
      </w:r>
      <w:r w:rsidR="002E5C3D">
        <w:rPr>
          <w:rFonts w:ascii="Arial" w:hAnsi="Arial" w:cs="Arial"/>
          <w:iCs/>
          <w:color w:val="000000"/>
          <w:sz w:val="22"/>
          <w:szCs w:val="22"/>
          <w:bdr w:val="none" w:sz="0" w:space="0" w:color="auto" w:frame="1"/>
          <w:lang w:val="es-ES_tradnl"/>
        </w:rPr>
        <w:t>trámite accesorio dentro de una acción de tutela</w:t>
      </w:r>
      <w:r w:rsidR="00EA2A93" w:rsidRPr="008969FD">
        <w:rPr>
          <w:rFonts w:ascii="Arial" w:hAnsi="Arial" w:cs="Arial"/>
          <w:iCs/>
          <w:color w:val="000000"/>
          <w:sz w:val="22"/>
          <w:szCs w:val="22"/>
          <w:bdr w:val="none" w:sz="0" w:space="0" w:color="auto" w:frame="1"/>
          <w:lang w:val="es-ES_tradnl"/>
        </w:rPr>
        <w:t xml:space="preserve">, </w:t>
      </w:r>
      <w:r w:rsidRPr="008969FD">
        <w:rPr>
          <w:rFonts w:ascii="Arial" w:hAnsi="Arial" w:cs="Arial"/>
          <w:iCs/>
          <w:color w:val="000000"/>
          <w:sz w:val="22"/>
          <w:szCs w:val="22"/>
          <w:bdr w:val="none" w:sz="0" w:space="0" w:color="auto" w:frame="1"/>
          <w:lang w:val="es-ES_tradnl"/>
        </w:rPr>
        <w:t xml:space="preserve">esta Seccional encuentra que los </w:t>
      </w:r>
      <w:r w:rsidR="000F795B">
        <w:rPr>
          <w:rFonts w:ascii="Arial" w:hAnsi="Arial" w:cs="Arial"/>
          <w:iCs/>
          <w:color w:val="000000"/>
          <w:sz w:val="22"/>
          <w:szCs w:val="22"/>
          <w:bdr w:val="none" w:sz="0" w:space="0" w:color="auto" w:frame="1"/>
          <w:lang w:val="es-ES_tradnl"/>
        </w:rPr>
        <w:t xml:space="preserve">tiempos </w:t>
      </w:r>
      <w:r w:rsidRPr="008969FD">
        <w:rPr>
          <w:rFonts w:ascii="Arial" w:hAnsi="Arial" w:cs="Arial"/>
          <w:iCs/>
          <w:color w:val="000000"/>
          <w:sz w:val="22"/>
          <w:szCs w:val="22"/>
          <w:bdr w:val="none" w:sz="0" w:space="0" w:color="auto" w:frame="1"/>
          <w:lang w:val="es-ES_tradnl"/>
        </w:rPr>
        <w:t xml:space="preserve">empleados por el </w:t>
      </w:r>
      <w:r w:rsidR="00C15D6E">
        <w:rPr>
          <w:rFonts w:ascii="Arial" w:hAnsi="Arial" w:cs="Arial"/>
          <w:iCs/>
          <w:color w:val="000000"/>
          <w:sz w:val="22"/>
          <w:szCs w:val="22"/>
          <w:bdr w:val="none" w:sz="0" w:space="0" w:color="auto" w:frame="1"/>
          <w:lang w:val="es-ES_tradnl"/>
        </w:rPr>
        <w:t>d</w:t>
      </w:r>
      <w:r w:rsidRPr="008969FD">
        <w:rPr>
          <w:rFonts w:ascii="Arial" w:hAnsi="Arial" w:cs="Arial"/>
          <w:iCs/>
          <w:color w:val="000000"/>
          <w:sz w:val="22"/>
          <w:szCs w:val="22"/>
          <w:bdr w:val="none" w:sz="0" w:space="0" w:color="auto" w:frame="1"/>
          <w:lang w:val="es-ES_tradnl"/>
        </w:rPr>
        <w:t xml:space="preserve">octor </w:t>
      </w:r>
      <w:r w:rsidR="00C15D6E">
        <w:rPr>
          <w:rFonts w:ascii="Arial" w:hAnsi="Arial" w:cs="Arial"/>
          <w:sz w:val="22"/>
          <w:szCs w:val="22"/>
          <w:lang w:val="es-CO" w:eastAsia="zh-CN"/>
        </w:rPr>
        <w:t>GABRIEL GÓMEZ BERNAL</w:t>
      </w:r>
      <w:r w:rsidRPr="008969FD">
        <w:rPr>
          <w:rFonts w:ascii="Arial" w:hAnsi="Arial" w:cs="Arial"/>
          <w:iCs/>
          <w:color w:val="000000"/>
          <w:sz w:val="22"/>
          <w:szCs w:val="22"/>
          <w:bdr w:val="none" w:sz="0" w:space="0" w:color="auto" w:frame="1"/>
          <w:lang w:val="es-ES_tradnl"/>
        </w:rPr>
        <w:t xml:space="preserve">, para </w:t>
      </w:r>
      <w:r>
        <w:rPr>
          <w:rFonts w:ascii="Arial" w:hAnsi="Arial" w:cs="Arial"/>
          <w:iCs/>
          <w:color w:val="000000"/>
          <w:sz w:val="22"/>
          <w:szCs w:val="22"/>
          <w:bdr w:val="none" w:sz="0" w:space="0" w:color="auto" w:frame="1"/>
          <w:lang w:val="es-ES_tradnl"/>
        </w:rPr>
        <w:t xml:space="preserve">dar impulso y decisión </w:t>
      </w:r>
      <w:r w:rsidRPr="008969FD">
        <w:rPr>
          <w:rFonts w:ascii="Arial" w:hAnsi="Arial" w:cs="Arial"/>
          <w:iCs/>
          <w:color w:val="000000"/>
          <w:sz w:val="22"/>
          <w:szCs w:val="22"/>
          <w:bdr w:val="none" w:sz="0" w:space="0" w:color="auto" w:frame="1"/>
          <w:lang w:val="es-ES_tradnl"/>
        </w:rPr>
        <w:t xml:space="preserve">no se encuentran ajustados a los principios de </w:t>
      </w:r>
      <w:r>
        <w:rPr>
          <w:rFonts w:ascii="Arial" w:hAnsi="Arial" w:cs="Arial"/>
          <w:iCs/>
          <w:color w:val="000000"/>
          <w:sz w:val="22"/>
          <w:szCs w:val="22"/>
          <w:bdr w:val="none" w:sz="0" w:space="0" w:color="auto" w:frame="1"/>
          <w:lang w:val="es-ES_tradnl"/>
        </w:rPr>
        <w:t>prelación</w:t>
      </w:r>
      <w:r w:rsidR="00EA2A93">
        <w:rPr>
          <w:rFonts w:ascii="Arial" w:hAnsi="Arial" w:cs="Arial"/>
          <w:iCs/>
          <w:color w:val="000000"/>
          <w:sz w:val="22"/>
          <w:szCs w:val="22"/>
          <w:bdr w:val="none" w:sz="0" w:space="0" w:color="auto" w:frame="1"/>
          <w:lang w:val="es-ES_tradnl"/>
        </w:rPr>
        <w:t xml:space="preserve"> constitucional</w:t>
      </w:r>
      <w:r w:rsidRPr="008969FD">
        <w:rPr>
          <w:rFonts w:ascii="Arial" w:hAnsi="Arial" w:cs="Arial"/>
          <w:iCs/>
          <w:color w:val="000000"/>
          <w:sz w:val="22"/>
          <w:szCs w:val="22"/>
          <w:bdr w:val="none" w:sz="0" w:space="0" w:color="auto" w:frame="1"/>
          <w:lang w:val="es-ES_tradnl"/>
        </w:rPr>
        <w:t xml:space="preserve">. Luego, existe lugar a la compulsa de copias integrales del presente trámite administrativo ante </w:t>
      </w:r>
      <w:r w:rsidRPr="008969FD">
        <w:rPr>
          <w:rFonts w:ascii="Arial" w:hAnsi="Arial" w:cs="Arial"/>
          <w:sz w:val="22"/>
          <w:szCs w:val="22"/>
        </w:rPr>
        <w:t>la Sala Jurisdiccional Disciplinaria de esta Seccional</w:t>
      </w:r>
      <w:r w:rsidRPr="008969FD">
        <w:rPr>
          <w:rFonts w:ascii="Arial" w:hAnsi="Arial" w:cs="Arial"/>
          <w:iCs/>
          <w:color w:val="000000"/>
          <w:sz w:val="22"/>
          <w:szCs w:val="22"/>
          <w:bdr w:val="none" w:sz="0" w:space="0" w:color="auto" w:frame="1"/>
          <w:lang w:val="es-ES_tradnl"/>
        </w:rPr>
        <w:t>, para que de acuerdo a su competencia se determine si existe responsabilidad en la presunta irregularidad</w:t>
      </w:r>
      <w:r>
        <w:rPr>
          <w:rFonts w:ascii="Arial" w:hAnsi="Arial" w:cs="Arial"/>
          <w:iCs/>
          <w:color w:val="000000"/>
          <w:sz w:val="22"/>
          <w:szCs w:val="22"/>
          <w:bdr w:val="none" w:sz="0" w:space="0" w:color="auto" w:frame="1"/>
          <w:lang w:val="es-ES_tradnl"/>
        </w:rPr>
        <w:t xml:space="preserve">; </w:t>
      </w:r>
      <w:r>
        <w:rPr>
          <w:rFonts w:ascii="Arial" w:hAnsi="Arial" w:cs="Arial"/>
          <w:color w:val="000000"/>
          <w:spacing w:val="-2"/>
          <w:sz w:val="22"/>
          <w:szCs w:val="22"/>
        </w:rPr>
        <w:t>así mismo, s</w:t>
      </w:r>
      <w:r>
        <w:rPr>
          <w:rFonts w:ascii="Arial" w:hAnsi="Arial" w:cs="Arial"/>
          <w:color w:val="000000"/>
          <w:sz w:val="22"/>
          <w:szCs w:val="22"/>
        </w:rPr>
        <w:t xml:space="preserve">e informará al Tribunal Superior del Distrito Judicial de </w:t>
      </w:r>
      <w:r w:rsidRPr="00B8288C">
        <w:rPr>
          <w:rFonts w:ascii="Arial" w:hAnsi="Arial" w:cs="Arial"/>
          <w:color w:val="000000"/>
          <w:sz w:val="22"/>
          <w:szCs w:val="22"/>
        </w:rPr>
        <w:t>Villavicencio.</w:t>
      </w:r>
    </w:p>
    <w:p w:rsidR="00247890" w:rsidRDefault="00247890" w:rsidP="00247890">
      <w:pPr>
        <w:suppressAutoHyphens/>
        <w:jc w:val="both"/>
        <w:rPr>
          <w:rFonts w:ascii="Arial" w:hAnsi="Arial" w:cs="Arial"/>
          <w:color w:val="000000"/>
          <w:sz w:val="22"/>
          <w:szCs w:val="22"/>
        </w:rPr>
      </w:pPr>
    </w:p>
    <w:p w:rsidR="00247890" w:rsidRDefault="00247890" w:rsidP="00247890">
      <w:pPr>
        <w:suppressAutoHyphens/>
        <w:jc w:val="both"/>
        <w:rPr>
          <w:rFonts w:ascii="Arial" w:hAnsi="Arial" w:cs="Arial"/>
          <w:sz w:val="22"/>
          <w:szCs w:val="22"/>
        </w:rPr>
      </w:pPr>
      <w:r w:rsidRPr="008969FD">
        <w:rPr>
          <w:rFonts w:ascii="Arial" w:hAnsi="Arial" w:cs="Arial"/>
          <w:sz w:val="22"/>
          <w:szCs w:val="22"/>
        </w:rPr>
        <w:t>En mérito de lo expuesto el Consejo Seccional de la Judicatura del Meta</w:t>
      </w:r>
      <w:r>
        <w:rPr>
          <w:rFonts w:ascii="Arial" w:hAnsi="Arial" w:cs="Arial"/>
          <w:sz w:val="22"/>
          <w:szCs w:val="22"/>
        </w:rPr>
        <w:t>;</w:t>
      </w:r>
    </w:p>
    <w:p w:rsidR="00247890" w:rsidRDefault="00247890" w:rsidP="00247890">
      <w:pPr>
        <w:suppressAutoHyphens/>
        <w:jc w:val="both"/>
        <w:rPr>
          <w:rFonts w:ascii="Arial" w:hAnsi="Arial" w:cs="Arial"/>
          <w:sz w:val="22"/>
          <w:szCs w:val="22"/>
        </w:rPr>
      </w:pPr>
    </w:p>
    <w:p w:rsidR="00F93407" w:rsidRPr="008969FD" w:rsidRDefault="00F93407" w:rsidP="00247890">
      <w:pPr>
        <w:suppressAutoHyphens/>
        <w:jc w:val="both"/>
        <w:rPr>
          <w:rFonts w:ascii="Arial" w:hAnsi="Arial" w:cs="Arial"/>
          <w:sz w:val="22"/>
          <w:szCs w:val="22"/>
        </w:rPr>
      </w:pPr>
    </w:p>
    <w:p w:rsidR="00247890" w:rsidRPr="008969FD" w:rsidRDefault="00247890" w:rsidP="00247890">
      <w:pPr>
        <w:jc w:val="center"/>
        <w:rPr>
          <w:rFonts w:ascii="Arial" w:hAnsi="Arial" w:cs="Arial"/>
          <w:b/>
          <w:sz w:val="22"/>
          <w:szCs w:val="22"/>
          <w:lang w:val="es-CO"/>
        </w:rPr>
      </w:pPr>
      <w:r w:rsidRPr="008969FD">
        <w:rPr>
          <w:rFonts w:ascii="Arial" w:hAnsi="Arial" w:cs="Arial"/>
          <w:b/>
          <w:sz w:val="22"/>
          <w:szCs w:val="22"/>
          <w:lang w:val="es-CO"/>
        </w:rPr>
        <w:t>RESUELVE</w:t>
      </w:r>
    </w:p>
    <w:p w:rsidR="00247890" w:rsidRPr="008969FD" w:rsidRDefault="00247890" w:rsidP="00247890">
      <w:pPr>
        <w:rPr>
          <w:rFonts w:ascii="Arial" w:hAnsi="Arial" w:cs="Arial"/>
          <w:sz w:val="22"/>
          <w:szCs w:val="22"/>
          <w:lang w:val="es-CO"/>
        </w:rPr>
      </w:pPr>
    </w:p>
    <w:p w:rsidR="00247890" w:rsidRPr="00A56DAD" w:rsidRDefault="00247890" w:rsidP="00247890">
      <w:pPr>
        <w:jc w:val="both"/>
        <w:rPr>
          <w:rFonts w:ascii="Arial" w:hAnsi="Arial" w:cs="Arial"/>
          <w:color w:val="FF0000"/>
          <w:sz w:val="22"/>
          <w:szCs w:val="22"/>
        </w:rPr>
      </w:pPr>
      <w:r w:rsidRPr="008969FD">
        <w:rPr>
          <w:rFonts w:ascii="Arial" w:hAnsi="Arial" w:cs="Arial"/>
          <w:b/>
          <w:sz w:val="22"/>
          <w:szCs w:val="22"/>
          <w:lang w:val="es-CO"/>
        </w:rPr>
        <w:t xml:space="preserve">ARTÍCULO 1°.- </w:t>
      </w:r>
      <w:r w:rsidRPr="008969FD">
        <w:rPr>
          <w:rFonts w:ascii="Arial" w:hAnsi="Arial" w:cs="Arial"/>
          <w:sz w:val="22"/>
          <w:szCs w:val="22"/>
          <w:lang w:val="es-CO"/>
        </w:rPr>
        <w:t xml:space="preserve">Declarar </w:t>
      </w:r>
      <w:r w:rsidRPr="008969FD">
        <w:rPr>
          <w:rFonts w:ascii="Arial" w:hAnsi="Arial" w:cs="Arial"/>
          <w:sz w:val="22"/>
          <w:szCs w:val="22"/>
        </w:rPr>
        <w:t xml:space="preserve">que </w:t>
      </w:r>
      <w:r>
        <w:rPr>
          <w:rFonts w:ascii="Arial" w:hAnsi="Arial" w:cs="Arial"/>
          <w:sz w:val="22"/>
          <w:szCs w:val="22"/>
        </w:rPr>
        <w:t>se h</w:t>
      </w:r>
      <w:r w:rsidRPr="008969FD">
        <w:rPr>
          <w:rFonts w:ascii="Arial" w:hAnsi="Arial" w:cs="Arial"/>
          <w:sz w:val="22"/>
          <w:szCs w:val="22"/>
        </w:rPr>
        <w:t xml:space="preserve">a </w:t>
      </w:r>
      <w:r>
        <w:rPr>
          <w:rFonts w:ascii="Arial" w:hAnsi="Arial" w:cs="Arial"/>
          <w:sz w:val="22"/>
          <w:szCs w:val="22"/>
        </w:rPr>
        <w:t xml:space="preserve">configurado la figura jurídica de carencia actual de objeto dentro del presente trámite administrativo; en consecuencia, se dispone archivar la presente solicitud de Vigilancia Judicial Administrativa solicitada </w:t>
      </w:r>
      <w:r w:rsidRPr="007915D4">
        <w:rPr>
          <w:rFonts w:ascii="Arial" w:hAnsi="Arial" w:cs="Arial"/>
          <w:color w:val="000000"/>
          <w:sz w:val="22"/>
          <w:szCs w:val="22"/>
        </w:rPr>
        <w:lastRenderedPageBreak/>
        <w:t xml:space="preserve">por </w:t>
      </w:r>
      <w:r w:rsidR="007226EF">
        <w:rPr>
          <w:rFonts w:ascii="Arial" w:hAnsi="Arial" w:cs="Arial"/>
          <w:color w:val="000000"/>
          <w:sz w:val="22"/>
          <w:szCs w:val="22"/>
        </w:rPr>
        <w:t>e</w:t>
      </w:r>
      <w:r>
        <w:rPr>
          <w:rFonts w:ascii="Arial" w:hAnsi="Arial" w:cs="Arial"/>
          <w:sz w:val="22"/>
          <w:szCs w:val="22"/>
        </w:rPr>
        <w:t xml:space="preserve">l </w:t>
      </w:r>
      <w:r w:rsidR="007226EF">
        <w:rPr>
          <w:rFonts w:ascii="Arial" w:hAnsi="Arial" w:cs="Arial"/>
          <w:sz w:val="22"/>
          <w:szCs w:val="22"/>
        </w:rPr>
        <w:t>señor Ludesmir Gaitán Sánchez</w:t>
      </w:r>
      <w:r w:rsidRPr="007915D4">
        <w:rPr>
          <w:rFonts w:ascii="Arial" w:hAnsi="Arial" w:cs="Arial"/>
          <w:color w:val="000000"/>
          <w:sz w:val="22"/>
          <w:szCs w:val="22"/>
        </w:rPr>
        <w:t xml:space="preserve">, </w:t>
      </w:r>
      <w:r>
        <w:rPr>
          <w:rFonts w:ascii="Arial" w:hAnsi="Arial" w:cs="Arial"/>
          <w:color w:val="000000"/>
          <w:sz w:val="22"/>
          <w:szCs w:val="22"/>
        </w:rPr>
        <w:t xml:space="preserve">frente al trámite incidental dentro de la acción de tutela </w:t>
      </w:r>
      <w:r>
        <w:rPr>
          <w:rFonts w:ascii="Arial" w:hAnsi="Arial" w:cs="Arial"/>
          <w:sz w:val="22"/>
        </w:rPr>
        <w:t xml:space="preserve">No. </w:t>
      </w:r>
      <w:r w:rsidRPr="00A17F58">
        <w:rPr>
          <w:rFonts w:ascii="Arial" w:hAnsi="Arial" w:cs="Arial"/>
          <w:sz w:val="22"/>
          <w:szCs w:val="22"/>
        </w:rPr>
        <w:t>5000</w:t>
      </w:r>
      <w:r>
        <w:rPr>
          <w:rFonts w:ascii="Arial" w:hAnsi="Arial" w:cs="Arial"/>
          <w:sz w:val="22"/>
          <w:szCs w:val="22"/>
        </w:rPr>
        <w:t>6-</w:t>
      </w:r>
      <w:r w:rsidR="007226EF">
        <w:rPr>
          <w:rFonts w:ascii="Arial" w:hAnsi="Arial" w:cs="Arial"/>
          <w:sz w:val="22"/>
          <w:szCs w:val="22"/>
        </w:rPr>
        <w:t>31</w:t>
      </w:r>
      <w:r>
        <w:rPr>
          <w:rFonts w:ascii="Arial" w:hAnsi="Arial" w:cs="Arial"/>
          <w:sz w:val="22"/>
          <w:szCs w:val="22"/>
        </w:rPr>
        <w:t>-</w:t>
      </w:r>
      <w:r w:rsidR="007226EF">
        <w:rPr>
          <w:rFonts w:ascii="Arial" w:hAnsi="Arial" w:cs="Arial"/>
          <w:sz w:val="22"/>
          <w:szCs w:val="22"/>
        </w:rPr>
        <w:t>03</w:t>
      </w:r>
      <w:r>
        <w:rPr>
          <w:rFonts w:ascii="Arial" w:hAnsi="Arial" w:cs="Arial"/>
          <w:sz w:val="22"/>
          <w:szCs w:val="22"/>
        </w:rPr>
        <w:t>-00</w:t>
      </w:r>
      <w:r w:rsidR="007226EF">
        <w:rPr>
          <w:rFonts w:ascii="Arial" w:hAnsi="Arial" w:cs="Arial"/>
          <w:sz w:val="22"/>
          <w:szCs w:val="22"/>
        </w:rPr>
        <w:t>3</w:t>
      </w:r>
      <w:r>
        <w:rPr>
          <w:rFonts w:ascii="Arial" w:hAnsi="Arial" w:cs="Arial"/>
          <w:sz w:val="22"/>
          <w:szCs w:val="22"/>
        </w:rPr>
        <w:t>-2018-00</w:t>
      </w:r>
      <w:r w:rsidR="007226EF">
        <w:rPr>
          <w:rFonts w:ascii="Arial" w:hAnsi="Arial" w:cs="Arial"/>
          <w:sz w:val="22"/>
          <w:szCs w:val="22"/>
        </w:rPr>
        <w:t>094</w:t>
      </w:r>
      <w:r>
        <w:rPr>
          <w:rFonts w:ascii="Arial" w:hAnsi="Arial" w:cs="Arial"/>
          <w:sz w:val="22"/>
          <w:szCs w:val="22"/>
        </w:rPr>
        <w:t xml:space="preserve">-00, que se adelanta ante </w:t>
      </w:r>
      <w:r w:rsidR="000401A1">
        <w:rPr>
          <w:rFonts w:ascii="Arial" w:hAnsi="Arial" w:cs="Arial"/>
          <w:sz w:val="22"/>
          <w:szCs w:val="22"/>
        </w:rPr>
        <w:t>e</w:t>
      </w:r>
      <w:r>
        <w:rPr>
          <w:rFonts w:ascii="Arial" w:hAnsi="Arial" w:cs="Arial"/>
          <w:color w:val="000000"/>
          <w:sz w:val="22"/>
          <w:szCs w:val="22"/>
        </w:rPr>
        <w:t xml:space="preserve">l </w:t>
      </w:r>
      <w:r w:rsidRPr="00347BE9">
        <w:rPr>
          <w:rFonts w:ascii="Arial" w:eastAsia="Calibri" w:hAnsi="Arial" w:cs="Arial"/>
          <w:sz w:val="22"/>
          <w:lang w:val="es-CO" w:eastAsia="en-US"/>
        </w:rPr>
        <w:t xml:space="preserve">Juez </w:t>
      </w:r>
      <w:r w:rsidR="007226EF">
        <w:rPr>
          <w:rFonts w:ascii="Arial" w:eastAsia="Calibri" w:hAnsi="Arial" w:cs="Arial"/>
          <w:sz w:val="22"/>
          <w:lang w:val="es-CO" w:eastAsia="en-US"/>
        </w:rPr>
        <w:t xml:space="preserve">Tercero de Ejecución de Penas y Medidas de Seguridad de </w:t>
      </w:r>
      <w:r>
        <w:rPr>
          <w:rFonts w:ascii="Arial" w:eastAsia="Calibri" w:hAnsi="Arial" w:cs="Arial"/>
          <w:sz w:val="22"/>
          <w:lang w:val="es-CO" w:eastAsia="en-US"/>
        </w:rPr>
        <w:t>Acacias</w:t>
      </w:r>
      <w:r>
        <w:rPr>
          <w:rFonts w:ascii="Arial" w:hAnsi="Arial" w:cs="Arial"/>
          <w:sz w:val="22"/>
          <w:szCs w:val="22"/>
        </w:rPr>
        <w:t>.</w:t>
      </w:r>
    </w:p>
    <w:p w:rsidR="00247890" w:rsidRPr="008969FD" w:rsidRDefault="00247890" w:rsidP="00247890">
      <w:pPr>
        <w:jc w:val="both"/>
        <w:rPr>
          <w:rFonts w:ascii="Arial" w:hAnsi="Arial" w:cs="Arial"/>
          <w:sz w:val="22"/>
          <w:szCs w:val="22"/>
        </w:rPr>
      </w:pPr>
    </w:p>
    <w:p w:rsidR="00247890" w:rsidRDefault="00247890" w:rsidP="00247890">
      <w:pPr>
        <w:suppressAutoHyphens/>
        <w:jc w:val="both"/>
        <w:rPr>
          <w:rFonts w:ascii="Arial" w:hAnsi="Arial" w:cs="Arial"/>
          <w:iCs/>
          <w:color w:val="000000"/>
          <w:sz w:val="22"/>
          <w:szCs w:val="22"/>
        </w:rPr>
      </w:pPr>
      <w:r w:rsidRPr="008969FD">
        <w:rPr>
          <w:rFonts w:ascii="Arial" w:hAnsi="Arial" w:cs="Arial"/>
          <w:b/>
          <w:bCs/>
          <w:color w:val="000000"/>
          <w:sz w:val="22"/>
          <w:szCs w:val="22"/>
          <w:lang w:val="es-ES_tradnl" w:eastAsia="zh-CN"/>
        </w:rPr>
        <w:t xml:space="preserve">ARTÍCULO </w:t>
      </w:r>
      <w:r>
        <w:rPr>
          <w:rFonts w:ascii="Arial" w:hAnsi="Arial" w:cs="Arial"/>
          <w:b/>
          <w:bCs/>
          <w:color w:val="000000"/>
          <w:sz w:val="22"/>
          <w:szCs w:val="22"/>
          <w:lang w:val="es-ES_tradnl" w:eastAsia="zh-CN"/>
        </w:rPr>
        <w:t>2</w:t>
      </w:r>
      <w:r w:rsidRPr="008969FD">
        <w:rPr>
          <w:rFonts w:ascii="Arial" w:hAnsi="Arial" w:cs="Arial"/>
          <w:b/>
          <w:bCs/>
          <w:color w:val="000000"/>
          <w:sz w:val="22"/>
          <w:szCs w:val="22"/>
          <w:lang w:val="es-ES_tradnl" w:eastAsia="zh-CN"/>
        </w:rPr>
        <w:t xml:space="preserve">º.- </w:t>
      </w:r>
      <w:r>
        <w:rPr>
          <w:rFonts w:ascii="Arial" w:hAnsi="Arial" w:cs="Arial"/>
          <w:sz w:val="22"/>
          <w:szCs w:val="22"/>
          <w:lang w:val="es-CO" w:eastAsia="es-CO"/>
        </w:rPr>
        <w:t>C</w:t>
      </w:r>
      <w:r w:rsidRPr="00611050">
        <w:rPr>
          <w:rFonts w:ascii="Arial" w:hAnsi="Arial" w:cs="Arial"/>
          <w:sz w:val="22"/>
          <w:szCs w:val="22"/>
          <w:lang w:val="es-CO" w:eastAsia="es-CO"/>
        </w:rPr>
        <w:t>ompulsar</w:t>
      </w:r>
      <w:r w:rsidRPr="006164E3">
        <w:rPr>
          <w:rFonts w:ascii="Arial" w:hAnsi="Arial" w:cs="Arial"/>
          <w:sz w:val="22"/>
          <w:szCs w:val="22"/>
          <w:lang w:val="es-CO" w:eastAsia="es-CO"/>
        </w:rPr>
        <w:t xml:space="preserve"> copias ante la Sala Jurisdiccional Disciplinaria de este Distrito, para que se adelante</w:t>
      </w:r>
      <w:r>
        <w:rPr>
          <w:rFonts w:ascii="Arial" w:hAnsi="Arial" w:cs="Arial"/>
          <w:sz w:val="22"/>
          <w:szCs w:val="22"/>
          <w:lang w:val="es-CO" w:eastAsia="es-CO"/>
        </w:rPr>
        <w:t>n</w:t>
      </w:r>
      <w:r w:rsidRPr="006164E3">
        <w:rPr>
          <w:rFonts w:ascii="Arial" w:hAnsi="Arial" w:cs="Arial"/>
          <w:sz w:val="22"/>
          <w:szCs w:val="22"/>
          <w:lang w:val="es-CO" w:eastAsia="es-CO"/>
        </w:rPr>
        <w:t xml:space="preserve"> las investigaciones del caso a fin de determinar la presunta configuración de faltas disciplinarias a cargo del doctor </w:t>
      </w:r>
      <w:r w:rsidR="000401A1">
        <w:rPr>
          <w:rFonts w:ascii="Arial" w:hAnsi="Arial" w:cs="Arial"/>
          <w:sz w:val="22"/>
          <w:szCs w:val="22"/>
          <w:lang w:val="es-CO" w:eastAsia="es-CO"/>
        </w:rPr>
        <w:t>GABRIEL GÓMEZ BERNAL</w:t>
      </w:r>
      <w:r w:rsidRPr="006164E3">
        <w:rPr>
          <w:rFonts w:ascii="Arial" w:hAnsi="Arial" w:cs="Arial"/>
          <w:sz w:val="22"/>
          <w:szCs w:val="22"/>
          <w:lang w:val="es-CO" w:eastAsia="es-CO"/>
        </w:rPr>
        <w:t xml:space="preserve">, </w:t>
      </w:r>
      <w:r>
        <w:rPr>
          <w:rFonts w:ascii="Arial" w:hAnsi="Arial" w:cs="Arial"/>
          <w:sz w:val="22"/>
          <w:szCs w:val="22"/>
          <w:lang w:val="es-CO" w:eastAsia="es-CO"/>
        </w:rPr>
        <w:t xml:space="preserve">en su calidad de </w:t>
      </w:r>
      <w:r w:rsidR="000401A1" w:rsidRPr="00347BE9">
        <w:rPr>
          <w:rFonts w:ascii="Arial" w:eastAsia="Calibri" w:hAnsi="Arial" w:cs="Arial"/>
          <w:sz w:val="22"/>
          <w:lang w:val="es-CO" w:eastAsia="en-US"/>
        </w:rPr>
        <w:t xml:space="preserve">Juez </w:t>
      </w:r>
      <w:r w:rsidR="000401A1">
        <w:rPr>
          <w:rFonts w:ascii="Arial" w:eastAsia="Calibri" w:hAnsi="Arial" w:cs="Arial"/>
          <w:sz w:val="22"/>
          <w:lang w:val="es-CO" w:eastAsia="en-US"/>
        </w:rPr>
        <w:t>Tercero de Ejecución de Penas y Medidas de Seguridad de Acacias</w:t>
      </w:r>
      <w:r w:rsidRPr="006164E3">
        <w:rPr>
          <w:rFonts w:ascii="Arial" w:hAnsi="Arial" w:cs="Arial"/>
          <w:sz w:val="22"/>
          <w:szCs w:val="22"/>
          <w:lang w:val="es-CO" w:eastAsia="es-CO"/>
        </w:rPr>
        <w:t>,</w:t>
      </w:r>
      <w:r>
        <w:rPr>
          <w:rFonts w:ascii="Arial" w:hAnsi="Arial" w:cs="Arial"/>
          <w:sz w:val="22"/>
          <w:szCs w:val="22"/>
          <w:lang w:val="es-CO" w:eastAsia="es-CO"/>
        </w:rPr>
        <w:t xml:space="preserve"> al existir una presunta </w:t>
      </w:r>
      <w:r>
        <w:rPr>
          <w:rFonts w:ascii="Arial" w:hAnsi="Arial" w:cs="Arial"/>
          <w:iCs/>
          <w:color w:val="000000"/>
          <w:sz w:val="22"/>
          <w:szCs w:val="22"/>
        </w:rPr>
        <w:t>desconexión entre lo establecido por el ordenamiento jurídico en relación con los procesos con prevalencia constitucional y lo judicialmente decidido por el funcionario cuestionado.</w:t>
      </w:r>
    </w:p>
    <w:p w:rsidR="00247890" w:rsidRDefault="00247890" w:rsidP="00247890">
      <w:pPr>
        <w:suppressAutoHyphens/>
        <w:jc w:val="both"/>
        <w:rPr>
          <w:rFonts w:ascii="Arial" w:hAnsi="Arial" w:cs="Arial"/>
          <w:iCs/>
          <w:color w:val="000000"/>
          <w:sz w:val="22"/>
          <w:szCs w:val="22"/>
        </w:rPr>
      </w:pPr>
    </w:p>
    <w:p w:rsidR="00247890" w:rsidRDefault="00247890" w:rsidP="00247890">
      <w:pPr>
        <w:suppressAutoHyphens/>
        <w:jc w:val="both"/>
        <w:rPr>
          <w:rFonts w:ascii="Arial" w:hAnsi="Arial" w:cs="Arial"/>
          <w:sz w:val="22"/>
          <w:szCs w:val="22"/>
          <w:lang w:val="es-CO" w:eastAsia="es-CO"/>
        </w:rPr>
      </w:pPr>
      <w:r w:rsidRPr="008969FD">
        <w:rPr>
          <w:rFonts w:ascii="Arial" w:hAnsi="Arial" w:cs="Arial"/>
          <w:b/>
          <w:bCs/>
          <w:color w:val="000000"/>
          <w:sz w:val="22"/>
          <w:szCs w:val="22"/>
          <w:lang w:val="es-ES_tradnl" w:eastAsia="zh-CN"/>
        </w:rPr>
        <w:t xml:space="preserve">ARTÍCULO </w:t>
      </w:r>
      <w:r>
        <w:rPr>
          <w:rFonts w:ascii="Arial" w:hAnsi="Arial" w:cs="Arial"/>
          <w:b/>
          <w:bCs/>
          <w:color w:val="000000"/>
          <w:sz w:val="22"/>
          <w:szCs w:val="22"/>
          <w:lang w:val="es-ES_tradnl" w:eastAsia="zh-CN"/>
        </w:rPr>
        <w:t>3</w:t>
      </w:r>
      <w:r w:rsidRPr="008969FD">
        <w:rPr>
          <w:rFonts w:ascii="Arial" w:hAnsi="Arial" w:cs="Arial"/>
          <w:b/>
          <w:bCs/>
          <w:color w:val="000000"/>
          <w:sz w:val="22"/>
          <w:szCs w:val="22"/>
          <w:lang w:val="es-ES_tradnl" w:eastAsia="zh-CN"/>
        </w:rPr>
        <w:t xml:space="preserve">º.- </w:t>
      </w:r>
      <w:r>
        <w:rPr>
          <w:rFonts w:ascii="Arial" w:hAnsi="Arial" w:cs="Arial"/>
          <w:sz w:val="22"/>
          <w:szCs w:val="22"/>
          <w:lang w:val="es-CO" w:eastAsia="es-CO"/>
        </w:rPr>
        <w:t>Informar esta decisión ante el Tribunal Superior del Distrito Judicial de Villavicencio.</w:t>
      </w:r>
    </w:p>
    <w:p w:rsidR="00247890" w:rsidRDefault="00247890" w:rsidP="00247890">
      <w:pPr>
        <w:suppressAutoHyphens/>
        <w:jc w:val="both"/>
        <w:rPr>
          <w:rFonts w:ascii="Arial" w:hAnsi="Arial" w:cs="Arial"/>
          <w:sz w:val="22"/>
          <w:szCs w:val="22"/>
          <w:lang w:val="es-CO" w:eastAsia="es-CO"/>
        </w:rPr>
      </w:pPr>
    </w:p>
    <w:p w:rsidR="00247890" w:rsidRDefault="00247890" w:rsidP="00EF2725">
      <w:pPr>
        <w:suppressAutoHyphens/>
        <w:jc w:val="both"/>
        <w:rPr>
          <w:rFonts w:ascii="Arial" w:hAnsi="Arial" w:cs="Arial"/>
          <w:sz w:val="22"/>
          <w:szCs w:val="22"/>
        </w:rPr>
      </w:pPr>
      <w:r w:rsidRPr="008969FD">
        <w:rPr>
          <w:rFonts w:ascii="Arial" w:hAnsi="Arial" w:cs="Arial"/>
          <w:b/>
          <w:bCs/>
          <w:color w:val="000000"/>
          <w:sz w:val="22"/>
          <w:szCs w:val="22"/>
          <w:lang w:val="es-ES_tradnl" w:eastAsia="zh-CN"/>
        </w:rPr>
        <w:t xml:space="preserve">ARTÍCULO </w:t>
      </w:r>
      <w:r w:rsidR="00EF2725">
        <w:rPr>
          <w:rFonts w:ascii="Arial" w:hAnsi="Arial" w:cs="Arial"/>
          <w:b/>
          <w:bCs/>
          <w:color w:val="000000"/>
          <w:sz w:val="22"/>
          <w:szCs w:val="22"/>
          <w:lang w:val="es-ES_tradnl" w:eastAsia="zh-CN"/>
        </w:rPr>
        <w:t>4</w:t>
      </w:r>
      <w:r w:rsidRPr="008969FD">
        <w:rPr>
          <w:rFonts w:ascii="Arial" w:hAnsi="Arial" w:cs="Arial"/>
          <w:b/>
          <w:bCs/>
          <w:color w:val="000000"/>
          <w:sz w:val="22"/>
          <w:szCs w:val="22"/>
          <w:lang w:val="es-ES_tradnl" w:eastAsia="zh-CN"/>
        </w:rPr>
        <w:t>º.-</w:t>
      </w:r>
      <w:r>
        <w:rPr>
          <w:rFonts w:ascii="Arial" w:hAnsi="Arial" w:cs="Arial"/>
          <w:b/>
          <w:bCs/>
          <w:color w:val="000000"/>
          <w:sz w:val="22"/>
          <w:szCs w:val="22"/>
          <w:lang w:val="es-ES_tradnl" w:eastAsia="zh-CN"/>
        </w:rPr>
        <w:t xml:space="preserve"> </w:t>
      </w:r>
      <w:r w:rsidRPr="00A17F58">
        <w:rPr>
          <w:rFonts w:ascii="Arial" w:hAnsi="Arial" w:cs="Arial"/>
          <w:sz w:val="22"/>
          <w:szCs w:val="22"/>
        </w:rPr>
        <w:t>Notificar</w:t>
      </w:r>
      <w:r w:rsidRPr="00A17F58">
        <w:rPr>
          <w:rFonts w:ascii="Arial" w:hAnsi="Arial" w:cs="Arial"/>
          <w:b/>
          <w:sz w:val="22"/>
          <w:szCs w:val="22"/>
        </w:rPr>
        <w:t xml:space="preserve"> </w:t>
      </w:r>
      <w:r w:rsidRPr="00A17F58">
        <w:rPr>
          <w:rFonts w:ascii="Arial" w:hAnsi="Arial" w:cs="Arial"/>
          <w:sz w:val="22"/>
          <w:szCs w:val="22"/>
        </w:rPr>
        <w:t>la presente de</w:t>
      </w:r>
      <w:r>
        <w:rPr>
          <w:rFonts w:ascii="Arial" w:hAnsi="Arial" w:cs="Arial"/>
          <w:sz w:val="22"/>
          <w:szCs w:val="22"/>
        </w:rPr>
        <w:t xml:space="preserve">terminación </w:t>
      </w:r>
      <w:r w:rsidRPr="00A17F58">
        <w:rPr>
          <w:rFonts w:ascii="Arial" w:hAnsi="Arial" w:cs="Arial"/>
          <w:sz w:val="22"/>
          <w:szCs w:val="22"/>
        </w:rPr>
        <w:t>al</w:t>
      </w:r>
      <w:r>
        <w:rPr>
          <w:rFonts w:ascii="Arial" w:hAnsi="Arial" w:cs="Arial"/>
          <w:sz w:val="22"/>
          <w:szCs w:val="22"/>
        </w:rPr>
        <w:t xml:space="preserve"> </w:t>
      </w:r>
      <w:r w:rsidR="00EF2725">
        <w:rPr>
          <w:rFonts w:ascii="Arial" w:hAnsi="Arial" w:cs="Arial"/>
          <w:sz w:val="22"/>
          <w:szCs w:val="22"/>
        </w:rPr>
        <w:t>funcionario</w:t>
      </w:r>
      <w:r>
        <w:rPr>
          <w:rFonts w:ascii="Arial" w:hAnsi="Arial" w:cs="Arial"/>
          <w:sz w:val="22"/>
          <w:szCs w:val="22"/>
        </w:rPr>
        <w:t xml:space="preserve"> judicial </w:t>
      </w:r>
      <w:r w:rsidRPr="00A17F58">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A17F58">
        <w:rPr>
          <w:rStyle w:val="st1"/>
          <w:rFonts w:ascii="Arial" w:hAnsi="Arial" w:cs="Arial"/>
          <w:sz w:val="22"/>
          <w:szCs w:val="22"/>
        </w:rPr>
        <w:t xml:space="preserve">CPACA, esto es, dentro de diez </w:t>
      </w:r>
      <w:r w:rsidRPr="00A17F58">
        <w:rPr>
          <w:rFonts w:ascii="Arial" w:hAnsi="Arial" w:cs="Arial"/>
          <w:sz w:val="22"/>
          <w:szCs w:val="22"/>
        </w:rPr>
        <w:t xml:space="preserve">(10) días siguientes al recibo de la respectiva comunicación. </w:t>
      </w:r>
    </w:p>
    <w:p w:rsidR="00247890" w:rsidRDefault="00247890" w:rsidP="00247890">
      <w:pPr>
        <w:suppressAutoHyphens/>
        <w:jc w:val="both"/>
        <w:rPr>
          <w:rFonts w:ascii="Arial" w:hAnsi="Arial" w:cs="Arial"/>
          <w:sz w:val="22"/>
          <w:szCs w:val="22"/>
        </w:rPr>
      </w:pPr>
    </w:p>
    <w:p w:rsidR="00247890" w:rsidRDefault="00247890" w:rsidP="00247890">
      <w:pPr>
        <w:suppressAutoHyphens/>
        <w:jc w:val="both"/>
        <w:rPr>
          <w:rFonts w:ascii="Arial" w:hAnsi="Arial" w:cs="Arial"/>
          <w:sz w:val="22"/>
          <w:szCs w:val="22"/>
        </w:rPr>
      </w:pPr>
      <w:r w:rsidRPr="008969FD">
        <w:rPr>
          <w:rFonts w:ascii="Arial" w:hAnsi="Arial" w:cs="Arial"/>
          <w:b/>
          <w:bCs/>
          <w:color w:val="000000"/>
          <w:sz w:val="22"/>
          <w:szCs w:val="22"/>
          <w:lang w:val="es-ES_tradnl" w:eastAsia="zh-CN"/>
        </w:rPr>
        <w:t xml:space="preserve">ARTÍCULO </w:t>
      </w:r>
      <w:r w:rsidR="00EF2725">
        <w:rPr>
          <w:rFonts w:ascii="Arial" w:hAnsi="Arial" w:cs="Arial"/>
          <w:b/>
          <w:bCs/>
          <w:color w:val="000000"/>
          <w:sz w:val="22"/>
          <w:szCs w:val="22"/>
          <w:lang w:val="es-ES_tradnl" w:eastAsia="zh-CN"/>
        </w:rPr>
        <w:t>5</w:t>
      </w:r>
      <w:r w:rsidRPr="008969FD">
        <w:rPr>
          <w:rFonts w:ascii="Arial" w:hAnsi="Arial" w:cs="Arial"/>
          <w:b/>
          <w:bCs/>
          <w:color w:val="000000"/>
          <w:sz w:val="22"/>
          <w:szCs w:val="22"/>
          <w:lang w:val="es-ES_tradnl" w:eastAsia="zh-CN"/>
        </w:rPr>
        <w:t>º.-</w:t>
      </w:r>
      <w:r>
        <w:rPr>
          <w:rFonts w:ascii="Arial" w:hAnsi="Arial" w:cs="Arial"/>
          <w:b/>
          <w:bCs/>
          <w:color w:val="000000"/>
          <w:sz w:val="22"/>
          <w:szCs w:val="22"/>
          <w:lang w:val="es-ES_tradnl" w:eastAsia="zh-CN"/>
        </w:rPr>
        <w:t xml:space="preserve"> </w:t>
      </w:r>
      <w:r w:rsidRPr="00A17F58">
        <w:rPr>
          <w:rFonts w:ascii="Arial" w:hAnsi="Arial" w:cs="Arial"/>
          <w:color w:val="000000"/>
          <w:sz w:val="22"/>
          <w:szCs w:val="22"/>
        </w:rPr>
        <w:t>Comunicar la presente decisión al quejos</w:t>
      </w:r>
      <w:r w:rsidR="00EF2725">
        <w:rPr>
          <w:rFonts w:ascii="Arial" w:hAnsi="Arial" w:cs="Arial"/>
          <w:color w:val="000000"/>
          <w:sz w:val="22"/>
          <w:szCs w:val="22"/>
        </w:rPr>
        <w:t>o</w:t>
      </w:r>
      <w:r w:rsidRPr="00A17F58">
        <w:rPr>
          <w:rFonts w:ascii="Arial" w:hAnsi="Arial" w:cs="Arial"/>
          <w:color w:val="000000"/>
          <w:sz w:val="22"/>
          <w:szCs w:val="22"/>
        </w:rPr>
        <w:t xml:space="preserve">, como lo señala </w:t>
      </w:r>
      <w:r w:rsidRPr="00A17F58">
        <w:rPr>
          <w:rFonts w:ascii="Arial" w:hAnsi="Arial" w:cs="Arial"/>
          <w:sz w:val="22"/>
          <w:szCs w:val="22"/>
        </w:rPr>
        <w:t>el artículo octavo del Acuerdo No. PSAA11-</w:t>
      </w:r>
      <w:r w:rsidRPr="00A17F58">
        <w:rPr>
          <w:rFonts w:ascii="Arial" w:hAnsi="Arial" w:cs="Arial"/>
          <w:sz w:val="22"/>
          <w:szCs w:val="22"/>
        </w:rPr>
        <w:lastRenderedPageBreak/>
        <w:t>8716 del 6 de octubre de 2011 del Consejo Superior de la Judicatura.</w:t>
      </w:r>
    </w:p>
    <w:p w:rsidR="00247890" w:rsidRDefault="00247890" w:rsidP="00247890">
      <w:pPr>
        <w:suppressAutoHyphens/>
        <w:jc w:val="both"/>
        <w:rPr>
          <w:rFonts w:ascii="Arial" w:hAnsi="Arial" w:cs="Arial"/>
          <w:sz w:val="22"/>
          <w:szCs w:val="22"/>
        </w:rPr>
      </w:pPr>
    </w:p>
    <w:p w:rsidR="00247890" w:rsidRPr="00A17F58" w:rsidRDefault="00247890" w:rsidP="00247890">
      <w:pPr>
        <w:suppressAutoHyphens/>
        <w:jc w:val="both"/>
        <w:rPr>
          <w:rFonts w:ascii="Arial" w:hAnsi="Arial" w:cs="Arial"/>
          <w:sz w:val="22"/>
          <w:szCs w:val="22"/>
        </w:rPr>
      </w:pPr>
      <w:r w:rsidRPr="008969FD">
        <w:rPr>
          <w:rFonts w:ascii="Arial" w:hAnsi="Arial" w:cs="Arial"/>
          <w:b/>
          <w:bCs/>
          <w:color w:val="000000"/>
          <w:sz w:val="22"/>
          <w:szCs w:val="22"/>
          <w:lang w:val="es-ES_tradnl" w:eastAsia="zh-CN"/>
        </w:rPr>
        <w:t xml:space="preserve">ARTÍCULO </w:t>
      </w:r>
      <w:r w:rsidR="00AD1107">
        <w:rPr>
          <w:rFonts w:ascii="Arial" w:hAnsi="Arial" w:cs="Arial"/>
          <w:b/>
          <w:bCs/>
          <w:color w:val="000000"/>
          <w:sz w:val="22"/>
          <w:szCs w:val="22"/>
          <w:lang w:val="es-ES_tradnl" w:eastAsia="zh-CN"/>
        </w:rPr>
        <w:t>6</w:t>
      </w:r>
      <w:r w:rsidRPr="008969FD">
        <w:rPr>
          <w:rFonts w:ascii="Arial" w:hAnsi="Arial" w:cs="Arial"/>
          <w:b/>
          <w:bCs/>
          <w:color w:val="000000"/>
          <w:sz w:val="22"/>
          <w:szCs w:val="22"/>
          <w:lang w:val="es-ES_tradnl" w:eastAsia="zh-CN"/>
        </w:rPr>
        <w:t>º.-</w:t>
      </w:r>
      <w:r w:rsidRPr="00395D0F">
        <w:rPr>
          <w:rFonts w:ascii="Arial" w:hAnsi="Arial" w:cs="Arial"/>
          <w:color w:val="000000"/>
          <w:sz w:val="22"/>
          <w:szCs w:val="22"/>
        </w:rPr>
        <w:t xml:space="preserve"> </w:t>
      </w:r>
      <w:r w:rsidRPr="00A17F58">
        <w:rPr>
          <w:rFonts w:ascii="Arial" w:hAnsi="Arial" w:cs="Arial"/>
          <w:sz w:val="22"/>
          <w:szCs w:val="22"/>
        </w:rPr>
        <w:t>Dar por concluidas las diligencias de la presente Vigilancia Judicial Administrativa, declarar su terminación y una vez en firme la decisión, ordénese el archivo de las mismas.</w:t>
      </w:r>
    </w:p>
    <w:p w:rsidR="00247890" w:rsidRDefault="00247890" w:rsidP="00247890">
      <w:pPr>
        <w:jc w:val="center"/>
        <w:rPr>
          <w:rFonts w:ascii="Arial" w:hAnsi="Arial" w:cs="Arial"/>
          <w:b/>
          <w:sz w:val="22"/>
          <w:szCs w:val="22"/>
          <w:lang w:val="es-CO"/>
        </w:rPr>
      </w:pPr>
    </w:p>
    <w:p w:rsidR="00247890" w:rsidRPr="008969FD" w:rsidRDefault="00247890" w:rsidP="00247890">
      <w:pPr>
        <w:jc w:val="center"/>
        <w:rPr>
          <w:rFonts w:ascii="Arial" w:hAnsi="Arial" w:cs="Arial"/>
          <w:b/>
          <w:sz w:val="22"/>
          <w:szCs w:val="22"/>
          <w:lang w:val="es-CO"/>
        </w:rPr>
      </w:pPr>
      <w:r w:rsidRPr="008969FD">
        <w:rPr>
          <w:rFonts w:ascii="Arial" w:hAnsi="Arial" w:cs="Arial"/>
          <w:b/>
          <w:sz w:val="22"/>
          <w:szCs w:val="22"/>
          <w:lang w:val="es-CO"/>
        </w:rPr>
        <w:t>NOTIFIQUESE, COMUNIQUESE, y CUMPLASE</w:t>
      </w:r>
    </w:p>
    <w:p w:rsidR="00247890" w:rsidRDefault="00247890" w:rsidP="00247890">
      <w:pPr>
        <w:jc w:val="center"/>
        <w:rPr>
          <w:rFonts w:ascii="Arial" w:hAnsi="Arial" w:cs="Arial"/>
          <w:sz w:val="22"/>
          <w:szCs w:val="22"/>
          <w:lang w:val="es-CO"/>
        </w:rPr>
      </w:pPr>
    </w:p>
    <w:p w:rsidR="00247890" w:rsidRPr="008969FD" w:rsidRDefault="00247890" w:rsidP="00247890">
      <w:pPr>
        <w:jc w:val="center"/>
        <w:rPr>
          <w:rFonts w:ascii="Arial" w:hAnsi="Arial" w:cs="Arial"/>
          <w:sz w:val="22"/>
          <w:szCs w:val="22"/>
          <w:lang w:val="es-CO"/>
        </w:rPr>
      </w:pPr>
    </w:p>
    <w:p w:rsidR="00247890" w:rsidRDefault="00247890" w:rsidP="00247890">
      <w:pPr>
        <w:jc w:val="both"/>
        <w:rPr>
          <w:rFonts w:ascii="Arial" w:hAnsi="Arial" w:cs="Arial"/>
          <w:sz w:val="22"/>
          <w:szCs w:val="22"/>
          <w:lang w:val="es-CO"/>
        </w:rPr>
      </w:pPr>
    </w:p>
    <w:p w:rsidR="00247890" w:rsidRDefault="00247890" w:rsidP="00247890">
      <w:pPr>
        <w:jc w:val="both"/>
        <w:rPr>
          <w:rFonts w:ascii="Arial" w:hAnsi="Arial" w:cs="Arial"/>
          <w:sz w:val="22"/>
          <w:szCs w:val="22"/>
          <w:lang w:val="es-CO"/>
        </w:rPr>
      </w:pPr>
    </w:p>
    <w:p w:rsidR="00247890" w:rsidRPr="008969FD" w:rsidRDefault="00247890" w:rsidP="00247890">
      <w:pPr>
        <w:jc w:val="both"/>
        <w:rPr>
          <w:rFonts w:ascii="Arial" w:hAnsi="Arial" w:cs="Arial"/>
          <w:sz w:val="22"/>
          <w:szCs w:val="22"/>
          <w:lang w:val="es-CO"/>
        </w:rPr>
      </w:pPr>
    </w:p>
    <w:p w:rsidR="00247890" w:rsidRPr="008969FD" w:rsidRDefault="00247890" w:rsidP="00247890">
      <w:pPr>
        <w:jc w:val="both"/>
        <w:rPr>
          <w:rFonts w:ascii="Arial" w:hAnsi="Arial" w:cs="Arial"/>
          <w:sz w:val="22"/>
          <w:szCs w:val="22"/>
          <w:lang w:val="es-CO"/>
        </w:rPr>
      </w:pPr>
    </w:p>
    <w:p w:rsidR="00247890" w:rsidRPr="008969FD" w:rsidRDefault="00247890" w:rsidP="00247890">
      <w:pPr>
        <w:pStyle w:val="Ttulo5"/>
        <w:jc w:val="left"/>
        <w:rPr>
          <w:rFonts w:ascii="Arial" w:hAnsi="Arial" w:cs="Arial"/>
          <w:caps/>
          <w:sz w:val="22"/>
          <w:szCs w:val="22"/>
          <w:lang w:val="es-CO"/>
        </w:rPr>
      </w:pPr>
      <w:r w:rsidRPr="008969FD">
        <w:rPr>
          <w:rFonts w:ascii="Arial" w:hAnsi="Arial" w:cs="Arial"/>
          <w:caps/>
          <w:sz w:val="22"/>
          <w:szCs w:val="22"/>
          <w:lang w:val="es-CO"/>
        </w:rPr>
        <w:t>ROMELIO ELIAS DAZA MOLINA</w:t>
      </w:r>
    </w:p>
    <w:p w:rsidR="00247890" w:rsidRDefault="00EB46EB" w:rsidP="00247890">
      <w:pPr>
        <w:jc w:val="both"/>
        <w:rPr>
          <w:rFonts w:ascii="Arial" w:hAnsi="Arial" w:cs="Arial"/>
          <w:sz w:val="22"/>
          <w:szCs w:val="22"/>
          <w:lang w:val="es-CO"/>
        </w:rPr>
      </w:pPr>
      <w:r>
        <w:rPr>
          <w:rFonts w:ascii="Arial" w:hAnsi="Arial" w:cs="Arial"/>
          <w:sz w:val="22"/>
          <w:szCs w:val="22"/>
          <w:lang w:val="es-CO"/>
        </w:rPr>
        <w:t>Presidente</w:t>
      </w:r>
    </w:p>
    <w:p w:rsidR="00247890" w:rsidRDefault="00247890" w:rsidP="00247890">
      <w:pPr>
        <w:jc w:val="both"/>
        <w:rPr>
          <w:rFonts w:ascii="Arial" w:hAnsi="Arial" w:cs="Arial"/>
          <w:sz w:val="22"/>
          <w:szCs w:val="22"/>
          <w:lang w:val="es-CO"/>
        </w:rPr>
      </w:pPr>
    </w:p>
    <w:p w:rsidR="005D2124" w:rsidRDefault="005D2124" w:rsidP="00247890">
      <w:pPr>
        <w:jc w:val="both"/>
        <w:rPr>
          <w:rFonts w:ascii="Arial" w:hAnsi="Arial" w:cs="Arial"/>
          <w:sz w:val="22"/>
          <w:szCs w:val="22"/>
          <w:lang w:val="es-CO"/>
        </w:rPr>
      </w:pPr>
    </w:p>
    <w:p w:rsidR="00247890" w:rsidRDefault="00247890" w:rsidP="00247890">
      <w:pPr>
        <w:jc w:val="both"/>
        <w:rPr>
          <w:rFonts w:ascii="Arial" w:hAnsi="Arial" w:cs="Arial"/>
          <w:i/>
          <w:sz w:val="14"/>
          <w:szCs w:val="14"/>
        </w:rPr>
      </w:pPr>
    </w:p>
    <w:p w:rsidR="00247890" w:rsidRPr="005459B7" w:rsidRDefault="00247890" w:rsidP="00247890">
      <w:pPr>
        <w:jc w:val="both"/>
        <w:rPr>
          <w:rFonts w:ascii="Arial" w:hAnsi="Arial" w:cs="Arial"/>
          <w:i/>
          <w:sz w:val="14"/>
          <w:szCs w:val="14"/>
        </w:rPr>
      </w:pPr>
      <w:r w:rsidRPr="005459B7">
        <w:rPr>
          <w:rFonts w:ascii="Arial" w:hAnsi="Arial" w:cs="Arial"/>
          <w:i/>
          <w:sz w:val="14"/>
          <w:szCs w:val="14"/>
        </w:rPr>
        <w:t>LGR / REDM / O´Neal</w:t>
      </w:r>
    </w:p>
    <w:p w:rsidR="00254F44" w:rsidRPr="00234742" w:rsidRDefault="00247890" w:rsidP="005D2124">
      <w:pPr>
        <w:jc w:val="both"/>
        <w:rPr>
          <w:rFonts w:ascii="Arial" w:hAnsi="Arial" w:cs="Arial"/>
          <w:sz w:val="16"/>
          <w:szCs w:val="16"/>
          <w:lang w:val="es-CO"/>
        </w:rPr>
      </w:pPr>
      <w:r w:rsidRPr="00F43FF5">
        <w:rPr>
          <w:rFonts w:ascii="Arial" w:hAnsi="Arial" w:cs="Arial"/>
          <w:i/>
          <w:sz w:val="14"/>
          <w:szCs w:val="14"/>
        </w:rPr>
        <w:t>EXTCSJMEVJ1</w:t>
      </w:r>
      <w:r w:rsidR="0010532E">
        <w:rPr>
          <w:rFonts w:ascii="Arial" w:hAnsi="Arial" w:cs="Arial"/>
          <w:i/>
          <w:sz w:val="14"/>
          <w:szCs w:val="14"/>
        </w:rPr>
        <w:t>9</w:t>
      </w:r>
      <w:r w:rsidRPr="00F43FF5">
        <w:rPr>
          <w:rFonts w:ascii="Arial" w:hAnsi="Arial" w:cs="Arial"/>
          <w:i/>
          <w:sz w:val="14"/>
          <w:szCs w:val="14"/>
        </w:rPr>
        <w:t>-</w:t>
      </w:r>
      <w:r w:rsidR="0010532E">
        <w:rPr>
          <w:rFonts w:ascii="Arial" w:hAnsi="Arial" w:cs="Arial"/>
          <w:i/>
          <w:sz w:val="14"/>
          <w:szCs w:val="14"/>
        </w:rPr>
        <w:t>59</w:t>
      </w:r>
      <w:r w:rsidRPr="00F43FF5">
        <w:rPr>
          <w:rFonts w:ascii="Arial" w:hAnsi="Arial" w:cs="Arial"/>
          <w:i/>
          <w:sz w:val="14"/>
          <w:szCs w:val="14"/>
        </w:rPr>
        <w:t xml:space="preserve"> </w:t>
      </w:r>
      <w:r w:rsidR="0010532E">
        <w:rPr>
          <w:rFonts w:ascii="Arial" w:hAnsi="Arial" w:cs="Arial"/>
          <w:i/>
          <w:sz w:val="14"/>
          <w:szCs w:val="14"/>
        </w:rPr>
        <w:t>Mar</w:t>
      </w:r>
      <w:r w:rsidRPr="00F43FF5">
        <w:rPr>
          <w:rFonts w:ascii="Arial" w:hAnsi="Arial" w:cs="Arial"/>
          <w:i/>
          <w:sz w:val="14"/>
          <w:szCs w:val="14"/>
        </w:rPr>
        <w:t>-</w:t>
      </w:r>
      <w:r w:rsidR="0010532E">
        <w:rPr>
          <w:rFonts w:ascii="Arial" w:hAnsi="Arial" w:cs="Arial"/>
          <w:i/>
          <w:sz w:val="14"/>
          <w:szCs w:val="14"/>
        </w:rPr>
        <w:t>08</w:t>
      </w:r>
      <w:r w:rsidRPr="00F43FF5">
        <w:rPr>
          <w:rFonts w:ascii="Arial" w:hAnsi="Arial" w:cs="Arial"/>
          <w:i/>
          <w:sz w:val="14"/>
          <w:szCs w:val="14"/>
        </w:rPr>
        <w:t>-201</w:t>
      </w:r>
      <w:r w:rsidR="0010532E">
        <w:rPr>
          <w:rFonts w:ascii="Arial" w:hAnsi="Arial" w:cs="Arial"/>
          <w:i/>
          <w:sz w:val="14"/>
          <w:szCs w:val="14"/>
        </w:rPr>
        <w:t>9</w:t>
      </w:r>
    </w:p>
    <w:sectPr w:rsidR="00254F44" w:rsidRPr="00234742" w:rsidSect="001A2664">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D96" w:rsidRDefault="009A7D96">
      <w:r>
        <w:separator/>
      </w:r>
    </w:p>
  </w:endnote>
  <w:endnote w:type="continuationSeparator" w:id="0">
    <w:p w:rsidR="009A7D96" w:rsidRDefault="009A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9A7D96"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E12887"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9A7D96"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D96" w:rsidRDefault="009A7D96">
      <w:r>
        <w:separator/>
      </w:r>
    </w:p>
  </w:footnote>
  <w:footnote w:type="continuationSeparator" w:id="0">
    <w:p w:rsidR="009A7D96" w:rsidRDefault="009A7D96">
      <w:r>
        <w:continuationSeparator/>
      </w:r>
    </w:p>
  </w:footnote>
  <w:footnote w:id="1">
    <w:p w:rsidR="00247890" w:rsidRPr="00D72368" w:rsidRDefault="00247890" w:rsidP="00247890">
      <w:pPr>
        <w:pStyle w:val="Textonotapie"/>
        <w:jc w:val="both"/>
        <w:rPr>
          <w:rFonts w:ascii="Arial" w:hAnsi="Arial" w:cs="Arial"/>
          <w:sz w:val="16"/>
          <w:szCs w:val="16"/>
        </w:rPr>
      </w:pPr>
      <w:r w:rsidRPr="00D72368">
        <w:rPr>
          <w:rFonts w:ascii="Arial" w:hAnsi="Arial" w:cs="Arial"/>
          <w:sz w:val="16"/>
          <w:szCs w:val="16"/>
          <w:vertAlign w:val="superscript"/>
        </w:rPr>
        <w:footnoteRef/>
      </w:r>
      <w:r w:rsidRPr="00D72368">
        <w:rPr>
          <w:rFonts w:ascii="Arial" w:hAnsi="Arial" w:cs="Arial"/>
          <w:sz w:val="16"/>
          <w:szCs w:val="16"/>
        </w:rPr>
        <w:t xml:space="preserve"> </w:t>
      </w:r>
      <w:r w:rsidRPr="00D72368">
        <w:rPr>
          <w:rFonts w:ascii="Arial" w:hAnsi="Arial" w:cs="Arial"/>
          <w:bCs/>
          <w:sz w:val="16"/>
          <w:szCs w:val="16"/>
        </w:rPr>
        <w:t>Sentencia T-346 de 2012</w:t>
      </w:r>
      <w:r w:rsidRPr="00D72368">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E12887">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E12887"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2366"/>
    <w:multiLevelType w:val="hybridMultilevel"/>
    <w:tmpl w:val="8A820736"/>
    <w:lvl w:ilvl="0" w:tplc="09BCD18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1C1A50E6"/>
    <w:multiLevelType w:val="hybridMultilevel"/>
    <w:tmpl w:val="54442E72"/>
    <w:lvl w:ilvl="0" w:tplc="3796E5D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401A1"/>
    <w:rsid w:val="00056C8D"/>
    <w:rsid w:val="00060BCA"/>
    <w:rsid w:val="000641CA"/>
    <w:rsid w:val="00075C11"/>
    <w:rsid w:val="000811F7"/>
    <w:rsid w:val="00082000"/>
    <w:rsid w:val="00095F08"/>
    <w:rsid w:val="000A5B91"/>
    <w:rsid w:val="000A6AFE"/>
    <w:rsid w:val="000B7EA0"/>
    <w:rsid w:val="000D234C"/>
    <w:rsid w:val="000D6FCF"/>
    <w:rsid w:val="000D79C4"/>
    <w:rsid w:val="000E1C7F"/>
    <w:rsid w:val="000E3D7F"/>
    <w:rsid w:val="000F671C"/>
    <w:rsid w:val="000F747F"/>
    <w:rsid w:val="000F795B"/>
    <w:rsid w:val="0010532E"/>
    <w:rsid w:val="001108E4"/>
    <w:rsid w:val="00111537"/>
    <w:rsid w:val="00115930"/>
    <w:rsid w:val="001300C0"/>
    <w:rsid w:val="0013236F"/>
    <w:rsid w:val="001555A8"/>
    <w:rsid w:val="001A2664"/>
    <w:rsid w:val="001D1FAC"/>
    <w:rsid w:val="001E2E1A"/>
    <w:rsid w:val="001E67CC"/>
    <w:rsid w:val="001F771D"/>
    <w:rsid w:val="00205871"/>
    <w:rsid w:val="00223170"/>
    <w:rsid w:val="00231BB4"/>
    <w:rsid w:val="00233F2B"/>
    <w:rsid w:val="00234742"/>
    <w:rsid w:val="00237ED6"/>
    <w:rsid w:val="00247890"/>
    <w:rsid w:val="00254527"/>
    <w:rsid w:val="00254F44"/>
    <w:rsid w:val="0025591C"/>
    <w:rsid w:val="00272D2C"/>
    <w:rsid w:val="0027382A"/>
    <w:rsid w:val="002E3CE6"/>
    <w:rsid w:val="002E4BE9"/>
    <w:rsid w:val="002E4D7F"/>
    <w:rsid w:val="002E5C3D"/>
    <w:rsid w:val="00304738"/>
    <w:rsid w:val="00312003"/>
    <w:rsid w:val="00324548"/>
    <w:rsid w:val="003254EB"/>
    <w:rsid w:val="003352FD"/>
    <w:rsid w:val="00341A26"/>
    <w:rsid w:val="00354655"/>
    <w:rsid w:val="00356985"/>
    <w:rsid w:val="00356B95"/>
    <w:rsid w:val="003820F7"/>
    <w:rsid w:val="00392B3C"/>
    <w:rsid w:val="003A415E"/>
    <w:rsid w:val="003E0FB6"/>
    <w:rsid w:val="00402806"/>
    <w:rsid w:val="00423383"/>
    <w:rsid w:val="004555C3"/>
    <w:rsid w:val="00460271"/>
    <w:rsid w:val="004618BB"/>
    <w:rsid w:val="0046337D"/>
    <w:rsid w:val="00467320"/>
    <w:rsid w:val="0048348F"/>
    <w:rsid w:val="00492C94"/>
    <w:rsid w:val="004B3CD1"/>
    <w:rsid w:val="004D0E7C"/>
    <w:rsid w:val="004F6319"/>
    <w:rsid w:val="005222A8"/>
    <w:rsid w:val="00531DC9"/>
    <w:rsid w:val="00550113"/>
    <w:rsid w:val="00551968"/>
    <w:rsid w:val="0056705B"/>
    <w:rsid w:val="0057033F"/>
    <w:rsid w:val="005B6E33"/>
    <w:rsid w:val="005C0C36"/>
    <w:rsid w:val="005D2124"/>
    <w:rsid w:val="005D76B2"/>
    <w:rsid w:val="005E0745"/>
    <w:rsid w:val="00605C20"/>
    <w:rsid w:val="00616586"/>
    <w:rsid w:val="00673DD0"/>
    <w:rsid w:val="0069190A"/>
    <w:rsid w:val="006E14C7"/>
    <w:rsid w:val="006E20EA"/>
    <w:rsid w:val="006F1E39"/>
    <w:rsid w:val="00715DFA"/>
    <w:rsid w:val="00717C18"/>
    <w:rsid w:val="007226EF"/>
    <w:rsid w:val="00725110"/>
    <w:rsid w:val="0073370F"/>
    <w:rsid w:val="00746234"/>
    <w:rsid w:val="00753586"/>
    <w:rsid w:val="00772AAD"/>
    <w:rsid w:val="007A4FC8"/>
    <w:rsid w:val="007A62ED"/>
    <w:rsid w:val="007C6531"/>
    <w:rsid w:val="007D5D9C"/>
    <w:rsid w:val="007E0739"/>
    <w:rsid w:val="007E3D61"/>
    <w:rsid w:val="00823C55"/>
    <w:rsid w:val="0084010C"/>
    <w:rsid w:val="00845C21"/>
    <w:rsid w:val="00852CF6"/>
    <w:rsid w:val="00866952"/>
    <w:rsid w:val="00872977"/>
    <w:rsid w:val="008909E4"/>
    <w:rsid w:val="0089629F"/>
    <w:rsid w:val="008E3B01"/>
    <w:rsid w:val="008E75DC"/>
    <w:rsid w:val="008F1A87"/>
    <w:rsid w:val="008F2B5F"/>
    <w:rsid w:val="008F3FF1"/>
    <w:rsid w:val="0091381E"/>
    <w:rsid w:val="009211DD"/>
    <w:rsid w:val="0093690A"/>
    <w:rsid w:val="00952950"/>
    <w:rsid w:val="00967602"/>
    <w:rsid w:val="00971AEB"/>
    <w:rsid w:val="00971B9D"/>
    <w:rsid w:val="009859A3"/>
    <w:rsid w:val="00996D2F"/>
    <w:rsid w:val="009A7D96"/>
    <w:rsid w:val="009F4F12"/>
    <w:rsid w:val="009F55DF"/>
    <w:rsid w:val="00A0504A"/>
    <w:rsid w:val="00A052C6"/>
    <w:rsid w:val="00A41C4D"/>
    <w:rsid w:val="00A546D7"/>
    <w:rsid w:val="00A70B2C"/>
    <w:rsid w:val="00A87D92"/>
    <w:rsid w:val="00A93FE3"/>
    <w:rsid w:val="00AB055F"/>
    <w:rsid w:val="00AD1107"/>
    <w:rsid w:val="00AD3A63"/>
    <w:rsid w:val="00AD504C"/>
    <w:rsid w:val="00B0016D"/>
    <w:rsid w:val="00B12D28"/>
    <w:rsid w:val="00B44800"/>
    <w:rsid w:val="00B512A7"/>
    <w:rsid w:val="00B6455C"/>
    <w:rsid w:val="00B74744"/>
    <w:rsid w:val="00B77C87"/>
    <w:rsid w:val="00BA2451"/>
    <w:rsid w:val="00BC54A6"/>
    <w:rsid w:val="00C02925"/>
    <w:rsid w:val="00C15D6E"/>
    <w:rsid w:val="00C873FD"/>
    <w:rsid w:val="00CC1956"/>
    <w:rsid w:val="00CC32AD"/>
    <w:rsid w:val="00CD34E4"/>
    <w:rsid w:val="00CD5377"/>
    <w:rsid w:val="00D13D10"/>
    <w:rsid w:val="00D1609E"/>
    <w:rsid w:val="00D2095F"/>
    <w:rsid w:val="00D26DBB"/>
    <w:rsid w:val="00D337CD"/>
    <w:rsid w:val="00D34746"/>
    <w:rsid w:val="00D6607D"/>
    <w:rsid w:val="00D67DD7"/>
    <w:rsid w:val="00D7160E"/>
    <w:rsid w:val="00DD6596"/>
    <w:rsid w:val="00E00EB7"/>
    <w:rsid w:val="00E07A33"/>
    <w:rsid w:val="00E12887"/>
    <w:rsid w:val="00E4433C"/>
    <w:rsid w:val="00E44620"/>
    <w:rsid w:val="00E45AB4"/>
    <w:rsid w:val="00E47C0A"/>
    <w:rsid w:val="00E74FD1"/>
    <w:rsid w:val="00EA2A93"/>
    <w:rsid w:val="00EB46EB"/>
    <w:rsid w:val="00ED42D8"/>
    <w:rsid w:val="00EF0ECF"/>
    <w:rsid w:val="00EF2725"/>
    <w:rsid w:val="00F07DCB"/>
    <w:rsid w:val="00F10175"/>
    <w:rsid w:val="00F3576B"/>
    <w:rsid w:val="00F461D1"/>
    <w:rsid w:val="00F57EE7"/>
    <w:rsid w:val="00F66045"/>
    <w:rsid w:val="00F93407"/>
    <w:rsid w:val="00FB30A0"/>
    <w:rsid w:val="00FC1C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C98AEAFB-5056-4D44-951A-FCACB2B0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styleId="Textoindependiente">
    <w:name w:val="Body Text"/>
    <w:basedOn w:val="Normal"/>
    <w:link w:val="TextoindependienteCar"/>
    <w:uiPriority w:val="99"/>
    <w:rsid w:val="00247890"/>
    <w:pPr>
      <w:jc w:val="both"/>
    </w:pPr>
    <w:rPr>
      <w:sz w:val="20"/>
      <w:szCs w:val="20"/>
      <w:lang w:val="es-ES_tradnl"/>
    </w:rPr>
  </w:style>
  <w:style w:type="character" w:customStyle="1" w:styleId="TextoindependienteCar">
    <w:name w:val="Texto independiente Car"/>
    <w:link w:val="Textoindependiente"/>
    <w:uiPriority w:val="99"/>
    <w:rsid w:val="00247890"/>
    <w:rPr>
      <w:lang w:val="es-ES_tradnl"/>
    </w:rPr>
  </w:style>
  <w:style w:type="character" w:customStyle="1" w:styleId="st1">
    <w:name w:val="st1"/>
    <w:rsid w:val="00247890"/>
    <w:rPr>
      <w:color w:val="222222"/>
    </w:rPr>
  </w:style>
  <w:style w:type="paragraph" w:styleId="Textonotapie">
    <w:name w:val="footnote text"/>
    <w:aliases w:val="Ref. de nota al pie1,Texto de nota al pie"/>
    <w:basedOn w:val="Normal"/>
    <w:link w:val="TextonotapieCar"/>
    <w:uiPriority w:val="99"/>
    <w:rsid w:val="00247890"/>
    <w:rPr>
      <w:sz w:val="20"/>
      <w:szCs w:val="20"/>
    </w:rPr>
  </w:style>
  <w:style w:type="character" w:customStyle="1" w:styleId="TextonotapieCar">
    <w:name w:val="Texto nota pie Car"/>
    <w:aliases w:val="Ref. de nota al pie1 Car,Texto de nota al pie Car"/>
    <w:basedOn w:val="Fuentedeprrafopredeter"/>
    <w:link w:val="Textonotapie"/>
    <w:uiPriority w:val="99"/>
    <w:rsid w:val="0024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3545</Words>
  <Characters>19502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23001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2019-05-15T16:05:00Z</dcterms:created>
  <dcterms:modified xsi:type="dcterms:W3CDTF">2019-05-15T16:05:00Z</dcterms:modified>
</cp:coreProperties>
</file>