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B6A" w:rsidRPr="00EC3D92" w:rsidRDefault="001A47D0" w:rsidP="00932B6A">
      <w:pPr>
        <w:jc w:val="center"/>
        <w:rPr>
          <w:rFonts w:ascii="Arial" w:hAnsi="Arial" w:cs="Arial"/>
          <w:lang w:val="es-CO"/>
        </w:rPr>
      </w:pPr>
      <w:bookmarkStart w:id="0" w:name="_GoBack"/>
      <w:bookmarkEnd w:id="0"/>
      <w:r w:rsidRPr="00EC3D92">
        <w:rPr>
          <w:rFonts w:ascii="Arial" w:hAnsi="Arial" w:cs="Arial"/>
          <w:lang w:val="es-CO"/>
        </w:rPr>
        <w:t xml:space="preserve">C I R C U </w:t>
      </w:r>
      <w:smartTag w:uri="urn:schemas-microsoft-com:office:smarttags" w:element="PersonName">
        <w:smartTagPr>
          <w:attr w:name="ProductID" w:val="LA R"/>
        </w:smartTagPr>
        <w:r w:rsidRPr="00EC3D92">
          <w:rPr>
            <w:rFonts w:ascii="Arial" w:hAnsi="Arial" w:cs="Arial"/>
            <w:lang w:val="es-CO"/>
          </w:rPr>
          <w:t>LA R</w:t>
        </w:r>
      </w:smartTag>
      <w:r w:rsidRPr="00EC3D92">
        <w:rPr>
          <w:rFonts w:ascii="Arial" w:hAnsi="Arial" w:cs="Arial"/>
          <w:lang w:val="es-CO"/>
        </w:rPr>
        <w:t xml:space="preserve"> </w:t>
      </w:r>
      <w:r w:rsidR="00AA07EF">
        <w:rPr>
          <w:rFonts w:ascii="Arial" w:hAnsi="Arial" w:cs="Arial"/>
          <w:lang w:val="es-CO"/>
        </w:rPr>
        <w:t>CSJMEC19-23</w:t>
      </w:r>
    </w:p>
    <w:p w:rsidR="00316B97" w:rsidRPr="00EC3D92" w:rsidRDefault="00316B97" w:rsidP="00316B97">
      <w:pPr>
        <w:tabs>
          <w:tab w:val="left" w:pos="960"/>
          <w:tab w:val="left" w:pos="1680"/>
        </w:tabs>
        <w:rPr>
          <w:rFonts w:ascii="Arial" w:hAnsi="Arial" w:cs="Arial"/>
          <w:lang w:val="es-CO"/>
        </w:rPr>
      </w:pPr>
    </w:p>
    <w:p w:rsidR="00316B97" w:rsidRPr="00EC3D92" w:rsidRDefault="00F838A2" w:rsidP="00F838A2">
      <w:pPr>
        <w:rPr>
          <w:rFonts w:ascii="Arial" w:hAnsi="Arial" w:cs="Arial"/>
          <w:sz w:val="22"/>
          <w:szCs w:val="22"/>
          <w:lang w:val="es-CO"/>
        </w:rPr>
      </w:pPr>
      <w:r w:rsidRPr="00EC3D92">
        <w:rPr>
          <w:rFonts w:ascii="Arial" w:hAnsi="Arial" w:cs="Arial"/>
          <w:sz w:val="22"/>
          <w:szCs w:val="22"/>
          <w:lang w:val="es-CO"/>
        </w:rPr>
        <w:t>Fecha</w:t>
      </w:r>
      <w:r w:rsidR="00316B97" w:rsidRPr="00EC3D92">
        <w:rPr>
          <w:rFonts w:ascii="Arial" w:hAnsi="Arial" w:cs="Arial"/>
          <w:sz w:val="22"/>
          <w:szCs w:val="22"/>
          <w:lang w:val="es-CO"/>
        </w:rPr>
        <w:t>:</w:t>
      </w:r>
      <w:r w:rsidR="00316B97" w:rsidRPr="00EC3D92">
        <w:rPr>
          <w:rFonts w:ascii="Arial" w:hAnsi="Arial" w:cs="Arial"/>
          <w:sz w:val="22"/>
          <w:szCs w:val="22"/>
          <w:lang w:val="es-CO"/>
        </w:rPr>
        <w:tab/>
      </w:r>
      <w:r w:rsidRPr="00EC3D92">
        <w:rPr>
          <w:rFonts w:ascii="Arial" w:hAnsi="Arial" w:cs="Arial"/>
          <w:sz w:val="22"/>
          <w:szCs w:val="22"/>
          <w:lang w:val="es-CO"/>
        </w:rPr>
        <w:tab/>
      </w:r>
      <w:r w:rsidR="00AA07EF">
        <w:rPr>
          <w:rFonts w:ascii="Arial" w:hAnsi="Arial" w:cs="Arial"/>
          <w:sz w:val="22"/>
          <w:szCs w:val="22"/>
          <w:lang w:val="es-CO"/>
        </w:rPr>
        <w:t>27 de febrero de 2019</w:t>
      </w:r>
    </w:p>
    <w:p w:rsidR="00316B97" w:rsidRPr="00EC3D92" w:rsidRDefault="00316B97" w:rsidP="00F838A2">
      <w:pPr>
        <w:rPr>
          <w:rFonts w:ascii="Arial" w:hAnsi="Arial" w:cs="Arial"/>
          <w:sz w:val="22"/>
          <w:szCs w:val="22"/>
          <w:lang w:val="es-CO"/>
        </w:rPr>
      </w:pPr>
    </w:p>
    <w:p w:rsidR="00B7424D" w:rsidRDefault="00B7424D" w:rsidP="00B7424D">
      <w:pPr>
        <w:ind w:left="1410" w:hanging="1410"/>
        <w:jc w:val="both"/>
        <w:rPr>
          <w:rFonts w:ascii="Arial" w:hAnsi="Arial" w:cs="Arial"/>
          <w:b/>
          <w:sz w:val="22"/>
          <w:szCs w:val="22"/>
          <w:lang w:val="es-CO"/>
        </w:rPr>
      </w:pPr>
      <w:r w:rsidRPr="00140CF2">
        <w:rPr>
          <w:rFonts w:ascii="Arial" w:hAnsi="Arial" w:cs="Arial"/>
          <w:sz w:val="22"/>
          <w:szCs w:val="22"/>
          <w:lang w:val="es-CO"/>
        </w:rPr>
        <w:t>Para:</w:t>
      </w:r>
      <w:r w:rsidRPr="00140CF2">
        <w:rPr>
          <w:rFonts w:ascii="Arial" w:hAnsi="Arial" w:cs="Arial"/>
          <w:sz w:val="22"/>
          <w:szCs w:val="22"/>
          <w:lang w:val="es-CO"/>
        </w:rPr>
        <w:tab/>
      </w:r>
      <w:r w:rsidRPr="00C31348">
        <w:rPr>
          <w:rFonts w:ascii="Arial" w:hAnsi="Arial" w:cs="Arial"/>
          <w:b/>
          <w:sz w:val="22"/>
          <w:szCs w:val="22"/>
          <w:lang w:val="es-CO"/>
        </w:rPr>
        <w:tab/>
      </w:r>
      <w:r>
        <w:rPr>
          <w:rFonts w:ascii="Arial" w:hAnsi="Arial" w:cs="Arial"/>
          <w:b/>
          <w:sz w:val="22"/>
          <w:szCs w:val="22"/>
          <w:lang w:val="es-CO"/>
        </w:rPr>
        <w:t xml:space="preserve">JUECES PROMISCUOS MUNICIPALES DEL DISTRITO JUDICIAL </w:t>
      </w:r>
    </w:p>
    <w:p w:rsidR="00B7424D" w:rsidRPr="00140CF2" w:rsidRDefault="00B7424D" w:rsidP="00B7424D">
      <w:pPr>
        <w:ind w:left="1410" w:hanging="1410"/>
        <w:jc w:val="both"/>
        <w:rPr>
          <w:rFonts w:ascii="Arial" w:hAnsi="Arial" w:cs="Arial"/>
          <w:caps/>
          <w:sz w:val="22"/>
          <w:szCs w:val="22"/>
          <w:lang w:val="es-CO"/>
        </w:rPr>
      </w:pPr>
      <w:r>
        <w:rPr>
          <w:rFonts w:ascii="Arial" w:hAnsi="Arial" w:cs="Arial"/>
          <w:b/>
          <w:sz w:val="22"/>
          <w:szCs w:val="22"/>
          <w:lang w:val="es-CO"/>
        </w:rPr>
        <w:t xml:space="preserve">                       DE VILLAVICENCIO</w:t>
      </w:r>
    </w:p>
    <w:p w:rsidR="00B7424D" w:rsidRPr="00140CF2" w:rsidRDefault="00B7424D" w:rsidP="00B7424D">
      <w:pPr>
        <w:rPr>
          <w:rFonts w:ascii="Arial" w:hAnsi="Arial" w:cs="Arial"/>
          <w:sz w:val="22"/>
          <w:szCs w:val="22"/>
          <w:lang w:val="es-CO"/>
        </w:rPr>
      </w:pPr>
    </w:p>
    <w:p w:rsidR="00B7424D" w:rsidRPr="00140CF2" w:rsidRDefault="00B7424D" w:rsidP="00B7424D">
      <w:pPr>
        <w:rPr>
          <w:rFonts w:ascii="Arial" w:hAnsi="Arial" w:cs="Arial"/>
          <w:sz w:val="22"/>
          <w:szCs w:val="22"/>
          <w:lang w:val="es-CO"/>
        </w:rPr>
      </w:pPr>
      <w:r w:rsidRPr="00140CF2">
        <w:rPr>
          <w:rFonts w:ascii="Arial" w:hAnsi="Arial" w:cs="Arial"/>
          <w:sz w:val="22"/>
          <w:szCs w:val="22"/>
          <w:lang w:val="es-CO"/>
        </w:rPr>
        <w:t>De:</w:t>
      </w:r>
      <w:r w:rsidRPr="00140CF2">
        <w:rPr>
          <w:rFonts w:ascii="Arial" w:hAnsi="Arial" w:cs="Arial"/>
          <w:sz w:val="22"/>
          <w:szCs w:val="22"/>
          <w:lang w:val="es-CO"/>
        </w:rPr>
        <w:tab/>
      </w:r>
      <w:r w:rsidRPr="00140CF2">
        <w:rPr>
          <w:rFonts w:ascii="Arial" w:hAnsi="Arial" w:cs="Arial"/>
          <w:sz w:val="22"/>
          <w:szCs w:val="22"/>
          <w:lang w:val="es-CO"/>
        </w:rPr>
        <w:tab/>
      </w:r>
      <w:r>
        <w:rPr>
          <w:rFonts w:ascii="Arial" w:hAnsi="Arial" w:cs="Arial"/>
          <w:sz w:val="22"/>
          <w:szCs w:val="22"/>
          <w:lang w:val="es-CO"/>
        </w:rPr>
        <w:t>CONSEJO SECCIONAL DE L</w:t>
      </w:r>
      <w:r w:rsidRPr="00140CF2">
        <w:rPr>
          <w:rFonts w:ascii="Arial" w:hAnsi="Arial" w:cs="Arial"/>
          <w:sz w:val="22"/>
          <w:szCs w:val="22"/>
          <w:lang w:val="es-CO"/>
        </w:rPr>
        <w:t>A JUDICATURA</w:t>
      </w:r>
      <w:r>
        <w:rPr>
          <w:rFonts w:ascii="Arial" w:hAnsi="Arial" w:cs="Arial"/>
          <w:sz w:val="22"/>
          <w:szCs w:val="22"/>
          <w:lang w:val="es-CO"/>
        </w:rPr>
        <w:t xml:space="preserve"> DEL META</w:t>
      </w:r>
      <w:r w:rsidRPr="00140CF2">
        <w:rPr>
          <w:rFonts w:ascii="Arial" w:hAnsi="Arial" w:cs="Arial"/>
          <w:sz w:val="22"/>
          <w:szCs w:val="22"/>
          <w:lang w:val="es-CO"/>
        </w:rPr>
        <w:t>.</w:t>
      </w:r>
    </w:p>
    <w:p w:rsidR="00B7424D" w:rsidRPr="00140CF2" w:rsidRDefault="00B7424D" w:rsidP="00B7424D">
      <w:pPr>
        <w:rPr>
          <w:rFonts w:ascii="Arial" w:hAnsi="Arial" w:cs="Arial"/>
          <w:sz w:val="22"/>
          <w:szCs w:val="22"/>
          <w:lang w:val="es-CO"/>
        </w:rPr>
      </w:pPr>
    </w:p>
    <w:p w:rsidR="00B7424D" w:rsidRPr="00BB23B9" w:rsidRDefault="00B7424D" w:rsidP="00B7424D">
      <w:pPr>
        <w:ind w:left="1410" w:right="476" w:hanging="1410"/>
        <w:jc w:val="both"/>
        <w:rPr>
          <w:rFonts w:ascii="Arial" w:hAnsi="Arial" w:cs="Arial"/>
          <w:i/>
          <w:sz w:val="22"/>
          <w:szCs w:val="22"/>
        </w:rPr>
      </w:pPr>
      <w:r w:rsidRPr="00981F2A">
        <w:rPr>
          <w:rFonts w:ascii="Arial" w:hAnsi="Arial" w:cs="Arial"/>
          <w:sz w:val="20"/>
          <w:szCs w:val="20"/>
        </w:rPr>
        <w:t>ASUNTO:</w:t>
      </w:r>
      <w:r w:rsidRPr="00981F2A">
        <w:rPr>
          <w:rFonts w:ascii="Arial" w:hAnsi="Arial" w:cs="Arial"/>
          <w:sz w:val="20"/>
          <w:szCs w:val="20"/>
        </w:rPr>
        <w:tab/>
      </w:r>
      <w:r w:rsidRPr="0021040C">
        <w:rPr>
          <w:rFonts w:ascii="Arial" w:hAnsi="Arial" w:cs="Arial"/>
          <w:sz w:val="20"/>
          <w:szCs w:val="20"/>
        </w:rPr>
        <w:t>“</w:t>
      </w:r>
      <w:r>
        <w:rPr>
          <w:rFonts w:ascii="Arial" w:hAnsi="Arial" w:cs="Arial"/>
          <w:sz w:val="22"/>
          <w:szCs w:val="22"/>
        </w:rPr>
        <w:t xml:space="preserve">Distribución de </w:t>
      </w:r>
      <w:r w:rsidRPr="00BB23B9">
        <w:rPr>
          <w:rFonts w:ascii="Arial" w:hAnsi="Arial" w:cs="Arial"/>
          <w:i/>
          <w:sz w:val="22"/>
          <w:szCs w:val="22"/>
        </w:rPr>
        <w:t>la Guía Judicial para Audiencias de Conocimiento”</w:t>
      </w:r>
    </w:p>
    <w:p w:rsidR="00B7424D" w:rsidRPr="00BB23B9" w:rsidRDefault="00B7424D" w:rsidP="00B7424D">
      <w:pPr>
        <w:spacing w:after="120"/>
        <w:ind w:left="1410" w:hanging="1410"/>
        <w:jc w:val="both"/>
        <w:rPr>
          <w:rFonts w:ascii="Arial" w:hAnsi="Arial" w:cs="Arial"/>
          <w:i/>
          <w:sz w:val="20"/>
          <w:szCs w:val="20"/>
        </w:rPr>
      </w:pPr>
    </w:p>
    <w:p w:rsidR="00B7424D" w:rsidRDefault="00B7424D" w:rsidP="00B7424D">
      <w:pPr>
        <w:spacing w:line="236" w:lineRule="auto"/>
        <w:ind w:left="-5" w:right="51" w:hanging="10"/>
        <w:jc w:val="both"/>
        <w:rPr>
          <w:rFonts w:ascii="Arial" w:eastAsia="Arial" w:hAnsi="Arial" w:cs="Arial"/>
          <w:sz w:val="22"/>
          <w:szCs w:val="20"/>
        </w:rPr>
      </w:pPr>
    </w:p>
    <w:p w:rsidR="00B7424D" w:rsidRDefault="00B7424D" w:rsidP="00B7424D">
      <w:pPr>
        <w:spacing w:line="236" w:lineRule="auto"/>
        <w:ind w:left="-5" w:right="51" w:hanging="10"/>
        <w:jc w:val="both"/>
        <w:rPr>
          <w:rFonts w:ascii="Arial" w:eastAsia="Arial" w:hAnsi="Arial" w:cs="Arial"/>
          <w:i/>
          <w:sz w:val="22"/>
          <w:szCs w:val="20"/>
        </w:rPr>
      </w:pPr>
      <w:r>
        <w:rPr>
          <w:rFonts w:ascii="Arial" w:eastAsia="Arial" w:hAnsi="Arial" w:cs="Arial"/>
          <w:sz w:val="22"/>
          <w:szCs w:val="20"/>
        </w:rPr>
        <w:t xml:space="preserve">De manera atenta les comunicamos que el Consejo Superior de la Judicatura a través de la Escuela Judicial “Rodrigo Lara Bonilla”, en desarrollo de las actividades de cooperación institucional con la Embajada de los Estados Unidos de América en Bogotá, especialmente con la Agencia OPDAT del Departamento de Justicia, construyeron el material académico denominado </w:t>
      </w:r>
      <w:r>
        <w:rPr>
          <w:rFonts w:ascii="Arial" w:eastAsia="Arial" w:hAnsi="Arial" w:cs="Arial"/>
          <w:i/>
          <w:sz w:val="22"/>
          <w:szCs w:val="20"/>
        </w:rPr>
        <w:t>“Guía Judicial par Audiencias de Conocimiento”.</w:t>
      </w:r>
    </w:p>
    <w:p w:rsidR="00B7424D" w:rsidRDefault="00B7424D" w:rsidP="00B7424D">
      <w:pPr>
        <w:spacing w:line="236" w:lineRule="auto"/>
        <w:ind w:left="-5" w:right="51" w:hanging="10"/>
        <w:jc w:val="both"/>
        <w:rPr>
          <w:rFonts w:ascii="Arial" w:eastAsia="Arial" w:hAnsi="Arial" w:cs="Arial"/>
          <w:i/>
          <w:sz w:val="22"/>
          <w:szCs w:val="20"/>
        </w:rPr>
      </w:pPr>
    </w:p>
    <w:p w:rsidR="00B7424D" w:rsidRDefault="00B7424D" w:rsidP="00B7424D">
      <w:pPr>
        <w:spacing w:line="236" w:lineRule="auto"/>
        <w:ind w:left="-5" w:right="51" w:hanging="10"/>
        <w:jc w:val="both"/>
        <w:rPr>
          <w:rFonts w:ascii="Arial" w:eastAsia="Arial" w:hAnsi="Arial" w:cs="Arial"/>
          <w:sz w:val="22"/>
          <w:szCs w:val="20"/>
        </w:rPr>
      </w:pPr>
      <w:r>
        <w:rPr>
          <w:rFonts w:ascii="Arial" w:eastAsia="Arial" w:hAnsi="Arial" w:cs="Arial"/>
          <w:sz w:val="22"/>
          <w:szCs w:val="20"/>
        </w:rPr>
        <w:t>La citada guía fue validada por la Red de Formadores de la Escuela Judicial y pretende constituirse en un instrumento que contenga a nivel práctico los elementos mínimos aplicables a las audiencias conocimiento del Sistema Penal Acusatorio y de interés para todos los actores del sistema penal colombiano, aportando con ello, de manera significativa en la formación de cada uno de los integrantes de la Rama Judicial y por lo tanto, generar un impacto positivo en la prestación del servicio de administración de justicia.</w:t>
      </w:r>
    </w:p>
    <w:p w:rsidR="00B7424D" w:rsidRDefault="00B7424D" w:rsidP="00B7424D">
      <w:pPr>
        <w:spacing w:line="236" w:lineRule="auto"/>
        <w:ind w:left="-5" w:right="51" w:hanging="10"/>
        <w:jc w:val="both"/>
        <w:rPr>
          <w:rFonts w:ascii="Arial" w:eastAsia="Arial" w:hAnsi="Arial" w:cs="Arial"/>
          <w:sz w:val="22"/>
          <w:szCs w:val="20"/>
        </w:rPr>
      </w:pPr>
    </w:p>
    <w:p w:rsidR="00B7424D" w:rsidRPr="002521F6" w:rsidRDefault="00B7424D" w:rsidP="00B7424D">
      <w:pPr>
        <w:spacing w:line="236" w:lineRule="auto"/>
        <w:ind w:left="-5" w:right="51" w:hanging="10"/>
        <w:jc w:val="both"/>
        <w:rPr>
          <w:rFonts w:ascii="Arial" w:eastAsia="Arial" w:hAnsi="Arial" w:cs="Arial"/>
          <w:sz w:val="22"/>
          <w:szCs w:val="20"/>
        </w:rPr>
      </w:pPr>
      <w:r>
        <w:rPr>
          <w:rFonts w:ascii="Arial" w:eastAsia="Arial" w:hAnsi="Arial" w:cs="Arial"/>
          <w:sz w:val="22"/>
          <w:szCs w:val="20"/>
        </w:rPr>
        <w:lastRenderedPageBreak/>
        <w:t xml:space="preserve">Finalmente, es importante aclarar que la agencia OPDAT ha efectuado la edición e impresión de un número limitado de ejemplares del material académico citado, pero en caso de requerir entregas adicionales, se pueden dirigir a la página web de la Escuela Judicial, donde se encuentra publicada en versión PDF y libre de descarga </w:t>
      </w:r>
      <w:hyperlink r:id="rId6" w:history="1">
        <w:r w:rsidRPr="005377E2">
          <w:rPr>
            <w:rStyle w:val="Hipervnculo"/>
            <w:rFonts w:ascii="Arial" w:eastAsia="Arial" w:hAnsi="Arial" w:cs="Arial"/>
            <w:sz w:val="22"/>
            <w:szCs w:val="20"/>
          </w:rPr>
          <w:t>http://escuelajudicial.ramajudicial.gov.co/node/2342</w:t>
        </w:r>
      </w:hyperlink>
      <w:r w:rsidRPr="002521F6">
        <w:rPr>
          <w:rFonts w:ascii="Arial" w:eastAsia="Arial" w:hAnsi="Arial" w:cs="Arial"/>
          <w:sz w:val="22"/>
          <w:szCs w:val="20"/>
        </w:rPr>
        <w:t xml:space="preserve">, </w:t>
      </w:r>
      <w:r>
        <w:rPr>
          <w:rFonts w:ascii="Arial" w:eastAsia="Arial" w:hAnsi="Arial" w:cs="Arial"/>
          <w:sz w:val="22"/>
          <w:szCs w:val="20"/>
        </w:rPr>
        <w:t>ya que no se cuenta con más existencias.</w:t>
      </w:r>
    </w:p>
    <w:p w:rsidR="00B7424D" w:rsidRPr="0021040C" w:rsidRDefault="00B7424D" w:rsidP="00B7424D">
      <w:pPr>
        <w:spacing w:line="236" w:lineRule="auto"/>
        <w:ind w:right="51"/>
        <w:jc w:val="both"/>
        <w:rPr>
          <w:rFonts w:ascii="Arial" w:eastAsia="Arial" w:hAnsi="Arial" w:cs="Arial"/>
          <w:sz w:val="22"/>
          <w:szCs w:val="20"/>
        </w:rPr>
      </w:pPr>
    </w:p>
    <w:p w:rsidR="00B7424D" w:rsidRPr="005B1E2C" w:rsidRDefault="00B7424D" w:rsidP="00B7424D">
      <w:pPr>
        <w:jc w:val="both"/>
        <w:rPr>
          <w:rFonts w:ascii="Arial" w:hAnsi="Arial" w:cs="Arial"/>
          <w:color w:val="000000"/>
          <w:sz w:val="22"/>
          <w:szCs w:val="22"/>
        </w:rPr>
      </w:pPr>
      <w:r w:rsidRPr="005B1E2C">
        <w:rPr>
          <w:rFonts w:ascii="Arial" w:hAnsi="Arial" w:cs="Arial"/>
          <w:color w:val="000000"/>
          <w:sz w:val="22"/>
          <w:szCs w:val="22"/>
          <w:lang w:val="es-CO"/>
        </w:rPr>
        <w:t>Cordialmente,</w:t>
      </w:r>
    </w:p>
    <w:p w:rsidR="00B7424D" w:rsidRPr="005B1E2C" w:rsidRDefault="00B7424D" w:rsidP="00B7424D">
      <w:pPr>
        <w:rPr>
          <w:rFonts w:ascii="Arial" w:hAnsi="Arial" w:cs="Arial"/>
          <w:color w:val="000000"/>
          <w:sz w:val="22"/>
          <w:szCs w:val="22"/>
          <w:lang w:val="es-CO"/>
        </w:rPr>
      </w:pPr>
    </w:p>
    <w:p w:rsidR="00B7424D" w:rsidRDefault="00B7424D" w:rsidP="00B7424D">
      <w:pPr>
        <w:rPr>
          <w:rFonts w:ascii="Arial" w:hAnsi="Arial" w:cs="Arial"/>
          <w:color w:val="000000"/>
          <w:sz w:val="22"/>
          <w:szCs w:val="22"/>
          <w:lang w:val="es-CO"/>
        </w:rPr>
      </w:pPr>
    </w:p>
    <w:p w:rsidR="00B7424D" w:rsidRDefault="00B7424D" w:rsidP="00B7424D">
      <w:pPr>
        <w:rPr>
          <w:rFonts w:ascii="Arial" w:hAnsi="Arial" w:cs="Arial"/>
          <w:color w:val="000000"/>
          <w:sz w:val="22"/>
          <w:szCs w:val="22"/>
          <w:lang w:val="es-CO"/>
        </w:rPr>
      </w:pPr>
    </w:p>
    <w:p w:rsidR="00B7424D" w:rsidRDefault="00B7424D" w:rsidP="00B7424D">
      <w:pPr>
        <w:rPr>
          <w:rFonts w:ascii="Arial" w:hAnsi="Arial" w:cs="Arial"/>
          <w:color w:val="000000"/>
          <w:sz w:val="22"/>
          <w:szCs w:val="22"/>
          <w:lang w:val="es-CO"/>
        </w:rPr>
      </w:pPr>
    </w:p>
    <w:p w:rsidR="00B7424D" w:rsidRPr="005B1E2C" w:rsidRDefault="00B7424D" w:rsidP="00B7424D">
      <w:pPr>
        <w:rPr>
          <w:rFonts w:ascii="Arial" w:hAnsi="Arial" w:cs="Arial"/>
          <w:color w:val="000000"/>
          <w:sz w:val="22"/>
          <w:szCs w:val="22"/>
          <w:lang w:val="es-CO"/>
        </w:rPr>
      </w:pPr>
    </w:p>
    <w:p w:rsidR="00B7424D" w:rsidRPr="005B1E2C" w:rsidRDefault="00B7424D" w:rsidP="00B7424D">
      <w:pPr>
        <w:rPr>
          <w:rFonts w:ascii="Arial" w:hAnsi="Arial" w:cs="Arial"/>
          <w:color w:val="000000"/>
          <w:sz w:val="22"/>
          <w:szCs w:val="22"/>
          <w:lang w:val="es-CO"/>
        </w:rPr>
      </w:pPr>
    </w:p>
    <w:p w:rsidR="00B7424D" w:rsidRPr="005B1E2C" w:rsidRDefault="00B7424D" w:rsidP="00B7424D">
      <w:pPr>
        <w:jc w:val="both"/>
        <w:rPr>
          <w:rFonts w:ascii="Arial" w:hAnsi="Arial" w:cs="Arial"/>
          <w:b/>
          <w:iCs/>
          <w:color w:val="000000"/>
          <w:sz w:val="22"/>
          <w:szCs w:val="22"/>
          <w:lang w:val="es-CO"/>
        </w:rPr>
      </w:pPr>
      <w:r>
        <w:rPr>
          <w:rFonts w:ascii="Arial" w:hAnsi="Arial" w:cs="Arial"/>
          <w:b/>
          <w:color w:val="000000"/>
          <w:sz w:val="22"/>
          <w:szCs w:val="22"/>
          <w:lang w:val="es-CO"/>
        </w:rPr>
        <w:t>LORENA GOMEZ ROA</w:t>
      </w:r>
    </w:p>
    <w:p w:rsidR="00B7424D" w:rsidRPr="005B1E2C" w:rsidRDefault="00B7424D" w:rsidP="00B7424D">
      <w:pPr>
        <w:jc w:val="both"/>
        <w:rPr>
          <w:rFonts w:ascii="Arial" w:hAnsi="Arial" w:cs="Arial"/>
          <w:color w:val="000000"/>
          <w:sz w:val="22"/>
          <w:szCs w:val="22"/>
          <w:lang w:val="es-CO"/>
        </w:rPr>
      </w:pPr>
      <w:r>
        <w:rPr>
          <w:rFonts w:ascii="Arial" w:hAnsi="Arial" w:cs="Arial"/>
          <w:color w:val="000000"/>
          <w:sz w:val="22"/>
          <w:szCs w:val="22"/>
          <w:lang w:val="es-CO"/>
        </w:rPr>
        <w:t>Vicep</w:t>
      </w:r>
      <w:r w:rsidRPr="005B1E2C">
        <w:rPr>
          <w:rFonts w:ascii="Arial" w:hAnsi="Arial" w:cs="Arial"/>
          <w:color w:val="000000"/>
          <w:sz w:val="22"/>
          <w:szCs w:val="22"/>
          <w:lang w:val="es-CO"/>
        </w:rPr>
        <w:t>residente</w:t>
      </w:r>
    </w:p>
    <w:p w:rsidR="00B7424D" w:rsidRPr="00474AFE" w:rsidRDefault="00B7424D" w:rsidP="00B7424D">
      <w:pPr>
        <w:tabs>
          <w:tab w:val="left" w:pos="2927"/>
        </w:tabs>
        <w:rPr>
          <w:rFonts w:ascii="Arial" w:hAnsi="Arial" w:cs="Arial"/>
          <w:sz w:val="18"/>
          <w:szCs w:val="22"/>
          <w:lang w:val="es-CO"/>
        </w:rPr>
      </w:pPr>
    </w:p>
    <w:p w:rsidR="00B7424D" w:rsidRPr="00140CF2" w:rsidRDefault="00B7424D" w:rsidP="00B7424D">
      <w:pPr>
        <w:tabs>
          <w:tab w:val="left" w:pos="2927"/>
        </w:tabs>
        <w:rPr>
          <w:rFonts w:ascii="Arial" w:hAnsi="Arial" w:cs="Arial"/>
          <w:sz w:val="22"/>
          <w:szCs w:val="22"/>
          <w:lang w:val="es-CO"/>
        </w:rPr>
      </w:pPr>
      <w:r>
        <w:rPr>
          <w:rFonts w:ascii="Arial" w:hAnsi="Arial" w:cs="Arial"/>
          <w:sz w:val="22"/>
          <w:szCs w:val="22"/>
          <w:lang w:val="es-CO"/>
        </w:rPr>
        <w:tab/>
      </w:r>
    </w:p>
    <w:p w:rsidR="00B7424D" w:rsidRPr="00140CF2" w:rsidRDefault="00B7424D" w:rsidP="00B7424D">
      <w:pPr>
        <w:jc w:val="both"/>
        <w:rPr>
          <w:rFonts w:ascii="Arial" w:hAnsi="Arial" w:cs="Arial"/>
          <w:sz w:val="16"/>
          <w:szCs w:val="22"/>
          <w:lang w:val="es-CO"/>
        </w:rPr>
      </w:pPr>
      <w:r>
        <w:rPr>
          <w:rFonts w:ascii="Arial" w:hAnsi="Arial" w:cs="Arial"/>
          <w:sz w:val="16"/>
          <w:szCs w:val="22"/>
          <w:lang w:val="es-CO"/>
        </w:rPr>
        <w:t>REDM/GARC</w:t>
      </w:r>
    </w:p>
    <w:p w:rsidR="00B7424D" w:rsidRDefault="00B7424D" w:rsidP="00B7424D">
      <w:pPr>
        <w:jc w:val="both"/>
        <w:rPr>
          <w:rFonts w:ascii="Arial" w:hAnsi="Arial" w:cs="Arial"/>
          <w:sz w:val="16"/>
          <w:szCs w:val="22"/>
          <w:lang w:val="es-CO"/>
        </w:rPr>
      </w:pPr>
      <w:r>
        <w:rPr>
          <w:rFonts w:ascii="Arial" w:hAnsi="Arial" w:cs="Arial"/>
          <w:sz w:val="16"/>
          <w:szCs w:val="22"/>
          <w:lang w:val="es-CO"/>
        </w:rPr>
        <w:t>EXTCSJME19-241 de 21/feb/2019.</w:t>
      </w:r>
    </w:p>
    <w:p w:rsidR="00997747" w:rsidRPr="00EC3D92" w:rsidRDefault="00997747" w:rsidP="00997747">
      <w:pPr>
        <w:jc w:val="both"/>
        <w:rPr>
          <w:rFonts w:ascii="Arial" w:hAnsi="Arial" w:cs="Arial"/>
          <w:sz w:val="16"/>
          <w:szCs w:val="16"/>
          <w:lang w:val="es-CO"/>
        </w:rPr>
      </w:pPr>
    </w:p>
    <w:sectPr w:rsidR="00997747" w:rsidRPr="00EC3D92" w:rsidSect="00491D23">
      <w:headerReference w:type="default" r:id="rId7"/>
      <w:footerReference w:type="default" r:id="rId8"/>
      <w:headerReference w:type="first" r:id="rId9"/>
      <w:footerReference w:type="first" r:id="rId10"/>
      <w:type w:val="continuous"/>
      <w:pgSz w:w="12242" w:h="15842" w:code="1"/>
      <w:pgMar w:top="1701" w:right="1701" w:bottom="1701" w:left="170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64E" w:rsidRDefault="0094464E">
      <w:r>
        <w:separator/>
      </w:r>
    </w:p>
  </w:endnote>
  <w:endnote w:type="continuationSeparator" w:id="0">
    <w:p w:rsidR="0094464E" w:rsidRDefault="00944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CD6" w:rsidRDefault="003D2CD6" w:rsidP="003D2CD6">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3D2CD6" w:rsidRDefault="0094464E" w:rsidP="003D2CD6">
    <w:pPr>
      <w:pStyle w:val="Piedepgina"/>
      <w:jc w:val="center"/>
      <w:rPr>
        <w:rFonts w:ascii="Berylum" w:hAnsi="Berylum"/>
        <w:bCs/>
        <w:iCs/>
        <w:sz w:val="22"/>
        <w:szCs w:val="22"/>
      </w:rPr>
    </w:pPr>
    <w:hyperlink r:id="rId1" w:history="1">
      <w:r w:rsidR="003D2CD6">
        <w:rPr>
          <w:rStyle w:val="Hipervnculo"/>
          <w:rFonts w:ascii="Berylum" w:hAnsi="Berylum"/>
          <w:bCs/>
          <w:iCs/>
          <w:sz w:val="22"/>
          <w:szCs w:val="22"/>
        </w:rPr>
        <w:t>www.ramajudicial.gov.co</w:t>
      </w:r>
    </w:hyperlink>
    <w:r w:rsidR="003D2CD6">
      <w:rPr>
        <w:rFonts w:ascii="Berylum" w:hAnsi="Berylum"/>
        <w:bCs/>
        <w:iCs/>
        <w:sz w:val="22"/>
        <w:szCs w:val="22"/>
      </w:rPr>
      <w:t xml:space="preserve"> - E mail: psameta@cendoj.ramajudicial.gov.co</w:t>
    </w:r>
  </w:p>
  <w:p w:rsidR="001D788F" w:rsidRPr="003D2CD6" w:rsidRDefault="001D788F" w:rsidP="003D2C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CD6" w:rsidRDefault="00A60695" w:rsidP="00F44D64">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4950460</wp:posOffset>
          </wp:positionH>
          <wp:positionV relativeFrom="paragraph">
            <wp:posOffset>-294640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3D2CD6">
      <w:rPr>
        <w:rFonts w:ascii="Berylum" w:hAnsi="Berylum"/>
        <w:bCs/>
        <w:iCs/>
        <w:sz w:val="22"/>
        <w:szCs w:val="22"/>
      </w:rPr>
      <w:t>Carrera 29 No. 33B – 79 Palacio de Justicia, Torre B Tel: (8) 6622899 Fax. (8) 6629503</w:t>
    </w:r>
  </w:p>
  <w:p w:rsidR="003D2CD6" w:rsidRDefault="0094464E" w:rsidP="00F44D64">
    <w:pPr>
      <w:pStyle w:val="Piedepgina"/>
      <w:rPr>
        <w:rFonts w:ascii="Berylum" w:hAnsi="Berylum"/>
        <w:bCs/>
        <w:iCs/>
        <w:sz w:val="22"/>
        <w:szCs w:val="22"/>
      </w:rPr>
    </w:pPr>
    <w:hyperlink r:id="rId2" w:history="1">
      <w:r w:rsidR="003D2CD6">
        <w:rPr>
          <w:rStyle w:val="Hipervnculo"/>
          <w:rFonts w:ascii="Berylum" w:hAnsi="Berylum"/>
          <w:bCs/>
          <w:iCs/>
          <w:sz w:val="22"/>
          <w:szCs w:val="22"/>
        </w:rPr>
        <w:t>www.ramajudicial.gov.co</w:t>
      </w:r>
    </w:hyperlink>
    <w:r w:rsidR="003D2CD6">
      <w:rPr>
        <w:rFonts w:ascii="Berylum" w:hAnsi="Berylum"/>
        <w:bCs/>
        <w:iCs/>
        <w:sz w:val="22"/>
        <w:szCs w:val="22"/>
      </w:rPr>
      <w:t xml:space="preserve"> - E mail: psameta@cendoj.ramajudicial.gov.co  </w:t>
    </w:r>
  </w:p>
  <w:p w:rsidR="00932B6A" w:rsidRPr="003D2CD6" w:rsidRDefault="00932B6A" w:rsidP="003D2C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64E" w:rsidRDefault="0094464E">
      <w:r>
        <w:separator/>
      </w:r>
    </w:p>
  </w:footnote>
  <w:footnote w:type="continuationSeparator" w:id="0">
    <w:p w:rsidR="0094464E" w:rsidRDefault="00944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BF8" w:rsidRPr="00932B6A" w:rsidRDefault="00932B6A" w:rsidP="00932B6A">
    <w:pPr>
      <w:pStyle w:val="Encabezado"/>
      <w:rPr>
        <w:rFonts w:ascii="Berylium" w:hAnsi="Berylium"/>
        <w:bCs/>
        <w:iCs/>
        <w:sz w:val="22"/>
        <w:szCs w:val="22"/>
      </w:rPr>
    </w:pPr>
    <w:r w:rsidRPr="00932B6A">
      <w:rPr>
        <w:rFonts w:ascii="Berylium" w:hAnsi="Berylium"/>
        <w:bCs/>
        <w:iCs/>
        <w:sz w:val="22"/>
        <w:szCs w:val="22"/>
      </w:rPr>
      <w:t xml:space="preserve">Circular No. </w:t>
    </w:r>
    <w:r w:rsidRPr="00932B6A">
      <w:rPr>
        <w:rFonts w:ascii="Berylium" w:hAnsi="Berylium"/>
        <w:bCs/>
        <w:iCs/>
        <w:sz w:val="22"/>
        <w:szCs w:val="22"/>
      </w:rPr>
      <w:fldChar w:fldCharType="begin"/>
    </w:r>
    <w:r w:rsidRPr="00932B6A">
      <w:rPr>
        <w:rFonts w:ascii="Berylium" w:hAnsi="Berylium"/>
        <w:bCs/>
        <w:iCs/>
        <w:sz w:val="22"/>
        <w:szCs w:val="22"/>
      </w:rPr>
      <w:instrText>PAGE   \* MERGEFORMAT</w:instrText>
    </w:r>
    <w:r w:rsidRPr="00932B6A">
      <w:rPr>
        <w:rFonts w:ascii="Berylium" w:hAnsi="Berylium"/>
        <w:bCs/>
        <w:iCs/>
        <w:sz w:val="22"/>
        <w:szCs w:val="22"/>
      </w:rPr>
      <w:fldChar w:fldCharType="separate"/>
    </w:r>
    <w:r w:rsidR="00A60695">
      <w:rPr>
        <w:rFonts w:ascii="Berylium" w:hAnsi="Berylium"/>
        <w:bCs/>
        <w:iCs/>
        <w:noProof/>
        <w:sz w:val="22"/>
        <w:szCs w:val="22"/>
      </w:rPr>
      <w:t>1</w:t>
    </w:r>
    <w:r w:rsidRPr="00932B6A">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72A" w:rsidRDefault="00A60695" w:rsidP="00E7472A">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8255" b="8255"/>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E7472A" w:rsidRPr="008B5ADA" w:rsidRDefault="00E7472A" w:rsidP="00E7472A">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E7472A" w:rsidRDefault="00E7472A" w:rsidP="00E7472A">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932B6A" w:rsidRDefault="00932B6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B97"/>
    <w:rsid w:val="00001F9B"/>
    <w:rsid w:val="0002065F"/>
    <w:rsid w:val="000453F5"/>
    <w:rsid w:val="00102113"/>
    <w:rsid w:val="00144708"/>
    <w:rsid w:val="00146CB9"/>
    <w:rsid w:val="0016112D"/>
    <w:rsid w:val="00184411"/>
    <w:rsid w:val="001A47D0"/>
    <w:rsid w:val="001D788F"/>
    <w:rsid w:val="00220D96"/>
    <w:rsid w:val="00235165"/>
    <w:rsid w:val="00254754"/>
    <w:rsid w:val="002704C9"/>
    <w:rsid w:val="002B2AB7"/>
    <w:rsid w:val="00306531"/>
    <w:rsid w:val="00316B97"/>
    <w:rsid w:val="00327ABF"/>
    <w:rsid w:val="003A158B"/>
    <w:rsid w:val="003C2CED"/>
    <w:rsid w:val="003D2CD6"/>
    <w:rsid w:val="003E679A"/>
    <w:rsid w:val="00403816"/>
    <w:rsid w:val="00435050"/>
    <w:rsid w:val="00436B91"/>
    <w:rsid w:val="00450D84"/>
    <w:rsid w:val="00460FB5"/>
    <w:rsid w:val="00491D23"/>
    <w:rsid w:val="0049432D"/>
    <w:rsid w:val="00505FA7"/>
    <w:rsid w:val="005539D0"/>
    <w:rsid w:val="00564772"/>
    <w:rsid w:val="005B2BF8"/>
    <w:rsid w:val="005B739F"/>
    <w:rsid w:val="00606AB1"/>
    <w:rsid w:val="006424F5"/>
    <w:rsid w:val="00671944"/>
    <w:rsid w:val="006A0E83"/>
    <w:rsid w:val="006E269B"/>
    <w:rsid w:val="007250E3"/>
    <w:rsid w:val="0078742A"/>
    <w:rsid w:val="007D0DA6"/>
    <w:rsid w:val="007F7671"/>
    <w:rsid w:val="008068FD"/>
    <w:rsid w:val="00831853"/>
    <w:rsid w:val="00844226"/>
    <w:rsid w:val="00846F32"/>
    <w:rsid w:val="00886008"/>
    <w:rsid w:val="00896451"/>
    <w:rsid w:val="008B76D6"/>
    <w:rsid w:val="008E60DD"/>
    <w:rsid w:val="00922DDA"/>
    <w:rsid w:val="00932B6A"/>
    <w:rsid w:val="0094464E"/>
    <w:rsid w:val="00945721"/>
    <w:rsid w:val="0098417C"/>
    <w:rsid w:val="00997747"/>
    <w:rsid w:val="00A05703"/>
    <w:rsid w:val="00A40338"/>
    <w:rsid w:val="00A459B1"/>
    <w:rsid w:val="00A60695"/>
    <w:rsid w:val="00A64542"/>
    <w:rsid w:val="00AA07EF"/>
    <w:rsid w:val="00AF0734"/>
    <w:rsid w:val="00B223EE"/>
    <w:rsid w:val="00B7424D"/>
    <w:rsid w:val="00BC7406"/>
    <w:rsid w:val="00C26A16"/>
    <w:rsid w:val="00C40CB8"/>
    <w:rsid w:val="00C72A1B"/>
    <w:rsid w:val="00C827A3"/>
    <w:rsid w:val="00C91D56"/>
    <w:rsid w:val="00C9558B"/>
    <w:rsid w:val="00CB36B5"/>
    <w:rsid w:val="00D55594"/>
    <w:rsid w:val="00DB2EE2"/>
    <w:rsid w:val="00DF3A02"/>
    <w:rsid w:val="00DF45C0"/>
    <w:rsid w:val="00E24E99"/>
    <w:rsid w:val="00E570B4"/>
    <w:rsid w:val="00E7472A"/>
    <w:rsid w:val="00E86FBB"/>
    <w:rsid w:val="00E957AA"/>
    <w:rsid w:val="00EB57C0"/>
    <w:rsid w:val="00EC3D92"/>
    <w:rsid w:val="00EE508C"/>
    <w:rsid w:val="00EF5899"/>
    <w:rsid w:val="00F1366C"/>
    <w:rsid w:val="00F44D64"/>
    <w:rsid w:val="00F838A2"/>
    <w:rsid w:val="00FA0E3B"/>
    <w:rsid w:val="00FC08D3"/>
    <w:rsid w:val="00FD36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ADF0B2BF-8273-4BD1-B523-1CDD5664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B97"/>
    <w:rPr>
      <w:sz w:val="24"/>
      <w:szCs w:val="24"/>
      <w:lang w:val="es-ES" w:eastAsia="es-ES"/>
    </w:rPr>
  </w:style>
  <w:style w:type="paragraph" w:styleId="Ttulo5">
    <w:name w:val="heading 5"/>
    <w:basedOn w:val="Normal"/>
    <w:next w:val="Normal"/>
    <w:link w:val="Ttulo5Car"/>
    <w:qFormat/>
    <w:rsid w:val="0016112D"/>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6B97"/>
    <w:pPr>
      <w:tabs>
        <w:tab w:val="center" w:pos="4252"/>
        <w:tab w:val="right" w:pos="8504"/>
      </w:tabs>
    </w:pPr>
  </w:style>
  <w:style w:type="paragraph" w:styleId="Piedepgina">
    <w:name w:val="footer"/>
    <w:basedOn w:val="Normal"/>
    <w:link w:val="PiedepginaCar"/>
    <w:rsid w:val="00316B97"/>
    <w:pPr>
      <w:tabs>
        <w:tab w:val="center" w:pos="4252"/>
        <w:tab w:val="right" w:pos="8504"/>
      </w:tabs>
    </w:pPr>
  </w:style>
  <w:style w:type="character" w:customStyle="1" w:styleId="PiedepginaCar">
    <w:name w:val="Pie de página Car"/>
    <w:link w:val="Piedepgina"/>
    <w:rsid w:val="006424F5"/>
    <w:rPr>
      <w:sz w:val="24"/>
      <w:szCs w:val="24"/>
      <w:lang w:val="es-ES" w:eastAsia="es-ES"/>
    </w:rPr>
  </w:style>
  <w:style w:type="character" w:customStyle="1" w:styleId="Ttulo5Car">
    <w:name w:val="Título 5 Car"/>
    <w:link w:val="Ttulo5"/>
    <w:rsid w:val="0016112D"/>
    <w:rPr>
      <w:rFonts w:ascii="Tahoma" w:eastAsia="Arial Unicode MS" w:hAnsi="Tahoma" w:cs="Tahoma"/>
      <w:b/>
      <w:bCs/>
      <w:sz w:val="24"/>
      <w:szCs w:val="24"/>
      <w:lang w:eastAsia="es-ES"/>
    </w:rPr>
  </w:style>
  <w:style w:type="character" w:styleId="Hipervnculo">
    <w:name w:val="Hyperlink"/>
    <w:unhideWhenUsed/>
    <w:rsid w:val="003D2CD6"/>
    <w:rPr>
      <w:color w:val="0000FF"/>
      <w:u w:val="single"/>
    </w:rPr>
  </w:style>
  <w:style w:type="character" w:customStyle="1" w:styleId="EncabezadoCar">
    <w:name w:val="Encabezado Car"/>
    <w:link w:val="Encabezado"/>
    <w:rsid w:val="00E747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06378">
      <w:bodyDiv w:val="1"/>
      <w:marLeft w:val="0"/>
      <w:marRight w:val="0"/>
      <w:marTop w:val="0"/>
      <w:marBottom w:val="0"/>
      <w:divBdr>
        <w:top w:val="none" w:sz="0" w:space="0" w:color="auto"/>
        <w:left w:val="none" w:sz="0" w:space="0" w:color="auto"/>
        <w:bottom w:val="none" w:sz="0" w:space="0" w:color="auto"/>
        <w:right w:val="none" w:sz="0" w:space="0" w:color="auto"/>
      </w:divBdr>
    </w:div>
    <w:div w:id="810711962">
      <w:bodyDiv w:val="1"/>
      <w:marLeft w:val="0"/>
      <w:marRight w:val="0"/>
      <w:marTop w:val="0"/>
      <w:marBottom w:val="0"/>
      <w:divBdr>
        <w:top w:val="none" w:sz="0" w:space="0" w:color="auto"/>
        <w:left w:val="none" w:sz="0" w:space="0" w:color="auto"/>
        <w:bottom w:val="none" w:sz="0" w:space="0" w:color="auto"/>
        <w:right w:val="none" w:sz="0" w:space="0" w:color="auto"/>
      </w:divBdr>
    </w:div>
    <w:div w:id="1342854908">
      <w:bodyDiv w:val="1"/>
      <w:marLeft w:val="0"/>
      <w:marRight w:val="0"/>
      <w:marTop w:val="0"/>
      <w:marBottom w:val="0"/>
      <w:divBdr>
        <w:top w:val="none" w:sz="0" w:space="0" w:color="auto"/>
        <w:left w:val="none" w:sz="0" w:space="0" w:color="auto"/>
        <w:bottom w:val="none" w:sz="0" w:space="0" w:color="auto"/>
        <w:right w:val="none" w:sz="0" w:space="0" w:color="auto"/>
      </w:divBdr>
    </w:div>
    <w:div w:id="1632830611">
      <w:bodyDiv w:val="1"/>
      <w:marLeft w:val="0"/>
      <w:marRight w:val="0"/>
      <w:marTop w:val="0"/>
      <w:marBottom w:val="0"/>
      <w:divBdr>
        <w:top w:val="none" w:sz="0" w:space="0" w:color="auto"/>
        <w:left w:val="none" w:sz="0" w:space="0" w:color="auto"/>
        <w:bottom w:val="none" w:sz="0" w:space="0" w:color="auto"/>
        <w:right w:val="none" w:sz="0" w:space="0" w:color="auto"/>
      </w:divBdr>
    </w:div>
    <w:div w:id="1730030205">
      <w:bodyDiv w:val="1"/>
      <w:marLeft w:val="0"/>
      <w:marRight w:val="0"/>
      <w:marTop w:val="0"/>
      <w:marBottom w:val="0"/>
      <w:divBdr>
        <w:top w:val="none" w:sz="0" w:space="0" w:color="auto"/>
        <w:left w:val="none" w:sz="0" w:space="0" w:color="auto"/>
        <w:bottom w:val="none" w:sz="0" w:space="0" w:color="auto"/>
        <w:right w:val="none" w:sz="0" w:space="0" w:color="auto"/>
      </w:divBdr>
    </w:div>
    <w:div w:id="188024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scuelajudicial.ramajudicial.gov.co/node/234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1534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1809</CharactersWithSpaces>
  <SharedDoc>false</SharedDoc>
  <HLinks>
    <vt:vector size="18" baseType="variant">
      <vt:variant>
        <vt:i4>458761</vt:i4>
      </vt:variant>
      <vt:variant>
        <vt:i4>0</vt:i4>
      </vt:variant>
      <vt:variant>
        <vt:i4>0</vt:i4>
      </vt:variant>
      <vt:variant>
        <vt:i4>5</vt:i4>
      </vt:variant>
      <vt:variant>
        <vt:lpwstr>http://escuelajudicial.ramajudicial.gov.co/node/2342</vt:lpwstr>
      </vt:variant>
      <vt:variant>
        <vt:lpwstr/>
      </vt: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2019-03-07T22:02:00Z</dcterms:created>
  <dcterms:modified xsi:type="dcterms:W3CDTF">2019-03-07T22:02:00Z</dcterms:modified>
</cp:coreProperties>
</file>