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97" w:rsidRPr="00EC3D92" w:rsidRDefault="00316B97" w:rsidP="00316B97">
      <w:pPr>
        <w:rPr>
          <w:rFonts w:ascii="Arial" w:hAnsi="Arial" w:cs="Arial"/>
          <w:lang w:val="es-CO"/>
        </w:rPr>
      </w:pPr>
      <w:bookmarkStart w:id="0" w:name="_GoBack"/>
      <w:bookmarkEnd w:id="0"/>
    </w:p>
    <w:p w:rsidR="00932B6A" w:rsidRPr="00EC3D92" w:rsidRDefault="001A47D0" w:rsidP="00932B6A">
      <w:pPr>
        <w:jc w:val="center"/>
        <w:rPr>
          <w:rFonts w:ascii="Arial" w:hAnsi="Arial" w:cs="Arial"/>
          <w:lang w:val="es-CO"/>
        </w:rPr>
      </w:pPr>
      <w:r w:rsidRPr="00EC3D92">
        <w:rPr>
          <w:rFonts w:ascii="Arial" w:hAnsi="Arial" w:cs="Arial"/>
          <w:lang w:val="es-CO"/>
        </w:rPr>
        <w:t xml:space="preserve">C I R C U </w:t>
      </w:r>
      <w:smartTag w:uri="urn:schemas-microsoft-com:office:smarttags" w:element="PersonName">
        <w:smartTagPr>
          <w:attr w:name="ProductID" w:val="LA R"/>
        </w:smartTagPr>
        <w:r w:rsidRPr="00EC3D92">
          <w:rPr>
            <w:rFonts w:ascii="Arial" w:hAnsi="Arial" w:cs="Arial"/>
            <w:lang w:val="es-CO"/>
          </w:rPr>
          <w:t>LA R</w:t>
        </w:r>
      </w:smartTag>
      <w:r w:rsidRPr="00EC3D92">
        <w:rPr>
          <w:rFonts w:ascii="Arial" w:hAnsi="Arial" w:cs="Arial"/>
          <w:lang w:val="es-CO"/>
        </w:rPr>
        <w:t xml:space="preserve"> </w:t>
      </w:r>
      <w:r w:rsidR="004D7355">
        <w:rPr>
          <w:rFonts w:ascii="Arial" w:hAnsi="Arial" w:cs="Arial"/>
          <w:lang w:val="es-CO"/>
        </w:rPr>
        <w:t>CSJMEC19-16</w:t>
      </w:r>
    </w:p>
    <w:p w:rsidR="00316B97" w:rsidRPr="00EC3D92" w:rsidRDefault="00316B97" w:rsidP="00316B97">
      <w:pPr>
        <w:tabs>
          <w:tab w:val="left" w:pos="960"/>
          <w:tab w:val="left" w:pos="1680"/>
        </w:tabs>
        <w:jc w:val="center"/>
        <w:rPr>
          <w:rFonts w:ascii="Arial" w:hAnsi="Arial" w:cs="Arial"/>
          <w:lang w:val="es-CO"/>
        </w:rPr>
      </w:pPr>
    </w:p>
    <w:p w:rsidR="00316B97" w:rsidRPr="00EC3D92" w:rsidRDefault="00316B97" w:rsidP="00316B97">
      <w:pPr>
        <w:tabs>
          <w:tab w:val="left" w:pos="960"/>
          <w:tab w:val="left" w:pos="1680"/>
        </w:tabs>
        <w:rPr>
          <w:rFonts w:ascii="Arial" w:hAnsi="Arial" w:cs="Arial"/>
          <w:lang w:val="es-CO"/>
        </w:rPr>
      </w:pPr>
    </w:p>
    <w:p w:rsidR="00316B97" w:rsidRPr="00EC3D92" w:rsidRDefault="00316B97" w:rsidP="00316B97">
      <w:pPr>
        <w:tabs>
          <w:tab w:val="left" w:pos="960"/>
          <w:tab w:val="left" w:pos="1680"/>
        </w:tabs>
        <w:rPr>
          <w:rFonts w:ascii="Arial" w:hAnsi="Arial" w:cs="Arial"/>
          <w:lang w:val="es-CO"/>
        </w:rPr>
      </w:pPr>
    </w:p>
    <w:p w:rsidR="00316B97" w:rsidRPr="00EC3D92" w:rsidRDefault="00F838A2" w:rsidP="00F838A2">
      <w:pPr>
        <w:rPr>
          <w:rFonts w:ascii="Arial" w:hAnsi="Arial" w:cs="Arial"/>
          <w:sz w:val="22"/>
          <w:szCs w:val="22"/>
          <w:lang w:val="es-CO"/>
        </w:rPr>
      </w:pPr>
      <w:r w:rsidRPr="00EC3D92">
        <w:rPr>
          <w:rFonts w:ascii="Arial" w:hAnsi="Arial" w:cs="Arial"/>
          <w:sz w:val="22"/>
          <w:szCs w:val="22"/>
          <w:lang w:val="es-CO"/>
        </w:rPr>
        <w:t>Fecha</w:t>
      </w:r>
      <w:r w:rsidR="00316B97" w:rsidRPr="00EC3D92">
        <w:rPr>
          <w:rFonts w:ascii="Arial" w:hAnsi="Arial" w:cs="Arial"/>
          <w:sz w:val="22"/>
          <w:szCs w:val="22"/>
          <w:lang w:val="es-CO"/>
        </w:rPr>
        <w:t>:</w:t>
      </w:r>
      <w:r w:rsidR="00316B97" w:rsidRPr="00EC3D92">
        <w:rPr>
          <w:rFonts w:ascii="Arial" w:hAnsi="Arial" w:cs="Arial"/>
          <w:sz w:val="22"/>
          <w:szCs w:val="22"/>
          <w:lang w:val="es-CO"/>
        </w:rPr>
        <w:tab/>
      </w:r>
      <w:r w:rsidRPr="00EC3D92">
        <w:rPr>
          <w:rFonts w:ascii="Arial" w:hAnsi="Arial" w:cs="Arial"/>
          <w:sz w:val="22"/>
          <w:szCs w:val="22"/>
          <w:lang w:val="es-CO"/>
        </w:rPr>
        <w:tab/>
      </w:r>
      <w:r w:rsidR="004D7355">
        <w:rPr>
          <w:rFonts w:ascii="Arial" w:hAnsi="Arial" w:cs="Arial"/>
          <w:sz w:val="22"/>
          <w:szCs w:val="22"/>
          <w:lang w:val="es-CO"/>
        </w:rPr>
        <w:t>14 de febrero de 2019</w:t>
      </w:r>
    </w:p>
    <w:p w:rsidR="00316B97" w:rsidRPr="00EC3D92" w:rsidRDefault="00316B97" w:rsidP="00F838A2">
      <w:pPr>
        <w:rPr>
          <w:rFonts w:ascii="Arial" w:hAnsi="Arial" w:cs="Arial"/>
          <w:sz w:val="22"/>
          <w:szCs w:val="22"/>
          <w:lang w:val="es-CO"/>
        </w:rPr>
      </w:pPr>
    </w:p>
    <w:p w:rsidR="00D6760A" w:rsidRDefault="00D6760A" w:rsidP="00D6760A">
      <w:pPr>
        <w:ind w:left="1410" w:hanging="141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140CF2">
        <w:rPr>
          <w:rFonts w:ascii="Arial" w:hAnsi="Arial" w:cs="Arial"/>
          <w:sz w:val="22"/>
          <w:szCs w:val="22"/>
          <w:lang w:val="es-CO"/>
        </w:rPr>
        <w:t>Para:</w:t>
      </w:r>
      <w:r w:rsidRPr="00140CF2">
        <w:rPr>
          <w:rFonts w:ascii="Arial" w:hAnsi="Arial" w:cs="Arial"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>JUECES COORDINADORES DE LOS CENTROS DE SERVICIOS DE LOS JUZGADOS PROMISCUOS MUNICIPALES DE LAS CABECERAS DE CIRCUITO DEL DISTRITO JUDICIAL DE VILLAVICENCIO</w:t>
      </w:r>
    </w:p>
    <w:p w:rsidR="00D6760A" w:rsidRPr="00140CF2" w:rsidRDefault="00D6760A" w:rsidP="00D6760A">
      <w:pPr>
        <w:ind w:left="1410" w:hanging="1410"/>
        <w:jc w:val="both"/>
        <w:rPr>
          <w:rFonts w:ascii="Arial" w:hAnsi="Arial" w:cs="Arial"/>
          <w:caps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                      </w:t>
      </w:r>
    </w:p>
    <w:p w:rsidR="00D6760A" w:rsidRPr="00140CF2" w:rsidRDefault="00D6760A" w:rsidP="00D6760A">
      <w:pPr>
        <w:rPr>
          <w:rFonts w:ascii="Arial" w:hAnsi="Arial" w:cs="Arial"/>
          <w:sz w:val="22"/>
          <w:szCs w:val="22"/>
          <w:lang w:val="es-CO"/>
        </w:rPr>
      </w:pPr>
      <w:r w:rsidRPr="00140CF2">
        <w:rPr>
          <w:rFonts w:ascii="Arial" w:hAnsi="Arial" w:cs="Arial"/>
          <w:sz w:val="22"/>
          <w:szCs w:val="22"/>
          <w:lang w:val="es-CO"/>
        </w:rPr>
        <w:t>De:</w:t>
      </w:r>
      <w:r w:rsidRPr="00140CF2">
        <w:rPr>
          <w:rFonts w:ascii="Arial" w:hAnsi="Arial" w:cs="Arial"/>
          <w:sz w:val="22"/>
          <w:szCs w:val="22"/>
          <w:lang w:val="es-CO"/>
        </w:rPr>
        <w:tab/>
      </w:r>
      <w:r w:rsidRPr="00140CF2">
        <w:rPr>
          <w:rFonts w:ascii="Arial" w:hAnsi="Arial" w:cs="Arial"/>
          <w:sz w:val="22"/>
          <w:szCs w:val="22"/>
          <w:lang w:val="es-CO"/>
        </w:rPr>
        <w:tab/>
        <w:t>CONSEJO SECCIONAL DE LA JUDICATURA.</w:t>
      </w:r>
    </w:p>
    <w:p w:rsidR="00D6760A" w:rsidRPr="00140CF2" w:rsidRDefault="00D6760A" w:rsidP="00D6760A">
      <w:pPr>
        <w:rPr>
          <w:rFonts w:ascii="Arial" w:hAnsi="Arial" w:cs="Arial"/>
          <w:sz w:val="22"/>
          <w:szCs w:val="22"/>
          <w:lang w:val="es-CO"/>
        </w:rPr>
      </w:pPr>
    </w:p>
    <w:p w:rsidR="00D6760A" w:rsidRDefault="00D6760A" w:rsidP="00D6760A">
      <w:pPr>
        <w:ind w:left="1410" w:hanging="1410"/>
        <w:jc w:val="both"/>
        <w:rPr>
          <w:rFonts w:ascii="Arial" w:eastAsia="Arial" w:hAnsi="Arial" w:cs="Arial"/>
          <w:sz w:val="22"/>
          <w:szCs w:val="20"/>
        </w:rPr>
      </w:pPr>
      <w:r w:rsidRPr="00981F2A">
        <w:rPr>
          <w:rFonts w:ascii="Arial" w:hAnsi="Arial" w:cs="Arial"/>
          <w:sz w:val="20"/>
          <w:szCs w:val="20"/>
        </w:rPr>
        <w:t>ASUNTO:</w:t>
      </w:r>
      <w:r w:rsidRPr="00981F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DIRECTRIZ REUNIONES NO PRESENCIALES   </w:t>
      </w:r>
    </w:p>
    <w:p w:rsidR="00D6760A" w:rsidRDefault="00D6760A" w:rsidP="00D6760A">
      <w:pPr>
        <w:spacing w:line="236" w:lineRule="auto"/>
        <w:ind w:left="-5" w:right="51" w:hanging="10"/>
        <w:jc w:val="both"/>
        <w:rPr>
          <w:rFonts w:ascii="Arial" w:eastAsia="Arial" w:hAnsi="Arial" w:cs="Arial"/>
          <w:sz w:val="22"/>
          <w:szCs w:val="20"/>
        </w:rPr>
      </w:pPr>
    </w:p>
    <w:p w:rsidR="00D6760A" w:rsidRDefault="00D6760A" w:rsidP="00D6760A">
      <w:pPr>
        <w:spacing w:line="236" w:lineRule="auto"/>
        <w:ind w:left="-5" w:right="51" w:hanging="10"/>
        <w:jc w:val="both"/>
        <w:rPr>
          <w:rFonts w:ascii="Arial" w:eastAsia="Arial" w:hAnsi="Arial" w:cs="Arial"/>
          <w:sz w:val="22"/>
          <w:szCs w:val="20"/>
        </w:rPr>
      </w:pPr>
    </w:p>
    <w:p w:rsidR="00D6760A" w:rsidRDefault="00D6760A" w:rsidP="00D6760A">
      <w:pPr>
        <w:spacing w:line="236" w:lineRule="auto"/>
        <w:ind w:left="-5" w:right="51" w:hanging="10"/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Teniendo en cuenta el reconocimiento de </w:t>
      </w:r>
      <w:r w:rsidRPr="00C00BA2">
        <w:rPr>
          <w:rFonts w:ascii="Arial" w:eastAsia="Arial" w:hAnsi="Arial" w:cs="Arial"/>
          <w:sz w:val="22"/>
          <w:szCs w:val="20"/>
        </w:rPr>
        <w:t xml:space="preserve">los beneficios de las nuevas tecnologías </w:t>
      </w:r>
      <w:r>
        <w:rPr>
          <w:rFonts w:ascii="Arial" w:eastAsia="Arial" w:hAnsi="Arial" w:cs="Arial"/>
          <w:sz w:val="22"/>
          <w:szCs w:val="20"/>
        </w:rPr>
        <w:t xml:space="preserve">en la gestión judicial, de manera atenta esta corporación comunica que en lo sucesivo y </w:t>
      </w:r>
      <w:r w:rsidRPr="00CA1549">
        <w:rPr>
          <w:rFonts w:ascii="Arial" w:eastAsia="Arial" w:hAnsi="Arial" w:cs="Arial"/>
          <w:sz w:val="22"/>
          <w:szCs w:val="20"/>
        </w:rPr>
        <w:t>para tod</w:t>
      </w:r>
      <w:r>
        <w:rPr>
          <w:rFonts w:ascii="Arial" w:eastAsia="Arial" w:hAnsi="Arial" w:cs="Arial"/>
          <w:sz w:val="22"/>
          <w:szCs w:val="20"/>
        </w:rPr>
        <w:t xml:space="preserve">os los fines relacionados con la Coordinación de Centros de Servicios </w:t>
      </w:r>
      <w:r w:rsidRPr="006213F6">
        <w:rPr>
          <w:rFonts w:ascii="Arial" w:eastAsia="Arial" w:hAnsi="Arial" w:cs="Arial"/>
          <w:sz w:val="22"/>
          <w:szCs w:val="20"/>
        </w:rPr>
        <w:t>de los Juzgados Promiscuos Municipales</w:t>
      </w:r>
      <w:r>
        <w:rPr>
          <w:rFonts w:ascii="Arial" w:eastAsia="Arial" w:hAnsi="Arial" w:cs="Arial"/>
          <w:sz w:val="22"/>
          <w:szCs w:val="20"/>
        </w:rPr>
        <w:t xml:space="preserve"> de este Distrito, las reuniones se efectuarán a través de los medios virtuales con que cuenten los despachos, los cuales deben garantizar la interlocución entre los convocados, a menos que las circunstancias ameriten lo contrario. </w:t>
      </w:r>
    </w:p>
    <w:p w:rsidR="00D6760A" w:rsidRDefault="00D6760A" w:rsidP="00D6760A">
      <w:pPr>
        <w:spacing w:line="236" w:lineRule="auto"/>
        <w:ind w:left="-5" w:right="51" w:hanging="10"/>
        <w:jc w:val="both"/>
        <w:rPr>
          <w:rFonts w:ascii="Arial" w:eastAsia="Arial" w:hAnsi="Arial" w:cs="Arial"/>
          <w:sz w:val="22"/>
          <w:szCs w:val="20"/>
        </w:rPr>
      </w:pPr>
    </w:p>
    <w:p w:rsidR="00D6760A" w:rsidRDefault="00D6760A" w:rsidP="00D6760A">
      <w:pPr>
        <w:spacing w:line="236" w:lineRule="auto"/>
        <w:ind w:left="-5" w:right="51" w:hanging="10"/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En la mayoría de las sedes judiciales ubicadas en la cabecera de Circuito se cuenta con equipos virtuales,  razón por la cual los </w:t>
      </w:r>
      <w:r w:rsidRPr="00174A73">
        <w:rPr>
          <w:rFonts w:ascii="Arial" w:eastAsia="Arial" w:hAnsi="Arial" w:cs="Arial"/>
          <w:sz w:val="22"/>
          <w:szCs w:val="20"/>
        </w:rPr>
        <w:t>participan</w:t>
      </w:r>
      <w:r>
        <w:rPr>
          <w:rFonts w:ascii="Arial" w:eastAsia="Arial" w:hAnsi="Arial" w:cs="Arial"/>
          <w:sz w:val="22"/>
          <w:szCs w:val="20"/>
        </w:rPr>
        <w:t>tes convocados estará</w:t>
      </w:r>
      <w:r w:rsidRPr="00174A73">
        <w:rPr>
          <w:rFonts w:ascii="Arial" w:eastAsia="Arial" w:hAnsi="Arial" w:cs="Arial"/>
          <w:sz w:val="22"/>
          <w:szCs w:val="20"/>
        </w:rPr>
        <w:t>n conectados</w:t>
      </w:r>
      <w:r>
        <w:rPr>
          <w:rFonts w:ascii="Arial" w:eastAsia="Arial" w:hAnsi="Arial" w:cs="Arial"/>
          <w:sz w:val="22"/>
          <w:szCs w:val="20"/>
        </w:rPr>
        <w:t xml:space="preserve"> </w:t>
      </w:r>
      <w:r w:rsidRPr="00174A73">
        <w:rPr>
          <w:rFonts w:ascii="Arial" w:eastAsia="Arial" w:hAnsi="Arial" w:cs="Arial"/>
          <w:sz w:val="22"/>
          <w:szCs w:val="20"/>
        </w:rPr>
        <w:t>por circuitos de televisión que permiten la transmisión de imágenes animadas además de</w:t>
      </w:r>
      <w:r>
        <w:rPr>
          <w:rFonts w:ascii="Arial" w:eastAsia="Arial" w:hAnsi="Arial" w:cs="Arial"/>
          <w:sz w:val="22"/>
          <w:szCs w:val="20"/>
        </w:rPr>
        <w:t xml:space="preserve"> </w:t>
      </w:r>
      <w:r w:rsidRPr="00174A73">
        <w:rPr>
          <w:rFonts w:ascii="Arial" w:eastAsia="Arial" w:hAnsi="Arial" w:cs="Arial"/>
          <w:sz w:val="22"/>
          <w:szCs w:val="20"/>
        </w:rPr>
        <w:t>la transmisión de la palabra y de documentos gráficos</w:t>
      </w:r>
      <w:r>
        <w:rPr>
          <w:rFonts w:ascii="Arial" w:eastAsia="Arial" w:hAnsi="Arial" w:cs="Arial"/>
          <w:sz w:val="22"/>
          <w:szCs w:val="20"/>
        </w:rPr>
        <w:t xml:space="preserve">, para lo cual se deben surtir el siguiente trámite: </w:t>
      </w:r>
    </w:p>
    <w:p w:rsidR="00D6760A" w:rsidRDefault="00D6760A" w:rsidP="00D6760A">
      <w:pPr>
        <w:spacing w:line="236" w:lineRule="auto"/>
        <w:ind w:left="-5" w:right="51" w:hanging="10"/>
        <w:jc w:val="both"/>
        <w:rPr>
          <w:rFonts w:ascii="Arial" w:eastAsia="Arial" w:hAnsi="Arial" w:cs="Arial"/>
          <w:sz w:val="22"/>
          <w:szCs w:val="20"/>
        </w:rPr>
      </w:pPr>
    </w:p>
    <w:p w:rsidR="00D6760A" w:rsidRDefault="00D6760A" w:rsidP="00D6760A">
      <w:pPr>
        <w:numPr>
          <w:ilvl w:val="0"/>
          <w:numId w:val="1"/>
        </w:numPr>
        <w:spacing w:line="236" w:lineRule="auto"/>
        <w:ind w:right="51"/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lastRenderedPageBreak/>
        <w:t xml:space="preserve">Convocar la reunión con la debida antelación </w:t>
      </w:r>
    </w:p>
    <w:p w:rsidR="00D6760A" w:rsidRDefault="00D6760A" w:rsidP="00D6760A">
      <w:pPr>
        <w:numPr>
          <w:ilvl w:val="0"/>
          <w:numId w:val="1"/>
        </w:numPr>
        <w:spacing w:line="236" w:lineRule="auto"/>
        <w:ind w:right="51"/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Solicitar al Cendoj a través de la oficina de sistemas el enlace para la conexión virtual</w:t>
      </w:r>
    </w:p>
    <w:p w:rsidR="00D6760A" w:rsidRDefault="00D6760A" w:rsidP="00D6760A">
      <w:pPr>
        <w:numPr>
          <w:ilvl w:val="0"/>
          <w:numId w:val="1"/>
        </w:numPr>
        <w:spacing w:line="236" w:lineRule="auto"/>
        <w:ind w:right="51"/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Realizar reunión convocada </w:t>
      </w:r>
    </w:p>
    <w:p w:rsidR="00D6760A" w:rsidRPr="00256514" w:rsidRDefault="00D6760A" w:rsidP="00D6760A">
      <w:pPr>
        <w:numPr>
          <w:ilvl w:val="0"/>
          <w:numId w:val="1"/>
        </w:numPr>
        <w:spacing w:line="236" w:lineRule="auto"/>
        <w:ind w:right="51"/>
        <w:jc w:val="both"/>
        <w:rPr>
          <w:rFonts w:ascii="Arial" w:eastAsia="Arial" w:hAnsi="Arial" w:cs="Arial"/>
          <w:sz w:val="22"/>
          <w:szCs w:val="20"/>
        </w:rPr>
      </w:pPr>
      <w:r w:rsidRPr="00256514">
        <w:rPr>
          <w:rFonts w:ascii="Arial" w:eastAsia="Arial" w:hAnsi="Arial" w:cs="Arial"/>
          <w:sz w:val="22"/>
          <w:szCs w:val="20"/>
        </w:rPr>
        <w:t xml:space="preserve">La deliberación y </w:t>
      </w:r>
      <w:r>
        <w:rPr>
          <w:rFonts w:ascii="Arial" w:eastAsia="Arial" w:hAnsi="Arial" w:cs="Arial"/>
          <w:sz w:val="22"/>
          <w:szCs w:val="20"/>
        </w:rPr>
        <w:t xml:space="preserve">decisión de asuntos será de manera </w:t>
      </w:r>
      <w:r w:rsidRPr="00256514">
        <w:rPr>
          <w:rFonts w:ascii="Arial" w:eastAsia="Arial" w:hAnsi="Arial" w:cs="Arial"/>
          <w:sz w:val="22"/>
          <w:szCs w:val="20"/>
        </w:rPr>
        <w:t>simultánea o sucesiva</w:t>
      </w:r>
      <w:r>
        <w:rPr>
          <w:rFonts w:ascii="Arial" w:eastAsia="Arial" w:hAnsi="Arial" w:cs="Arial"/>
          <w:sz w:val="22"/>
          <w:szCs w:val="20"/>
        </w:rPr>
        <w:t xml:space="preserve"> por el mismo medio de conexión</w:t>
      </w:r>
      <w:r w:rsidRPr="00256514">
        <w:rPr>
          <w:rFonts w:ascii="Arial" w:eastAsia="Arial" w:hAnsi="Arial" w:cs="Arial"/>
          <w:sz w:val="22"/>
          <w:szCs w:val="20"/>
        </w:rPr>
        <w:t>.</w:t>
      </w:r>
    </w:p>
    <w:p w:rsidR="00D6760A" w:rsidRDefault="00D6760A" w:rsidP="00D6760A">
      <w:pPr>
        <w:numPr>
          <w:ilvl w:val="0"/>
          <w:numId w:val="1"/>
        </w:numPr>
        <w:spacing w:line="236" w:lineRule="auto"/>
        <w:ind w:right="51"/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Levantar acta de reunión</w:t>
      </w:r>
    </w:p>
    <w:p w:rsidR="00D6760A" w:rsidRDefault="00D6760A" w:rsidP="00D6760A">
      <w:pPr>
        <w:spacing w:line="236" w:lineRule="auto"/>
        <w:ind w:left="-15" w:right="51"/>
        <w:jc w:val="both"/>
        <w:rPr>
          <w:rFonts w:ascii="Arial" w:eastAsia="Arial" w:hAnsi="Arial" w:cs="Arial"/>
          <w:sz w:val="22"/>
          <w:szCs w:val="20"/>
        </w:rPr>
      </w:pPr>
    </w:p>
    <w:p w:rsidR="00D6760A" w:rsidRDefault="00D6760A" w:rsidP="00D6760A">
      <w:pPr>
        <w:spacing w:line="236" w:lineRule="auto"/>
        <w:ind w:left="-15" w:right="51"/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Lo anterior, de conformidad con lo establecido en el artículo 32 del Decreto 0019 de 2012. </w:t>
      </w:r>
    </w:p>
    <w:p w:rsidR="00D6760A" w:rsidRDefault="00D6760A" w:rsidP="00D6760A">
      <w:pPr>
        <w:spacing w:line="236" w:lineRule="auto"/>
        <w:ind w:left="-15" w:right="51"/>
        <w:jc w:val="both"/>
        <w:rPr>
          <w:rFonts w:ascii="Arial" w:eastAsia="Arial" w:hAnsi="Arial" w:cs="Arial"/>
          <w:sz w:val="22"/>
          <w:szCs w:val="20"/>
        </w:rPr>
      </w:pPr>
    </w:p>
    <w:p w:rsidR="00D6760A" w:rsidRPr="005B1E2C" w:rsidRDefault="00D6760A" w:rsidP="00D6760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1E2C">
        <w:rPr>
          <w:rFonts w:ascii="Arial" w:hAnsi="Arial" w:cs="Arial"/>
          <w:color w:val="000000"/>
          <w:sz w:val="22"/>
          <w:szCs w:val="22"/>
          <w:lang w:val="es-CO"/>
        </w:rPr>
        <w:t>Cordialmente,</w:t>
      </w:r>
    </w:p>
    <w:p w:rsidR="00D6760A" w:rsidRDefault="00D6760A" w:rsidP="00D6760A">
      <w:pPr>
        <w:rPr>
          <w:rFonts w:ascii="Arial" w:hAnsi="Arial" w:cs="Arial"/>
          <w:color w:val="000000"/>
          <w:sz w:val="22"/>
          <w:szCs w:val="22"/>
          <w:lang w:val="es-CO"/>
        </w:rPr>
      </w:pPr>
    </w:p>
    <w:p w:rsidR="00D6760A" w:rsidRDefault="00D6760A" w:rsidP="00D6760A">
      <w:pPr>
        <w:rPr>
          <w:rFonts w:ascii="Arial" w:hAnsi="Arial" w:cs="Arial"/>
          <w:color w:val="000000"/>
          <w:sz w:val="22"/>
          <w:szCs w:val="22"/>
          <w:lang w:val="es-CO"/>
        </w:rPr>
      </w:pPr>
    </w:p>
    <w:p w:rsidR="00D6760A" w:rsidRDefault="00D6760A" w:rsidP="00D6760A">
      <w:pPr>
        <w:rPr>
          <w:rFonts w:ascii="Arial" w:hAnsi="Arial" w:cs="Arial"/>
          <w:color w:val="000000"/>
          <w:sz w:val="22"/>
          <w:szCs w:val="22"/>
          <w:lang w:val="es-CO"/>
        </w:rPr>
      </w:pPr>
    </w:p>
    <w:p w:rsidR="00D6760A" w:rsidRDefault="00D6760A" w:rsidP="00D6760A">
      <w:r>
        <w:rPr>
          <w:rFonts w:ascii="Arial" w:hAnsi="Arial" w:cs="Arial"/>
          <w:b/>
          <w:bCs/>
          <w:color w:val="000000"/>
          <w:sz w:val="22"/>
          <w:szCs w:val="22"/>
        </w:rPr>
        <w:t>ROMELIO ELÍAS DAZA MOLINA</w:t>
      </w:r>
    </w:p>
    <w:p w:rsidR="00D6760A" w:rsidRDefault="00D6760A" w:rsidP="00D6760A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Presidente </w:t>
      </w:r>
    </w:p>
    <w:p w:rsidR="00D6760A" w:rsidRPr="00196942" w:rsidRDefault="00D6760A" w:rsidP="00D6760A">
      <w:pPr>
        <w:tabs>
          <w:tab w:val="left" w:pos="2927"/>
        </w:tabs>
        <w:rPr>
          <w:rFonts w:ascii="Arial" w:hAnsi="Arial" w:cs="Arial"/>
          <w:sz w:val="14"/>
          <w:szCs w:val="16"/>
          <w:lang w:val="es-CO"/>
        </w:rPr>
      </w:pPr>
      <w:r w:rsidRPr="00196942">
        <w:rPr>
          <w:rFonts w:ascii="Arial" w:hAnsi="Arial" w:cs="Arial"/>
          <w:sz w:val="14"/>
          <w:szCs w:val="16"/>
          <w:lang w:val="es-CO"/>
        </w:rPr>
        <w:tab/>
      </w:r>
    </w:p>
    <w:p w:rsidR="00D6760A" w:rsidRPr="00196942" w:rsidRDefault="00D6760A" w:rsidP="00D6760A">
      <w:pPr>
        <w:tabs>
          <w:tab w:val="left" w:pos="2927"/>
        </w:tabs>
        <w:jc w:val="both"/>
        <w:rPr>
          <w:rFonts w:ascii="Arial" w:hAnsi="Arial" w:cs="Arial"/>
          <w:sz w:val="14"/>
          <w:szCs w:val="16"/>
          <w:lang w:val="es-CO"/>
        </w:rPr>
      </w:pPr>
      <w:r>
        <w:rPr>
          <w:rFonts w:ascii="Arial" w:hAnsi="Arial" w:cs="Arial"/>
          <w:sz w:val="14"/>
          <w:szCs w:val="16"/>
          <w:lang w:val="es-CO"/>
        </w:rPr>
        <w:t>REDM/</w:t>
      </w:r>
      <w:r w:rsidRPr="00196942">
        <w:rPr>
          <w:rFonts w:ascii="Arial" w:hAnsi="Arial" w:cs="Arial"/>
          <w:sz w:val="14"/>
          <w:szCs w:val="16"/>
          <w:lang w:val="es-CO"/>
        </w:rPr>
        <w:t>CEBC</w:t>
      </w:r>
      <w:r w:rsidRPr="00196942">
        <w:rPr>
          <w:rFonts w:ascii="Arial" w:hAnsi="Arial" w:cs="Arial"/>
          <w:sz w:val="14"/>
          <w:szCs w:val="16"/>
          <w:lang w:val="es-CO"/>
        </w:rPr>
        <w:tab/>
      </w:r>
    </w:p>
    <w:p w:rsidR="00D6760A" w:rsidRDefault="00D6760A" w:rsidP="00D6760A">
      <w:pPr>
        <w:jc w:val="both"/>
        <w:rPr>
          <w:rFonts w:ascii="Arial" w:hAnsi="Arial" w:cs="Arial"/>
          <w:sz w:val="14"/>
          <w:szCs w:val="16"/>
          <w:lang w:val="es-CO"/>
        </w:rPr>
      </w:pPr>
      <w:r>
        <w:rPr>
          <w:rFonts w:ascii="Arial" w:hAnsi="Arial" w:cs="Arial"/>
          <w:sz w:val="14"/>
          <w:szCs w:val="16"/>
          <w:lang w:val="es-CO"/>
        </w:rPr>
        <w:t>EXTCSJME19</w:t>
      </w:r>
      <w:r w:rsidRPr="00196942">
        <w:rPr>
          <w:rFonts w:ascii="Arial" w:hAnsi="Arial" w:cs="Arial"/>
          <w:sz w:val="14"/>
          <w:szCs w:val="16"/>
          <w:lang w:val="es-CO"/>
        </w:rPr>
        <w:t>-</w:t>
      </w:r>
      <w:r>
        <w:rPr>
          <w:rFonts w:ascii="Arial" w:hAnsi="Arial" w:cs="Arial"/>
          <w:sz w:val="14"/>
          <w:szCs w:val="16"/>
          <w:lang w:val="es-CO"/>
        </w:rPr>
        <w:t>187</w:t>
      </w:r>
      <w:r w:rsidRPr="00196942">
        <w:rPr>
          <w:rFonts w:ascii="Arial" w:hAnsi="Arial" w:cs="Arial"/>
          <w:sz w:val="14"/>
          <w:szCs w:val="16"/>
          <w:lang w:val="es-CO"/>
        </w:rPr>
        <w:t xml:space="preserve"> / </w:t>
      </w:r>
      <w:r>
        <w:rPr>
          <w:rFonts w:ascii="Arial" w:hAnsi="Arial" w:cs="Arial"/>
          <w:sz w:val="14"/>
          <w:szCs w:val="16"/>
          <w:lang w:val="es-CO"/>
        </w:rPr>
        <w:t>FEBRERO 07</w:t>
      </w:r>
      <w:r w:rsidRPr="00196942">
        <w:rPr>
          <w:rFonts w:ascii="Arial" w:hAnsi="Arial" w:cs="Arial"/>
          <w:sz w:val="14"/>
          <w:szCs w:val="16"/>
          <w:lang w:val="es-CO"/>
        </w:rPr>
        <w:t xml:space="preserve"> </w:t>
      </w:r>
      <w:r>
        <w:rPr>
          <w:rFonts w:ascii="Arial" w:hAnsi="Arial" w:cs="Arial"/>
          <w:sz w:val="14"/>
          <w:szCs w:val="16"/>
          <w:lang w:val="es-CO"/>
        </w:rPr>
        <w:t>DE 2019</w:t>
      </w:r>
    </w:p>
    <w:p w:rsidR="00997747" w:rsidRPr="00EC3D92" w:rsidRDefault="00997747" w:rsidP="00D6760A">
      <w:pPr>
        <w:ind w:left="1410" w:hanging="1410"/>
        <w:jc w:val="both"/>
        <w:rPr>
          <w:rFonts w:ascii="Arial" w:hAnsi="Arial" w:cs="Arial"/>
          <w:sz w:val="16"/>
          <w:szCs w:val="16"/>
          <w:lang w:val="es-CO"/>
        </w:rPr>
      </w:pPr>
    </w:p>
    <w:sectPr w:rsidR="00997747" w:rsidRPr="00EC3D92" w:rsidSect="00E6664B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EF4" w:rsidRDefault="00626EF4">
      <w:r>
        <w:separator/>
      </w:r>
    </w:p>
  </w:endnote>
  <w:endnote w:type="continuationSeparator" w:id="0">
    <w:p w:rsidR="00626EF4" w:rsidRDefault="0062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D6" w:rsidRDefault="003D2CD6" w:rsidP="003D2CD6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3D2CD6" w:rsidRDefault="00626EF4" w:rsidP="003D2CD6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3D2CD6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3D2CD6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1D788F" w:rsidRPr="003D2CD6" w:rsidRDefault="001D788F" w:rsidP="003D2C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D6" w:rsidRDefault="000A2DA1" w:rsidP="00F44D64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4950460</wp:posOffset>
          </wp:positionH>
          <wp:positionV relativeFrom="paragraph">
            <wp:posOffset>-294640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CD6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3D2CD6" w:rsidRDefault="00626EF4" w:rsidP="00F44D64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3D2CD6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3D2CD6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  <w:p w:rsidR="00932B6A" w:rsidRPr="003D2CD6" w:rsidRDefault="00932B6A" w:rsidP="003D2C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EF4" w:rsidRDefault="00626EF4">
      <w:r>
        <w:separator/>
      </w:r>
    </w:p>
  </w:footnote>
  <w:footnote w:type="continuationSeparator" w:id="0">
    <w:p w:rsidR="00626EF4" w:rsidRDefault="00626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BF8" w:rsidRPr="00932B6A" w:rsidRDefault="00932B6A" w:rsidP="00932B6A">
    <w:pPr>
      <w:pStyle w:val="Encabezado"/>
      <w:rPr>
        <w:rFonts w:ascii="Berylium" w:hAnsi="Berylium"/>
        <w:bCs/>
        <w:iCs/>
        <w:sz w:val="22"/>
        <w:szCs w:val="22"/>
      </w:rPr>
    </w:pPr>
    <w:r w:rsidRPr="00932B6A">
      <w:rPr>
        <w:rFonts w:ascii="Berylium" w:hAnsi="Berylium"/>
        <w:bCs/>
        <w:iCs/>
        <w:sz w:val="22"/>
        <w:szCs w:val="22"/>
      </w:rPr>
      <w:t xml:space="preserve">Circular No. </w:t>
    </w:r>
    <w:r w:rsidRPr="00932B6A">
      <w:rPr>
        <w:rFonts w:ascii="Berylium" w:hAnsi="Berylium"/>
        <w:bCs/>
        <w:iCs/>
        <w:sz w:val="22"/>
        <w:szCs w:val="22"/>
      </w:rPr>
      <w:fldChar w:fldCharType="begin"/>
    </w:r>
    <w:r w:rsidRPr="00932B6A">
      <w:rPr>
        <w:rFonts w:ascii="Berylium" w:hAnsi="Berylium"/>
        <w:bCs/>
        <w:iCs/>
        <w:sz w:val="22"/>
        <w:szCs w:val="22"/>
      </w:rPr>
      <w:instrText>PAGE   \* MERGEFORMAT</w:instrText>
    </w:r>
    <w:r w:rsidRPr="00932B6A">
      <w:rPr>
        <w:rFonts w:ascii="Berylium" w:hAnsi="Berylium"/>
        <w:bCs/>
        <w:iCs/>
        <w:sz w:val="22"/>
        <w:szCs w:val="22"/>
      </w:rPr>
      <w:fldChar w:fldCharType="separate"/>
    </w:r>
    <w:r w:rsidR="00D6760A">
      <w:rPr>
        <w:rFonts w:ascii="Berylium" w:hAnsi="Berylium"/>
        <w:bCs/>
        <w:iCs/>
        <w:noProof/>
        <w:sz w:val="22"/>
        <w:szCs w:val="22"/>
      </w:rPr>
      <w:t>2</w:t>
    </w:r>
    <w:r w:rsidRPr="00932B6A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2A" w:rsidRDefault="000A2DA1" w:rsidP="00E7472A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8255" b="8255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472A" w:rsidRPr="008B5ADA" w:rsidRDefault="00E7472A" w:rsidP="00E7472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E7472A" w:rsidRDefault="00E7472A" w:rsidP="00E7472A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932B6A" w:rsidRDefault="00932B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70474"/>
    <w:multiLevelType w:val="hybridMultilevel"/>
    <w:tmpl w:val="BFA22950"/>
    <w:lvl w:ilvl="0" w:tplc="1BCE181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97"/>
    <w:rsid w:val="00001F9B"/>
    <w:rsid w:val="0002065F"/>
    <w:rsid w:val="000453F5"/>
    <w:rsid w:val="000A2DA1"/>
    <w:rsid w:val="00102113"/>
    <w:rsid w:val="001052D0"/>
    <w:rsid w:val="00144708"/>
    <w:rsid w:val="00146CB9"/>
    <w:rsid w:val="0016112D"/>
    <w:rsid w:val="00176E57"/>
    <w:rsid w:val="00184411"/>
    <w:rsid w:val="001945B1"/>
    <w:rsid w:val="001A47D0"/>
    <w:rsid w:val="001D788F"/>
    <w:rsid w:val="00220D96"/>
    <w:rsid w:val="00235165"/>
    <w:rsid w:val="00254754"/>
    <w:rsid w:val="002704C9"/>
    <w:rsid w:val="002B2AB7"/>
    <w:rsid w:val="00306531"/>
    <w:rsid w:val="00316B97"/>
    <w:rsid w:val="00327ABF"/>
    <w:rsid w:val="003B7FF1"/>
    <w:rsid w:val="003C2CED"/>
    <w:rsid w:val="003D2CD6"/>
    <w:rsid w:val="003E679A"/>
    <w:rsid w:val="00403816"/>
    <w:rsid w:val="00435050"/>
    <w:rsid w:val="00436B91"/>
    <w:rsid w:val="00450D84"/>
    <w:rsid w:val="00460FB5"/>
    <w:rsid w:val="00491D23"/>
    <w:rsid w:val="0049432D"/>
    <w:rsid w:val="004D7355"/>
    <w:rsid w:val="00505FA7"/>
    <w:rsid w:val="005539D0"/>
    <w:rsid w:val="00564772"/>
    <w:rsid w:val="005B2BF8"/>
    <w:rsid w:val="005B739F"/>
    <w:rsid w:val="00606AB1"/>
    <w:rsid w:val="00626EF4"/>
    <w:rsid w:val="006424F5"/>
    <w:rsid w:val="00671944"/>
    <w:rsid w:val="006A0E83"/>
    <w:rsid w:val="006E269B"/>
    <w:rsid w:val="007250E3"/>
    <w:rsid w:val="0078742A"/>
    <w:rsid w:val="007D0DA6"/>
    <w:rsid w:val="007F7671"/>
    <w:rsid w:val="008068FD"/>
    <w:rsid w:val="00831853"/>
    <w:rsid w:val="00844226"/>
    <w:rsid w:val="00846F32"/>
    <w:rsid w:val="00886008"/>
    <w:rsid w:val="00896451"/>
    <w:rsid w:val="008B76D6"/>
    <w:rsid w:val="008E60DD"/>
    <w:rsid w:val="00922DDA"/>
    <w:rsid w:val="00932B6A"/>
    <w:rsid w:val="00945721"/>
    <w:rsid w:val="0098417C"/>
    <w:rsid w:val="009842D6"/>
    <w:rsid w:val="00997747"/>
    <w:rsid w:val="00A05703"/>
    <w:rsid w:val="00A40338"/>
    <w:rsid w:val="00A459B1"/>
    <w:rsid w:val="00A61C30"/>
    <w:rsid w:val="00A64542"/>
    <w:rsid w:val="00AF0734"/>
    <w:rsid w:val="00B0553A"/>
    <w:rsid w:val="00B223EE"/>
    <w:rsid w:val="00BC7406"/>
    <w:rsid w:val="00C26A16"/>
    <w:rsid w:val="00C40CB8"/>
    <w:rsid w:val="00C72A1B"/>
    <w:rsid w:val="00C827A3"/>
    <w:rsid w:val="00C91D56"/>
    <w:rsid w:val="00C9558B"/>
    <w:rsid w:val="00CB36B5"/>
    <w:rsid w:val="00D55594"/>
    <w:rsid w:val="00D6760A"/>
    <w:rsid w:val="00DB2EE2"/>
    <w:rsid w:val="00DF3A02"/>
    <w:rsid w:val="00DF45C0"/>
    <w:rsid w:val="00E24E99"/>
    <w:rsid w:val="00E570B4"/>
    <w:rsid w:val="00E6664B"/>
    <w:rsid w:val="00E7472A"/>
    <w:rsid w:val="00E86FBB"/>
    <w:rsid w:val="00E957AA"/>
    <w:rsid w:val="00EB57C0"/>
    <w:rsid w:val="00EC3D92"/>
    <w:rsid w:val="00EE508C"/>
    <w:rsid w:val="00EF5899"/>
    <w:rsid w:val="00F1366C"/>
    <w:rsid w:val="00F44D64"/>
    <w:rsid w:val="00F838A2"/>
    <w:rsid w:val="00FA0E3B"/>
    <w:rsid w:val="00FD3622"/>
    <w:rsid w:val="00F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6074036-89A1-4270-B10D-D079E7A7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97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16112D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6B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16B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424F5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16112D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3D2CD6"/>
    <w:rPr>
      <w:color w:val="0000FF"/>
      <w:u w:val="single"/>
    </w:rPr>
  </w:style>
  <w:style w:type="character" w:customStyle="1" w:styleId="EncabezadoCar">
    <w:name w:val="Encabezado Car"/>
    <w:link w:val="Encabezado"/>
    <w:rsid w:val="00E7472A"/>
    <w:rPr>
      <w:sz w:val="24"/>
      <w:szCs w:val="24"/>
    </w:rPr>
  </w:style>
  <w:style w:type="paragraph" w:customStyle="1" w:styleId="xxmsonormal">
    <w:name w:val="x_xmsonormal"/>
    <w:basedOn w:val="Normal"/>
    <w:rsid w:val="00E666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1718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2019-03-06T14:59:00Z</dcterms:created>
  <dcterms:modified xsi:type="dcterms:W3CDTF">2019-03-06T14:59:00Z</dcterms:modified>
</cp:coreProperties>
</file>