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6EFF8BA3" w14:textId="77777777" w:rsidR="009D2290" w:rsidRDefault="009D2290"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5E063C5B" w14:textId="77777777" w:rsidR="00865229" w:rsidRDefault="00865229" w:rsidP="00865229">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4 DE JULIO DE 2023</w:t>
      </w:r>
    </w:p>
    <w:p w14:paraId="5AB1A235" w14:textId="30465DE1" w:rsidR="0092497D" w:rsidRDefault="00865229" w:rsidP="00865229">
      <w:pPr>
        <w:autoSpaceDE w:val="0"/>
        <w:autoSpaceDN w:val="0"/>
        <w:adjustRightInd w:val="0"/>
        <w:spacing w:line="240" w:lineRule="auto"/>
        <w:ind w:right="0"/>
        <w:rPr>
          <w:rFonts w:ascii="Arial" w:hAnsi="Arial" w:cs="Arial"/>
          <w:b/>
          <w:color w:val="000000"/>
          <w:szCs w:val="24"/>
        </w:rPr>
      </w:pPr>
      <w:r>
        <w:rPr>
          <w:rFonts w:ascii="Arial" w:hAnsi="Arial" w:cs="Arial"/>
          <w:b/>
          <w:bCs/>
          <w:color w:val="000000"/>
          <w:szCs w:val="24"/>
        </w:rPr>
        <w:t>FECHA LIMITE PARA ESCOGER SEDE: 10 DE JULIO DE 2023</w:t>
      </w: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51A3FCF"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r w:rsidR="00175197">
              <w:rPr>
                <w:rFonts w:ascii="Arial" w:hAnsi="Arial" w:cs="Arial"/>
                <w:sz w:val="16"/>
                <w:szCs w:val="16"/>
              </w:rPr>
              <w:t xml:space="preserve"> /Juzgado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0BE21E50"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r w:rsidR="00175197">
              <w:rPr>
                <w:rFonts w:ascii="Arial" w:hAnsi="Arial" w:cs="Arial"/>
                <w:bCs/>
                <w:color w:val="000000"/>
                <w:sz w:val="16"/>
                <w:szCs w:val="16"/>
              </w:rPr>
              <w:t xml:space="preserve"> / 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lastRenderedPageBreak/>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0EB"/>
    <w:rsid w:val="00225D06"/>
    <w:rsid w:val="00230FF8"/>
    <w:rsid w:val="00233CE1"/>
    <w:rsid w:val="00235C50"/>
    <w:rsid w:val="00236B09"/>
    <w:rsid w:val="00246DE4"/>
    <w:rsid w:val="002B2834"/>
    <w:rsid w:val="002C0F31"/>
    <w:rsid w:val="002C7093"/>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8728C"/>
    <w:rsid w:val="007A2A64"/>
    <w:rsid w:val="007D153B"/>
    <w:rsid w:val="007F797D"/>
    <w:rsid w:val="00812689"/>
    <w:rsid w:val="0083314C"/>
    <w:rsid w:val="00833287"/>
    <w:rsid w:val="00835551"/>
    <w:rsid w:val="00862527"/>
    <w:rsid w:val="00865229"/>
    <w:rsid w:val="00865539"/>
    <w:rsid w:val="00871D8C"/>
    <w:rsid w:val="00873CF5"/>
    <w:rsid w:val="00876AC4"/>
    <w:rsid w:val="008A2169"/>
    <w:rsid w:val="008A51A4"/>
    <w:rsid w:val="008C1F66"/>
    <w:rsid w:val="008D26B9"/>
    <w:rsid w:val="008D4DBC"/>
    <w:rsid w:val="00917CAC"/>
    <w:rsid w:val="0092497D"/>
    <w:rsid w:val="009757AB"/>
    <w:rsid w:val="009871F8"/>
    <w:rsid w:val="009A63DF"/>
    <w:rsid w:val="009B1DD1"/>
    <w:rsid w:val="009C507E"/>
    <w:rsid w:val="009C5D40"/>
    <w:rsid w:val="009D229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E7F3A"/>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05F4F"/>
    <w:rsid w:val="00E121C6"/>
    <w:rsid w:val="00E1639F"/>
    <w:rsid w:val="00E3393A"/>
    <w:rsid w:val="00E53E48"/>
    <w:rsid w:val="00E61705"/>
    <w:rsid w:val="00E74DE3"/>
    <w:rsid w:val="00E77137"/>
    <w:rsid w:val="00E87D50"/>
    <w:rsid w:val="00EA25C8"/>
    <w:rsid w:val="00EA2C74"/>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D7A46"/>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288">
      <w:bodyDiv w:val="1"/>
      <w:marLeft w:val="0"/>
      <w:marRight w:val="0"/>
      <w:marTop w:val="0"/>
      <w:marBottom w:val="0"/>
      <w:divBdr>
        <w:top w:val="none" w:sz="0" w:space="0" w:color="auto"/>
        <w:left w:val="none" w:sz="0" w:space="0" w:color="auto"/>
        <w:bottom w:val="none" w:sz="0" w:space="0" w:color="auto"/>
        <w:right w:val="none" w:sz="0" w:space="0" w:color="auto"/>
      </w:divBdr>
    </w:div>
    <w:div w:id="147213537">
      <w:bodyDiv w:val="1"/>
      <w:marLeft w:val="0"/>
      <w:marRight w:val="0"/>
      <w:marTop w:val="0"/>
      <w:marBottom w:val="0"/>
      <w:divBdr>
        <w:top w:val="none" w:sz="0" w:space="0" w:color="auto"/>
        <w:left w:val="none" w:sz="0" w:space="0" w:color="auto"/>
        <w:bottom w:val="none" w:sz="0" w:space="0" w:color="auto"/>
        <w:right w:val="none" w:sz="0" w:space="0" w:color="auto"/>
      </w:divBdr>
    </w:div>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0608996">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63205263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505</Words>
  <Characters>2779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23</cp:revision>
  <cp:lastPrinted>2023-01-10T21:37:00Z</cp:lastPrinted>
  <dcterms:created xsi:type="dcterms:W3CDTF">2022-05-31T16:36:00Z</dcterms:created>
  <dcterms:modified xsi:type="dcterms:W3CDTF">2023-07-04T13:43:00Z</dcterms:modified>
</cp:coreProperties>
</file>