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9F7" w:rsidRDefault="004259F7" w:rsidP="0060073E">
      <w:pPr>
        <w:pStyle w:val="Encabezado"/>
        <w:tabs>
          <w:tab w:val="right" w:pos="0"/>
        </w:tabs>
        <w:jc w:val="center"/>
        <w:rPr>
          <w:rFonts w:ascii="Arial" w:hAnsi="Arial" w:cs="Arial"/>
          <w:b/>
          <w:sz w:val="24"/>
          <w:szCs w:val="24"/>
        </w:rPr>
      </w:pPr>
    </w:p>
    <w:p w:rsidR="0060073E" w:rsidRPr="0074660E" w:rsidRDefault="0060073E" w:rsidP="0060073E">
      <w:pPr>
        <w:pStyle w:val="Encabezado"/>
        <w:tabs>
          <w:tab w:val="right" w:pos="0"/>
        </w:tabs>
        <w:jc w:val="center"/>
        <w:rPr>
          <w:rFonts w:ascii="Arial" w:hAnsi="Arial" w:cs="Arial"/>
          <w:b/>
        </w:rPr>
      </w:pPr>
      <w:r w:rsidRPr="0074660E">
        <w:rPr>
          <w:rFonts w:ascii="Arial" w:hAnsi="Arial" w:cs="Arial"/>
          <w:b/>
        </w:rPr>
        <w:t xml:space="preserve">ACUERDO No. </w:t>
      </w:r>
      <w:r w:rsidR="00372AE4">
        <w:rPr>
          <w:rFonts w:ascii="Arial" w:hAnsi="Arial" w:cs="Arial"/>
          <w:b/>
        </w:rPr>
        <w:t>22</w:t>
      </w:r>
      <w:r w:rsidRPr="0074660E">
        <w:rPr>
          <w:rFonts w:ascii="Arial" w:hAnsi="Arial" w:cs="Arial"/>
          <w:b/>
        </w:rPr>
        <w:t xml:space="preserve"> DE 201</w:t>
      </w:r>
      <w:r w:rsidR="00687ECB" w:rsidRPr="0074660E">
        <w:rPr>
          <w:rFonts w:ascii="Arial" w:hAnsi="Arial" w:cs="Arial"/>
          <w:b/>
        </w:rPr>
        <w:t>5</w:t>
      </w:r>
    </w:p>
    <w:p w:rsidR="0060073E" w:rsidRPr="0074660E" w:rsidRDefault="0060073E" w:rsidP="0060073E">
      <w:pPr>
        <w:pStyle w:val="Encabezado"/>
        <w:tabs>
          <w:tab w:val="right" w:pos="0"/>
        </w:tabs>
        <w:jc w:val="center"/>
        <w:rPr>
          <w:rFonts w:ascii="Arial" w:hAnsi="Arial" w:cs="Arial"/>
          <w:b/>
        </w:rPr>
      </w:pPr>
      <w:r w:rsidRPr="0074660E">
        <w:rPr>
          <w:rFonts w:ascii="Arial" w:hAnsi="Arial" w:cs="Arial"/>
          <w:b/>
        </w:rPr>
        <w:t>(</w:t>
      </w:r>
      <w:r w:rsidR="00687ECB" w:rsidRPr="0074660E">
        <w:rPr>
          <w:rFonts w:ascii="Arial" w:hAnsi="Arial" w:cs="Arial"/>
          <w:b/>
        </w:rPr>
        <w:t xml:space="preserve">JUNIO </w:t>
      </w:r>
      <w:r w:rsidR="00372AE4">
        <w:rPr>
          <w:rFonts w:ascii="Arial" w:hAnsi="Arial" w:cs="Arial"/>
          <w:b/>
        </w:rPr>
        <w:t>24</w:t>
      </w:r>
      <w:r w:rsidRPr="0074660E">
        <w:rPr>
          <w:rFonts w:ascii="Arial" w:hAnsi="Arial" w:cs="Arial"/>
          <w:b/>
        </w:rPr>
        <w:t>)</w:t>
      </w:r>
    </w:p>
    <w:p w:rsidR="00973410" w:rsidRPr="0074660E" w:rsidRDefault="00973410" w:rsidP="0060073E">
      <w:pPr>
        <w:pStyle w:val="Encabezado"/>
        <w:tabs>
          <w:tab w:val="right" w:pos="0"/>
        </w:tabs>
        <w:jc w:val="center"/>
        <w:rPr>
          <w:rFonts w:ascii="Arial" w:hAnsi="Arial" w:cs="Arial"/>
        </w:rPr>
      </w:pPr>
    </w:p>
    <w:p w:rsidR="00973410" w:rsidRPr="0074660E" w:rsidRDefault="00973410" w:rsidP="0060073E">
      <w:pPr>
        <w:pStyle w:val="Encabezado"/>
        <w:tabs>
          <w:tab w:val="right" w:pos="0"/>
        </w:tabs>
        <w:jc w:val="center"/>
        <w:rPr>
          <w:rFonts w:ascii="Arial" w:hAnsi="Arial" w:cs="Arial"/>
        </w:rPr>
      </w:pPr>
    </w:p>
    <w:p w:rsidR="0060073E" w:rsidRPr="0074660E" w:rsidRDefault="0060073E" w:rsidP="0060073E">
      <w:pPr>
        <w:pStyle w:val="Encabezado"/>
        <w:tabs>
          <w:tab w:val="right" w:pos="0"/>
        </w:tabs>
        <w:jc w:val="center"/>
        <w:rPr>
          <w:rFonts w:ascii="Arial" w:hAnsi="Arial" w:cs="Arial"/>
        </w:rPr>
      </w:pPr>
      <w:r w:rsidRPr="0074660E">
        <w:rPr>
          <w:rFonts w:ascii="Arial" w:hAnsi="Arial" w:cs="Arial"/>
        </w:rPr>
        <w:t>“</w:t>
      </w:r>
      <w:r w:rsidR="00CB2C9E" w:rsidRPr="0074660E">
        <w:rPr>
          <w:rFonts w:ascii="Arial" w:hAnsi="Arial" w:cs="Arial"/>
          <w:i/>
        </w:rPr>
        <w:t>Por medio del cual se efectúa la redistribución de procesos del Juzgado Segundo Administrativo de Descongestión</w:t>
      </w:r>
      <w:r w:rsidRPr="0074660E">
        <w:rPr>
          <w:rFonts w:ascii="Arial" w:hAnsi="Arial" w:cs="Arial"/>
          <w:i/>
        </w:rPr>
        <w:t>”</w:t>
      </w:r>
    </w:p>
    <w:p w:rsidR="0060073E" w:rsidRPr="0074660E" w:rsidRDefault="0060073E" w:rsidP="0060073E">
      <w:pPr>
        <w:pStyle w:val="Encabezado"/>
        <w:tabs>
          <w:tab w:val="right" w:pos="0"/>
        </w:tabs>
        <w:jc w:val="both"/>
        <w:rPr>
          <w:rFonts w:ascii="Arial" w:hAnsi="Arial" w:cs="Arial"/>
        </w:rPr>
      </w:pPr>
    </w:p>
    <w:p w:rsidR="00973410" w:rsidRPr="0074660E" w:rsidRDefault="00973410" w:rsidP="0060073E">
      <w:pPr>
        <w:pStyle w:val="Encabezado"/>
        <w:tabs>
          <w:tab w:val="right" w:pos="0"/>
        </w:tabs>
        <w:jc w:val="both"/>
        <w:rPr>
          <w:rFonts w:ascii="Arial" w:hAnsi="Arial" w:cs="Arial"/>
        </w:rPr>
      </w:pPr>
    </w:p>
    <w:p w:rsidR="0060073E" w:rsidRPr="0074660E" w:rsidRDefault="0060073E" w:rsidP="0060073E">
      <w:pPr>
        <w:pStyle w:val="Encabezado"/>
        <w:tabs>
          <w:tab w:val="right" w:pos="0"/>
        </w:tabs>
        <w:jc w:val="both"/>
        <w:rPr>
          <w:rFonts w:ascii="Arial" w:hAnsi="Arial" w:cs="Arial"/>
        </w:rPr>
      </w:pPr>
      <w:r w:rsidRPr="0074660E">
        <w:rPr>
          <w:rFonts w:ascii="Arial" w:hAnsi="Arial" w:cs="Arial"/>
          <w:b/>
        </w:rPr>
        <w:t>LA SALA ADMINISTRATIVA DEL CONSEJO SECCIONAL DE LA JUDICATURA DEL CAUCA,</w:t>
      </w:r>
      <w:r w:rsidRPr="0074660E">
        <w:rPr>
          <w:rFonts w:ascii="Arial" w:hAnsi="Arial" w:cs="Arial"/>
        </w:rPr>
        <w:t xml:space="preserve"> en ejercicio de sus facultades Constitucionales y legales, en especial las establecidas en la Ley 270 de 1996, Estatutaria de la Administración de Justicia, y el Acuerdo PSAA1</w:t>
      </w:r>
      <w:r w:rsidR="00687ECB" w:rsidRPr="0074660E">
        <w:rPr>
          <w:rFonts w:ascii="Arial" w:hAnsi="Arial" w:cs="Arial"/>
        </w:rPr>
        <w:t>5</w:t>
      </w:r>
      <w:r w:rsidRPr="0074660E">
        <w:rPr>
          <w:rFonts w:ascii="Arial" w:hAnsi="Arial" w:cs="Arial"/>
        </w:rPr>
        <w:t>-10</w:t>
      </w:r>
      <w:r w:rsidR="00687ECB" w:rsidRPr="0074660E">
        <w:rPr>
          <w:rFonts w:ascii="Arial" w:hAnsi="Arial" w:cs="Arial"/>
        </w:rPr>
        <w:t>3</w:t>
      </w:r>
      <w:r w:rsidRPr="0074660E">
        <w:rPr>
          <w:rFonts w:ascii="Arial" w:hAnsi="Arial" w:cs="Arial"/>
        </w:rPr>
        <w:t xml:space="preserve">56 del </w:t>
      </w:r>
      <w:r w:rsidR="00687ECB" w:rsidRPr="0074660E">
        <w:rPr>
          <w:rFonts w:ascii="Arial" w:hAnsi="Arial" w:cs="Arial"/>
        </w:rPr>
        <w:t>29</w:t>
      </w:r>
      <w:r w:rsidRPr="0074660E">
        <w:rPr>
          <w:rFonts w:ascii="Arial" w:hAnsi="Arial" w:cs="Arial"/>
        </w:rPr>
        <w:t xml:space="preserve"> de mayo de 201</w:t>
      </w:r>
      <w:r w:rsidR="00687ECB" w:rsidRPr="0074660E">
        <w:rPr>
          <w:rFonts w:ascii="Arial" w:hAnsi="Arial" w:cs="Arial"/>
        </w:rPr>
        <w:t>5</w:t>
      </w:r>
      <w:r w:rsidRPr="0074660E">
        <w:rPr>
          <w:rFonts w:ascii="Arial" w:hAnsi="Arial" w:cs="Arial"/>
        </w:rPr>
        <w:t xml:space="preserve">, artículo </w:t>
      </w:r>
      <w:r w:rsidR="00687ECB" w:rsidRPr="0074660E">
        <w:rPr>
          <w:rFonts w:ascii="Arial" w:hAnsi="Arial" w:cs="Arial"/>
        </w:rPr>
        <w:t>5</w:t>
      </w:r>
      <w:r w:rsidRPr="0074660E">
        <w:rPr>
          <w:rFonts w:ascii="Arial" w:hAnsi="Arial" w:cs="Arial"/>
        </w:rPr>
        <w:t xml:space="preserve">º, expedido por la Sala Administrativa del Consejo Superior de la Judicatura, y </w:t>
      </w:r>
    </w:p>
    <w:p w:rsidR="0060073E" w:rsidRPr="0074660E" w:rsidRDefault="0060073E" w:rsidP="0060073E">
      <w:pPr>
        <w:pStyle w:val="Encabezado"/>
        <w:tabs>
          <w:tab w:val="right" w:pos="0"/>
        </w:tabs>
        <w:jc w:val="both"/>
        <w:rPr>
          <w:rFonts w:ascii="Arial" w:hAnsi="Arial" w:cs="Arial"/>
        </w:rPr>
      </w:pPr>
    </w:p>
    <w:p w:rsidR="0060073E" w:rsidRPr="0074660E" w:rsidRDefault="0060073E" w:rsidP="0060073E">
      <w:pPr>
        <w:pStyle w:val="Encabezado"/>
        <w:tabs>
          <w:tab w:val="right" w:pos="0"/>
        </w:tabs>
        <w:jc w:val="both"/>
        <w:rPr>
          <w:rFonts w:ascii="Arial" w:hAnsi="Arial" w:cs="Arial"/>
        </w:rPr>
      </w:pPr>
    </w:p>
    <w:p w:rsidR="0060073E" w:rsidRPr="0074660E" w:rsidRDefault="0060073E" w:rsidP="0060073E">
      <w:pPr>
        <w:pStyle w:val="Encabezado"/>
        <w:tabs>
          <w:tab w:val="right" w:pos="0"/>
        </w:tabs>
        <w:jc w:val="center"/>
        <w:rPr>
          <w:rFonts w:ascii="Arial" w:hAnsi="Arial" w:cs="Arial"/>
          <w:b/>
        </w:rPr>
      </w:pPr>
      <w:r w:rsidRPr="0074660E">
        <w:rPr>
          <w:rFonts w:ascii="Arial" w:hAnsi="Arial" w:cs="Arial"/>
          <w:b/>
        </w:rPr>
        <w:t>C O N S I D E R A N D O</w:t>
      </w:r>
    </w:p>
    <w:p w:rsidR="0060073E" w:rsidRPr="0074660E" w:rsidRDefault="0060073E" w:rsidP="0060073E">
      <w:pPr>
        <w:pStyle w:val="Encabezado"/>
        <w:tabs>
          <w:tab w:val="right" w:pos="0"/>
        </w:tabs>
        <w:jc w:val="both"/>
        <w:rPr>
          <w:rFonts w:ascii="Arial" w:hAnsi="Arial" w:cs="Arial"/>
        </w:rPr>
      </w:pPr>
    </w:p>
    <w:p w:rsidR="0060073E" w:rsidRPr="0074660E" w:rsidRDefault="0060073E" w:rsidP="0060073E">
      <w:pPr>
        <w:pStyle w:val="Encabezado"/>
        <w:tabs>
          <w:tab w:val="right" w:pos="0"/>
        </w:tabs>
        <w:jc w:val="both"/>
        <w:rPr>
          <w:rFonts w:ascii="Arial" w:hAnsi="Arial" w:cs="Arial"/>
        </w:rPr>
      </w:pPr>
    </w:p>
    <w:p w:rsidR="00BB7835" w:rsidRPr="005F6E79" w:rsidRDefault="00BB7835" w:rsidP="00BB7835">
      <w:pPr>
        <w:pStyle w:val="Encabezado"/>
        <w:tabs>
          <w:tab w:val="right" w:pos="0"/>
        </w:tabs>
        <w:jc w:val="both"/>
        <w:rPr>
          <w:rFonts w:ascii="Arial" w:hAnsi="Arial" w:cs="Arial"/>
          <w:sz w:val="24"/>
          <w:szCs w:val="24"/>
        </w:rPr>
      </w:pPr>
      <w:r w:rsidRPr="00BB7835">
        <w:rPr>
          <w:rFonts w:ascii="Arial" w:hAnsi="Arial" w:cs="Arial"/>
        </w:rPr>
        <w:t>Que mediante Acuerdo No. 19 del 11 de junio de 2015, esta Sala Administrativa efectúo la redistribución de procesos del Juzgado Segundo Administrativo de Descongestión de Popayán, en virtud del Acuerdo No. PSAA15-10356 del 29 de mayo de 2015, mediante el cual se terminó la medida de descongestión</w:t>
      </w:r>
      <w:r>
        <w:rPr>
          <w:rFonts w:ascii="Arial" w:hAnsi="Arial" w:cs="Arial"/>
          <w:sz w:val="24"/>
          <w:szCs w:val="24"/>
        </w:rPr>
        <w:t>.</w:t>
      </w:r>
    </w:p>
    <w:p w:rsidR="00BB7835" w:rsidRPr="005F6E79" w:rsidRDefault="00BB7835" w:rsidP="00BB7835">
      <w:pPr>
        <w:pStyle w:val="Encabezado"/>
        <w:tabs>
          <w:tab w:val="right" w:pos="0"/>
        </w:tabs>
        <w:jc w:val="both"/>
        <w:rPr>
          <w:rFonts w:ascii="Arial" w:hAnsi="Arial" w:cs="Arial"/>
          <w:sz w:val="24"/>
          <w:szCs w:val="24"/>
        </w:rPr>
      </w:pPr>
    </w:p>
    <w:p w:rsidR="00BB7835" w:rsidRPr="006E3089" w:rsidRDefault="00BB7835" w:rsidP="00BB7835">
      <w:pPr>
        <w:pStyle w:val="Encabezado"/>
        <w:tabs>
          <w:tab w:val="right" w:pos="0"/>
        </w:tabs>
        <w:jc w:val="both"/>
        <w:rPr>
          <w:rFonts w:ascii="Arial" w:hAnsi="Arial" w:cs="Arial"/>
        </w:rPr>
      </w:pPr>
      <w:r w:rsidRPr="006E3089">
        <w:rPr>
          <w:rFonts w:ascii="Arial" w:hAnsi="Arial" w:cs="Arial"/>
        </w:rPr>
        <w:t xml:space="preserve">Mediante comunicación recibida en la secretaría de esta Corporación el día </w:t>
      </w:r>
      <w:r w:rsidR="006E3089" w:rsidRPr="006E3089">
        <w:rPr>
          <w:rFonts w:ascii="Arial" w:hAnsi="Arial" w:cs="Arial"/>
        </w:rPr>
        <w:t>23</w:t>
      </w:r>
      <w:r w:rsidR="005E6E6A">
        <w:rPr>
          <w:rFonts w:ascii="Arial" w:hAnsi="Arial" w:cs="Arial"/>
        </w:rPr>
        <w:t xml:space="preserve"> de jun</w:t>
      </w:r>
      <w:r w:rsidRPr="006E3089">
        <w:rPr>
          <w:rFonts w:ascii="Arial" w:hAnsi="Arial" w:cs="Arial"/>
        </w:rPr>
        <w:t>io de 201</w:t>
      </w:r>
      <w:r w:rsidR="006E3089" w:rsidRPr="006E3089">
        <w:rPr>
          <w:rFonts w:ascii="Arial" w:hAnsi="Arial" w:cs="Arial"/>
        </w:rPr>
        <w:t xml:space="preserve">5, </w:t>
      </w:r>
      <w:r w:rsidRPr="006E3089">
        <w:rPr>
          <w:rFonts w:ascii="Arial" w:hAnsi="Arial" w:cs="Arial"/>
        </w:rPr>
        <w:t>l</w:t>
      </w:r>
      <w:r w:rsidR="006E3089" w:rsidRPr="006E3089">
        <w:rPr>
          <w:rFonts w:ascii="Arial" w:hAnsi="Arial" w:cs="Arial"/>
        </w:rPr>
        <w:t>a</w:t>
      </w:r>
      <w:r w:rsidRPr="006E3089">
        <w:rPr>
          <w:rFonts w:ascii="Arial" w:hAnsi="Arial" w:cs="Arial"/>
        </w:rPr>
        <w:t xml:space="preserve"> doctor</w:t>
      </w:r>
      <w:r w:rsidR="006E3089" w:rsidRPr="006E3089">
        <w:rPr>
          <w:rFonts w:ascii="Arial" w:hAnsi="Arial" w:cs="Arial"/>
        </w:rPr>
        <w:t xml:space="preserve">a </w:t>
      </w:r>
      <w:proofErr w:type="spellStart"/>
      <w:r w:rsidR="006E3089" w:rsidRPr="006E3089">
        <w:rPr>
          <w:rFonts w:ascii="Arial" w:hAnsi="Arial" w:cs="Arial"/>
        </w:rPr>
        <w:t>Yenny</w:t>
      </w:r>
      <w:proofErr w:type="spellEnd"/>
      <w:r w:rsidR="006E3089" w:rsidRPr="006E3089">
        <w:rPr>
          <w:rFonts w:ascii="Arial" w:hAnsi="Arial" w:cs="Arial"/>
        </w:rPr>
        <w:t xml:space="preserve"> López </w:t>
      </w:r>
      <w:proofErr w:type="spellStart"/>
      <w:r w:rsidR="006E3089" w:rsidRPr="006E3089">
        <w:rPr>
          <w:rFonts w:ascii="Arial" w:hAnsi="Arial" w:cs="Arial"/>
        </w:rPr>
        <w:t>Alegria</w:t>
      </w:r>
      <w:proofErr w:type="spellEnd"/>
      <w:r w:rsidRPr="006E3089">
        <w:rPr>
          <w:rFonts w:ascii="Arial" w:hAnsi="Arial" w:cs="Arial"/>
        </w:rPr>
        <w:t>, quien fungió como Juez S</w:t>
      </w:r>
      <w:r w:rsidR="006E3089" w:rsidRPr="006E3089">
        <w:rPr>
          <w:rFonts w:ascii="Arial" w:hAnsi="Arial" w:cs="Arial"/>
        </w:rPr>
        <w:t>egunda</w:t>
      </w:r>
      <w:r w:rsidRPr="006E3089">
        <w:rPr>
          <w:rFonts w:ascii="Arial" w:hAnsi="Arial" w:cs="Arial"/>
        </w:rPr>
        <w:t xml:space="preserve"> Administrativo de Descongestión de Popayán, presenta una relación de procesos que no fueron incluidos en el informe presentado a la Sala Administrativa y como consecuencia de ello, no fueron objeto de reparto</w:t>
      </w:r>
      <w:r w:rsidR="00DC0FE5">
        <w:rPr>
          <w:rFonts w:ascii="Arial" w:hAnsi="Arial" w:cs="Arial"/>
        </w:rPr>
        <w:t xml:space="preserve">, en el </w:t>
      </w:r>
      <w:r w:rsidR="00DC0FE5" w:rsidRPr="00BB7835">
        <w:rPr>
          <w:rFonts w:ascii="Arial" w:hAnsi="Arial" w:cs="Arial"/>
        </w:rPr>
        <w:t>Acuerdo No. 19 del 11 de junio de 2015</w:t>
      </w:r>
      <w:r w:rsidRPr="006E3089">
        <w:rPr>
          <w:rFonts w:ascii="Arial" w:hAnsi="Arial" w:cs="Arial"/>
        </w:rPr>
        <w:t xml:space="preserve">. </w:t>
      </w:r>
    </w:p>
    <w:p w:rsidR="00BB7835" w:rsidRPr="006E3089" w:rsidRDefault="00BB7835" w:rsidP="00BB7835">
      <w:pPr>
        <w:pStyle w:val="Encabezado"/>
        <w:tabs>
          <w:tab w:val="right" w:pos="0"/>
        </w:tabs>
        <w:jc w:val="both"/>
        <w:rPr>
          <w:rFonts w:ascii="Arial" w:hAnsi="Arial" w:cs="Arial"/>
        </w:rPr>
      </w:pPr>
    </w:p>
    <w:p w:rsidR="00BB7835" w:rsidRPr="006E3089" w:rsidRDefault="00BB7835" w:rsidP="00BB7835">
      <w:pPr>
        <w:pStyle w:val="Encabezado"/>
        <w:tabs>
          <w:tab w:val="right" w:pos="0"/>
        </w:tabs>
        <w:jc w:val="both"/>
        <w:rPr>
          <w:rFonts w:ascii="Arial" w:hAnsi="Arial" w:cs="Arial"/>
        </w:rPr>
      </w:pPr>
      <w:r w:rsidRPr="006E3089">
        <w:rPr>
          <w:rFonts w:ascii="Arial" w:hAnsi="Arial" w:cs="Arial"/>
        </w:rPr>
        <w:t xml:space="preserve">De conformidad con lo anterior, y teniendo en cuenta lo establecido en el artículo </w:t>
      </w:r>
      <w:r w:rsidR="006E3089" w:rsidRPr="006E3089">
        <w:rPr>
          <w:rFonts w:ascii="Arial" w:hAnsi="Arial" w:cs="Arial"/>
        </w:rPr>
        <w:t>5</w:t>
      </w:r>
      <w:r w:rsidRPr="006E3089">
        <w:rPr>
          <w:rFonts w:ascii="Arial" w:hAnsi="Arial" w:cs="Arial"/>
        </w:rPr>
        <w:t>º del Acuerdo en mención,</w:t>
      </w:r>
      <w:r w:rsidR="009354DB">
        <w:rPr>
          <w:rFonts w:ascii="Arial" w:hAnsi="Arial" w:cs="Arial"/>
        </w:rPr>
        <w:t xml:space="preserve"> es deber </w:t>
      </w:r>
      <w:r w:rsidR="00CB2C9E">
        <w:rPr>
          <w:rFonts w:ascii="Arial" w:hAnsi="Arial" w:cs="Arial"/>
        </w:rPr>
        <w:t xml:space="preserve">de los </w:t>
      </w:r>
      <w:r w:rsidRPr="006E3089">
        <w:rPr>
          <w:rFonts w:ascii="Arial" w:hAnsi="Arial" w:cs="Arial"/>
        </w:rPr>
        <w:t>Jueces y Magistrados de descongestió</w:t>
      </w:r>
      <w:r w:rsidR="00DC0FE5">
        <w:rPr>
          <w:rFonts w:ascii="Arial" w:hAnsi="Arial" w:cs="Arial"/>
        </w:rPr>
        <w:t>n que no se prorrogan efectuar</w:t>
      </w:r>
      <w:r w:rsidRPr="006E3089">
        <w:rPr>
          <w:rFonts w:ascii="Arial" w:hAnsi="Arial" w:cs="Arial"/>
        </w:rPr>
        <w:t xml:space="preserve"> una relación detallada del inventario de procesos a su cargo, con el fin de ser redistribuidos por la Sala Administrativa Seccional correspondiente.</w:t>
      </w:r>
    </w:p>
    <w:p w:rsidR="00BB7835" w:rsidRPr="006E3089" w:rsidRDefault="00BB7835" w:rsidP="00BB7835">
      <w:pPr>
        <w:pStyle w:val="Encabezado"/>
        <w:tabs>
          <w:tab w:val="right" w:pos="0"/>
        </w:tabs>
        <w:jc w:val="both"/>
        <w:rPr>
          <w:rFonts w:ascii="Arial" w:hAnsi="Arial" w:cs="Arial"/>
        </w:rPr>
      </w:pPr>
    </w:p>
    <w:p w:rsidR="00BB7835" w:rsidRPr="006E3089" w:rsidRDefault="00BB7835" w:rsidP="00BB7835">
      <w:pPr>
        <w:pStyle w:val="Encabezado"/>
        <w:tabs>
          <w:tab w:val="right" w:pos="0"/>
        </w:tabs>
        <w:jc w:val="both"/>
        <w:rPr>
          <w:rFonts w:ascii="Arial" w:hAnsi="Arial" w:cs="Arial"/>
        </w:rPr>
      </w:pPr>
      <w:r w:rsidRPr="006E3089">
        <w:rPr>
          <w:rFonts w:ascii="Arial" w:hAnsi="Arial" w:cs="Arial"/>
        </w:rPr>
        <w:t xml:space="preserve">Por lo antes expuesto esta Sala Administrativa, </w:t>
      </w:r>
    </w:p>
    <w:p w:rsidR="00BB7835" w:rsidRPr="005F6E79" w:rsidRDefault="00BB7835" w:rsidP="00BB7835">
      <w:pPr>
        <w:pStyle w:val="Encabezado"/>
        <w:tabs>
          <w:tab w:val="right" w:pos="0"/>
        </w:tabs>
        <w:jc w:val="both"/>
        <w:rPr>
          <w:rFonts w:ascii="Arial" w:hAnsi="Arial" w:cs="Arial"/>
          <w:sz w:val="24"/>
          <w:szCs w:val="24"/>
        </w:rPr>
      </w:pPr>
    </w:p>
    <w:p w:rsidR="00BB7835" w:rsidRDefault="00BB7835" w:rsidP="00BB7835">
      <w:pPr>
        <w:pStyle w:val="Encabezado"/>
        <w:tabs>
          <w:tab w:val="right" w:pos="0"/>
        </w:tabs>
        <w:jc w:val="both"/>
        <w:rPr>
          <w:rFonts w:ascii="Arial" w:hAnsi="Arial" w:cs="Arial"/>
          <w:sz w:val="24"/>
          <w:szCs w:val="24"/>
        </w:rPr>
      </w:pPr>
    </w:p>
    <w:p w:rsidR="000070E1" w:rsidRDefault="000070E1" w:rsidP="00BB7835">
      <w:pPr>
        <w:pStyle w:val="Encabezado"/>
        <w:tabs>
          <w:tab w:val="right" w:pos="0"/>
        </w:tabs>
        <w:jc w:val="center"/>
        <w:rPr>
          <w:rFonts w:ascii="Arial" w:hAnsi="Arial" w:cs="Arial"/>
          <w:b/>
          <w:sz w:val="24"/>
          <w:szCs w:val="24"/>
        </w:rPr>
      </w:pPr>
    </w:p>
    <w:p w:rsidR="00BB7835" w:rsidRPr="005F6E79" w:rsidRDefault="00BB7835" w:rsidP="00BB7835">
      <w:pPr>
        <w:pStyle w:val="Encabezado"/>
        <w:tabs>
          <w:tab w:val="right" w:pos="0"/>
        </w:tabs>
        <w:jc w:val="center"/>
        <w:rPr>
          <w:rFonts w:ascii="Arial" w:hAnsi="Arial" w:cs="Arial"/>
          <w:b/>
          <w:sz w:val="24"/>
          <w:szCs w:val="24"/>
        </w:rPr>
      </w:pPr>
      <w:r w:rsidRPr="005F6E79">
        <w:rPr>
          <w:rFonts w:ascii="Arial" w:hAnsi="Arial" w:cs="Arial"/>
          <w:b/>
          <w:sz w:val="24"/>
          <w:szCs w:val="24"/>
        </w:rPr>
        <w:t>A C U E R D A</w:t>
      </w:r>
    </w:p>
    <w:p w:rsidR="00BB7835" w:rsidRPr="005F6E79" w:rsidRDefault="00BB7835" w:rsidP="00BB7835">
      <w:pPr>
        <w:pStyle w:val="Encabezado"/>
        <w:tabs>
          <w:tab w:val="right" w:pos="0"/>
        </w:tabs>
        <w:jc w:val="both"/>
        <w:rPr>
          <w:rFonts w:ascii="Arial" w:hAnsi="Arial" w:cs="Arial"/>
          <w:sz w:val="24"/>
          <w:szCs w:val="24"/>
        </w:rPr>
      </w:pPr>
    </w:p>
    <w:p w:rsidR="006E3089" w:rsidRDefault="000070E1" w:rsidP="0060073E">
      <w:pPr>
        <w:pStyle w:val="Encabezado"/>
        <w:tabs>
          <w:tab w:val="right" w:pos="0"/>
        </w:tabs>
        <w:jc w:val="both"/>
        <w:rPr>
          <w:rFonts w:ascii="Arial" w:hAnsi="Arial" w:cs="Arial"/>
        </w:rPr>
      </w:pPr>
      <w:r>
        <w:rPr>
          <w:rFonts w:ascii="Arial" w:hAnsi="Arial" w:cs="Arial"/>
          <w:b/>
        </w:rPr>
        <w:t>ARTÍCULO 1º.-</w:t>
      </w:r>
      <w:r w:rsidR="00BB7835" w:rsidRPr="006E3089">
        <w:rPr>
          <w:rFonts w:ascii="Arial" w:hAnsi="Arial" w:cs="Arial"/>
        </w:rPr>
        <w:t>REDISTRIBUIR los procesos del Juzgado S</w:t>
      </w:r>
      <w:r w:rsidR="006E3089" w:rsidRPr="006E3089">
        <w:rPr>
          <w:rFonts w:ascii="Arial" w:hAnsi="Arial" w:cs="Arial"/>
        </w:rPr>
        <w:t xml:space="preserve">egundo </w:t>
      </w:r>
      <w:r w:rsidR="00BB7835" w:rsidRPr="006E3089">
        <w:rPr>
          <w:rFonts w:ascii="Arial" w:hAnsi="Arial" w:cs="Arial"/>
        </w:rPr>
        <w:t>Administrativo de Descongestión de Popayán, entre los Juzgados Administrativos de desco</w:t>
      </w:r>
      <w:r w:rsidR="00DE3617">
        <w:rPr>
          <w:rFonts w:ascii="Arial" w:hAnsi="Arial" w:cs="Arial"/>
        </w:rPr>
        <w:t>ngestión</w:t>
      </w:r>
      <w:r w:rsidR="00BB7835" w:rsidRPr="006E3089">
        <w:rPr>
          <w:rFonts w:ascii="Arial" w:hAnsi="Arial" w:cs="Arial"/>
        </w:rPr>
        <w:t xml:space="preserve">, </w:t>
      </w:r>
      <w:r>
        <w:rPr>
          <w:rFonts w:ascii="Arial" w:hAnsi="Arial" w:cs="Arial"/>
        </w:rPr>
        <w:t>de la siguiente manera:</w:t>
      </w:r>
    </w:p>
    <w:tbl>
      <w:tblPr>
        <w:tblpPr w:leftFromText="141" w:rightFromText="141" w:vertAnchor="text" w:tblpY="1"/>
        <w:tblOverlap w:val="never"/>
        <w:tblW w:w="335" w:type="dxa"/>
        <w:tblLayout w:type="fixed"/>
        <w:tblCellMar>
          <w:left w:w="70" w:type="dxa"/>
          <w:right w:w="70" w:type="dxa"/>
        </w:tblCellMar>
        <w:tblLook w:val="0000" w:firstRow="0" w:lastRow="0" w:firstColumn="0" w:lastColumn="0" w:noHBand="0" w:noVBand="0"/>
      </w:tblPr>
      <w:tblGrid>
        <w:gridCol w:w="160"/>
        <w:gridCol w:w="175"/>
      </w:tblGrid>
      <w:tr w:rsidR="0060073E" w:rsidTr="00035B2D">
        <w:trPr>
          <w:trHeight w:val="290"/>
        </w:trPr>
        <w:tc>
          <w:tcPr>
            <w:tcW w:w="160" w:type="dxa"/>
            <w:tcBorders>
              <w:top w:val="nil"/>
              <w:left w:val="nil"/>
              <w:bottom w:val="nil"/>
              <w:right w:val="nil"/>
            </w:tcBorders>
          </w:tcPr>
          <w:p w:rsidR="0060073E" w:rsidRDefault="0060073E" w:rsidP="004259F7">
            <w:pPr>
              <w:autoSpaceDE w:val="0"/>
              <w:autoSpaceDN w:val="0"/>
              <w:adjustRightInd w:val="0"/>
              <w:jc w:val="right"/>
              <w:rPr>
                <w:rFonts w:ascii="Calibri" w:hAnsi="Calibri" w:cs="Calibri"/>
                <w:color w:val="000000"/>
              </w:rPr>
            </w:pPr>
          </w:p>
        </w:tc>
        <w:tc>
          <w:tcPr>
            <w:tcW w:w="175" w:type="dxa"/>
            <w:tcBorders>
              <w:top w:val="nil"/>
              <w:left w:val="nil"/>
              <w:bottom w:val="nil"/>
              <w:right w:val="nil"/>
            </w:tcBorders>
          </w:tcPr>
          <w:p w:rsidR="0060073E" w:rsidRDefault="0060073E" w:rsidP="004259F7">
            <w:pPr>
              <w:autoSpaceDE w:val="0"/>
              <w:autoSpaceDN w:val="0"/>
              <w:adjustRightInd w:val="0"/>
              <w:rPr>
                <w:rFonts w:ascii="Calibri" w:hAnsi="Calibri" w:cs="Calibri"/>
                <w:color w:val="000000"/>
              </w:rPr>
            </w:pPr>
          </w:p>
        </w:tc>
      </w:tr>
    </w:tbl>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0"/>
        <w:gridCol w:w="1134"/>
        <w:gridCol w:w="1417"/>
        <w:gridCol w:w="1134"/>
        <w:gridCol w:w="1134"/>
        <w:gridCol w:w="1276"/>
        <w:gridCol w:w="1418"/>
        <w:gridCol w:w="992"/>
        <w:gridCol w:w="850"/>
      </w:tblGrid>
      <w:tr w:rsidR="002958F5" w:rsidRPr="007D7EC6" w:rsidTr="000070E1">
        <w:trPr>
          <w:trHeight w:val="600"/>
          <w:tblHeader/>
        </w:trPr>
        <w:tc>
          <w:tcPr>
            <w:tcW w:w="710" w:type="dxa"/>
            <w:tcBorders>
              <w:top w:val="single" w:sz="4" w:space="0" w:color="auto"/>
            </w:tcBorders>
            <w:vAlign w:val="center"/>
          </w:tcPr>
          <w:p w:rsidR="00D917E1" w:rsidRPr="0074660E" w:rsidRDefault="00D917E1">
            <w:pPr>
              <w:jc w:val="center"/>
              <w:rPr>
                <w:rFonts w:ascii="Arial" w:hAnsi="Arial" w:cs="Arial"/>
                <w:b/>
                <w:bCs/>
                <w:sz w:val="16"/>
                <w:szCs w:val="20"/>
              </w:rPr>
            </w:pPr>
            <w:r w:rsidRPr="0074660E">
              <w:rPr>
                <w:rFonts w:ascii="Arial" w:hAnsi="Arial" w:cs="Arial"/>
                <w:b/>
                <w:bCs/>
                <w:sz w:val="16"/>
                <w:szCs w:val="20"/>
              </w:rPr>
              <w:t>J</w:t>
            </w:r>
            <w:r w:rsidR="002958F5" w:rsidRPr="0074660E">
              <w:rPr>
                <w:rFonts w:ascii="Arial" w:hAnsi="Arial" w:cs="Arial"/>
                <w:b/>
                <w:bCs/>
                <w:sz w:val="16"/>
                <w:szCs w:val="20"/>
              </w:rPr>
              <w:t>UZGADO</w:t>
            </w:r>
          </w:p>
        </w:tc>
        <w:tc>
          <w:tcPr>
            <w:tcW w:w="1134" w:type="dxa"/>
            <w:tcBorders>
              <w:top w:val="single" w:sz="4" w:space="0" w:color="auto"/>
            </w:tcBorders>
            <w:shd w:val="clear" w:color="auto" w:fill="auto"/>
            <w:vAlign w:val="center"/>
            <w:hideMark/>
          </w:tcPr>
          <w:p w:rsidR="00D917E1" w:rsidRPr="0074660E" w:rsidRDefault="00D917E1">
            <w:pPr>
              <w:jc w:val="center"/>
              <w:rPr>
                <w:rFonts w:ascii="Arial" w:hAnsi="Arial" w:cs="Arial"/>
                <w:b/>
                <w:bCs/>
                <w:sz w:val="16"/>
                <w:szCs w:val="20"/>
              </w:rPr>
            </w:pPr>
            <w:r w:rsidRPr="0074660E">
              <w:rPr>
                <w:rFonts w:ascii="Arial" w:hAnsi="Arial" w:cs="Arial"/>
                <w:b/>
                <w:bCs/>
                <w:sz w:val="16"/>
                <w:szCs w:val="20"/>
              </w:rPr>
              <w:t>ACCION</w:t>
            </w:r>
          </w:p>
        </w:tc>
        <w:tc>
          <w:tcPr>
            <w:tcW w:w="1417" w:type="dxa"/>
            <w:tcBorders>
              <w:top w:val="single" w:sz="4" w:space="0" w:color="auto"/>
            </w:tcBorders>
            <w:shd w:val="clear" w:color="auto" w:fill="auto"/>
            <w:vAlign w:val="center"/>
            <w:hideMark/>
          </w:tcPr>
          <w:p w:rsidR="00D917E1" w:rsidRPr="0074660E" w:rsidRDefault="00D917E1">
            <w:pPr>
              <w:jc w:val="center"/>
              <w:rPr>
                <w:rFonts w:ascii="Arial" w:hAnsi="Arial" w:cs="Arial"/>
                <w:b/>
                <w:bCs/>
                <w:sz w:val="16"/>
                <w:szCs w:val="20"/>
              </w:rPr>
            </w:pPr>
            <w:r w:rsidRPr="0074660E">
              <w:rPr>
                <w:rFonts w:ascii="Arial" w:hAnsi="Arial" w:cs="Arial"/>
                <w:b/>
                <w:bCs/>
                <w:sz w:val="16"/>
                <w:szCs w:val="20"/>
              </w:rPr>
              <w:t>RADICACION</w:t>
            </w:r>
          </w:p>
        </w:tc>
        <w:tc>
          <w:tcPr>
            <w:tcW w:w="1134" w:type="dxa"/>
            <w:tcBorders>
              <w:top w:val="single" w:sz="4" w:space="0" w:color="auto"/>
            </w:tcBorders>
            <w:shd w:val="clear" w:color="auto" w:fill="auto"/>
            <w:vAlign w:val="center"/>
            <w:hideMark/>
          </w:tcPr>
          <w:p w:rsidR="00D917E1" w:rsidRPr="0074660E" w:rsidRDefault="00D917E1">
            <w:pPr>
              <w:jc w:val="center"/>
              <w:rPr>
                <w:rFonts w:ascii="Arial" w:hAnsi="Arial" w:cs="Arial"/>
                <w:b/>
                <w:bCs/>
                <w:sz w:val="16"/>
                <w:szCs w:val="20"/>
              </w:rPr>
            </w:pPr>
            <w:r w:rsidRPr="0074660E">
              <w:rPr>
                <w:rFonts w:ascii="Arial" w:hAnsi="Arial" w:cs="Arial"/>
                <w:b/>
                <w:bCs/>
                <w:sz w:val="16"/>
                <w:szCs w:val="20"/>
              </w:rPr>
              <w:t>DEM</w:t>
            </w:r>
            <w:bookmarkStart w:id="0" w:name="_GoBack"/>
            <w:bookmarkEnd w:id="0"/>
            <w:r w:rsidRPr="0074660E">
              <w:rPr>
                <w:rFonts w:ascii="Arial" w:hAnsi="Arial" w:cs="Arial"/>
                <w:b/>
                <w:bCs/>
                <w:sz w:val="16"/>
                <w:szCs w:val="20"/>
              </w:rPr>
              <w:t>ANDANTE</w:t>
            </w:r>
          </w:p>
        </w:tc>
        <w:tc>
          <w:tcPr>
            <w:tcW w:w="1134" w:type="dxa"/>
            <w:tcBorders>
              <w:top w:val="single" w:sz="4" w:space="0" w:color="auto"/>
            </w:tcBorders>
            <w:shd w:val="clear" w:color="auto" w:fill="auto"/>
            <w:vAlign w:val="center"/>
            <w:hideMark/>
          </w:tcPr>
          <w:p w:rsidR="00D917E1" w:rsidRPr="0074660E" w:rsidRDefault="00D917E1">
            <w:pPr>
              <w:jc w:val="center"/>
              <w:rPr>
                <w:rFonts w:ascii="Arial" w:hAnsi="Arial" w:cs="Arial"/>
                <w:b/>
                <w:bCs/>
                <w:sz w:val="16"/>
                <w:szCs w:val="20"/>
              </w:rPr>
            </w:pPr>
            <w:r w:rsidRPr="0074660E">
              <w:rPr>
                <w:rFonts w:ascii="Arial" w:hAnsi="Arial" w:cs="Arial"/>
                <w:b/>
                <w:bCs/>
                <w:sz w:val="16"/>
                <w:szCs w:val="20"/>
              </w:rPr>
              <w:t>DEMANDADO</w:t>
            </w:r>
          </w:p>
        </w:tc>
        <w:tc>
          <w:tcPr>
            <w:tcW w:w="1276" w:type="dxa"/>
            <w:tcBorders>
              <w:top w:val="single" w:sz="4" w:space="0" w:color="auto"/>
            </w:tcBorders>
            <w:shd w:val="clear" w:color="auto" w:fill="auto"/>
            <w:vAlign w:val="center"/>
            <w:hideMark/>
          </w:tcPr>
          <w:p w:rsidR="00D917E1" w:rsidRPr="0074660E" w:rsidRDefault="00D917E1">
            <w:pPr>
              <w:jc w:val="center"/>
              <w:rPr>
                <w:rFonts w:ascii="Arial" w:hAnsi="Arial" w:cs="Arial"/>
                <w:b/>
                <w:bCs/>
                <w:sz w:val="16"/>
                <w:szCs w:val="20"/>
              </w:rPr>
            </w:pPr>
            <w:r w:rsidRPr="0074660E">
              <w:rPr>
                <w:rFonts w:ascii="Arial" w:hAnsi="Arial" w:cs="Arial"/>
                <w:b/>
                <w:bCs/>
                <w:sz w:val="16"/>
                <w:szCs w:val="20"/>
              </w:rPr>
              <w:t>ESTADO DEL PROCESO</w:t>
            </w:r>
          </w:p>
        </w:tc>
        <w:tc>
          <w:tcPr>
            <w:tcW w:w="1418" w:type="dxa"/>
            <w:tcBorders>
              <w:top w:val="single" w:sz="4" w:space="0" w:color="auto"/>
            </w:tcBorders>
            <w:shd w:val="clear" w:color="auto" w:fill="auto"/>
            <w:vAlign w:val="center"/>
          </w:tcPr>
          <w:p w:rsidR="00D917E1" w:rsidRPr="0074660E" w:rsidRDefault="00D917E1">
            <w:pPr>
              <w:jc w:val="center"/>
              <w:rPr>
                <w:rFonts w:ascii="Arial" w:hAnsi="Arial" w:cs="Arial"/>
                <w:b/>
                <w:bCs/>
                <w:sz w:val="16"/>
                <w:szCs w:val="20"/>
              </w:rPr>
            </w:pPr>
            <w:r w:rsidRPr="0074660E">
              <w:rPr>
                <w:rFonts w:ascii="Arial" w:hAnsi="Arial" w:cs="Arial"/>
                <w:b/>
                <w:bCs/>
                <w:sz w:val="16"/>
                <w:szCs w:val="20"/>
              </w:rPr>
              <w:t>ULTIMA ACTUACION (FECHA)</w:t>
            </w:r>
          </w:p>
        </w:tc>
        <w:tc>
          <w:tcPr>
            <w:tcW w:w="992" w:type="dxa"/>
            <w:tcBorders>
              <w:top w:val="single" w:sz="4" w:space="0" w:color="auto"/>
            </w:tcBorders>
            <w:vAlign w:val="center"/>
          </w:tcPr>
          <w:p w:rsidR="00D917E1" w:rsidRPr="0074660E" w:rsidRDefault="00D917E1">
            <w:pPr>
              <w:jc w:val="center"/>
              <w:rPr>
                <w:rFonts w:ascii="Arial" w:hAnsi="Arial" w:cs="Arial"/>
                <w:b/>
                <w:bCs/>
                <w:sz w:val="16"/>
                <w:szCs w:val="20"/>
              </w:rPr>
            </w:pPr>
            <w:r w:rsidRPr="0074660E">
              <w:rPr>
                <w:rFonts w:ascii="Arial" w:hAnsi="Arial" w:cs="Arial"/>
                <w:b/>
                <w:bCs/>
                <w:sz w:val="16"/>
                <w:szCs w:val="20"/>
              </w:rPr>
              <w:t>NUMERO DE CUADERNOS</w:t>
            </w:r>
          </w:p>
        </w:tc>
        <w:tc>
          <w:tcPr>
            <w:tcW w:w="850" w:type="dxa"/>
            <w:tcBorders>
              <w:top w:val="single" w:sz="4" w:space="0" w:color="auto"/>
            </w:tcBorders>
            <w:vAlign w:val="center"/>
          </w:tcPr>
          <w:p w:rsidR="00D917E1" w:rsidRPr="0074660E" w:rsidRDefault="00D917E1">
            <w:pPr>
              <w:jc w:val="center"/>
              <w:rPr>
                <w:rFonts w:ascii="Arial" w:hAnsi="Arial" w:cs="Arial"/>
                <w:b/>
                <w:bCs/>
                <w:sz w:val="16"/>
                <w:szCs w:val="20"/>
              </w:rPr>
            </w:pPr>
            <w:r w:rsidRPr="0074660E">
              <w:rPr>
                <w:rFonts w:ascii="Arial" w:hAnsi="Arial" w:cs="Arial"/>
                <w:b/>
                <w:bCs/>
                <w:sz w:val="16"/>
                <w:szCs w:val="20"/>
              </w:rPr>
              <w:t>FOLIOS POR CUADERNO</w:t>
            </w:r>
          </w:p>
        </w:tc>
      </w:tr>
      <w:tr w:rsidR="00372AE4" w:rsidRPr="00372AE4" w:rsidTr="00372AE4">
        <w:trPr>
          <w:trHeight w:val="6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ACCION DE REPARACION DIRECTA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190013331007-2007-00171-00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MARIA NELDA TINTINAGO Y OTRA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INPEC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PARA ARCHIVO DEFINITIVO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APRUEBA LIQUIDACION DE GASTOS 16/01/2007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154-113</w:t>
            </w:r>
          </w:p>
        </w:tc>
      </w:tr>
      <w:tr w:rsidR="00372AE4" w:rsidRPr="00372AE4" w:rsidTr="00372AE4">
        <w:trPr>
          <w:trHeight w:val="6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ACCION DE NULIDAD Y RESTABLEC</w:t>
            </w:r>
            <w:r w:rsidRPr="00372AE4">
              <w:rPr>
                <w:rFonts w:ascii="Arial" w:hAnsi="Arial" w:cs="Arial"/>
                <w:bCs/>
                <w:sz w:val="16"/>
                <w:szCs w:val="20"/>
              </w:rPr>
              <w:lastRenderedPageBreak/>
              <w:t>IMIENTO DEL DERECHO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lastRenderedPageBreak/>
              <w:t>190013331002-2011-00483-00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 xml:space="preserve">SILVIA SONIA </w:t>
            </w:r>
            <w:r w:rsidRPr="00372AE4">
              <w:rPr>
                <w:rFonts w:ascii="Arial" w:hAnsi="Arial" w:cs="Arial"/>
                <w:bCs/>
                <w:sz w:val="16"/>
                <w:szCs w:val="20"/>
              </w:rPr>
              <w:lastRenderedPageBreak/>
              <w:t>CERTUCHE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lastRenderedPageBreak/>
              <w:t>CAJANAL EN LIQUIDACIO</w:t>
            </w:r>
            <w:r w:rsidRPr="00372AE4">
              <w:rPr>
                <w:rFonts w:ascii="Arial" w:hAnsi="Arial" w:cs="Arial"/>
                <w:bCs/>
                <w:sz w:val="16"/>
                <w:szCs w:val="20"/>
              </w:rPr>
              <w:lastRenderedPageBreak/>
              <w:t>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lastRenderedPageBreak/>
              <w:t xml:space="preserve">PARA APROBAR LIQUIDACION </w:t>
            </w:r>
            <w:r w:rsidRPr="00372AE4">
              <w:rPr>
                <w:rFonts w:ascii="Arial" w:hAnsi="Arial" w:cs="Arial"/>
                <w:bCs/>
                <w:sz w:val="16"/>
                <w:szCs w:val="20"/>
              </w:rPr>
              <w:lastRenderedPageBreak/>
              <w:t>DE GASTOS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lastRenderedPageBreak/>
              <w:t xml:space="preserve">AUTO OBEDECE AL SUPERIOR </w:t>
            </w:r>
            <w:r w:rsidRPr="00372AE4">
              <w:rPr>
                <w:rFonts w:ascii="Arial" w:hAnsi="Arial" w:cs="Arial"/>
                <w:bCs/>
                <w:sz w:val="16"/>
                <w:szCs w:val="20"/>
              </w:rPr>
              <w:lastRenderedPageBreak/>
              <w:t>26/01/2015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lastRenderedPageBreak/>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378-53-14</w:t>
            </w:r>
          </w:p>
        </w:tc>
      </w:tr>
      <w:tr w:rsidR="00372AE4" w:rsidRPr="00372AE4" w:rsidTr="00372AE4">
        <w:trPr>
          <w:trHeight w:val="6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lastRenderedPageBreak/>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ACCION DE REPARACION DIRECTA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190013331008-2010-00232-00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ABERLAIN ATUESTA OSPINA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INPEC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PARA DEVOLUCION DE REMANENTES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SENTENCIA 29/11/2013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197-20</w:t>
            </w:r>
          </w:p>
        </w:tc>
      </w:tr>
      <w:tr w:rsidR="00372AE4" w:rsidRPr="00372AE4" w:rsidTr="00372AE4">
        <w:trPr>
          <w:trHeight w:val="6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ACCION DE NULIDAD Y RESTABLECIMIENTO DEL DERECHO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190013331002-2008-00120-00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BLADEN CHARIA CHAGUENDO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DEPARTAMENTO DEL CAUCA Y OTROS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PARA APROBAR LIQUIDACION DE GASTOS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AUTO OBEDECE AL SUPERIOR 22/01/2015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272-19</w:t>
            </w:r>
          </w:p>
        </w:tc>
      </w:tr>
      <w:tr w:rsidR="00372AE4" w:rsidRPr="00372AE4" w:rsidTr="00372AE4">
        <w:trPr>
          <w:trHeight w:val="6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ACCION DE NULIDAD Y RESTABLECIMIENTO DEL DERECHO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190013331004-2010-00303-01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JUAN MANUEL CORREA FORERO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INSTITUTO DE SEGUROS SOCIALES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PARA LIQUIDACION DE GASTOS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AUTO OBEDECE AL SUPERIOR 04/05/2015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34-194-5-7</w:t>
            </w:r>
          </w:p>
        </w:tc>
      </w:tr>
      <w:tr w:rsidR="00372AE4" w:rsidRPr="00372AE4" w:rsidTr="00372AE4">
        <w:trPr>
          <w:trHeight w:val="6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ACCION DE NULIDAD Y RESTABLECIMIENTO DEL DERECHO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190013331004-2010-00347-00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JOSE FERNANDO GOMEZ NIETO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CASUR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PARA ARCHIVO DEFINITIVO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AUTO EXPIDE COPIAS 25/07/2014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49-17</w:t>
            </w:r>
          </w:p>
        </w:tc>
      </w:tr>
      <w:tr w:rsidR="00372AE4" w:rsidRPr="00372AE4" w:rsidTr="00372AE4">
        <w:trPr>
          <w:trHeight w:val="6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ACCION DE NULIDAD Y RESTABLECIMIENTO DEL DERECHO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190013331003-2010-00274-00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MANUEL ANTONIO CORAL PALMA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CASUR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PARA ARCHIVO DEFINITIVO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AUTO EXPIDE COPIAS 22/07/2014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63-56</w:t>
            </w:r>
          </w:p>
        </w:tc>
      </w:tr>
      <w:tr w:rsidR="00372AE4" w:rsidRPr="00372AE4" w:rsidTr="00372AE4">
        <w:trPr>
          <w:trHeight w:val="6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ACCION DE REPETICION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190013331007-2007-00008-00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MUNICIPIO DE SANTANDER DE QUILICHAO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WILLIAM EDMUNDO ORTIZ ARARAT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PARA ARCHIVO DEFINITIVO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APRUEBA LIQUIDACION DE GASTOS 25/11/2014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106-28</w:t>
            </w:r>
          </w:p>
        </w:tc>
      </w:tr>
      <w:tr w:rsidR="00372AE4" w:rsidRPr="00372AE4" w:rsidTr="00372AE4">
        <w:trPr>
          <w:trHeight w:val="6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ACCION DE REPARACION DIRECTA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190013331007-2010-00516-00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JOSE RAUL ORTIZ SEPULVEDA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INPEC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PARA ARCHIVO DEFINITIVO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APRUEBA LIQUIDACION DE GASTOS 07/03/2014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119-44-6-126</w:t>
            </w:r>
          </w:p>
        </w:tc>
      </w:tr>
      <w:tr w:rsidR="00372AE4" w:rsidRPr="00372AE4" w:rsidTr="00372AE4">
        <w:trPr>
          <w:trHeight w:val="6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ACCION DE REPARACION DIRECTA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190013331007-2010-00055-00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MIGUEL ANTONIO LEMIR CARDENAS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INPEC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PARA ARCHIVO DEFINITIVO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APRUEBA LIQUIDACION DE GASTOS 07/03/2014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72AE4" w:rsidRPr="00372AE4" w:rsidRDefault="00372AE4" w:rsidP="00372AE4">
            <w:pPr>
              <w:jc w:val="center"/>
              <w:rPr>
                <w:rFonts w:ascii="Arial" w:hAnsi="Arial" w:cs="Arial"/>
                <w:bCs/>
                <w:sz w:val="16"/>
                <w:szCs w:val="20"/>
              </w:rPr>
            </w:pPr>
            <w:r w:rsidRPr="00372AE4">
              <w:rPr>
                <w:rFonts w:ascii="Arial" w:hAnsi="Arial" w:cs="Arial"/>
                <w:bCs/>
                <w:sz w:val="16"/>
                <w:szCs w:val="20"/>
              </w:rPr>
              <w:t>61-78-60</w:t>
            </w:r>
          </w:p>
        </w:tc>
      </w:tr>
      <w:tr w:rsidR="006E3089" w:rsidRPr="00372AE4" w:rsidTr="00372AE4">
        <w:trPr>
          <w:trHeight w:val="6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t>ACCION DE NULIDAD Y RESTABLECIMIENTO DEL DERECHO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t>190013331005-2005-01497-00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t>HUGO ANDRES PAZ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t>NACION-MINDEFENSA-POLICIA NACIONAL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t>PARA APROBAR LIQUIDACION DE GASTOS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t>AUTO OBEDECE AL SUPERIOR 05/02/2015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t>275-79</w:t>
            </w:r>
          </w:p>
        </w:tc>
      </w:tr>
      <w:tr w:rsidR="006E3089" w:rsidRPr="00372AE4" w:rsidTr="00372AE4">
        <w:trPr>
          <w:trHeight w:val="6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t>ACCION DE REPARACION DIRECTA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t>190013331002-2007-00349-00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t xml:space="preserve">ANDRES FELIPE MACIAS SAMBONI Y </w:t>
            </w:r>
            <w:r w:rsidRPr="00372AE4">
              <w:rPr>
                <w:rFonts w:ascii="Arial" w:hAnsi="Arial" w:cs="Arial"/>
                <w:bCs/>
                <w:sz w:val="16"/>
                <w:szCs w:val="20"/>
              </w:rPr>
              <w:lastRenderedPageBreak/>
              <w:t>OTROS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lastRenderedPageBreak/>
              <w:t xml:space="preserve">NACION-MINDEFENSA-EJERCITO </w:t>
            </w:r>
            <w:r w:rsidRPr="00372AE4">
              <w:rPr>
                <w:rFonts w:ascii="Arial" w:hAnsi="Arial" w:cs="Arial"/>
                <w:bCs/>
                <w:sz w:val="16"/>
                <w:szCs w:val="20"/>
              </w:rPr>
              <w:lastRenderedPageBreak/>
              <w:t>NACIONAL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lastRenderedPageBreak/>
              <w:t xml:space="preserve">PARA APROBAR LIQUIDACION </w:t>
            </w:r>
            <w:r w:rsidRPr="00372AE4">
              <w:rPr>
                <w:rFonts w:ascii="Arial" w:hAnsi="Arial" w:cs="Arial"/>
                <w:bCs/>
                <w:sz w:val="16"/>
                <w:szCs w:val="20"/>
              </w:rPr>
              <w:lastRenderedPageBreak/>
              <w:t>DE GASTOS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lastRenderedPageBreak/>
              <w:t>AUTO OBEDECE AL SUPERIOR 22/01/2015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t>146-21-44</w:t>
            </w:r>
          </w:p>
        </w:tc>
      </w:tr>
      <w:tr w:rsidR="006E3089" w:rsidRPr="00372AE4" w:rsidTr="00372AE4">
        <w:trPr>
          <w:trHeight w:val="6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lastRenderedPageBreak/>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t>ACCION DE NULIDAD Y RESTABLECIMIENTO DEL DERECHO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t>190013331008-2008-00010-00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t>VICTOR JOSE PISSO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t>E.S.E. ANTONIO NARIÑO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t>PARA APROBAR LIQUIDACION DE GASTOS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t>AUTO OBEDECE AL SUPERIOR 22/01/2015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E3089" w:rsidRPr="00372AE4" w:rsidRDefault="006E3089" w:rsidP="00372AE4">
            <w:pPr>
              <w:jc w:val="center"/>
              <w:rPr>
                <w:rFonts w:ascii="Arial" w:hAnsi="Arial" w:cs="Arial"/>
                <w:bCs/>
                <w:sz w:val="16"/>
                <w:szCs w:val="20"/>
              </w:rPr>
            </w:pPr>
            <w:r w:rsidRPr="00372AE4">
              <w:rPr>
                <w:rFonts w:ascii="Arial" w:hAnsi="Arial" w:cs="Arial"/>
                <w:bCs/>
                <w:sz w:val="16"/>
                <w:szCs w:val="20"/>
              </w:rPr>
              <w:t>458-538</w:t>
            </w:r>
          </w:p>
        </w:tc>
      </w:tr>
    </w:tbl>
    <w:p w:rsidR="00237137" w:rsidRDefault="00237137" w:rsidP="0060073E">
      <w:pPr>
        <w:pStyle w:val="Encabezado"/>
        <w:tabs>
          <w:tab w:val="right" w:pos="0"/>
        </w:tabs>
        <w:jc w:val="both"/>
        <w:rPr>
          <w:rFonts w:ascii="Arial" w:hAnsi="Arial" w:cs="Arial"/>
          <w:b/>
          <w:sz w:val="24"/>
          <w:szCs w:val="24"/>
        </w:rPr>
      </w:pPr>
    </w:p>
    <w:p w:rsidR="00237137" w:rsidRDefault="00237137" w:rsidP="0060073E">
      <w:pPr>
        <w:pStyle w:val="Encabezado"/>
        <w:tabs>
          <w:tab w:val="right" w:pos="0"/>
        </w:tabs>
        <w:jc w:val="both"/>
        <w:rPr>
          <w:rFonts w:ascii="Arial" w:hAnsi="Arial" w:cs="Arial"/>
          <w:b/>
          <w:sz w:val="24"/>
          <w:szCs w:val="24"/>
        </w:rPr>
      </w:pPr>
    </w:p>
    <w:p w:rsidR="006E3089" w:rsidRDefault="006E3089" w:rsidP="006E3089">
      <w:pPr>
        <w:pStyle w:val="Encabezado"/>
        <w:tabs>
          <w:tab w:val="right" w:pos="0"/>
        </w:tabs>
        <w:jc w:val="both"/>
        <w:rPr>
          <w:rFonts w:ascii="Arial" w:hAnsi="Arial" w:cs="Arial"/>
          <w:b/>
          <w:sz w:val="24"/>
          <w:szCs w:val="24"/>
        </w:rPr>
      </w:pPr>
    </w:p>
    <w:p w:rsidR="006E3089" w:rsidRPr="006E3089" w:rsidRDefault="006E3089" w:rsidP="006E3089">
      <w:pPr>
        <w:pStyle w:val="Encabezado"/>
        <w:tabs>
          <w:tab w:val="right" w:pos="0"/>
        </w:tabs>
        <w:jc w:val="both"/>
        <w:rPr>
          <w:rFonts w:ascii="Arial" w:hAnsi="Arial" w:cs="Arial"/>
        </w:rPr>
      </w:pPr>
      <w:r w:rsidRPr="006E3089">
        <w:rPr>
          <w:rFonts w:ascii="Arial" w:hAnsi="Arial" w:cs="Arial"/>
          <w:b/>
        </w:rPr>
        <w:t xml:space="preserve">ARTICULO 2º.- </w:t>
      </w:r>
      <w:r w:rsidRPr="006E3089">
        <w:rPr>
          <w:rFonts w:ascii="Arial" w:hAnsi="Arial" w:cs="Arial"/>
        </w:rPr>
        <w:t>Comunicar la presente decisión al Tribunal Administrativo del Cauca, a la Dirección Ejecutiva Seccional de Administración Judicial de Popayán, a los Juzgados Administrativos del Sistema Oral de Popayán y a los Juzgados Administrativos de Descongestión de Popayán.</w:t>
      </w:r>
    </w:p>
    <w:p w:rsidR="006E3089" w:rsidRDefault="006E3089" w:rsidP="006E3089">
      <w:pPr>
        <w:pStyle w:val="Encabezado"/>
        <w:tabs>
          <w:tab w:val="right" w:pos="0"/>
        </w:tabs>
        <w:jc w:val="both"/>
        <w:rPr>
          <w:rFonts w:ascii="Arial" w:hAnsi="Arial" w:cs="Arial"/>
        </w:rPr>
      </w:pPr>
    </w:p>
    <w:p w:rsidR="000070E1" w:rsidRPr="006E3089" w:rsidRDefault="000070E1" w:rsidP="006E3089">
      <w:pPr>
        <w:pStyle w:val="Encabezado"/>
        <w:tabs>
          <w:tab w:val="right" w:pos="0"/>
        </w:tabs>
        <w:jc w:val="both"/>
        <w:rPr>
          <w:rFonts w:ascii="Arial" w:hAnsi="Arial" w:cs="Arial"/>
        </w:rPr>
      </w:pPr>
      <w:r w:rsidRPr="0074660E">
        <w:rPr>
          <w:rFonts w:ascii="Arial" w:hAnsi="Arial" w:cs="Arial"/>
          <w:b/>
        </w:rPr>
        <w:t xml:space="preserve">ARTICULO 3º.- </w:t>
      </w:r>
      <w:r w:rsidRPr="0074660E">
        <w:rPr>
          <w:rFonts w:ascii="Arial" w:hAnsi="Arial" w:cs="Arial"/>
        </w:rPr>
        <w:t>Los procesos que se encuentran en la segunda instancia del extinto Juzgado Segundo Administrativos de Descongestión de Popayán, que no estuvieren relacionados en el presente Acuerdo, se remitirán a la Oficina Judicial de la Dirección Ejecutiva Seccional de Administración Judicial de Popayán,</w:t>
      </w:r>
      <w:r w:rsidR="00DC0FE5">
        <w:rPr>
          <w:rFonts w:ascii="Arial" w:hAnsi="Arial" w:cs="Arial"/>
        </w:rPr>
        <w:t xml:space="preserve"> para que se efectúe su reparto.</w:t>
      </w:r>
      <w:r w:rsidRPr="0074660E">
        <w:rPr>
          <w:rFonts w:ascii="Arial" w:hAnsi="Arial" w:cs="Arial"/>
        </w:rPr>
        <w:t xml:space="preserve"> </w:t>
      </w:r>
    </w:p>
    <w:p w:rsidR="006E3089" w:rsidRPr="006E3089" w:rsidRDefault="006E3089" w:rsidP="006E3089">
      <w:pPr>
        <w:pStyle w:val="Encabezado"/>
        <w:tabs>
          <w:tab w:val="right" w:pos="0"/>
        </w:tabs>
        <w:jc w:val="both"/>
        <w:rPr>
          <w:rFonts w:ascii="Arial" w:hAnsi="Arial" w:cs="Arial"/>
        </w:rPr>
      </w:pPr>
    </w:p>
    <w:p w:rsidR="00237137" w:rsidRPr="006E3089" w:rsidRDefault="006E3089" w:rsidP="006E3089">
      <w:pPr>
        <w:pStyle w:val="Encabezado"/>
        <w:tabs>
          <w:tab w:val="right" w:pos="0"/>
        </w:tabs>
        <w:rPr>
          <w:rFonts w:ascii="Arial" w:hAnsi="Arial" w:cs="Arial"/>
          <w:b/>
        </w:rPr>
      </w:pPr>
      <w:r w:rsidRPr="006E3089">
        <w:rPr>
          <w:rFonts w:ascii="Arial" w:hAnsi="Arial" w:cs="Arial"/>
          <w:b/>
        </w:rPr>
        <w:t xml:space="preserve">ARTICULO </w:t>
      </w:r>
      <w:r w:rsidR="000070E1">
        <w:rPr>
          <w:rFonts w:ascii="Arial" w:hAnsi="Arial" w:cs="Arial"/>
          <w:b/>
        </w:rPr>
        <w:t>4</w:t>
      </w:r>
      <w:r w:rsidRPr="006E3089">
        <w:rPr>
          <w:rFonts w:ascii="Arial" w:hAnsi="Arial" w:cs="Arial"/>
          <w:b/>
        </w:rPr>
        <w:t xml:space="preserve">º.- </w:t>
      </w:r>
      <w:r w:rsidRPr="006E3089">
        <w:rPr>
          <w:rFonts w:ascii="Arial" w:hAnsi="Arial" w:cs="Arial"/>
        </w:rPr>
        <w:t>El presente Acuerdo rige a partir de la fecha de expedición</w:t>
      </w:r>
    </w:p>
    <w:p w:rsidR="00237137" w:rsidRPr="006E3089" w:rsidRDefault="00237137" w:rsidP="00237137">
      <w:pPr>
        <w:pStyle w:val="Encabezado"/>
        <w:tabs>
          <w:tab w:val="right" w:pos="0"/>
        </w:tabs>
        <w:jc w:val="center"/>
        <w:rPr>
          <w:rFonts w:ascii="Arial" w:hAnsi="Arial" w:cs="Arial"/>
          <w:b/>
        </w:rPr>
      </w:pPr>
    </w:p>
    <w:p w:rsidR="006E3089" w:rsidRPr="006E3089" w:rsidRDefault="006E3089" w:rsidP="00237137">
      <w:pPr>
        <w:pStyle w:val="Encabezado"/>
        <w:tabs>
          <w:tab w:val="right" w:pos="0"/>
        </w:tabs>
        <w:jc w:val="center"/>
        <w:rPr>
          <w:rFonts w:ascii="Arial" w:hAnsi="Arial" w:cs="Arial"/>
          <w:b/>
        </w:rPr>
      </w:pPr>
    </w:p>
    <w:p w:rsidR="006E3089" w:rsidRDefault="006E3089" w:rsidP="00237137">
      <w:pPr>
        <w:pStyle w:val="Encabezado"/>
        <w:tabs>
          <w:tab w:val="right" w:pos="0"/>
        </w:tabs>
        <w:jc w:val="center"/>
        <w:rPr>
          <w:rFonts w:ascii="Arial" w:hAnsi="Arial" w:cs="Arial"/>
          <w:b/>
        </w:rPr>
      </w:pPr>
    </w:p>
    <w:p w:rsidR="00237137" w:rsidRPr="0074660E" w:rsidRDefault="00237137" w:rsidP="00237137">
      <w:pPr>
        <w:pStyle w:val="Encabezado"/>
        <w:tabs>
          <w:tab w:val="right" w:pos="0"/>
        </w:tabs>
        <w:jc w:val="center"/>
        <w:rPr>
          <w:rFonts w:ascii="Arial" w:hAnsi="Arial" w:cs="Arial"/>
          <w:b/>
        </w:rPr>
      </w:pPr>
      <w:r w:rsidRPr="0074660E">
        <w:rPr>
          <w:rFonts w:ascii="Arial" w:hAnsi="Arial" w:cs="Arial"/>
          <w:b/>
        </w:rPr>
        <w:t>COMUNIQUESE Y CUMPLASE</w:t>
      </w:r>
    </w:p>
    <w:p w:rsidR="00237137" w:rsidRPr="0074660E" w:rsidRDefault="00237137" w:rsidP="00237137">
      <w:pPr>
        <w:pStyle w:val="Encabezado"/>
        <w:tabs>
          <w:tab w:val="right" w:pos="0"/>
        </w:tabs>
        <w:rPr>
          <w:rFonts w:ascii="Arial" w:hAnsi="Arial" w:cs="Arial"/>
          <w:b/>
        </w:rPr>
      </w:pPr>
    </w:p>
    <w:p w:rsidR="00237137" w:rsidRPr="0074660E" w:rsidRDefault="00237137" w:rsidP="00237137">
      <w:pPr>
        <w:pStyle w:val="Encabezado"/>
        <w:tabs>
          <w:tab w:val="right" w:pos="0"/>
        </w:tabs>
        <w:jc w:val="both"/>
        <w:rPr>
          <w:rFonts w:ascii="Arial" w:hAnsi="Arial" w:cs="Arial"/>
          <w:b/>
        </w:rPr>
      </w:pPr>
    </w:p>
    <w:p w:rsidR="00237137" w:rsidRPr="0074660E" w:rsidRDefault="00237137" w:rsidP="00237137">
      <w:pPr>
        <w:pStyle w:val="Encabezado"/>
        <w:tabs>
          <w:tab w:val="right" w:pos="0"/>
        </w:tabs>
        <w:jc w:val="both"/>
        <w:rPr>
          <w:rFonts w:ascii="Arial" w:hAnsi="Arial" w:cs="Arial"/>
        </w:rPr>
      </w:pPr>
      <w:r w:rsidRPr="0074660E">
        <w:rPr>
          <w:rFonts w:ascii="Arial" w:hAnsi="Arial" w:cs="Arial"/>
        </w:rPr>
        <w:t>Dado</w:t>
      </w:r>
      <w:r w:rsidR="00372AE4">
        <w:rPr>
          <w:rFonts w:ascii="Arial" w:hAnsi="Arial" w:cs="Arial"/>
        </w:rPr>
        <w:t xml:space="preserve"> en la ciudad de Popayán, a los veinticuatro </w:t>
      </w:r>
      <w:r w:rsidRPr="00E62EEC">
        <w:rPr>
          <w:rFonts w:ascii="Arial" w:hAnsi="Arial" w:cs="Arial"/>
        </w:rPr>
        <w:t>(</w:t>
      </w:r>
      <w:r w:rsidR="00372AE4">
        <w:rPr>
          <w:rFonts w:ascii="Arial" w:hAnsi="Arial" w:cs="Arial"/>
        </w:rPr>
        <w:t>24</w:t>
      </w:r>
      <w:r w:rsidRPr="00E62EEC">
        <w:rPr>
          <w:rFonts w:ascii="Arial" w:hAnsi="Arial" w:cs="Arial"/>
        </w:rPr>
        <w:t>)</w:t>
      </w:r>
      <w:r w:rsidRPr="0074660E">
        <w:rPr>
          <w:rFonts w:ascii="Arial" w:hAnsi="Arial" w:cs="Arial"/>
        </w:rPr>
        <w:t xml:space="preserve"> días del mes de junio del año dos mil quince (2015).</w:t>
      </w:r>
    </w:p>
    <w:p w:rsidR="00237137" w:rsidRPr="0074660E" w:rsidRDefault="00237137" w:rsidP="0060073E">
      <w:pPr>
        <w:pStyle w:val="Encabezado"/>
        <w:tabs>
          <w:tab w:val="right" w:pos="0"/>
        </w:tabs>
        <w:jc w:val="both"/>
        <w:rPr>
          <w:rFonts w:ascii="Arial" w:hAnsi="Arial" w:cs="Arial"/>
          <w:b/>
        </w:rPr>
      </w:pPr>
    </w:p>
    <w:p w:rsidR="0060073E" w:rsidRPr="0074660E" w:rsidRDefault="0060073E" w:rsidP="0060073E">
      <w:pPr>
        <w:pStyle w:val="Encabezado"/>
        <w:tabs>
          <w:tab w:val="right" w:pos="0"/>
        </w:tabs>
        <w:jc w:val="center"/>
        <w:rPr>
          <w:rFonts w:ascii="Arial" w:hAnsi="Arial" w:cs="Arial"/>
          <w:b/>
        </w:rPr>
      </w:pPr>
    </w:p>
    <w:p w:rsidR="0060073E" w:rsidRPr="0074660E" w:rsidRDefault="0060073E" w:rsidP="0060073E">
      <w:pPr>
        <w:pStyle w:val="Encabezado"/>
        <w:tabs>
          <w:tab w:val="right" w:pos="0"/>
        </w:tabs>
        <w:jc w:val="center"/>
        <w:rPr>
          <w:rFonts w:ascii="Arial" w:hAnsi="Arial" w:cs="Arial"/>
          <w:b/>
        </w:rPr>
      </w:pPr>
    </w:p>
    <w:p w:rsidR="0060073E" w:rsidRPr="0074660E" w:rsidRDefault="00D917E1" w:rsidP="0060073E">
      <w:pPr>
        <w:pStyle w:val="Encabezado"/>
        <w:tabs>
          <w:tab w:val="right" w:pos="0"/>
        </w:tabs>
        <w:jc w:val="center"/>
        <w:rPr>
          <w:rFonts w:ascii="Arial" w:hAnsi="Arial" w:cs="Arial"/>
          <w:b/>
        </w:rPr>
      </w:pPr>
      <w:r w:rsidRPr="0074660E">
        <w:rPr>
          <w:rFonts w:ascii="Arial" w:hAnsi="Arial" w:cs="Arial"/>
          <w:b/>
        </w:rPr>
        <w:t>MARIA GLADIS SALAZAR MEDINA</w:t>
      </w:r>
    </w:p>
    <w:p w:rsidR="0060073E" w:rsidRPr="0074660E" w:rsidRDefault="0060073E" w:rsidP="0060073E">
      <w:pPr>
        <w:pStyle w:val="Encabezado"/>
        <w:tabs>
          <w:tab w:val="right" w:pos="0"/>
        </w:tabs>
        <w:jc w:val="center"/>
        <w:rPr>
          <w:rFonts w:ascii="Arial" w:hAnsi="Arial" w:cs="Arial"/>
          <w:b/>
        </w:rPr>
      </w:pPr>
      <w:r w:rsidRPr="0074660E">
        <w:rPr>
          <w:rFonts w:ascii="Arial" w:hAnsi="Arial" w:cs="Arial"/>
          <w:b/>
        </w:rPr>
        <w:t>PRESIDENTA</w:t>
      </w:r>
    </w:p>
    <w:p w:rsidR="0060073E" w:rsidRPr="00DB6E3D" w:rsidRDefault="0060073E" w:rsidP="0060073E">
      <w:pPr>
        <w:pStyle w:val="Encabezado"/>
        <w:tabs>
          <w:tab w:val="right" w:pos="0"/>
        </w:tabs>
        <w:rPr>
          <w:rFonts w:ascii="Arial" w:hAnsi="Arial" w:cs="Arial"/>
          <w:i/>
          <w:sz w:val="18"/>
          <w:szCs w:val="18"/>
        </w:rPr>
      </w:pPr>
    </w:p>
    <w:p w:rsidR="0060073E" w:rsidRPr="004A428D" w:rsidRDefault="0060073E" w:rsidP="0060073E">
      <w:pPr>
        <w:pStyle w:val="Encabezado"/>
        <w:tabs>
          <w:tab w:val="right" w:pos="0"/>
        </w:tabs>
        <w:rPr>
          <w:i/>
          <w:sz w:val="16"/>
          <w:szCs w:val="16"/>
        </w:rPr>
      </w:pPr>
      <w:r w:rsidRPr="004A428D">
        <w:rPr>
          <w:i/>
          <w:sz w:val="16"/>
          <w:szCs w:val="16"/>
        </w:rPr>
        <w:t xml:space="preserve">Magistrada Sustanciadora: Dra. </w:t>
      </w:r>
      <w:r>
        <w:rPr>
          <w:i/>
          <w:sz w:val="16"/>
          <w:szCs w:val="16"/>
        </w:rPr>
        <w:t>Olga C</w:t>
      </w:r>
      <w:r w:rsidRPr="004A428D">
        <w:rPr>
          <w:i/>
          <w:sz w:val="16"/>
          <w:szCs w:val="16"/>
        </w:rPr>
        <w:t xml:space="preserve">ecilia </w:t>
      </w:r>
      <w:r>
        <w:rPr>
          <w:i/>
          <w:sz w:val="16"/>
          <w:szCs w:val="16"/>
        </w:rPr>
        <w:t>P</w:t>
      </w:r>
      <w:r w:rsidRPr="004A428D">
        <w:rPr>
          <w:i/>
          <w:sz w:val="16"/>
          <w:szCs w:val="16"/>
        </w:rPr>
        <w:t xml:space="preserve">osso </w:t>
      </w:r>
      <w:r>
        <w:rPr>
          <w:i/>
          <w:sz w:val="16"/>
          <w:szCs w:val="16"/>
        </w:rPr>
        <w:t>M</w:t>
      </w:r>
      <w:r w:rsidRPr="004A428D">
        <w:rPr>
          <w:i/>
          <w:sz w:val="16"/>
          <w:szCs w:val="16"/>
        </w:rPr>
        <w:t>endoza.</w:t>
      </w:r>
    </w:p>
    <w:p w:rsidR="0099249F" w:rsidRPr="007D7EC6" w:rsidRDefault="00D917E1" w:rsidP="001D393A">
      <w:pPr>
        <w:rPr>
          <w:rFonts w:ascii="Arial" w:hAnsi="Arial" w:cs="Arial"/>
          <w:sz w:val="16"/>
          <w:szCs w:val="16"/>
        </w:rPr>
      </w:pPr>
      <w:r>
        <w:rPr>
          <w:i/>
          <w:sz w:val="16"/>
          <w:szCs w:val="16"/>
        </w:rPr>
        <w:t>OERC</w:t>
      </w:r>
    </w:p>
    <w:sectPr w:rsidR="0099249F" w:rsidRPr="007D7EC6" w:rsidSect="0074660E">
      <w:headerReference w:type="default" r:id="rId9"/>
      <w:footerReference w:type="default" r:id="rId10"/>
      <w:pgSz w:w="12242" w:h="19442" w:code="268"/>
      <w:pgMar w:top="1418" w:right="1701" w:bottom="1418" w:left="1418" w:header="709" w:footer="13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FC6" w:rsidRDefault="00272FC6" w:rsidP="004A3D20">
      <w:pPr>
        <w:spacing w:after="0" w:line="240" w:lineRule="auto"/>
      </w:pPr>
      <w:r>
        <w:separator/>
      </w:r>
    </w:p>
  </w:endnote>
  <w:endnote w:type="continuationSeparator" w:id="0">
    <w:p w:rsidR="00272FC6" w:rsidRDefault="00272FC6" w:rsidP="004A3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erylium">
    <w:altName w:val="Times New Roman"/>
    <w:charset w:val="00"/>
    <w:family w:val="auto"/>
    <w:pitch w:val="variable"/>
    <w:sig w:usb0="00000001" w:usb1="0000004A" w:usb2="00000000" w:usb3="00000000" w:csb0="00000193"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516073"/>
      <w:docPartObj>
        <w:docPartGallery w:val="Page Numbers (Bottom of Page)"/>
        <w:docPartUnique/>
      </w:docPartObj>
    </w:sdtPr>
    <w:sdtEndPr/>
    <w:sdtContent>
      <w:p w:rsidR="002411D6" w:rsidRDefault="002411D6" w:rsidP="00B5364F">
        <w:pPr>
          <w:pStyle w:val="Piedepgina"/>
          <w:ind w:right="-1227"/>
          <w:jc w:val="center"/>
        </w:pPr>
        <w:r>
          <w:t xml:space="preserve">                                                                                                                                                                                                  </w:t>
        </w:r>
        <w:r>
          <w:fldChar w:fldCharType="begin"/>
        </w:r>
        <w:r>
          <w:instrText>PAGE   \* MERGEFORMAT</w:instrText>
        </w:r>
        <w:r>
          <w:fldChar w:fldCharType="separate"/>
        </w:r>
        <w:r w:rsidR="00DE3617" w:rsidRPr="00DE3617">
          <w:rPr>
            <w:noProof/>
            <w:lang w:val="es-ES"/>
          </w:rPr>
          <w:t>3</w:t>
        </w:r>
        <w:r>
          <w:fldChar w:fldCharType="end"/>
        </w:r>
      </w:p>
    </w:sdtContent>
  </w:sdt>
  <w:p w:rsidR="002411D6" w:rsidRDefault="002411D6" w:rsidP="00B5364F">
    <w:pPr>
      <w:pStyle w:val="Piedepgina"/>
      <w:ind w:left="-567" w:right="-1369"/>
    </w:pPr>
    <w:r w:rsidRPr="001A2200">
      <w:rPr>
        <w:rFonts w:ascii="Berylium" w:hAnsi="Berylium"/>
        <w:b/>
        <w:i/>
      </w:rPr>
      <w:t xml:space="preserve">Carrera 4 No. 2 – 18, Piso 5 – Conmutador 8240005 - Fax 8221373 </w:t>
    </w:r>
    <w:hyperlink r:id="rId1" w:history="1">
      <w:r w:rsidRPr="001A2200">
        <w:rPr>
          <w:rStyle w:val="Hipervnculo"/>
          <w:rFonts w:ascii="Berylium" w:hAnsi="Berylium"/>
          <w:b/>
          <w:i/>
        </w:rPr>
        <w:t>www.ramajudicial.gov.co</w:t>
      </w:r>
    </w:hyperlink>
    <w:r w:rsidRPr="001A2200">
      <w:rPr>
        <w:rFonts w:ascii="Berylium" w:hAnsi="Berylium"/>
        <w:b/>
        <w:i/>
        <w:noProof/>
      </w:rPr>
      <w:drawing>
        <wp:inline distT="0" distB="0" distL="0" distR="0" wp14:anchorId="16248AD2" wp14:editId="12EE68AB">
          <wp:extent cx="1371600" cy="6858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FC6" w:rsidRDefault="00272FC6" w:rsidP="004A3D20">
      <w:pPr>
        <w:spacing w:after="0" w:line="240" w:lineRule="auto"/>
      </w:pPr>
      <w:r>
        <w:separator/>
      </w:r>
    </w:p>
  </w:footnote>
  <w:footnote w:type="continuationSeparator" w:id="0">
    <w:p w:rsidR="00272FC6" w:rsidRDefault="00272FC6" w:rsidP="004A3D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1D6" w:rsidRPr="00816031" w:rsidRDefault="002411D6" w:rsidP="004259F7">
    <w:pPr>
      <w:pStyle w:val="Encabezado"/>
      <w:rPr>
        <w:rFonts w:ascii="Arial" w:hAnsi="Arial" w:cs="Arial"/>
      </w:rPr>
    </w:pPr>
    <w:r w:rsidRPr="00816031">
      <w:rPr>
        <w:b/>
        <w:i/>
        <w:noProof/>
      </w:rPr>
      <w:drawing>
        <wp:anchor distT="0" distB="0" distL="114300" distR="114300" simplePos="0" relativeHeight="251659264" behindDoc="1" locked="0" layoutInCell="1" allowOverlap="1" wp14:anchorId="3D453A4E" wp14:editId="23DAA624">
          <wp:simplePos x="0" y="0"/>
          <wp:positionH relativeFrom="column">
            <wp:posOffset>0</wp:posOffset>
          </wp:positionH>
          <wp:positionV relativeFrom="paragraph">
            <wp:posOffset>-141605</wp:posOffset>
          </wp:positionV>
          <wp:extent cx="673100" cy="876300"/>
          <wp:effectExtent l="19050" t="19050" r="12700" b="19050"/>
          <wp:wrapNone/>
          <wp:docPr id="1" name="Imagen 1" descr="logoc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s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8763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411D6" w:rsidRPr="001A2200" w:rsidRDefault="002411D6" w:rsidP="00973410">
    <w:pPr>
      <w:spacing w:after="0"/>
      <w:jc w:val="center"/>
      <w:rPr>
        <w:rFonts w:ascii="Berylium" w:hAnsi="Berylium"/>
      </w:rPr>
    </w:pPr>
    <w:r w:rsidRPr="001A2200">
      <w:rPr>
        <w:rFonts w:ascii="Berylium" w:hAnsi="Berylium"/>
        <w:spacing w:val="-1"/>
      </w:rPr>
      <w:t>R</w:t>
    </w:r>
    <w:r w:rsidRPr="001A2200">
      <w:rPr>
        <w:rFonts w:ascii="Berylium" w:hAnsi="Berylium"/>
      </w:rPr>
      <w:t>a</w:t>
    </w:r>
    <w:r w:rsidRPr="001A2200">
      <w:rPr>
        <w:rFonts w:ascii="Berylium" w:hAnsi="Berylium"/>
        <w:spacing w:val="-3"/>
      </w:rPr>
      <w:t>m</w:t>
    </w:r>
    <w:r w:rsidRPr="001A2200">
      <w:rPr>
        <w:rFonts w:ascii="Berylium" w:hAnsi="Berylium"/>
      </w:rPr>
      <w:t xml:space="preserve">a </w:t>
    </w:r>
    <w:r w:rsidRPr="001A2200">
      <w:rPr>
        <w:rFonts w:ascii="Berylium" w:hAnsi="Berylium"/>
        <w:spacing w:val="3"/>
      </w:rPr>
      <w:t>J</w:t>
    </w:r>
    <w:r w:rsidRPr="001A2200">
      <w:rPr>
        <w:rFonts w:ascii="Berylium" w:hAnsi="Berylium"/>
      </w:rPr>
      <w:t>ud</w:t>
    </w:r>
    <w:r w:rsidRPr="001A2200">
      <w:rPr>
        <w:rFonts w:ascii="Berylium" w:hAnsi="Berylium"/>
        <w:spacing w:val="-1"/>
      </w:rPr>
      <w:t>i</w:t>
    </w:r>
    <w:r w:rsidRPr="001A2200">
      <w:rPr>
        <w:rFonts w:ascii="Berylium" w:hAnsi="Berylium"/>
      </w:rPr>
      <w:t>c</w:t>
    </w:r>
    <w:r w:rsidRPr="001A2200">
      <w:rPr>
        <w:rFonts w:ascii="Berylium" w:hAnsi="Berylium"/>
        <w:spacing w:val="-1"/>
      </w:rPr>
      <w:t>i</w:t>
    </w:r>
    <w:r w:rsidRPr="001A2200">
      <w:rPr>
        <w:rFonts w:ascii="Berylium" w:hAnsi="Berylium"/>
      </w:rPr>
      <w:t>al</w:t>
    </w:r>
    <w:r w:rsidRPr="001A2200">
      <w:rPr>
        <w:rFonts w:ascii="Berylium" w:hAnsi="Berylium"/>
        <w:spacing w:val="1"/>
      </w:rPr>
      <w:t xml:space="preserve"> </w:t>
    </w:r>
    <w:r w:rsidRPr="001A2200">
      <w:rPr>
        <w:rFonts w:ascii="Berylium" w:hAnsi="Berylium"/>
        <w:spacing w:val="-2"/>
      </w:rPr>
      <w:t>d</w:t>
    </w:r>
    <w:r w:rsidRPr="001A2200">
      <w:rPr>
        <w:rFonts w:ascii="Berylium" w:hAnsi="Berylium"/>
      </w:rPr>
      <w:t>el</w:t>
    </w:r>
    <w:r w:rsidRPr="001A2200">
      <w:rPr>
        <w:rFonts w:ascii="Berylium" w:hAnsi="Berylium"/>
        <w:spacing w:val="1"/>
      </w:rPr>
      <w:t xml:space="preserve"> </w:t>
    </w:r>
    <w:r w:rsidRPr="001A2200">
      <w:rPr>
        <w:rFonts w:ascii="Berylium" w:hAnsi="Berylium"/>
      </w:rPr>
      <w:t>P</w:t>
    </w:r>
    <w:r w:rsidRPr="001A2200">
      <w:rPr>
        <w:rFonts w:ascii="Berylium" w:hAnsi="Berylium"/>
        <w:spacing w:val="-3"/>
      </w:rPr>
      <w:t>o</w:t>
    </w:r>
    <w:r w:rsidRPr="001A2200">
      <w:rPr>
        <w:rFonts w:ascii="Berylium" w:hAnsi="Berylium"/>
      </w:rPr>
      <w:t>der</w:t>
    </w:r>
    <w:r w:rsidRPr="001A2200">
      <w:rPr>
        <w:rFonts w:ascii="Berylium" w:hAnsi="Berylium"/>
        <w:spacing w:val="-1"/>
      </w:rPr>
      <w:t xml:space="preserve"> </w:t>
    </w:r>
    <w:r w:rsidRPr="001A2200">
      <w:rPr>
        <w:rFonts w:ascii="Berylium" w:hAnsi="Berylium"/>
      </w:rPr>
      <w:t>P</w:t>
    </w:r>
    <w:r w:rsidRPr="001A2200">
      <w:rPr>
        <w:rFonts w:ascii="Berylium" w:hAnsi="Berylium"/>
        <w:spacing w:val="-3"/>
      </w:rPr>
      <w:t>ú</w:t>
    </w:r>
    <w:r w:rsidRPr="001A2200">
      <w:rPr>
        <w:rFonts w:ascii="Berylium" w:hAnsi="Berylium"/>
      </w:rPr>
      <w:t>b</w:t>
    </w:r>
    <w:r w:rsidRPr="001A2200">
      <w:rPr>
        <w:rFonts w:ascii="Berylium" w:hAnsi="Berylium"/>
        <w:spacing w:val="1"/>
      </w:rPr>
      <w:t>l</w:t>
    </w:r>
    <w:r w:rsidRPr="001A2200">
      <w:rPr>
        <w:rFonts w:ascii="Berylium" w:hAnsi="Berylium"/>
        <w:spacing w:val="-1"/>
      </w:rPr>
      <w:t>i</w:t>
    </w:r>
    <w:r w:rsidRPr="001A2200">
      <w:rPr>
        <w:rFonts w:ascii="Berylium" w:hAnsi="Berylium"/>
      </w:rPr>
      <w:t>co</w:t>
    </w:r>
  </w:p>
  <w:p w:rsidR="002411D6" w:rsidRPr="001A2200" w:rsidRDefault="002411D6" w:rsidP="00973410">
    <w:pPr>
      <w:spacing w:after="0"/>
      <w:jc w:val="center"/>
      <w:rPr>
        <w:rFonts w:ascii="Berylium" w:hAnsi="Berylium"/>
      </w:rPr>
    </w:pPr>
    <w:r w:rsidRPr="001A2200">
      <w:rPr>
        <w:rFonts w:ascii="Berylium" w:hAnsi="Berylium"/>
      </w:rPr>
      <w:t>Sa</w:t>
    </w:r>
    <w:r w:rsidRPr="001A2200">
      <w:rPr>
        <w:rFonts w:ascii="Berylium" w:hAnsi="Berylium"/>
        <w:spacing w:val="1"/>
      </w:rPr>
      <w:t>l</w:t>
    </w:r>
    <w:r w:rsidRPr="001A2200">
      <w:rPr>
        <w:rFonts w:ascii="Berylium" w:hAnsi="Berylium"/>
      </w:rPr>
      <w:t>a Ad</w:t>
    </w:r>
    <w:r w:rsidRPr="001A2200">
      <w:rPr>
        <w:rFonts w:ascii="Berylium" w:hAnsi="Berylium"/>
        <w:spacing w:val="-4"/>
      </w:rPr>
      <w:t>m</w:t>
    </w:r>
    <w:r w:rsidRPr="001A2200">
      <w:rPr>
        <w:rFonts w:ascii="Berylium" w:hAnsi="Berylium"/>
        <w:spacing w:val="1"/>
      </w:rPr>
      <w:t>i</w:t>
    </w:r>
    <w:r w:rsidRPr="001A2200">
      <w:rPr>
        <w:rFonts w:ascii="Berylium" w:hAnsi="Berylium"/>
      </w:rPr>
      <w:t>n</w:t>
    </w:r>
    <w:r w:rsidRPr="001A2200">
      <w:rPr>
        <w:rFonts w:ascii="Berylium" w:hAnsi="Berylium"/>
        <w:spacing w:val="1"/>
      </w:rPr>
      <w:t>i</w:t>
    </w:r>
    <w:r w:rsidRPr="001A2200">
      <w:rPr>
        <w:rFonts w:ascii="Berylium" w:hAnsi="Berylium"/>
        <w:spacing w:val="-2"/>
      </w:rPr>
      <w:t>s</w:t>
    </w:r>
    <w:r w:rsidRPr="001A2200">
      <w:rPr>
        <w:rFonts w:ascii="Berylium" w:hAnsi="Berylium"/>
        <w:spacing w:val="1"/>
      </w:rPr>
      <w:t>t</w:t>
    </w:r>
    <w:r w:rsidRPr="001A2200">
      <w:rPr>
        <w:rFonts w:ascii="Berylium" w:hAnsi="Berylium"/>
        <w:spacing w:val="-2"/>
      </w:rPr>
      <w:t>r</w:t>
    </w:r>
    <w:r w:rsidRPr="001A2200">
      <w:rPr>
        <w:rFonts w:ascii="Berylium" w:hAnsi="Berylium"/>
      </w:rPr>
      <w:t>a</w:t>
    </w:r>
    <w:r w:rsidRPr="001A2200">
      <w:rPr>
        <w:rFonts w:ascii="Berylium" w:hAnsi="Berylium"/>
        <w:spacing w:val="-1"/>
      </w:rPr>
      <w:t>t</w:t>
    </w:r>
    <w:r w:rsidRPr="001A2200">
      <w:rPr>
        <w:rFonts w:ascii="Berylium" w:hAnsi="Berylium"/>
        <w:spacing w:val="1"/>
      </w:rPr>
      <w:t>i</w:t>
    </w:r>
    <w:r w:rsidRPr="001A2200">
      <w:rPr>
        <w:rFonts w:ascii="Berylium" w:hAnsi="Berylium"/>
        <w:spacing w:val="-2"/>
      </w:rPr>
      <w:t>v</w:t>
    </w:r>
    <w:r w:rsidRPr="001A2200">
      <w:rPr>
        <w:rFonts w:ascii="Berylium" w:hAnsi="Berylium"/>
      </w:rPr>
      <w:t xml:space="preserve">a del </w:t>
    </w:r>
    <w:r w:rsidRPr="001A2200">
      <w:rPr>
        <w:rFonts w:ascii="Berylium" w:hAnsi="Berylium"/>
        <w:spacing w:val="-1"/>
      </w:rPr>
      <w:t>C</w:t>
    </w:r>
    <w:r w:rsidRPr="001A2200">
      <w:rPr>
        <w:rFonts w:ascii="Berylium" w:hAnsi="Berylium"/>
      </w:rPr>
      <w:t>ons</w:t>
    </w:r>
    <w:r w:rsidRPr="001A2200">
      <w:rPr>
        <w:rFonts w:ascii="Berylium" w:hAnsi="Berylium"/>
        <w:spacing w:val="-2"/>
      </w:rPr>
      <w:t>e</w:t>
    </w:r>
    <w:r w:rsidRPr="001A2200">
      <w:rPr>
        <w:rFonts w:ascii="Berylium" w:hAnsi="Berylium"/>
        <w:spacing w:val="1"/>
      </w:rPr>
      <w:t>j</w:t>
    </w:r>
    <w:r w:rsidRPr="001A2200">
      <w:rPr>
        <w:rFonts w:ascii="Berylium" w:hAnsi="Berylium"/>
      </w:rPr>
      <w:t>o Sup</w:t>
    </w:r>
    <w:r w:rsidRPr="001A2200">
      <w:rPr>
        <w:rFonts w:ascii="Berylium" w:hAnsi="Berylium"/>
        <w:spacing w:val="-2"/>
      </w:rPr>
      <w:t>e</w:t>
    </w:r>
    <w:r w:rsidRPr="001A2200">
      <w:rPr>
        <w:rFonts w:ascii="Berylium" w:hAnsi="Berylium"/>
        <w:spacing w:val="1"/>
      </w:rPr>
      <w:t>ri</w:t>
    </w:r>
    <w:r w:rsidRPr="001A2200">
      <w:rPr>
        <w:rFonts w:ascii="Berylium" w:hAnsi="Berylium"/>
        <w:spacing w:val="-2"/>
      </w:rPr>
      <w:t>o</w:t>
    </w:r>
    <w:r w:rsidRPr="001A2200">
      <w:rPr>
        <w:rFonts w:ascii="Berylium" w:hAnsi="Berylium"/>
      </w:rPr>
      <w:t>r</w:t>
    </w:r>
    <w:r w:rsidRPr="001A2200">
      <w:rPr>
        <w:rFonts w:ascii="Berylium" w:hAnsi="Berylium"/>
        <w:spacing w:val="1"/>
      </w:rPr>
      <w:t xml:space="preserve"> </w:t>
    </w:r>
    <w:r w:rsidRPr="001A2200">
      <w:rPr>
        <w:rFonts w:ascii="Berylium" w:hAnsi="Berylium"/>
      </w:rPr>
      <w:t>de</w:t>
    </w:r>
    <w:r w:rsidRPr="001A2200">
      <w:rPr>
        <w:rFonts w:ascii="Berylium" w:hAnsi="Berylium"/>
        <w:spacing w:val="-2"/>
      </w:rPr>
      <w:t xml:space="preserve"> </w:t>
    </w:r>
    <w:r w:rsidRPr="001A2200">
      <w:rPr>
        <w:rFonts w:ascii="Berylium" w:hAnsi="Berylium"/>
        <w:spacing w:val="1"/>
      </w:rPr>
      <w:t>l</w:t>
    </w:r>
    <w:r w:rsidRPr="001A2200">
      <w:rPr>
        <w:rFonts w:ascii="Berylium" w:hAnsi="Berylium"/>
      </w:rPr>
      <w:t>a</w:t>
    </w:r>
    <w:r w:rsidRPr="001A2200">
      <w:rPr>
        <w:rFonts w:ascii="Berylium" w:hAnsi="Berylium"/>
        <w:spacing w:val="-1"/>
      </w:rPr>
      <w:t xml:space="preserve"> </w:t>
    </w:r>
    <w:r w:rsidRPr="001A2200">
      <w:rPr>
        <w:rFonts w:ascii="Berylium" w:hAnsi="Berylium"/>
      </w:rPr>
      <w:t>Ju</w:t>
    </w:r>
    <w:r w:rsidRPr="001A2200">
      <w:rPr>
        <w:rFonts w:ascii="Berylium" w:hAnsi="Berylium"/>
        <w:spacing w:val="-2"/>
      </w:rPr>
      <w:t>d</w:t>
    </w:r>
    <w:r w:rsidRPr="001A2200">
      <w:rPr>
        <w:rFonts w:ascii="Berylium" w:hAnsi="Berylium"/>
        <w:spacing w:val="-1"/>
      </w:rPr>
      <w:t>i</w:t>
    </w:r>
    <w:r w:rsidRPr="001A2200">
      <w:rPr>
        <w:rFonts w:ascii="Berylium" w:hAnsi="Berylium"/>
      </w:rPr>
      <w:t>ca</w:t>
    </w:r>
    <w:r w:rsidRPr="001A2200">
      <w:rPr>
        <w:rFonts w:ascii="Berylium" w:hAnsi="Berylium"/>
        <w:spacing w:val="1"/>
      </w:rPr>
      <w:t>t</w:t>
    </w:r>
    <w:r w:rsidRPr="001A2200">
      <w:rPr>
        <w:rFonts w:ascii="Berylium" w:hAnsi="Berylium"/>
        <w:spacing w:val="-2"/>
      </w:rPr>
      <w:t>u</w:t>
    </w:r>
    <w:r w:rsidRPr="001A2200">
      <w:rPr>
        <w:rFonts w:ascii="Berylium" w:hAnsi="Berylium"/>
        <w:spacing w:val="1"/>
      </w:rPr>
      <w:t>r</w:t>
    </w:r>
    <w:r w:rsidRPr="001A2200">
      <w:rPr>
        <w:rFonts w:ascii="Berylium" w:hAnsi="Berylium"/>
      </w:rPr>
      <w:t>a</w:t>
    </w:r>
  </w:p>
  <w:p w:rsidR="002411D6" w:rsidRPr="002D50B2" w:rsidRDefault="002411D6" w:rsidP="00973410">
    <w:pPr>
      <w:spacing w:after="0"/>
      <w:jc w:val="center"/>
    </w:pPr>
    <w:r w:rsidRPr="001A2200">
      <w:rPr>
        <w:rFonts w:ascii="Berylium" w:hAnsi="Berylium"/>
      </w:rPr>
      <w:t>Seccional Cauca</w:t>
    </w:r>
  </w:p>
  <w:p w:rsidR="002411D6" w:rsidRDefault="002411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5584A"/>
    <w:multiLevelType w:val="hybridMultilevel"/>
    <w:tmpl w:val="473C36E0"/>
    <w:lvl w:ilvl="0" w:tplc="82FEAA0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C73"/>
    <w:rsid w:val="000070E1"/>
    <w:rsid w:val="00011889"/>
    <w:rsid w:val="00013B71"/>
    <w:rsid w:val="00022675"/>
    <w:rsid w:val="00035B2D"/>
    <w:rsid w:val="00040154"/>
    <w:rsid w:val="0004675F"/>
    <w:rsid w:val="00064F06"/>
    <w:rsid w:val="0007489E"/>
    <w:rsid w:val="00075D38"/>
    <w:rsid w:val="000A2648"/>
    <w:rsid w:val="000A407E"/>
    <w:rsid w:val="000B2E11"/>
    <w:rsid w:val="000D3479"/>
    <w:rsid w:val="000D782D"/>
    <w:rsid w:val="000E0DE6"/>
    <w:rsid w:val="00112156"/>
    <w:rsid w:val="00120F6A"/>
    <w:rsid w:val="00150842"/>
    <w:rsid w:val="00153D78"/>
    <w:rsid w:val="00162143"/>
    <w:rsid w:val="00187A1E"/>
    <w:rsid w:val="001A53F5"/>
    <w:rsid w:val="001B0626"/>
    <w:rsid w:val="001D3893"/>
    <w:rsid w:val="001D393A"/>
    <w:rsid w:val="001F1006"/>
    <w:rsid w:val="001F63D4"/>
    <w:rsid w:val="00205DFE"/>
    <w:rsid w:val="00216766"/>
    <w:rsid w:val="00237137"/>
    <w:rsid w:val="002411D6"/>
    <w:rsid w:val="0026357E"/>
    <w:rsid w:val="00272FC6"/>
    <w:rsid w:val="002958F5"/>
    <w:rsid w:val="002A6C73"/>
    <w:rsid w:val="002C27F8"/>
    <w:rsid w:val="002E27DC"/>
    <w:rsid w:val="00300593"/>
    <w:rsid w:val="00300729"/>
    <w:rsid w:val="00301E32"/>
    <w:rsid w:val="00302F1B"/>
    <w:rsid w:val="00347454"/>
    <w:rsid w:val="0035085E"/>
    <w:rsid w:val="00372AE4"/>
    <w:rsid w:val="00373871"/>
    <w:rsid w:val="00376F03"/>
    <w:rsid w:val="00383058"/>
    <w:rsid w:val="003979A9"/>
    <w:rsid w:val="003A1770"/>
    <w:rsid w:val="003D085F"/>
    <w:rsid w:val="003D5984"/>
    <w:rsid w:val="00400449"/>
    <w:rsid w:val="00421E04"/>
    <w:rsid w:val="004259F7"/>
    <w:rsid w:val="004326A7"/>
    <w:rsid w:val="00451B99"/>
    <w:rsid w:val="00455042"/>
    <w:rsid w:val="00477448"/>
    <w:rsid w:val="004A3D20"/>
    <w:rsid w:val="004A44F5"/>
    <w:rsid w:val="004D4A0A"/>
    <w:rsid w:val="004E3372"/>
    <w:rsid w:val="004E375F"/>
    <w:rsid w:val="00553A13"/>
    <w:rsid w:val="00570A62"/>
    <w:rsid w:val="005945A2"/>
    <w:rsid w:val="005970C5"/>
    <w:rsid w:val="005E6E6A"/>
    <w:rsid w:val="005F4651"/>
    <w:rsid w:val="0060073E"/>
    <w:rsid w:val="00601E11"/>
    <w:rsid w:val="00651741"/>
    <w:rsid w:val="00667C16"/>
    <w:rsid w:val="00687ECB"/>
    <w:rsid w:val="00693AA6"/>
    <w:rsid w:val="006B018E"/>
    <w:rsid w:val="006D2FC9"/>
    <w:rsid w:val="006D41C0"/>
    <w:rsid w:val="006D6E1C"/>
    <w:rsid w:val="006E3089"/>
    <w:rsid w:val="006F03F7"/>
    <w:rsid w:val="00707C3A"/>
    <w:rsid w:val="00717658"/>
    <w:rsid w:val="00732456"/>
    <w:rsid w:val="00746248"/>
    <w:rsid w:val="0074660E"/>
    <w:rsid w:val="00751B47"/>
    <w:rsid w:val="00762AE0"/>
    <w:rsid w:val="007855F5"/>
    <w:rsid w:val="00787AD6"/>
    <w:rsid w:val="007D3E79"/>
    <w:rsid w:val="007D7EC6"/>
    <w:rsid w:val="007E6900"/>
    <w:rsid w:val="007F1C4D"/>
    <w:rsid w:val="007F3E8D"/>
    <w:rsid w:val="007F415F"/>
    <w:rsid w:val="00803426"/>
    <w:rsid w:val="0082758D"/>
    <w:rsid w:val="00874DB4"/>
    <w:rsid w:val="008B0ACD"/>
    <w:rsid w:val="008B409F"/>
    <w:rsid w:val="008C6806"/>
    <w:rsid w:val="008C7609"/>
    <w:rsid w:val="00904C1C"/>
    <w:rsid w:val="009260CF"/>
    <w:rsid w:val="009354DB"/>
    <w:rsid w:val="009419BC"/>
    <w:rsid w:val="00945A62"/>
    <w:rsid w:val="00950D61"/>
    <w:rsid w:val="0095365E"/>
    <w:rsid w:val="00960C97"/>
    <w:rsid w:val="00973410"/>
    <w:rsid w:val="0097620A"/>
    <w:rsid w:val="0099249F"/>
    <w:rsid w:val="009A61EB"/>
    <w:rsid w:val="009D465F"/>
    <w:rsid w:val="009D6EBA"/>
    <w:rsid w:val="009E198B"/>
    <w:rsid w:val="009F23DA"/>
    <w:rsid w:val="009F3D63"/>
    <w:rsid w:val="00A338FE"/>
    <w:rsid w:val="00A37655"/>
    <w:rsid w:val="00A41BA4"/>
    <w:rsid w:val="00A534AC"/>
    <w:rsid w:val="00A56533"/>
    <w:rsid w:val="00AA0819"/>
    <w:rsid w:val="00AA0F0A"/>
    <w:rsid w:val="00AB38F0"/>
    <w:rsid w:val="00AB729F"/>
    <w:rsid w:val="00AE3100"/>
    <w:rsid w:val="00B26833"/>
    <w:rsid w:val="00B430BB"/>
    <w:rsid w:val="00B5364F"/>
    <w:rsid w:val="00BB2BA7"/>
    <w:rsid w:val="00BB7835"/>
    <w:rsid w:val="00BD436A"/>
    <w:rsid w:val="00BE6D47"/>
    <w:rsid w:val="00C4611C"/>
    <w:rsid w:val="00C51CF0"/>
    <w:rsid w:val="00C56BBF"/>
    <w:rsid w:val="00C73EC6"/>
    <w:rsid w:val="00CB2C9E"/>
    <w:rsid w:val="00CB44D4"/>
    <w:rsid w:val="00CC24AC"/>
    <w:rsid w:val="00CE23FF"/>
    <w:rsid w:val="00CE2BBD"/>
    <w:rsid w:val="00CF54E1"/>
    <w:rsid w:val="00D10A71"/>
    <w:rsid w:val="00D1390C"/>
    <w:rsid w:val="00D22D1B"/>
    <w:rsid w:val="00D4234C"/>
    <w:rsid w:val="00D535AE"/>
    <w:rsid w:val="00D6189D"/>
    <w:rsid w:val="00D7266B"/>
    <w:rsid w:val="00D80505"/>
    <w:rsid w:val="00D86E34"/>
    <w:rsid w:val="00D917E1"/>
    <w:rsid w:val="00DA5428"/>
    <w:rsid w:val="00DB4C0C"/>
    <w:rsid w:val="00DC0FE5"/>
    <w:rsid w:val="00DE3617"/>
    <w:rsid w:val="00DE7A9C"/>
    <w:rsid w:val="00E01DBB"/>
    <w:rsid w:val="00E2053A"/>
    <w:rsid w:val="00E25D19"/>
    <w:rsid w:val="00E40254"/>
    <w:rsid w:val="00E446F9"/>
    <w:rsid w:val="00E53405"/>
    <w:rsid w:val="00E62EEC"/>
    <w:rsid w:val="00E80E8F"/>
    <w:rsid w:val="00E82B5C"/>
    <w:rsid w:val="00EA6D9E"/>
    <w:rsid w:val="00ED3542"/>
    <w:rsid w:val="00EF2ED1"/>
    <w:rsid w:val="00F05B0D"/>
    <w:rsid w:val="00F15B35"/>
    <w:rsid w:val="00F27C26"/>
    <w:rsid w:val="00F36441"/>
    <w:rsid w:val="00F50352"/>
    <w:rsid w:val="00F540CD"/>
    <w:rsid w:val="00F566F0"/>
    <w:rsid w:val="00F83FCE"/>
    <w:rsid w:val="00FA6495"/>
    <w:rsid w:val="00FB7263"/>
    <w:rsid w:val="00FD03BA"/>
    <w:rsid w:val="00FE5D17"/>
    <w:rsid w:val="00FE69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73"/>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2A6C73"/>
    <w:pPr>
      <w:spacing w:after="0" w:line="240" w:lineRule="auto"/>
      <w:jc w:val="center"/>
    </w:pPr>
    <w:rPr>
      <w:rFonts w:ascii="Arial" w:eastAsia="Times New Roman" w:hAnsi="Arial" w:cs="Arial"/>
      <w:b/>
      <w:sz w:val="24"/>
      <w:szCs w:val="24"/>
      <w:lang w:val="es-ES" w:eastAsia="es-ES"/>
    </w:rPr>
  </w:style>
  <w:style w:type="character" w:customStyle="1" w:styleId="TtuloCar">
    <w:name w:val="Título Car"/>
    <w:basedOn w:val="Fuentedeprrafopredeter"/>
    <w:link w:val="Ttulo"/>
    <w:rsid w:val="002A6C73"/>
    <w:rPr>
      <w:rFonts w:ascii="Arial" w:eastAsia="Times New Roman" w:hAnsi="Arial" w:cs="Arial"/>
      <w:b/>
      <w:sz w:val="24"/>
      <w:szCs w:val="24"/>
      <w:lang w:val="es-ES" w:eastAsia="es-ES"/>
    </w:rPr>
  </w:style>
  <w:style w:type="paragraph" w:styleId="Encabezado">
    <w:name w:val="header"/>
    <w:basedOn w:val="Normal"/>
    <w:link w:val="EncabezadoCar"/>
    <w:uiPriority w:val="99"/>
    <w:unhideWhenUsed/>
    <w:rsid w:val="004A3D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3D20"/>
    <w:rPr>
      <w:rFonts w:eastAsiaTheme="minorEastAsia"/>
      <w:lang w:eastAsia="es-CO"/>
    </w:rPr>
  </w:style>
  <w:style w:type="paragraph" w:styleId="Piedepgina">
    <w:name w:val="footer"/>
    <w:basedOn w:val="Normal"/>
    <w:link w:val="PiedepginaCar"/>
    <w:uiPriority w:val="99"/>
    <w:unhideWhenUsed/>
    <w:rsid w:val="004A3D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3D20"/>
    <w:rPr>
      <w:rFonts w:eastAsiaTheme="minorEastAsia"/>
      <w:lang w:eastAsia="es-CO"/>
    </w:rPr>
  </w:style>
  <w:style w:type="paragraph" w:styleId="Textodeglobo">
    <w:name w:val="Balloon Text"/>
    <w:basedOn w:val="Normal"/>
    <w:link w:val="TextodegloboCar"/>
    <w:uiPriority w:val="99"/>
    <w:semiHidden/>
    <w:unhideWhenUsed/>
    <w:rsid w:val="00DB4C0C"/>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DB4C0C"/>
    <w:rPr>
      <w:rFonts w:ascii="Tahoma" w:hAnsi="Tahoma" w:cs="Tahoma"/>
      <w:sz w:val="16"/>
      <w:szCs w:val="16"/>
    </w:rPr>
  </w:style>
  <w:style w:type="paragraph" w:styleId="Prrafodelista">
    <w:name w:val="List Paragraph"/>
    <w:basedOn w:val="Normal"/>
    <w:uiPriority w:val="34"/>
    <w:qFormat/>
    <w:rsid w:val="00DB4C0C"/>
    <w:pPr>
      <w:ind w:left="720"/>
      <w:contextualSpacing/>
    </w:pPr>
  </w:style>
  <w:style w:type="paragraph" w:styleId="Sinespaciado">
    <w:name w:val="No Spacing"/>
    <w:uiPriority w:val="1"/>
    <w:qFormat/>
    <w:rsid w:val="00DB4C0C"/>
    <w:pPr>
      <w:spacing w:after="0" w:line="240" w:lineRule="auto"/>
    </w:pPr>
  </w:style>
  <w:style w:type="table" w:styleId="Tablaconcuadrcula">
    <w:name w:val="Table Grid"/>
    <w:basedOn w:val="Tablanormal"/>
    <w:uiPriority w:val="39"/>
    <w:rsid w:val="00DB4C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uiPriority w:val="99"/>
    <w:rsid w:val="004259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73"/>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2A6C73"/>
    <w:pPr>
      <w:spacing w:after="0" w:line="240" w:lineRule="auto"/>
      <w:jc w:val="center"/>
    </w:pPr>
    <w:rPr>
      <w:rFonts w:ascii="Arial" w:eastAsia="Times New Roman" w:hAnsi="Arial" w:cs="Arial"/>
      <w:b/>
      <w:sz w:val="24"/>
      <w:szCs w:val="24"/>
      <w:lang w:val="es-ES" w:eastAsia="es-ES"/>
    </w:rPr>
  </w:style>
  <w:style w:type="character" w:customStyle="1" w:styleId="TtuloCar">
    <w:name w:val="Título Car"/>
    <w:basedOn w:val="Fuentedeprrafopredeter"/>
    <w:link w:val="Ttulo"/>
    <w:rsid w:val="002A6C73"/>
    <w:rPr>
      <w:rFonts w:ascii="Arial" w:eastAsia="Times New Roman" w:hAnsi="Arial" w:cs="Arial"/>
      <w:b/>
      <w:sz w:val="24"/>
      <w:szCs w:val="24"/>
      <w:lang w:val="es-ES" w:eastAsia="es-ES"/>
    </w:rPr>
  </w:style>
  <w:style w:type="paragraph" w:styleId="Encabezado">
    <w:name w:val="header"/>
    <w:basedOn w:val="Normal"/>
    <w:link w:val="EncabezadoCar"/>
    <w:uiPriority w:val="99"/>
    <w:unhideWhenUsed/>
    <w:rsid w:val="004A3D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3D20"/>
    <w:rPr>
      <w:rFonts w:eastAsiaTheme="minorEastAsia"/>
      <w:lang w:eastAsia="es-CO"/>
    </w:rPr>
  </w:style>
  <w:style w:type="paragraph" w:styleId="Piedepgina">
    <w:name w:val="footer"/>
    <w:basedOn w:val="Normal"/>
    <w:link w:val="PiedepginaCar"/>
    <w:uiPriority w:val="99"/>
    <w:unhideWhenUsed/>
    <w:rsid w:val="004A3D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3D20"/>
    <w:rPr>
      <w:rFonts w:eastAsiaTheme="minorEastAsia"/>
      <w:lang w:eastAsia="es-CO"/>
    </w:rPr>
  </w:style>
  <w:style w:type="paragraph" w:styleId="Textodeglobo">
    <w:name w:val="Balloon Text"/>
    <w:basedOn w:val="Normal"/>
    <w:link w:val="TextodegloboCar"/>
    <w:uiPriority w:val="99"/>
    <w:semiHidden/>
    <w:unhideWhenUsed/>
    <w:rsid w:val="00DB4C0C"/>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DB4C0C"/>
    <w:rPr>
      <w:rFonts w:ascii="Tahoma" w:hAnsi="Tahoma" w:cs="Tahoma"/>
      <w:sz w:val="16"/>
      <w:szCs w:val="16"/>
    </w:rPr>
  </w:style>
  <w:style w:type="paragraph" w:styleId="Prrafodelista">
    <w:name w:val="List Paragraph"/>
    <w:basedOn w:val="Normal"/>
    <w:uiPriority w:val="34"/>
    <w:qFormat/>
    <w:rsid w:val="00DB4C0C"/>
    <w:pPr>
      <w:ind w:left="720"/>
      <w:contextualSpacing/>
    </w:pPr>
  </w:style>
  <w:style w:type="paragraph" w:styleId="Sinespaciado">
    <w:name w:val="No Spacing"/>
    <w:uiPriority w:val="1"/>
    <w:qFormat/>
    <w:rsid w:val="00DB4C0C"/>
    <w:pPr>
      <w:spacing w:after="0" w:line="240" w:lineRule="auto"/>
    </w:pPr>
  </w:style>
  <w:style w:type="table" w:styleId="Tablaconcuadrcula">
    <w:name w:val="Table Grid"/>
    <w:basedOn w:val="Tablanormal"/>
    <w:uiPriority w:val="39"/>
    <w:rsid w:val="00DB4C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uiPriority w:val="99"/>
    <w:rsid w:val="004259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838">
      <w:bodyDiv w:val="1"/>
      <w:marLeft w:val="0"/>
      <w:marRight w:val="0"/>
      <w:marTop w:val="0"/>
      <w:marBottom w:val="0"/>
      <w:divBdr>
        <w:top w:val="none" w:sz="0" w:space="0" w:color="auto"/>
        <w:left w:val="none" w:sz="0" w:space="0" w:color="auto"/>
        <w:bottom w:val="none" w:sz="0" w:space="0" w:color="auto"/>
        <w:right w:val="none" w:sz="0" w:space="0" w:color="auto"/>
      </w:divBdr>
    </w:div>
    <w:div w:id="34428864">
      <w:bodyDiv w:val="1"/>
      <w:marLeft w:val="0"/>
      <w:marRight w:val="0"/>
      <w:marTop w:val="0"/>
      <w:marBottom w:val="0"/>
      <w:divBdr>
        <w:top w:val="none" w:sz="0" w:space="0" w:color="auto"/>
        <w:left w:val="none" w:sz="0" w:space="0" w:color="auto"/>
        <w:bottom w:val="none" w:sz="0" w:space="0" w:color="auto"/>
        <w:right w:val="none" w:sz="0" w:space="0" w:color="auto"/>
      </w:divBdr>
    </w:div>
    <w:div w:id="107050292">
      <w:bodyDiv w:val="1"/>
      <w:marLeft w:val="0"/>
      <w:marRight w:val="0"/>
      <w:marTop w:val="0"/>
      <w:marBottom w:val="0"/>
      <w:divBdr>
        <w:top w:val="none" w:sz="0" w:space="0" w:color="auto"/>
        <w:left w:val="none" w:sz="0" w:space="0" w:color="auto"/>
        <w:bottom w:val="none" w:sz="0" w:space="0" w:color="auto"/>
        <w:right w:val="none" w:sz="0" w:space="0" w:color="auto"/>
      </w:divBdr>
    </w:div>
    <w:div w:id="113060272">
      <w:bodyDiv w:val="1"/>
      <w:marLeft w:val="0"/>
      <w:marRight w:val="0"/>
      <w:marTop w:val="0"/>
      <w:marBottom w:val="0"/>
      <w:divBdr>
        <w:top w:val="none" w:sz="0" w:space="0" w:color="auto"/>
        <w:left w:val="none" w:sz="0" w:space="0" w:color="auto"/>
        <w:bottom w:val="none" w:sz="0" w:space="0" w:color="auto"/>
        <w:right w:val="none" w:sz="0" w:space="0" w:color="auto"/>
      </w:divBdr>
    </w:div>
    <w:div w:id="269748258">
      <w:bodyDiv w:val="1"/>
      <w:marLeft w:val="0"/>
      <w:marRight w:val="0"/>
      <w:marTop w:val="0"/>
      <w:marBottom w:val="0"/>
      <w:divBdr>
        <w:top w:val="none" w:sz="0" w:space="0" w:color="auto"/>
        <w:left w:val="none" w:sz="0" w:space="0" w:color="auto"/>
        <w:bottom w:val="none" w:sz="0" w:space="0" w:color="auto"/>
        <w:right w:val="none" w:sz="0" w:space="0" w:color="auto"/>
      </w:divBdr>
    </w:div>
    <w:div w:id="290405222">
      <w:bodyDiv w:val="1"/>
      <w:marLeft w:val="0"/>
      <w:marRight w:val="0"/>
      <w:marTop w:val="0"/>
      <w:marBottom w:val="0"/>
      <w:divBdr>
        <w:top w:val="none" w:sz="0" w:space="0" w:color="auto"/>
        <w:left w:val="none" w:sz="0" w:space="0" w:color="auto"/>
        <w:bottom w:val="none" w:sz="0" w:space="0" w:color="auto"/>
        <w:right w:val="none" w:sz="0" w:space="0" w:color="auto"/>
      </w:divBdr>
    </w:div>
    <w:div w:id="300579488">
      <w:bodyDiv w:val="1"/>
      <w:marLeft w:val="0"/>
      <w:marRight w:val="0"/>
      <w:marTop w:val="0"/>
      <w:marBottom w:val="0"/>
      <w:divBdr>
        <w:top w:val="none" w:sz="0" w:space="0" w:color="auto"/>
        <w:left w:val="none" w:sz="0" w:space="0" w:color="auto"/>
        <w:bottom w:val="none" w:sz="0" w:space="0" w:color="auto"/>
        <w:right w:val="none" w:sz="0" w:space="0" w:color="auto"/>
      </w:divBdr>
    </w:div>
    <w:div w:id="357973670">
      <w:bodyDiv w:val="1"/>
      <w:marLeft w:val="0"/>
      <w:marRight w:val="0"/>
      <w:marTop w:val="0"/>
      <w:marBottom w:val="0"/>
      <w:divBdr>
        <w:top w:val="none" w:sz="0" w:space="0" w:color="auto"/>
        <w:left w:val="none" w:sz="0" w:space="0" w:color="auto"/>
        <w:bottom w:val="none" w:sz="0" w:space="0" w:color="auto"/>
        <w:right w:val="none" w:sz="0" w:space="0" w:color="auto"/>
      </w:divBdr>
    </w:div>
    <w:div w:id="567694443">
      <w:bodyDiv w:val="1"/>
      <w:marLeft w:val="0"/>
      <w:marRight w:val="0"/>
      <w:marTop w:val="0"/>
      <w:marBottom w:val="0"/>
      <w:divBdr>
        <w:top w:val="none" w:sz="0" w:space="0" w:color="auto"/>
        <w:left w:val="none" w:sz="0" w:space="0" w:color="auto"/>
        <w:bottom w:val="none" w:sz="0" w:space="0" w:color="auto"/>
        <w:right w:val="none" w:sz="0" w:space="0" w:color="auto"/>
      </w:divBdr>
    </w:div>
    <w:div w:id="731277170">
      <w:bodyDiv w:val="1"/>
      <w:marLeft w:val="0"/>
      <w:marRight w:val="0"/>
      <w:marTop w:val="0"/>
      <w:marBottom w:val="0"/>
      <w:divBdr>
        <w:top w:val="none" w:sz="0" w:space="0" w:color="auto"/>
        <w:left w:val="none" w:sz="0" w:space="0" w:color="auto"/>
        <w:bottom w:val="none" w:sz="0" w:space="0" w:color="auto"/>
        <w:right w:val="none" w:sz="0" w:space="0" w:color="auto"/>
      </w:divBdr>
    </w:div>
    <w:div w:id="768044925">
      <w:bodyDiv w:val="1"/>
      <w:marLeft w:val="0"/>
      <w:marRight w:val="0"/>
      <w:marTop w:val="0"/>
      <w:marBottom w:val="0"/>
      <w:divBdr>
        <w:top w:val="none" w:sz="0" w:space="0" w:color="auto"/>
        <w:left w:val="none" w:sz="0" w:space="0" w:color="auto"/>
        <w:bottom w:val="none" w:sz="0" w:space="0" w:color="auto"/>
        <w:right w:val="none" w:sz="0" w:space="0" w:color="auto"/>
      </w:divBdr>
    </w:div>
    <w:div w:id="810170039">
      <w:bodyDiv w:val="1"/>
      <w:marLeft w:val="0"/>
      <w:marRight w:val="0"/>
      <w:marTop w:val="0"/>
      <w:marBottom w:val="0"/>
      <w:divBdr>
        <w:top w:val="none" w:sz="0" w:space="0" w:color="auto"/>
        <w:left w:val="none" w:sz="0" w:space="0" w:color="auto"/>
        <w:bottom w:val="none" w:sz="0" w:space="0" w:color="auto"/>
        <w:right w:val="none" w:sz="0" w:space="0" w:color="auto"/>
      </w:divBdr>
    </w:div>
    <w:div w:id="844170467">
      <w:bodyDiv w:val="1"/>
      <w:marLeft w:val="0"/>
      <w:marRight w:val="0"/>
      <w:marTop w:val="0"/>
      <w:marBottom w:val="0"/>
      <w:divBdr>
        <w:top w:val="none" w:sz="0" w:space="0" w:color="auto"/>
        <w:left w:val="none" w:sz="0" w:space="0" w:color="auto"/>
        <w:bottom w:val="none" w:sz="0" w:space="0" w:color="auto"/>
        <w:right w:val="none" w:sz="0" w:space="0" w:color="auto"/>
      </w:divBdr>
    </w:div>
    <w:div w:id="885071304">
      <w:bodyDiv w:val="1"/>
      <w:marLeft w:val="0"/>
      <w:marRight w:val="0"/>
      <w:marTop w:val="0"/>
      <w:marBottom w:val="0"/>
      <w:divBdr>
        <w:top w:val="none" w:sz="0" w:space="0" w:color="auto"/>
        <w:left w:val="none" w:sz="0" w:space="0" w:color="auto"/>
        <w:bottom w:val="none" w:sz="0" w:space="0" w:color="auto"/>
        <w:right w:val="none" w:sz="0" w:space="0" w:color="auto"/>
      </w:divBdr>
    </w:div>
    <w:div w:id="897472168">
      <w:bodyDiv w:val="1"/>
      <w:marLeft w:val="0"/>
      <w:marRight w:val="0"/>
      <w:marTop w:val="0"/>
      <w:marBottom w:val="0"/>
      <w:divBdr>
        <w:top w:val="none" w:sz="0" w:space="0" w:color="auto"/>
        <w:left w:val="none" w:sz="0" w:space="0" w:color="auto"/>
        <w:bottom w:val="none" w:sz="0" w:space="0" w:color="auto"/>
        <w:right w:val="none" w:sz="0" w:space="0" w:color="auto"/>
      </w:divBdr>
    </w:div>
    <w:div w:id="916594822">
      <w:bodyDiv w:val="1"/>
      <w:marLeft w:val="0"/>
      <w:marRight w:val="0"/>
      <w:marTop w:val="0"/>
      <w:marBottom w:val="0"/>
      <w:divBdr>
        <w:top w:val="none" w:sz="0" w:space="0" w:color="auto"/>
        <w:left w:val="none" w:sz="0" w:space="0" w:color="auto"/>
        <w:bottom w:val="none" w:sz="0" w:space="0" w:color="auto"/>
        <w:right w:val="none" w:sz="0" w:space="0" w:color="auto"/>
      </w:divBdr>
    </w:div>
    <w:div w:id="950866234">
      <w:bodyDiv w:val="1"/>
      <w:marLeft w:val="0"/>
      <w:marRight w:val="0"/>
      <w:marTop w:val="0"/>
      <w:marBottom w:val="0"/>
      <w:divBdr>
        <w:top w:val="none" w:sz="0" w:space="0" w:color="auto"/>
        <w:left w:val="none" w:sz="0" w:space="0" w:color="auto"/>
        <w:bottom w:val="none" w:sz="0" w:space="0" w:color="auto"/>
        <w:right w:val="none" w:sz="0" w:space="0" w:color="auto"/>
      </w:divBdr>
    </w:div>
    <w:div w:id="983780710">
      <w:bodyDiv w:val="1"/>
      <w:marLeft w:val="0"/>
      <w:marRight w:val="0"/>
      <w:marTop w:val="0"/>
      <w:marBottom w:val="0"/>
      <w:divBdr>
        <w:top w:val="none" w:sz="0" w:space="0" w:color="auto"/>
        <w:left w:val="none" w:sz="0" w:space="0" w:color="auto"/>
        <w:bottom w:val="none" w:sz="0" w:space="0" w:color="auto"/>
        <w:right w:val="none" w:sz="0" w:space="0" w:color="auto"/>
      </w:divBdr>
    </w:div>
    <w:div w:id="1263150276">
      <w:bodyDiv w:val="1"/>
      <w:marLeft w:val="0"/>
      <w:marRight w:val="0"/>
      <w:marTop w:val="0"/>
      <w:marBottom w:val="0"/>
      <w:divBdr>
        <w:top w:val="none" w:sz="0" w:space="0" w:color="auto"/>
        <w:left w:val="none" w:sz="0" w:space="0" w:color="auto"/>
        <w:bottom w:val="none" w:sz="0" w:space="0" w:color="auto"/>
        <w:right w:val="none" w:sz="0" w:space="0" w:color="auto"/>
      </w:divBdr>
    </w:div>
    <w:div w:id="1366565258">
      <w:bodyDiv w:val="1"/>
      <w:marLeft w:val="0"/>
      <w:marRight w:val="0"/>
      <w:marTop w:val="0"/>
      <w:marBottom w:val="0"/>
      <w:divBdr>
        <w:top w:val="none" w:sz="0" w:space="0" w:color="auto"/>
        <w:left w:val="none" w:sz="0" w:space="0" w:color="auto"/>
        <w:bottom w:val="none" w:sz="0" w:space="0" w:color="auto"/>
        <w:right w:val="none" w:sz="0" w:space="0" w:color="auto"/>
      </w:divBdr>
    </w:div>
    <w:div w:id="1455906243">
      <w:bodyDiv w:val="1"/>
      <w:marLeft w:val="0"/>
      <w:marRight w:val="0"/>
      <w:marTop w:val="0"/>
      <w:marBottom w:val="0"/>
      <w:divBdr>
        <w:top w:val="none" w:sz="0" w:space="0" w:color="auto"/>
        <w:left w:val="none" w:sz="0" w:space="0" w:color="auto"/>
        <w:bottom w:val="none" w:sz="0" w:space="0" w:color="auto"/>
        <w:right w:val="none" w:sz="0" w:space="0" w:color="auto"/>
      </w:divBdr>
    </w:div>
    <w:div w:id="1477575322">
      <w:bodyDiv w:val="1"/>
      <w:marLeft w:val="0"/>
      <w:marRight w:val="0"/>
      <w:marTop w:val="0"/>
      <w:marBottom w:val="0"/>
      <w:divBdr>
        <w:top w:val="none" w:sz="0" w:space="0" w:color="auto"/>
        <w:left w:val="none" w:sz="0" w:space="0" w:color="auto"/>
        <w:bottom w:val="none" w:sz="0" w:space="0" w:color="auto"/>
        <w:right w:val="none" w:sz="0" w:space="0" w:color="auto"/>
      </w:divBdr>
    </w:div>
    <w:div w:id="1560937344">
      <w:bodyDiv w:val="1"/>
      <w:marLeft w:val="0"/>
      <w:marRight w:val="0"/>
      <w:marTop w:val="0"/>
      <w:marBottom w:val="0"/>
      <w:divBdr>
        <w:top w:val="none" w:sz="0" w:space="0" w:color="auto"/>
        <w:left w:val="none" w:sz="0" w:space="0" w:color="auto"/>
        <w:bottom w:val="none" w:sz="0" w:space="0" w:color="auto"/>
        <w:right w:val="none" w:sz="0" w:space="0" w:color="auto"/>
      </w:divBdr>
    </w:div>
    <w:div w:id="1584947575">
      <w:bodyDiv w:val="1"/>
      <w:marLeft w:val="0"/>
      <w:marRight w:val="0"/>
      <w:marTop w:val="0"/>
      <w:marBottom w:val="0"/>
      <w:divBdr>
        <w:top w:val="none" w:sz="0" w:space="0" w:color="auto"/>
        <w:left w:val="none" w:sz="0" w:space="0" w:color="auto"/>
        <w:bottom w:val="none" w:sz="0" w:space="0" w:color="auto"/>
        <w:right w:val="none" w:sz="0" w:space="0" w:color="auto"/>
      </w:divBdr>
    </w:div>
    <w:div w:id="1620453519">
      <w:bodyDiv w:val="1"/>
      <w:marLeft w:val="0"/>
      <w:marRight w:val="0"/>
      <w:marTop w:val="0"/>
      <w:marBottom w:val="0"/>
      <w:divBdr>
        <w:top w:val="none" w:sz="0" w:space="0" w:color="auto"/>
        <w:left w:val="none" w:sz="0" w:space="0" w:color="auto"/>
        <w:bottom w:val="none" w:sz="0" w:space="0" w:color="auto"/>
        <w:right w:val="none" w:sz="0" w:space="0" w:color="auto"/>
      </w:divBdr>
    </w:div>
    <w:div w:id="1677685493">
      <w:bodyDiv w:val="1"/>
      <w:marLeft w:val="0"/>
      <w:marRight w:val="0"/>
      <w:marTop w:val="0"/>
      <w:marBottom w:val="0"/>
      <w:divBdr>
        <w:top w:val="none" w:sz="0" w:space="0" w:color="auto"/>
        <w:left w:val="none" w:sz="0" w:space="0" w:color="auto"/>
        <w:bottom w:val="none" w:sz="0" w:space="0" w:color="auto"/>
        <w:right w:val="none" w:sz="0" w:space="0" w:color="auto"/>
      </w:divBdr>
    </w:div>
    <w:div w:id="1725057347">
      <w:bodyDiv w:val="1"/>
      <w:marLeft w:val="0"/>
      <w:marRight w:val="0"/>
      <w:marTop w:val="0"/>
      <w:marBottom w:val="0"/>
      <w:divBdr>
        <w:top w:val="none" w:sz="0" w:space="0" w:color="auto"/>
        <w:left w:val="none" w:sz="0" w:space="0" w:color="auto"/>
        <w:bottom w:val="none" w:sz="0" w:space="0" w:color="auto"/>
        <w:right w:val="none" w:sz="0" w:space="0" w:color="auto"/>
      </w:divBdr>
    </w:div>
    <w:div w:id="1793403243">
      <w:bodyDiv w:val="1"/>
      <w:marLeft w:val="0"/>
      <w:marRight w:val="0"/>
      <w:marTop w:val="0"/>
      <w:marBottom w:val="0"/>
      <w:divBdr>
        <w:top w:val="none" w:sz="0" w:space="0" w:color="auto"/>
        <w:left w:val="none" w:sz="0" w:space="0" w:color="auto"/>
        <w:bottom w:val="none" w:sz="0" w:space="0" w:color="auto"/>
        <w:right w:val="none" w:sz="0" w:space="0" w:color="auto"/>
      </w:divBdr>
    </w:div>
    <w:div w:id="207678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5B881-4566-41B4-B5AA-6D1180747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3</Pages>
  <Words>828</Words>
  <Characters>4559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CSJ04751</dc:creator>
  <cp:lastModifiedBy>dianam</cp:lastModifiedBy>
  <cp:revision>40</cp:revision>
  <cp:lastPrinted>2015-06-24T15:45:00Z</cp:lastPrinted>
  <dcterms:created xsi:type="dcterms:W3CDTF">2014-06-11T12:44:00Z</dcterms:created>
  <dcterms:modified xsi:type="dcterms:W3CDTF">2015-06-24T15:46:00Z</dcterms:modified>
</cp:coreProperties>
</file>