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A0" w:rsidRDefault="00084AA0" w:rsidP="00084AA0">
      <w:pPr>
        <w:pStyle w:val="Cuadrculamedia22"/>
        <w:spacing w:line="240" w:lineRule="auto"/>
        <w:rPr>
          <w:b/>
          <w:sz w:val="28"/>
          <w:szCs w:val="28"/>
        </w:rPr>
      </w:pPr>
    </w:p>
    <w:p w:rsidR="00084AA0" w:rsidRPr="00BF54FE" w:rsidRDefault="009315BB" w:rsidP="00084AA0">
      <w:pPr>
        <w:pStyle w:val="Cuadrculamedia22"/>
        <w:spacing w:line="240" w:lineRule="auto"/>
        <w:jc w:val="center"/>
        <w:rPr>
          <w:b/>
          <w:sz w:val="28"/>
          <w:szCs w:val="28"/>
        </w:rPr>
      </w:pPr>
      <w:r w:rsidRPr="00BF54FE">
        <w:rPr>
          <w:b/>
          <w:sz w:val="28"/>
          <w:szCs w:val="28"/>
        </w:rPr>
        <w:t>CONSEJO DE ESTADO</w:t>
      </w:r>
    </w:p>
    <w:p w:rsidR="00084AA0" w:rsidRPr="00BF54FE" w:rsidRDefault="009315BB" w:rsidP="00084AA0">
      <w:pPr>
        <w:pStyle w:val="Cuadrculamedia22"/>
        <w:spacing w:line="240" w:lineRule="auto"/>
        <w:jc w:val="center"/>
        <w:rPr>
          <w:b/>
          <w:sz w:val="28"/>
          <w:szCs w:val="28"/>
        </w:rPr>
      </w:pPr>
      <w:r w:rsidRPr="00BF54FE">
        <w:rPr>
          <w:b/>
          <w:sz w:val="28"/>
          <w:szCs w:val="28"/>
        </w:rPr>
        <w:t>SALA DE LO CONTENCIOSO ADMINISTRATIVO</w:t>
      </w:r>
    </w:p>
    <w:p w:rsidR="009315BB" w:rsidRPr="00BF54FE" w:rsidRDefault="009315BB" w:rsidP="009315BB">
      <w:pPr>
        <w:pStyle w:val="Cuadrculamedia22"/>
        <w:spacing w:line="240" w:lineRule="auto"/>
        <w:jc w:val="center"/>
        <w:rPr>
          <w:b/>
          <w:sz w:val="28"/>
          <w:szCs w:val="28"/>
        </w:rPr>
      </w:pPr>
      <w:r w:rsidRPr="00BF54FE">
        <w:rPr>
          <w:b/>
          <w:sz w:val="28"/>
          <w:szCs w:val="28"/>
        </w:rPr>
        <w:t>SECCIÓN TERCERA–SUBSECCIÓN B</w:t>
      </w:r>
    </w:p>
    <w:p w:rsidR="00084AA0" w:rsidRPr="00BF54FE" w:rsidRDefault="00084AA0" w:rsidP="00084AA0">
      <w:pPr>
        <w:pStyle w:val="Cuadrculamedia22"/>
        <w:spacing w:line="240" w:lineRule="auto"/>
        <w:rPr>
          <w:b/>
          <w:sz w:val="28"/>
          <w:szCs w:val="28"/>
        </w:rPr>
      </w:pPr>
    </w:p>
    <w:p w:rsidR="009315BB" w:rsidRPr="00BF54FE" w:rsidRDefault="009315BB" w:rsidP="009315BB">
      <w:pPr>
        <w:pStyle w:val="Cuadrculamedia22"/>
        <w:jc w:val="center"/>
        <w:rPr>
          <w:b/>
          <w:sz w:val="26"/>
          <w:szCs w:val="26"/>
        </w:rPr>
      </w:pPr>
      <w:r w:rsidRPr="00BF54FE">
        <w:rPr>
          <w:b/>
          <w:sz w:val="26"/>
          <w:szCs w:val="26"/>
        </w:rPr>
        <w:t>Consejero Ponente: RAMIRO PAZOS GUERRERO</w:t>
      </w:r>
    </w:p>
    <w:p w:rsidR="009315BB" w:rsidRPr="00BF54FE" w:rsidRDefault="009315BB" w:rsidP="009315BB">
      <w:pPr>
        <w:pStyle w:val="Cuadrculamedia22"/>
        <w:jc w:val="center"/>
        <w:rPr>
          <w:b/>
          <w:sz w:val="26"/>
          <w:szCs w:val="26"/>
        </w:rPr>
      </w:pPr>
    </w:p>
    <w:p w:rsidR="00084AA0" w:rsidRDefault="009315BB" w:rsidP="00084AA0">
      <w:pPr>
        <w:pStyle w:val="Cuadrculamedia22"/>
        <w:rPr>
          <w:b/>
          <w:sz w:val="26"/>
          <w:szCs w:val="26"/>
        </w:rPr>
      </w:pPr>
      <w:r w:rsidRPr="00BF54FE">
        <w:rPr>
          <w:b/>
          <w:sz w:val="26"/>
          <w:szCs w:val="26"/>
        </w:rPr>
        <w:t>Bogotá, D.C.,  nueve (09) de oct</w:t>
      </w:r>
      <w:r w:rsidR="00084AA0">
        <w:rPr>
          <w:b/>
          <w:sz w:val="26"/>
          <w:szCs w:val="26"/>
        </w:rPr>
        <w:t>ubre del dos mil catorce (2014)</w:t>
      </w:r>
    </w:p>
    <w:p w:rsidR="00A11D42" w:rsidRPr="00BF54FE" w:rsidRDefault="00A11D42" w:rsidP="00084AA0">
      <w:pPr>
        <w:pStyle w:val="Cuadrculamedia22"/>
        <w:rPr>
          <w:b/>
          <w:sz w:val="26"/>
          <w:szCs w:val="26"/>
        </w:rPr>
      </w:pPr>
    </w:p>
    <w:p w:rsidR="009315BB" w:rsidRPr="00BF54FE" w:rsidRDefault="009315BB" w:rsidP="009315BB">
      <w:pPr>
        <w:pStyle w:val="Cuadrculamedia22"/>
        <w:spacing w:line="240" w:lineRule="auto"/>
        <w:rPr>
          <w:b/>
          <w:sz w:val="26"/>
          <w:szCs w:val="26"/>
        </w:rPr>
      </w:pPr>
      <w:r w:rsidRPr="00BF54FE">
        <w:rPr>
          <w:b/>
          <w:sz w:val="26"/>
          <w:szCs w:val="26"/>
        </w:rPr>
        <w:t xml:space="preserve">Radicación número: </w:t>
      </w:r>
      <w:r w:rsidRPr="00BF54FE">
        <w:rPr>
          <w:sz w:val="26"/>
          <w:szCs w:val="26"/>
        </w:rPr>
        <w:t>20001-23-31-000-2005-01640-01</w:t>
      </w:r>
    </w:p>
    <w:p w:rsidR="009315BB" w:rsidRPr="00BF54FE" w:rsidRDefault="009315BB" w:rsidP="009315BB">
      <w:pPr>
        <w:pStyle w:val="Cuadrculamedia22"/>
        <w:spacing w:line="240" w:lineRule="auto"/>
        <w:rPr>
          <w:b/>
          <w:sz w:val="26"/>
          <w:szCs w:val="26"/>
        </w:rPr>
      </w:pPr>
      <w:r w:rsidRPr="00BF54FE">
        <w:rPr>
          <w:b/>
          <w:sz w:val="26"/>
          <w:szCs w:val="26"/>
        </w:rPr>
        <w:t xml:space="preserve">Expediente: </w:t>
      </w:r>
      <w:r w:rsidRPr="00BF54FE">
        <w:rPr>
          <w:sz w:val="26"/>
          <w:szCs w:val="26"/>
        </w:rPr>
        <w:t>40411</w:t>
      </w:r>
    </w:p>
    <w:p w:rsidR="009315BB" w:rsidRPr="00BF54FE" w:rsidRDefault="009315BB" w:rsidP="009315BB">
      <w:pPr>
        <w:pStyle w:val="Cuadrculamedia22"/>
        <w:spacing w:line="240" w:lineRule="auto"/>
        <w:rPr>
          <w:b/>
          <w:sz w:val="26"/>
          <w:szCs w:val="26"/>
        </w:rPr>
      </w:pPr>
      <w:r w:rsidRPr="00BF54FE">
        <w:rPr>
          <w:b/>
          <w:sz w:val="26"/>
          <w:szCs w:val="26"/>
        </w:rPr>
        <w:t xml:space="preserve">Actor: </w:t>
      </w:r>
      <w:r w:rsidRPr="00BF54FE">
        <w:rPr>
          <w:sz w:val="26"/>
          <w:szCs w:val="26"/>
        </w:rPr>
        <w:t xml:space="preserve">Miralba Ríos Otalvaro </w:t>
      </w:r>
    </w:p>
    <w:p w:rsidR="009315BB" w:rsidRPr="00BF54FE" w:rsidRDefault="009315BB" w:rsidP="009315BB">
      <w:pPr>
        <w:pStyle w:val="Cuadrculamedia22"/>
        <w:spacing w:line="240" w:lineRule="auto"/>
        <w:rPr>
          <w:b/>
          <w:sz w:val="26"/>
          <w:szCs w:val="26"/>
        </w:rPr>
      </w:pPr>
      <w:r w:rsidRPr="00BF54FE">
        <w:rPr>
          <w:b/>
          <w:sz w:val="26"/>
          <w:szCs w:val="26"/>
        </w:rPr>
        <w:t xml:space="preserve">Demandado: </w:t>
      </w:r>
      <w:r w:rsidR="00290D2B">
        <w:rPr>
          <w:sz w:val="26"/>
          <w:szCs w:val="26"/>
        </w:rPr>
        <w:t>Nación</w:t>
      </w:r>
      <w:r w:rsidR="00E06A1A">
        <w:rPr>
          <w:sz w:val="26"/>
          <w:szCs w:val="26"/>
        </w:rPr>
        <w:t xml:space="preserve"> </w:t>
      </w:r>
      <w:r w:rsidR="00290D2B">
        <w:rPr>
          <w:sz w:val="26"/>
          <w:szCs w:val="26"/>
        </w:rPr>
        <w:t xml:space="preserve">-Ministerio </w:t>
      </w:r>
      <w:r w:rsidRPr="00BF54FE">
        <w:rPr>
          <w:sz w:val="26"/>
          <w:szCs w:val="26"/>
        </w:rPr>
        <w:t>de Defensa-Policía Nacional-</w:t>
      </w:r>
      <w:r w:rsidR="00E06A1A">
        <w:rPr>
          <w:sz w:val="26"/>
          <w:szCs w:val="26"/>
        </w:rPr>
        <w:t xml:space="preserve"> </w:t>
      </w:r>
      <w:r w:rsidRPr="00BF54FE">
        <w:rPr>
          <w:sz w:val="26"/>
          <w:szCs w:val="26"/>
        </w:rPr>
        <w:t xml:space="preserve">Fiscalía General de la Nación </w:t>
      </w:r>
    </w:p>
    <w:p w:rsidR="009315BB" w:rsidRPr="00084AA0" w:rsidRDefault="009315BB" w:rsidP="00084AA0">
      <w:pPr>
        <w:pStyle w:val="Cuadrculamedia22"/>
        <w:spacing w:line="240" w:lineRule="auto"/>
        <w:rPr>
          <w:b/>
          <w:sz w:val="26"/>
          <w:szCs w:val="26"/>
        </w:rPr>
      </w:pPr>
      <w:r w:rsidRPr="00BF54FE">
        <w:rPr>
          <w:b/>
          <w:sz w:val="26"/>
          <w:szCs w:val="26"/>
        </w:rPr>
        <w:t xml:space="preserve">Asunto: </w:t>
      </w:r>
      <w:r w:rsidRPr="00BF54FE">
        <w:rPr>
          <w:sz w:val="26"/>
          <w:szCs w:val="26"/>
        </w:rPr>
        <w:t>Acción de reparación directa (apelación)</w:t>
      </w:r>
    </w:p>
    <w:p w:rsidR="00084AA0" w:rsidRPr="00BF54FE" w:rsidRDefault="00084AA0" w:rsidP="009315BB">
      <w:pPr>
        <w:spacing w:after="0" w:line="360" w:lineRule="auto"/>
        <w:rPr>
          <w:rFonts w:ascii="Arial" w:hAnsi="Arial" w:cs="Arial"/>
          <w:b/>
          <w:strike/>
          <w:sz w:val="26"/>
          <w:szCs w:val="26"/>
        </w:rPr>
      </w:pPr>
    </w:p>
    <w:p w:rsidR="009315BB" w:rsidRPr="00BF54FE" w:rsidRDefault="009315BB" w:rsidP="003F1624">
      <w:pPr>
        <w:spacing w:after="0" w:line="240" w:lineRule="auto"/>
        <w:ind w:left="851" w:right="851"/>
        <w:jc w:val="both"/>
        <w:rPr>
          <w:rFonts w:ascii="Arial" w:hAnsi="Arial" w:cs="Arial"/>
          <w:i/>
          <w:sz w:val="26"/>
          <w:szCs w:val="26"/>
        </w:rPr>
      </w:pPr>
      <w:r w:rsidRPr="00BF54FE">
        <w:rPr>
          <w:rFonts w:ascii="Arial" w:hAnsi="Arial" w:cs="Arial"/>
          <w:i/>
          <w:sz w:val="26"/>
          <w:szCs w:val="26"/>
        </w:rPr>
        <w:t>Temas</w:t>
      </w:r>
      <w:r w:rsidR="003F1624">
        <w:rPr>
          <w:rFonts w:ascii="Arial" w:hAnsi="Arial" w:cs="Arial"/>
          <w:i/>
          <w:sz w:val="26"/>
          <w:szCs w:val="26"/>
        </w:rPr>
        <w:t xml:space="preserve"> abordados</w:t>
      </w:r>
      <w:r w:rsidRPr="00BF54FE">
        <w:rPr>
          <w:rFonts w:ascii="Arial" w:hAnsi="Arial" w:cs="Arial"/>
          <w:i/>
          <w:sz w:val="26"/>
          <w:szCs w:val="26"/>
        </w:rPr>
        <w:t>: Responsabilidad del Estado por violencia de género. El juez de daños como juez interno de convencionalidad. Regulación del uso de la fuerza en los procedimientos de policía. La aplicación directa de los inst</w:t>
      </w:r>
      <w:r w:rsidR="00B95E1E">
        <w:rPr>
          <w:rFonts w:ascii="Arial" w:hAnsi="Arial" w:cs="Arial"/>
          <w:i/>
          <w:sz w:val="26"/>
          <w:szCs w:val="26"/>
        </w:rPr>
        <w:t>rumentos internacionales (</w:t>
      </w:r>
      <w:r w:rsidRPr="00BF54FE">
        <w:rPr>
          <w:rFonts w:ascii="Arial" w:hAnsi="Arial" w:cs="Arial"/>
          <w:i/>
          <w:sz w:val="26"/>
          <w:szCs w:val="26"/>
        </w:rPr>
        <w:t>Convención Belém do Pará</w:t>
      </w:r>
      <w:r w:rsidR="00B95E1E">
        <w:rPr>
          <w:rFonts w:ascii="Arial" w:hAnsi="Arial" w:cs="Arial"/>
          <w:i/>
          <w:sz w:val="26"/>
          <w:szCs w:val="26"/>
        </w:rPr>
        <w:t>)</w:t>
      </w:r>
      <w:r w:rsidRPr="00BF54FE">
        <w:rPr>
          <w:rFonts w:ascii="Arial" w:hAnsi="Arial" w:cs="Arial"/>
          <w:i/>
          <w:sz w:val="26"/>
          <w:szCs w:val="26"/>
        </w:rPr>
        <w:t xml:space="preserve">. Nexo próximo y directo entre la actividad dañosa y las funciones constitucionales y legales asignadas a miembros de la fuerza pública. </w:t>
      </w:r>
    </w:p>
    <w:p w:rsidR="00084AA0" w:rsidRPr="00BF54FE" w:rsidRDefault="00084AA0" w:rsidP="009315BB">
      <w:pPr>
        <w:spacing w:after="0" w:line="360" w:lineRule="auto"/>
        <w:rPr>
          <w:rFonts w:ascii="Arial" w:hAnsi="Arial" w:cs="Arial"/>
          <w:b/>
          <w:strike/>
          <w:sz w:val="26"/>
          <w:szCs w:val="26"/>
        </w:rPr>
      </w:pPr>
    </w:p>
    <w:p w:rsidR="00084AA0" w:rsidRDefault="009315BB" w:rsidP="009315BB">
      <w:pPr>
        <w:pStyle w:val="Cuadrculamedia22"/>
        <w:rPr>
          <w:sz w:val="26"/>
          <w:szCs w:val="26"/>
        </w:rPr>
      </w:pPr>
      <w:r w:rsidRPr="00BF54FE">
        <w:rPr>
          <w:sz w:val="26"/>
          <w:szCs w:val="26"/>
        </w:rPr>
        <w:t>Corresponde a la Sala</w:t>
      </w:r>
      <w:r w:rsidR="00D37B5E" w:rsidRPr="00BF54FE">
        <w:rPr>
          <w:sz w:val="26"/>
          <w:szCs w:val="26"/>
        </w:rPr>
        <w:t xml:space="preserve"> </w:t>
      </w:r>
      <w:r w:rsidRPr="00BF54FE">
        <w:rPr>
          <w:sz w:val="26"/>
          <w:szCs w:val="26"/>
        </w:rPr>
        <w:t>decidir</w:t>
      </w:r>
      <w:r w:rsidR="00D37B5E" w:rsidRPr="00BF54FE">
        <w:rPr>
          <w:sz w:val="26"/>
          <w:szCs w:val="26"/>
        </w:rPr>
        <w:t xml:space="preserve">, de conformidad con el auto de prelación de fallo del 27 de febrero del 2013 (fl.378, c.p), </w:t>
      </w:r>
      <w:r w:rsidRPr="00BF54FE">
        <w:rPr>
          <w:sz w:val="26"/>
          <w:szCs w:val="26"/>
        </w:rPr>
        <w:t>el recurso de apelación interpuesto por la parte demandante contra la sentencia de fecha 9 de diciembre del</w:t>
      </w:r>
      <w:r w:rsidR="00B95E1E">
        <w:rPr>
          <w:sz w:val="26"/>
          <w:szCs w:val="26"/>
        </w:rPr>
        <w:t xml:space="preserve"> 2010</w:t>
      </w:r>
      <w:r w:rsidR="00D37B5E" w:rsidRPr="00BF54FE">
        <w:rPr>
          <w:sz w:val="26"/>
          <w:szCs w:val="26"/>
        </w:rPr>
        <w:t xml:space="preserve"> dictada por el</w:t>
      </w:r>
      <w:r w:rsidRPr="00BF54FE">
        <w:rPr>
          <w:sz w:val="26"/>
          <w:szCs w:val="26"/>
        </w:rPr>
        <w:t xml:space="preserve"> Tribunal Administrativo</w:t>
      </w:r>
      <w:r w:rsidR="00D37B5E" w:rsidRPr="00BF54FE">
        <w:rPr>
          <w:sz w:val="26"/>
          <w:szCs w:val="26"/>
        </w:rPr>
        <w:t xml:space="preserve"> del Cesar</w:t>
      </w:r>
      <w:r w:rsidRPr="00BF54FE">
        <w:rPr>
          <w:sz w:val="26"/>
          <w:szCs w:val="26"/>
        </w:rPr>
        <w:t>, por medio de la cual se denegaron las pretensiones de la demanda. La provi</w:t>
      </w:r>
      <w:r w:rsidR="00D37B5E" w:rsidRPr="00BF54FE">
        <w:rPr>
          <w:sz w:val="26"/>
          <w:szCs w:val="26"/>
        </w:rPr>
        <w:t xml:space="preserve">dencia apelada será revocada y, en su lugar, se dictará un fallo estimatorio de las súplicas elevadas en el libelo de la demanda. </w:t>
      </w:r>
    </w:p>
    <w:p w:rsidR="00084AA0" w:rsidRPr="00BF54FE" w:rsidRDefault="00084AA0" w:rsidP="009315BB">
      <w:pPr>
        <w:pStyle w:val="Cuadrculamedia22"/>
        <w:rPr>
          <w:sz w:val="26"/>
          <w:szCs w:val="26"/>
        </w:rPr>
      </w:pPr>
    </w:p>
    <w:p w:rsidR="009315BB" w:rsidRPr="00BF54FE" w:rsidRDefault="009315BB" w:rsidP="009315BB">
      <w:pPr>
        <w:spacing w:after="0" w:line="360" w:lineRule="auto"/>
        <w:jc w:val="center"/>
        <w:rPr>
          <w:rFonts w:ascii="Arial" w:hAnsi="Arial" w:cs="Arial"/>
          <w:b/>
          <w:sz w:val="26"/>
          <w:szCs w:val="26"/>
        </w:rPr>
      </w:pPr>
      <w:r w:rsidRPr="00BF54FE">
        <w:rPr>
          <w:rFonts w:ascii="Arial" w:hAnsi="Arial" w:cs="Arial"/>
          <w:b/>
          <w:sz w:val="26"/>
          <w:szCs w:val="26"/>
        </w:rPr>
        <w:t>SÍNTESIS DEL CASO</w:t>
      </w:r>
    </w:p>
    <w:p w:rsidR="00481D3F" w:rsidRPr="00BF54FE" w:rsidRDefault="00481D3F" w:rsidP="009315BB">
      <w:pPr>
        <w:widowControl w:val="0"/>
        <w:spacing w:line="360" w:lineRule="auto"/>
        <w:jc w:val="both"/>
        <w:rPr>
          <w:rFonts w:ascii="Arial" w:hAnsi="Arial" w:cs="Arial"/>
          <w:sz w:val="26"/>
          <w:szCs w:val="26"/>
        </w:rPr>
      </w:pPr>
    </w:p>
    <w:p w:rsidR="009315BB" w:rsidRPr="00BF54FE" w:rsidRDefault="00481D3F" w:rsidP="00FD11D3">
      <w:pPr>
        <w:widowControl w:val="0"/>
        <w:spacing w:after="0" w:line="360" w:lineRule="auto"/>
        <w:jc w:val="both"/>
        <w:rPr>
          <w:rFonts w:ascii="Arial" w:hAnsi="Arial" w:cs="Arial"/>
          <w:sz w:val="26"/>
          <w:szCs w:val="26"/>
        </w:rPr>
      </w:pPr>
      <w:r w:rsidRPr="00BF54FE">
        <w:rPr>
          <w:rFonts w:ascii="Arial" w:hAnsi="Arial" w:cs="Arial"/>
          <w:sz w:val="26"/>
          <w:szCs w:val="26"/>
        </w:rPr>
        <w:t>El 12 de octubre del 2003, los int</w:t>
      </w:r>
      <w:r w:rsidR="00B95E1E">
        <w:rPr>
          <w:rFonts w:ascii="Arial" w:hAnsi="Arial" w:cs="Arial"/>
          <w:sz w:val="26"/>
          <w:szCs w:val="26"/>
        </w:rPr>
        <w:t>egrantes de la Policía Nacional</w:t>
      </w:r>
      <w:r w:rsidRPr="00BF54FE">
        <w:rPr>
          <w:rFonts w:ascii="Arial" w:hAnsi="Arial" w:cs="Arial"/>
          <w:sz w:val="26"/>
          <w:szCs w:val="26"/>
        </w:rPr>
        <w:t xml:space="preserve">-SIJIN Crispín Castro Moreno, Tomas Asdrubal Sua </w:t>
      </w:r>
      <w:r w:rsidR="00863554">
        <w:rPr>
          <w:rFonts w:ascii="Arial" w:hAnsi="Arial" w:cs="Arial"/>
          <w:sz w:val="26"/>
          <w:szCs w:val="26"/>
        </w:rPr>
        <w:t xml:space="preserve">Sáchica y José Gregorio Blanco, </w:t>
      </w:r>
      <w:r w:rsidRPr="00BF54FE">
        <w:rPr>
          <w:rFonts w:ascii="Arial" w:hAnsi="Arial" w:cs="Arial"/>
          <w:sz w:val="26"/>
          <w:szCs w:val="26"/>
        </w:rPr>
        <w:t xml:space="preserve">allanaron el domicilio de la señora Miralba Ríos Otalvaro, ubicado en la transversal 29ª n.° 29-10, Barrio Sabanas del Valle de la ciudad de Valledupar. La señora Ríos Otalvaro </w:t>
      </w:r>
      <w:r w:rsidR="00B95E1E">
        <w:rPr>
          <w:rFonts w:ascii="Arial" w:hAnsi="Arial" w:cs="Arial"/>
          <w:sz w:val="26"/>
          <w:szCs w:val="26"/>
        </w:rPr>
        <w:t xml:space="preserve">departía con unos allegados, con </w:t>
      </w:r>
      <w:r w:rsidR="00B95E1E">
        <w:rPr>
          <w:rFonts w:ascii="Arial" w:hAnsi="Arial" w:cs="Arial"/>
          <w:sz w:val="26"/>
          <w:szCs w:val="26"/>
        </w:rPr>
        <w:lastRenderedPageBreak/>
        <w:t xml:space="preserve">quienes se encontraba consumiendo, </w:t>
      </w:r>
      <w:r w:rsidRPr="00BF54FE">
        <w:rPr>
          <w:rFonts w:ascii="Arial" w:hAnsi="Arial" w:cs="Arial"/>
          <w:sz w:val="26"/>
          <w:szCs w:val="26"/>
        </w:rPr>
        <w:t xml:space="preserve">y portaba un arma debidamente amparada. Los uniformados la capturaron y la </w:t>
      </w:r>
      <w:r w:rsidR="00863554">
        <w:rPr>
          <w:rFonts w:ascii="Arial" w:hAnsi="Arial" w:cs="Arial"/>
          <w:sz w:val="26"/>
          <w:szCs w:val="26"/>
        </w:rPr>
        <w:t>agredieron verbal y físicamente.</w:t>
      </w:r>
      <w:r w:rsidRPr="00BF54FE">
        <w:rPr>
          <w:rFonts w:ascii="Arial" w:hAnsi="Arial" w:cs="Arial"/>
          <w:sz w:val="26"/>
          <w:szCs w:val="26"/>
        </w:rPr>
        <w:t xml:space="preserve"> </w:t>
      </w:r>
      <w:r w:rsidR="00CD0E18">
        <w:rPr>
          <w:rFonts w:ascii="Arial" w:hAnsi="Arial" w:cs="Arial"/>
          <w:sz w:val="26"/>
          <w:szCs w:val="26"/>
        </w:rPr>
        <w:t xml:space="preserve">Los policías, al día siguiente de los hechos, </w:t>
      </w:r>
      <w:r w:rsidR="00FD11D3" w:rsidRPr="00BF54FE">
        <w:rPr>
          <w:rFonts w:ascii="Arial" w:hAnsi="Arial" w:cs="Arial"/>
          <w:sz w:val="26"/>
          <w:szCs w:val="26"/>
        </w:rPr>
        <w:t xml:space="preserve">formularon denuncia penal en contra de la señora Ríos Otalvaro por el delito de violencia contra servidor público. El 14 de marzo del 2005, </w:t>
      </w:r>
      <w:r w:rsidR="00863554">
        <w:rPr>
          <w:rFonts w:ascii="Arial" w:hAnsi="Arial" w:cs="Arial"/>
          <w:sz w:val="26"/>
          <w:szCs w:val="26"/>
        </w:rPr>
        <w:t>el Juzgado T</w:t>
      </w:r>
      <w:r w:rsidR="00FD11D3" w:rsidRPr="00BF54FE">
        <w:rPr>
          <w:rFonts w:ascii="Arial" w:hAnsi="Arial" w:cs="Arial"/>
          <w:sz w:val="26"/>
          <w:szCs w:val="26"/>
        </w:rPr>
        <w:t xml:space="preserve">ercero Penal del Circuito </w:t>
      </w:r>
      <w:r w:rsidR="00863554">
        <w:rPr>
          <w:rFonts w:ascii="Arial" w:hAnsi="Arial" w:cs="Arial"/>
          <w:sz w:val="26"/>
          <w:szCs w:val="26"/>
        </w:rPr>
        <w:t xml:space="preserve">judicial </w:t>
      </w:r>
      <w:r w:rsidR="00FD11D3" w:rsidRPr="00BF54FE">
        <w:rPr>
          <w:rFonts w:ascii="Arial" w:hAnsi="Arial" w:cs="Arial"/>
          <w:sz w:val="26"/>
          <w:szCs w:val="26"/>
        </w:rPr>
        <w:t xml:space="preserve">de Valledupar dictó en su favor sentencia absolutoria. </w:t>
      </w:r>
    </w:p>
    <w:p w:rsidR="00FD11D3" w:rsidRPr="00BF54FE" w:rsidRDefault="00FD11D3" w:rsidP="00FD11D3">
      <w:pPr>
        <w:widowControl w:val="0"/>
        <w:spacing w:after="0" w:line="360" w:lineRule="auto"/>
        <w:jc w:val="both"/>
        <w:rPr>
          <w:rFonts w:ascii="Arial" w:hAnsi="Arial"/>
          <w:b/>
          <w:sz w:val="26"/>
          <w:szCs w:val="26"/>
        </w:rPr>
      </w:pPr>
    </w:p>
    <w:p w:rsidR="009315BB" w:rsidRPr="00BF54FE" w:rsidRDefault="009315BB" w:rsidP="00FD11D3">
      <w:pPr>
        <w:numPr>
          <w:ilvl w:val="0"/>
          <w:numId w:val="9"/>
        </w:numPr>
        <w:spacing w:after="0" w:line="360" w:lineRule="auto"/>
        <w:jc w:val="center"/>
        <w:rPr>
          <w:rFonts w:ascii="Arial" w:hAnsi="Arial"/>
          <w:b/>
          <w:sz w:val="26"/>
          <w:szCs w:val="26"/>
        </w:rPr>
      </w:pPr>
      <w:r w:rsidRPr="00BF54FE">
        <w:rPr>
          <w:rFonts w:ascii="Arial" w:hAnsi="Arial"/>
          <w:b/>
          <w:sz w:val="26"/>
          <w:szCs w:val="26"/>
        </w:rPr>
        <w:t>ANTECEDENTES</w:t>
      </w:r>
    </w:p>
    <w:p w:rsidR="00FD11D3" w:rsidRDefault="00FD11D3" w:rsidP="00FD11D3">
      <w:pPr>
        <w:spacing w:after="0" w:line="360" w:lineRule="auto"/>
        <w:ind w:left="360"/>
        <w:rPr>
          <w:rFonts w:ascii="Arial" w:hAnsi="Arial"/>
          <w:b/>
          <w:sz w:val="26"/>
          <w:szCs w:val="26"/>
        </w:rPr>
      </w:pPr>
    </w:p>
    <w:p w:rsidR="00084AA0" w:rsidRPr="00BF54FE" w:rsidRDefault="00084AA0" w:rsidP="00FD11D3">
      <w:pPr>
        <w:spacing w:after="0" w:line="360" w:lineRule="auto"/>
        <w:ind w:left="360"/>
        <w:rPr>
          <w:rFonts w:ascii="Arial" w:hAnsi="Arial"/>
          <w:b/>
          <w:sz w:val="26"/>
          <w:szCs w:val="26"/>
        </w:rPr>
      </w:pPr>
    </w:p>
    <w:p w:rsidR="009315BB" w:rsidRPr="00BF54FE" w:rsidRDefault="009315BB" w:rsidP="00FD11D3">
      <w:pPr>
        <w:spacing w:after="0" w:line="360" w:lineRule="auto"/>
        <w:jc w:val="both"/>
        <w:rPr>
          <w:rFonts w:ascii="Arial" w:hAnsi="Arial"/>
          <w:b/>
          <w:sz w:val="26"/>
          <w:szCs w:val="26"/>
        </w:rPr>
      </w:pPr>
      <w:r w:rsidRPr="00BF54FE">
        <w:rPr>
          <w:rFonts w:ascii="Arial" w:hAnsi="Arial"/>
          <w:b/>
          <w:sz w:val="26"/>
          <w:szCs w:val="26"/>
        </w:rPr>
        <w:t>A. Lo que se demanda</w:t>
      </w:r>
    </w:p>
    <w:p w:rsidR="00084AA0" w:rsidRPr="00BF54FE" w:rsidRDefault="00084AA0" w:rsidP="00FD11D3">
      <w:pPr>
        <w:spacing w:after="0" w:line="360" w:lineRule="auto"/>
        <w:jc w:val="both"/>
        <w:rPr>
          <w:rFonts w:ascii="Arial" w:hAnsi="Arial"/>
          <w:b/>
          <w:sz w:val="26"/>
          <w:szCs w:val="26"/>
        </w:rPr>
      </w:pPr>
    </w:p>
    <w:p w:rsidR="009315BB" w:rsidRPr="00BF54FE" w:rsidRDefault="00FD11D3" w:rsidP="009315BB">
      <w:pPr>
        <w:spacing w:line="360" w:lineRule="auto"/>
        <w:jc w:val="both"/>
        <w:rPr>
          <w:rFonts w:ascii="Arial" w:hAnsi="Arial" w:cs="Arial"/>
          <w:sz w:val="26"/>
          <w:szCs w:val="26"/>
        </w:rPr>
      </w:pPr>
      <w:r w:rsidRPr="00BF54FE">
        <w:rPr>
          <w:rFonts w:ascii="Arial" w:hAnsi="Arial" w:cs="Arial"/>
          <w:sz w:val="26"/>
          <w:szCs w:val="26"/>
        </w:rPr>
        <w:t xml:space="preserve">1. </w:t>
      </w:r>
      <w:r w:rsidR="009315BB" w:rsidRPr="00BF54FE">
        <w:rPr>
          <w:rFonts w:ascii="Arial" w:hAnsi="Arial" w:cs="Arial"/>
          <w:sz w:val="26"/>
          <w:szCs w:val="26"/>
        </w:rPr>
        <w:t>Mediante escrito pr</w:t>
      </w:r>
      <w:r w:rsidR="00B95E1E">
        <w:rPr>
          <w:rFonts w:ascii="Arial" w:hAnsi="Arial" w:cs="Arial"/>
          <w:sz w:val="26"/>
          <w:szCs w:val="26"/>
        </w:rPr>
        <w:t>esentado el 18 de julio de 2005</w:t>
      </w:r>
      <w:r w:rsidR="009315BB" w:rsidRPr="00BF54FE">
        <w:rPr>
          <w:rFonts w:ascii="Arial" w:hAnsi="Arial" w:cs="Arial"/>
          <w:sz w:val="26"/>
          <w:szCs w:val="26"/>
        </w:rPr>
        <w:t xml:space="preserve"> ante el Tribunal Administrativo del Cesar (fl. 47 a 52, c.1), la señora </w:t>
      </w:r>
      <w:r w:rsidRPr="00BF54FE">
        <w:rPr>
          <w:rFonts w:ascii="Arial" w:hAnsi="Arial" w:cs="Arial"/>
          <w:b/>
          <w:sz w:val="26"/>
          <w:szCs w:val="26"/>
        </w:rPr>
        <w:t>MIRALBA RÍ</w:t>
      </w:r>
      <w:r w:rsidR="009315BB" w:rsidRPr="00BF54FE">
        <w:rPr>
          <w:rFonts w:ascii="Arial" w:hAnsi="Arial" w:cs="Arial"/>
          <w:b/>
          <w:sz w:val="26"/>
          <w:szCs w:val="26"/>
        </w:rPr>
        <w:t>OS OTALVARO</w:t>
      </w:r>
      <w:r w:rsidR="009315BB" w:rsidRPr="00BF54FE">
        <w:rPr>
          <w:rFonts w:ascii="Arial" w:hAnsi="Arial" w:cs="Arial"/>
          <w:sz w:val="26"/>
          <w:szCs w:val="26"/>
        </w:rPr>
        <w:t>, mayor de edad, residente en Valledupar, obrando a nombre propio, mediante apoderado debidamente constituido (fl. 1, c.1), formuló demanda de reparación directa consagrada en el art. 86 del C.C.A., contra</w:t>
      </w:r>
      <w:r w:rsidR="009315BB" w:rsidRPr="00BF54FE">
        <w:rPr>
          <w:rFonts w:ascii="Arial" w:hAnsi="Arial" w:cs="Arial"/>
          <w:b/>
          <w:sz w:val="26"/>
          <w:szCs w:val="26"/>
        </w:rPr>
        <w:t xml:space="preserve"> LA NACIÓN – MINISTERIO DE DEFENSA NACIONAL – POLICÍA NACIONAL - </w:t>
      </w:r>
      <w:r w:rsidR="00B95E1E">
        <w:rPr>
          <w:rFonts w:ascii="Arial" w:hAnsi="Arial" w:cs="Arial"/>
          <w:b/>
          <w:sz w:val="26"/>
          <w:szCs w:val="26"/>
        </w:rPr>
        <w:t>FISCALÍ</w:t>
      </w:r>
      <w:r w:rsidRPr="00BF54FE">
        <w:rPr>
          <w:rFonts w:ascii="Arial" w:hAnsi="Arial" w:cs="Arial"/>
          <w:b/>
          <w:sz w:val="26"/>
          <w:szCs w:val="26"/>
        </w:rPr>
        <w:t>A GENERAL DE LA NACIÓ</w:t>
      </w:r>
      <w:r w:rsidR="009315BB" w:rsidRPr="00BF54FE">
        <w:rPr>
          <w:rFonts w:ascii="Arial" w:hAnsi="Arial" w:cs="Arial"/>
          <w:b/>
          <w:sz w:val="26"/>
          <w:szCs w:val="26"/>
        </w:rPr>
        <w:t xml:space="preserve">N, </w:t>
      </w:r>
      <w:r w:rsidR="009315BB" w:rsidRPr="00BF54FE">
        <w:rPr>
          <w:rFonts w:ascii="Arial" w:hAnsi="Arial" w:cs="Arial"/>
          <w:sz w:val="26"/>
          <w:szCs w:val="26"/>
        </w:rPr>
        <w:t>por los perjuicios morales y materiales ocasionados por la falla del servicio de unos agentes de la policía que se extralimitaron en el cumplimiento de sus deberes co</w:t>
      </w:r>
      <w:r w:rsidRPr="00BF54FE">
        <w:rPr>
          <w:rFonts w:ascii="Arial" w:hAnsi="Arial" w:cs="Arial"/>
          <w:sz w:val="26"/>
          <w:szCs w:val="26"/>
        </w:rPr>
        <w:t>nstitucionales y legales, y por</w:t>
      </w:r>
      <w:r w:rsidR="009315BB" w:rsidRPr="00BF54FE">
        <w:rPr>
          <w:rFonts w:ascii="Arial" w:hAnsi="Arial" w:cs="Arial"/>
          <w:sz w:val="26"/>
          <w:szCs w:val="26"/>
        </w:rPr>
        <w:t>que se le vinculó a un proceso penal por el delito de violencia contra servidor público del cual fue absuelta mediante sentencia del 14 de marzo de 2005.</w:t>
      </w:r>
      <w:r w:rsidRPr="00BF54FE">
        <w:rPr>
          <w:rFonts w:ascii="Arial" w:hAnsi="Arial" w:cs="Arial"/>
          <w:sz w:val="26"/>
          <w:szCs w:val="26"/>
        </w:rPr>
        <w:t xml:space="preserve"> </w:t>
      </w:r>
      <w:r w:rsidR="009315BB" w:rsidRPr="00BF54FE">
        <w:rPr>
          <w:rFonts w:ascii="Arial" w:hAnsi="Arial" w:cs="Arial"/>
          <w:sz w:val="26"/>
          <w:szCs w:val="26"/>
        </w:rPr>
        <w:t>Como conse</w:t>
      </w:r>
      <w:r w:rsidR="00CD0E18">
        <w:rPr>
          <w:rFonts w:ascii="Arial" w:hAnsi="Arial" w:cs="Arial"/>
          <w:sz w:val="26"/>
          <w:szCs w:val="26"/>
        </w:rPr>
        <w:t>cuencia de lo anterior, solicitó</w:t>
      </w:r>
      <w:r w:rsidR="009315BB" w:rsidRPr="00BF54FE">
        <w:rPr>
          <w:rFonts w:ascii="Arial" w:hAnsi="Arial" w:cs="Arial"/>
          <w:sz w:val="26"/>
          <w:szCs w:val="26"/>
        </w:rPr>
        <w:t xml:space="preserve"> se hagan las siguientes </w:t>
      </w:r>
      <w:r w:rsidR="009315BB" w:rsidRPr="00BF54FE">
        <w:rPr>
          <w:rFonts w:ascii="Arial" w:hAnsi="Arial" w:cs="Arial"/>
          <w:b/>
          <w:sz w:val="26"/>
          <w:szCs w:val="26"/>
        </w:rPr>
        <w:t>declaraciones y condenas:</w:t>
      </w:r>
    </w:p>
    <w:p w:rsidR="009315BB" w:rsidRPr="00BF54FE" w:rsidRDefault="009315BB" w:rsidP="00FD11D3">
      <w:pPr>
        <w:spacing w:after="0" w:line="240" w:lineRule="auto"/>
        <w:jc w:val="both"/>
        <w:rPr>
          <w:sz w:val="24"/>
          <w:szCs w:val="24"/>
        </w:rPr>
      </w:pPr>
    </w:p>
    <w:p w:rsidR="009315BB" w:rsidRPr="00BF54FE" w:rsidRDefault="009315BB" w:rsidP="00FD11D3">
      <w:pPr>
        <w:spacing w:after="0" w:line="240" w:lineRule="auto"/>
        <w:ind w:left="851" w:right="851"/>
        <w:jc w:val="both"/>
        <w:rPr>
          <w:rFonts w:ascii="Arial" w:hAnsi="Arial"/>
          <w:i/>
          <w:sz w:val="24"/>
          <w:szCs w:val="24"/>
        </w:rPr>
      </w:pPr>
      <w:r w:rsidRPr="00BF54FE">
        <w:rPr>
          <w:rFonts w:ascii="Arial" w:hAnsi="Arial"/>
          <w:i/>
          <w:sz w:val="24"/>
          <w:szCs w:val="24"/>
        </w:rPr>
        <w:t>1.- Declárese administrativamente respons</w:t>
      </w:r>
      <w:r w:rsidR="00290D2B">
        <w:rPr>
          <w:rFonts w:ascii="Arial" w:hAnsi="Arial"/>
          <w:i/>
          <w:sz w:val="24"/>
          <w:szCs w:val="24"/>
        </w:rPr>
        <w:t>able y solidariamente a la NACIÓ</w:t>
      </w:r>
      <w:r w:rsidRPr="00BF54FE">
        <w:rPr>
          <w:rFonts w:ascii="Arial" w:hAnsi="Arial"/>
          <w:i/>
          <w:sz w:val="24"/>
          <w:szCs w:val="24"/>
        </w:rPr>
        <w:t xml:space="preserve">N – MINISTERIO DE </w:t>
      </w:r>
      <w:r w:rsidR="00290D2B">
        <w:rPr>
          <w:rFonts w:ascii="Arial" w:hAnsi="Arial"/>
          <w:i/>
          <w:sz w:val="24"/>
          <w:szCs w:val="24"/>
        </w:rPr>
        <w:t>DEFENSA P</w:t>
      </w:r>
      <w:r w:rsidR="00B95E1E">
        <w:rPr>
          <w:rFonts w:ascii="Arial" w:hAnsi="Arial"/>
          <w:i/>
          <w:sz w:val="24"/>
          <w:szCs w:val="24"/>
        </w:rPr>
        <w:t>OLICIA NACIONAL Y NACIÓN FISCALÍ</w:t>
      </w:r>
      <w:r w:rsidR="00290D2B">
        <w:rPr>
          <w:rFonts w:ascii="Arial" w:hAnsi="Arial"/>
          <w:i/>
          <w:sz w:val="24"/>
          <w:szCs w:val="24"/>
        </w:rPr>
        <w:t>A GENERAL DE LA NACIÓ</w:t>
      </w:r>
      <w:r w:rsidRPr="00BF54FE">
        <w:rPr>
          <w:rFonts w:ascii="Arial" w:hAnsi="Arial"/>
          <w:i/>
          <w:sz w:val="24"/>
          <w:szCs w:val="24"/>
        </w:rPr>
        <w:t>N por la FALLA EN EL SERVICIO en que incurrieron por la extralimitación en el cumplimiento de sus deberes constitucionales y legales, ya que por irresponsabilidad de unos agentes o falla en el servicio se ocasionó lesiones y fracturas y traumatismos en la</w:t>
      </w:r>
      <w:r w:rsidR="006F36A9">
        <w:rPr>
          <w:rFonts w:ascii="Arial" w:hAnsi="Arial"/>
          <w:i/>
          <w:sz w:val="24"/>
          <w:szCs w:val="24"/>
        </w:rPr>
        <w:t xml:space="preserve"> integridad física de MIRALBA RÍ</w:t>
      </w:r>
      <w:r w:rsidRPr="00BF54FE">
        <w:rPr>
          <w:rFonts w:ascii="Arial" w:hAnsi="Arial"/>
          <w:i/>
          <w:sz w:val="24"/>
          <w:szCs w:val="24"/>
        </w:rPr>
        <w:t>OS OTALVARO y también se le vinculó a un proceso penal adelantado en su contra por el delito de VIOLENCIA CONTRA SERVIDOR PUBLICO, del cu</w:t>
      </w:r>
      <w:r w:rsidR="00B95E1E">
        <w:rPr>
          <w:rFonts w:ascii="Arial" w:hAnsi="Arial"/>
          <w:i/>
          <w:sz w:val="24"/>
          <w:szCs w:val="24"/>
        </w:rPr>
        <w:t>al fue absuelta por el Juzgado T</w:t>
      </w:r>
      <w:r w:rsidRPr="00BF54FE">
        <w:rPr>
          <w:rFonts w:ascii="Arial" w:hAnsi="Arial"/>
          <w:i/>
          <w:sz w:val="24"/>
          <w:szCs w:val="24"/>
        </w:rPr>
        <w:t>ercero Penal del Circuito de Valledupar, mediante sentencia adiada el 14 de marzo de 2005.</w:t>
      </w:r>
    </w:p>
    <w:p w:rsidR="009315BB" w:rsidRPr="00BF54FE" w:rsidRDefault="009315BB" w:rsidP="00FD11D3">
      <w:pPr>
        <w:spacing w:after="0" w:line="240" w:lineRule="auto"/>
        <w:ind w:left="851" w:right="851"/>
        <w:jc w:val="both"/>
        <w:rPr>
          <w:rFonts w:ascii="Arial" w:hAnsi="Arial"/>
          <w:i/>
          <w:sz w:val="24"/>
          <w:szCs w:val="24"/>
        </w:rPr>
      </w:pPr>
    </w:p>
    <w:p w:rsidR="009315BB" w:rsidRPr="00BF54FE" w:rsidRDefault="009315BB" w:rsidP="00FD11D3">
      <w:pPr>
        <w:spacing w:after="0" w:line="240" w:lineRule="auto"/>
        <w:ind w:left="851" w:right="851"/>
        <w:jc w:val="both"/>
        <w:rPr>
          <w:rFonts w:ascii="Arial" w:hAnsi="Arial"/>
          <w:i/>
          <w:sz w:val="24"/>
          <w:szCs w:val="24"/>
        </w:rPr>
      </w:pPr>
      <w:r w:rsidRPr="00BF54FE">
        <w:rPr>
          <w:rFonts w:ascii="Arial" w:hAnsi="Arial"/>
          <w:i/>
          <w:sz w:val="24"/>
          <w:szCs w:val="24"/>
        </w:rPr>
        <w:t>2.- Como consecuencia de la anterior declaración con</w:t>
      </w:r>
      <w:r w:rsidR="00B95E1E">
        <w:rPr>
          <w:rFonts w:ascii="Arial" w:hAnsi="Arial"/>
          <w:i/>
          <w:sz w:val="24"/>
          <w:szCs w:val="24"/>
        </w:rPr>
        <w:t>dénese a la NACIÓ</w:t>
      </w:r>
      <w:r w:rsidRPr="00BF54FE">
        <w:rPr>
          <w:rFonts w:ascii="Arial" w:hAnsi="Arial"/>
          <w:i/>
          <w:sz w:val="24"/>
          <w:szCs w:val="24"/>
        </w:rPr>
        <w:t xml:space="preserve">N – MINISTERIO DE DEFENSA POLICIA NACIONAL Y </w:t>
      </w:r>
      <w:r w:rsidR="00290D2B">
        <w:rPr>
          <w:rFonts w:ascii="Arial" w:hAnsi="Arial"/>
          <w:i/>
          <w:sz w:val="24"/>
          <w:szCs w:val="24"/>
        </w:rPr>
        <w:t>NACIÓN FISCALÍA GENERAL DE LA NACIÓ</w:t>
      </w:r>
      <w:r w:rsidRPr="00BF54FE">
        <w:rPr>
          <w:rFonts w:ascii="Arial" w:hAnsi="Arial"/>
          <w:i/>
          <w:sz w:val="24"/>
          <w:szCs w:val="24"/>
        </w:rPr>
        <w:t xml:space="preserve">N, a pagar a mi mandante los perjuicios materiales, actuales, y futuros, y los perjuicios morales. </w:t>
      </w:r>
    </w:p>
    <w:p w:rsidR="009315BB" w:rsidRPr="00BF54FE" w:rsidRDefault="009315BB" w:rsidP="00FD11D3">
      <w:pPr>
        <w:spacing w:after="0" w:line="240" w:lineRule="auto"/>
        <w:ind w:left="851" w:right="851"/>
        <w:jc w:val="both"/>
        <w:rPr>
          <w:rFonts w:ascii="Arial" w:hAnsi="Arial"/>
          <w:i/>
          <w:sz w:val="24"/>
          <w:szCs w:val="24"/>
        </w:rPr>
      </w:pPr>
    </w:p>
    <w:p w:rsidR="009315BB" w:rsidRPr="00BF54FE" w:rsidRDefault="009315BB" w:rsidP="00FD11D3">
      <w:pPr>
        <w:spacing w:after="0" w:line="240" w:lineRule="auto"/>
        <w:ind w:left="851" w:right="851"/>
        <w:jc w:val="both"/>
        <w:rPr>
          <w:rFonts w:ascii="Arial" w:hAnsi="Arial"/>
          <w:i/>
          <w:sz w:val="24"/>
          <w:szCs w:val="24"/>
        </w:rPr>
      </w:pPr>
      <w:r w:rsidRPr="00BF54FE">
        <w:rPr>
          <w:rFonts w:ascii="Arial" w:hAnsi="Arial"/>
          <w:i/>
          <w:sz w:val="24"/>
          <w:szCs w:val="24"/>
        </w:rPr>
        <w:t>3.- La suma liquid</w:t>
      </w:r>
      <w:r w:rsidR="00290D2B">
        <w:rPr>
          <w:rFonts w:ascii="Arial" w:hAnsi="Arial"/>
          <w:i/>
          <w:sz w:val="24"/>
          <w:szCs w:val="24"/>
        </w:rPr>
        <w:t>a a la que se condene a la NACIÓ</w:t>
      </w:r>
      <w:r w:rsidRPr="00BF54FE">
        <w:rPr>
          <w:rFonts w:ascii="Arial" w:hAnsi="Arial"/>
          <w:i/>
          <w:sz w:val="24"/>
          <w:szCs w:val="24"/>
        </w:rPr>
        <w:t xml:space="preserve">N – MINISTERIO DE </w:t>
      </w:r>
      <w:r w:rsidR="00290D2B">
        <w:rPr>
          <w:rFonts w:ascii="Arial" w:hAnsi="Arial"/>
          <w:i/>
          <w:sz w:val="24"/>
          <w:szCs w:val="24"/>
        </w:rPr>
        <w:t>DEFENSA POLICIA NACIONAL Y NACIÓN FISCALÍA GENERAL DE LA NACIÓ</w:t>
      </w:r>
      <w:r w:rsidRPr="00BF54FE">
        <w:rPr>
          <w:rFonts w:ascii="Arial" w:hAnsi="Arial"/>
          <w:i/>
          <w:sz w:val="24"/>
          <w:szCs w:val="24"/>
        </w:rPr>
        <w:t>N, se ajustará tomando como base el índice del precio al consumidor al por mayor tal como lo autoriza el Art. 178 del C.C.A. (...)</w:t>
      </w:r>
    </w:p>
    <w:p w:rsidR="009315BB" w:rsidRPr="00BF54FE" w:rsidRDefault="009315BB" w:rsidP="009315BB">
      <w:pPr>
        <w:ind w:right="851"/>
        <w:jc w:val="both"/>
        <w:rPr>
          <w:rFonts w:ascii="Arial" w:hAnsi="Arial"/>
          <w:i/>
        </w:rPr>
      </w:pPr>
    </w:p>
    <w:p w:rsidR="009315BB" w:rsidRPr="00BF54FE" w:rsidRDefault="009315BB" w:rsidP="009315BB">
      <w:pPr>
        <w:jc w:val="both"/>
        <w:rPr>
          <w:rFonts w:ascii="Arial" w:hAnsi="Arial"/>
          <w:i/>
        </w:rPr>
      </w:pPr>
    </w:p>
    <w:p w:rsidR="009315BB" w:rsidRPr="00BF54FE" w:rsidRDefault="00FD11D3" w:rsidP="00FD11D3">
      <w:pPr>
        <w:spacing w:after="0" w:line="360" w:lineRule="auto"/>
        <w:jc w:val="both"/>
        <w:rPr>
          <w:rFonts w:ascii="Arial" w:hAnsi="Arial" w:cs="Arial"/>
          <w:bCs/>
          <w:sz w:val="26"/>
          <w:szCs w:val="26"/>
        </w:rPr>
      </w:pPr>
      <w:r w:rsidRPr="00BF54FE">
        <w:rPr>
          <w:rFonts w:ascii="Arial" w:hAnsi="Arial" w:cs="Arial"/>
          <w:bCs/>
          <w:sz w:val="26"/>
          <w:szCs w:val="26"/>
        </w:rPr>
        <w:t xml:space="preserve">1.2. </w:t>
      </w:r>
      <w:r w:rsidR="009315BB" w:rsidRPr="00BF54FE">
        <w:rPr>
          <w:rFonts w:ascii="Arial" w:hAnsi="Arial" w:cs="Arial"/>
          <w:bCs/>
          <w:sz w:val="26"/>
          <w:szCs w:val="26"/>
        </w:rPr>
        <w:t xml:space="preserve">En respaldo de sus pretensiones, </w:t>
      </w:r>
      <w:r w:rsidR="009315BB" w:rsidRPr="00BF54FE">
        <w:rPr>
          <w:rFonts w:ascii="Arial" w:hAnsi="Arial" w:cs="Arial"/>
          <w:bCs/>
          <w:sz w:val="26"/>
          <w:szCs w:val="26"/>
          <w:lang w:val="es-ES"/>
        </w:rPr>
        <w:t xml:space="preserve">la parte </w:t>
      </w:r>
      <w:r w:rsidR="009315BB" w:rsidRPr="00BF54FE">
        <w:rPr>
          <w:rFonts w:ascii="Arial" w:hAnsi="Arial" w:cs="Arial"/>
          <w:bCs/>
          <w:sz w:val="26"/>
          <w:szCs w:val="26"/>
        </w:rPr>
        <w:t xml:space="preserve">actora adujó los siguientes </w:t>
      </w:r>
      <w:r w:rsidR="009315BB" w:rsidRPr="00BF54FE">
        <w:rPr>
          <w:rFonts w:ascii="Arial" w:hAnsi="Arial" w:cs="Arial"/>
          <w:b/>
          <w:bCs/>
          <w:sz w:val="26"/>
          <w:szCs w:val="26"/>
        </w:rPr>
        <w:t xml:space="preserve">hechos </w:t>
      </w:r>
      <w:r w:rsidR="009315BB" w:rsidRPr="00BF54FE">
        <w:rPr>
          <w:rFonts w:ascii="Arial" w:hAnsi="Arial" w:cs="Arial"/>
          <w:bCs/>
          <w:sz w:val="26"/>
          <w:szCs w:val="26"/>
        </w:rPr>
        <w:t>que se resumen a continuación:</w:t>
      </w:r>
    </w:p>
    <w:p w:rsidR="00FD11D3" w:rsidRPr="00BF54FE" w:rsidRDefault="00FD11D3" w:rsidP="00FD11D3">
      <w:pPr>
        <w:spacing w:after="0" w:line="360" w:lineRule="auto"/>
        <w:jc w:val="both"/>
        <w:rPr>
          <w:rFonts w:ascii="Arial" w:hAnsi="Arial" w:cs="Arial"/>
          <w:bCs/>
          <w:sz w:val="26"/>
          <w:szCs w:val="26"/>
        </w:rPr>
      </w:pPr>
    </w:p>
    <w:p w:rsidR="00FD11D3" w:rsidRPr="00BF54FE" w:rsidRDefault="00FD11D3" w:rsidP="00FD11D3">
      <w:pPr>
        <w:spacing w:after="0" w:line="360" w:lineRule="auto"/>
        <w:jc w:val="both"/>
        <w:rPr>
          <w:rFonts w:ascii="Arial" w:hAnsi="Arial"/>
          <w:sz w:val="26"/>
          <w:szCs w:val="26"/>
        </w:rPr>
      </w:pPr>
      <w:r w:rsidRPr="00BF54FE">
        <w:rPr>
          <w:rFonts w:ascii="Arial" w:hAnsi="Arial" w:cs="Arial"/>
          <w:bCs/>
          <w:sz w:val="26"/>
          <w:szCs w:val="26"/>
        </w:rPr>
        <w:t xml:space="preserve">1.2.1. </w:t>
      </w:r>
      <w:r w:rsidR="009315BB" w:rsidRPr="00BF54FE">
        <w:rPr>
          <w:rFonts w:ascii="Arial" w:hAnsi="Arial" w:cs="Arial"/>
          <w:bCs/>
          <w:sz w:val="26"/>
          <w:szCs w:val="26"/>
        </w:rPr>
        <w:t>El día 12 de octubre de 2003, si</w:t>
      </w:r>
      <w:r w:rsidR="00B95E1E">
        <w:rPr>
          <w:rFonts w:ascii="Arial" w:hAnsi="Arial" w:cs="Arial"/>
          <w:bCs/>
          <w:sz w:val="26"/>
          <w:szCs w:val="26"/>
        </w:rPr>
        <w:t>endo aproximadamente las 6:15 a.m.</w:t>
      </w:r>
      <w:r w:rsidR="009315BB" w:rsidRPr="00BF54FE">
        <w:rPr>
          <w:rFonts w:ascii="Arial" w:hAnsi="Arial" w:cs="Arial"/>
          <w:bCs/>
          <w:sz w:val="26"/>
          <w:szCs w:val="26"/>
        </w:rPr>
        <w:t xml:space="preserve">, la señora </w:t>
      </w:r>
      <w:r w:rsidR="009315BB" w:rsidRPr="00BF54FE">
        <w:rPr>
          <w:rFonts w:ascii="Arial" w:hAnsi="Arial"/>
          <w:sz w:val="26"/>
          <w:szCs w:val="26"/>
        </w:rPr>
        <w:t>Miralba Ríos Otalvaro se encontraba departiendo con unos amigos en la trasversal 29ª No. 19-10, Barrio Sábanas del Valle, de la ciudad de Valledupar, cuando intempestivamente se presentaron agentes de la Policía Nacional, vestidos de civil, quienes sin orden judicial ni queja alguna de la comunidad, manifestaron que iban a detenerla,</w:t>
      </w:r>
      <w:r w:rsidR="00B95E1E">
        <w:rPr>
          <w:rFonts w:ascii="Arial" w:hAnsi="Arial"/>
          <w:sz w:val="26"/>
          <w:szCs w:val="26"/>
        </w:rPr>
        <w:t xml:space="preserve"> y</w:t>
      </w:r>
      <w:r w:rsidR="009315BB" w:rsidRPr="00BF54FE">
        <w:rPr>
          <w:rFonts w:ascii="Arial" w:hAnsi="Arial"/>
          <w:sz w:val="26"/>
          <w:szCs w:val="26"/>
        </w:rPr>
        <w:t xml:space="preserve"> </w:t>
      </w:r>
      <w:r w:rsidR="00CD0E18">
        <w:rPr>
          <w:rFonts w:ascii="Arial" w:hAnsi="Arial"/>
          <w:sz w:val="26"/>
          <w:szCs w:val="26"/>
        </w:rPr>
        <w:t>la agredieron</w:t>
      </w:r>
      <w:r w:rsidR="009315BB" w:rsidRPr="00BF54FE">
        <w:rPr>
          <w:rFonts w:ascii="Arial" w:hAnsi="Arial"/>
          <w:sz w:val="26"/>
          <w:szCs w:val="26"/>
        </w:rPr>
        <w:t xml:space="preserve"> verbal y físicamente. Ante esta si</w:t>
      </w:r>
      <w:r w:rsidR="00CD0E18">
        <w:rPr>
          <w:rFonts w:ascii="Arial" w:hAnsi="Arial"/>
          <w:sz w:val="26"/>
          <w:szCs w:val="26"/>
        </w:rPr>
        <w:t xml:space="preserve">tuación, la señora Miralba Ríos, </w:t>
      </w:r>
      <w:r w:rsidR="009315BB" w:rsidRPr="00BF54FE">
        <w:rPr>
          <w:rFonts w:ascii="Arial" w:hAnsi="Arial"/>
          <w:sz w:val="26"/>
          <w:szCs w:val="26"/>
        </w:rPr>
        <w:t>quien portaba un arma de fuego de su propiedad de</w:t>
      </w:r>
      <w:r w:rsidRPr="00BF54FE">
        <w:rPr>
          <w:rFonts w:ascii="Arial" w:hAnsi="Arial"/>
          <w:sz w:val="26"/>
          <w:szCs w:val="26"/>
        </w:rPr>
        <w:t>bidamente amparada, se defendió;</w:t>
      </w:r>
      <w:r w:rsidR="009315BB" w:rsidRPr="00BF54FE">
        <w:rPr>
          <w:rFonts w:ascii="Arial" w:hAnsi="Arial"/>
          <w:sz w:val="26"/>
          <w:szCs w:val="26"/>
        </w:rPr>
        <w:t xml:space="preserve"> sin embargo, posteriormente a ser neutralizada y capturada, recibió múltiples golpes por parte de dichos agentes estatales,</w:t>
      </w:r>
      <w:r w:rsidR="00B95E1E">
        <w:rPr>
          <w:rFonts w:ascii="Arial" w:hAnsi="Arial"/>
          <w:sz w:val="26"/>
          <w:szCs w:val="26"/>
        </w:rPr>
        <w:t xml:space="preserve"> que le produjeron </w:t>
      </w:r>
      <w:r w:rsidR="009315BB" w:rsidRPr="00BF54FE">
        <w:rPr>
          <w:rFonts w:ascii="Arial" w:hAnsi="Arial"/>
          <w:sz w:val="26"/>
          <w:szCs w:val="26"/>
        </w:rPr>
        <w:t xml:space="preserve">graves fracturas en el rostro y </w:t>
      </w:r>
      <w:r w:rsidR="00B95E1E">
        <w:rPr>
          <w:rFonts w:ascii="Arial" w:hAnsi="Arial"/>
          <w:sz w:val="26"/>
          <w:szCs w:val="26"/>
        </w:rPr>
        <w:t xml:space="preserve">en </w:t>
      </w:r>
      <w:r w:rsidR="009315BB" w:rsidRPr="00BF54FE">
        <w:rPr>
          <w:rFonts w:ascii="Arial" w:hAnsi="Arial"/>
          <w:sz w:val="26"/>
          <w:szCs w:val="26"/>
        </w:rPr>
        <w:t>el cuerpo.</w:t>
      </w:r>
    </w:p>
    <w:p w:rsidR="00FD11D3" w:rsidRPr="00BF54FE" w:rsidRDefault="00FD11D3" w:rsidP="00FD11D3">
      <w:pPr>
        <w:spacing w:after="0" w:line="360" w:lineRule="auto"/>
        <w:jc w:val="both"/>
        <w:rPr>
          <w:rFonts w:ascii="Arial" w:hAnsi="Arial"/>
          <w:sz w:val="26"/>
          <w:szCs w:val="26"/>
        </w:rPr>
      </w:pPr>
    </w:p>
    <w:p w:rsidR="00863554" w:rsidRDefault="00FD11D3" w:rsidP="009315BB">
      <w:pPr>
        <w:spacing w:line="360" w:lineRule="auto"/>
        <w:jc w:val="both"/>
        <w:rPr>
          <w:rFonts w:ascii="Arial" w:hAnsi="Arial"/>
          <w:sz w:val="26"/>
          <w:szCs w:val="26"/>
        </w:rPr>
      </w:pPr>
      <w:r w:rsidRPr="00BF54FE">
        <w:rPr>
          <w:rFonts w:ascii="Arial" w:hAnsi="Arial"/>
          <w:sz w:val="26"/>
          <w:szCs w:val="26"/>
        </w:rPr>
        <w:t xml:space="preserve">1.2.2. </w:t>
      </w:r>
      <w:r w:rsidR="009315BB" w:rsidRPr="00BF54FE">
        <w:rPr>
          <w:rFonts w:ascii="Arial" w:hAnsi="Arial"/>
          <w:sz w:val="26"/>
          <w:szCs w:val="26"/>
        </w:rPr>
        <w:t xml:space="preserve">Posteriormente, uno de los agentes agresores denunció a la señora Miralba Ríos Otalvaro ante la Fiscalía General de Nación por el delito de violencia contra servidor público y dejó en manos de esta entidad el informe de policía </w:t>
      </w:r>
      <w:r w:rsidR="00CD0E18">
        <w:rPr>
          <w:rFonts w:ascii="Arial" w:hAnsi="Arial"/>
          <w:sz w:val="26"/>
          <w:szCs w:val="26"/>
        </w:rPr>
        <w:t>elaborado</w:t>
      </w:r>
      <w:r w:rsidR="009315BB" w:rsidRPr="00BF54FE">
        <w:rPr>
          <w:rFonts w:ascii="Arial" w:hAnsi="Arial"/>
          <w:sz w:val="26"/>
          <w:szCs w:val="26"/>
        </w:rPr>
        <w:t xml:space="preserve"> el día de los hechos y el arma que le fue decomisada a la sindicada junto con sus</w:t>
      </w:r>
      <w:r w:rsidR="00290D2B">
        <w:rPr>
          <w:rFonts w:ascii="Arial" w:hAnsi="Arial"/>
          <w:sz w:val="26"/>
          <w:szCs w:val="26"/>
        </w:rPr>
        <w:t xml:space="preserve"> respectivas</w:t>
      </w:r>
      <w:r w:rsidR="009315BB" w:rsidRPr="00BF54FE">
        <w:rPr>
          <w:rFonts w:ascii="Arial" w:hAnsi="Arial"/>
          <w:sz w:val="26"/>
          <w:szCs w:val="26"/>
        </w:rPr>
        <w:t xml:space="preserve"> municiones. El ente investigador abrió instrucción contra la</w:t>
      </w:r>
      <w:r w:rsidR="00CD0E18">
        <w:rPr>
          <w:rFonts w:ascii="Arial" w:hAnsi="Arial"/>
          <w:sz w:val="26"/>
          <w:szCs w:val="26"/>
        </w:rPr>
        <w:t xml:space="preserve"> señora Miralba Ríos Otalvaro y</w:t>
      </w:r>
      <w:r w:rsidRPr="00BF54FE">
        <w:rPr>
          <w:rFonts w:ascii="Arial" w:hAnsi="Arial"/>
          <w:sz w:val="26"/>
          <w:szCs w:val="26"/>
        </w:rPr>
        <w:t xml:space="preserve"> </w:t>
      </w:r>
      <w:r w:rsidR="00CD0E18">
        <w:rPr>
          <w:rFonts w:ascii="Arial" w:hAnsi="Arial"/>
          <w:sz w:val="26"/>
          <w:szCs w:val="26"/>
        </w:rPr>
        <w:t>en la etapa de juzgamiento</w:t>
      </w:r>
      <w:r w:rsidR="009315BB" w:rsidRPr="00BF54FE">
        <w:rPr>
          <w:rFonts w:ascii="Arial" w:hAnsi="Arial"/>
          <w:sz w:val="26"/>
          <w:szCs w:val="26"/>
        </w:rPr>
        <w:t xml:space="preserve"> el Juez Tercero Penal del Circuito de Valledupar resolvió absolverla de los cargos que le fueron imputados. </w:t>
      </w:r>
      <w:bookmarkStart w:id="0" w:name="_GoBack"/>
      <w:bookmarkEnd w:id="0"/>
    </w:p>
    <w:p w:rsidR="00084AA0" w:rsidRPr="00BF54FE" w:rsidRDefault="00084AA0" w:rsidP="009315BB">
      <w:pPr>
        <w:spacing w:line="360" w:lineRule="auto"/>
        <w:jc w:val="both"/>
        <w:rPr>
          <w:rFonts w:ascii="Arial" w:hAnsi="Arial"/>
          <w:sz w:val="26"/>
          <w:szCs w:val="26"/>
        </w:rPr>
      </w:pPr>
    </w:p>
    <w:p w:rsidR="00084AA0" w:rsidRPr="00BF54FE" w:rsidRDefault="009315BB" w:rsidP="00553618">
      <w:pPr>
        <w:spacing w:line="360" w:lineRule="auto"/>
        <w:jc w:val="both"/>
        <w:rPr>
          <w:rFonts w:ascii="Arial" w:hAnsi="Arial" w:cs="Arial"/>
          <w:b/>
          <w:bCs/>
          <w:sz w:val="26"/>
          <w:szCs w:val="26"/>
        </w:rPr>
      </w:pPr>
      <w:r w:rsidRPr="00BF54FE">
        <w:rPr>
          <w:rFonts w:ascii="Arial" w:hAnsi="Arial" w:cs="Arial"/>
          <w:b/>
          <w:bCs/>
          <w:sz w:val="26"/>
          <w:szCs w:val="26"/>
        </w:rPr>
        <w:lastRenderedPageBreak/>
        <w:t>B. Trámite procesal</w:t>
      </w:r>
    </w:p>
    <w:p w:rsidR="009315BB" w:rsidRPr="00BF54FE" w:rsidRDefault="00FD11D3" w:rsidP="00553618">
      <w:pPr>
        <w:spacing w:after="0" w:line="360" w:lineRule="auto"/>
        <w:jc w:val="both"/>
        <w:rPr>
          <w:rFonts w:ascii="Arial" w:hAnsi="Arial" w:cs="Arial"/>
          <w:bCs/>
          <w:sz w:val="26"/>
          <w:szCs w:val="26"/>
        </w:rPr>
      </w:pPr>
      <w:r w:rsidRPr="00BF54FE">
        <w:rPr>
          <w:rFonts w:ascii="Arial" w:hAnsi="Arial" w:cs="Arial"/>
          <w:bCs/>
          <w:sz w:val="26"/>
          <w:szCs w:val="26"/>
        </w:rPr>
        <w:t xml:space="preserve">2. </w:t>
      </w:r>
      <w:r w:rsidR="009315BB" w:rsidRPr="00BF54FE">
        <w:rPr>
          <w:rFonts w:ascii="Arial" w:hAnsi="Arial" w:cs="Arial"/>
          <w:bCs/>
          <w:sz w:val="26"/>
          <w:szCs w:val="26"/>
        </w:rPr>
        <w:t>Mediante auto de fecha 2 de julio del 2009 (fl. 210 a 212, c.2), el Tribunal Administrativo del Cesar declaró la nulidad de todo lo actuado por</w:t>
      </w:r>
      <w:r w:rsidRPr="00BF54FE">
        <w:rPr>
          <w:rFonts w:ascii="Arial" w:hAnsi="Arial" w:cs="Arial"/>
          <w:bCs/>
          <w:sz w:val="26"/>
          <w:szCs w:val="26"/>
        </w:rPr>
        <w:t xml:space="preserve"> falta de competencia funcional</w:t>
      </w:r>
      <w:r w:rsidR="009315BB" w:rsidRPr="00BF54FE">
        <w:rPr>
          <w:rFonts w:ascii="Arial" w:hAnsi="Arial" w:cs="Arial"/>
          <w:bCs/>
          <w:sz w:val="26"/>
          <w:szCs w:val="26"/>
        </w:rPr>
        <w:t xml:space="preserve"> a partir del auto del 24 de julio de 2006 inclusive</w:t>
      </w:r>
      <w:r w:rsidR="005835E7">
        <w:rPr>
          <w:rFonts w:ascii="Arial" w:hAnsi="Arial" w:cs="Arial"/>
          <w:bCs/>
          <w:sz w:val="26"/>
          <w:szCs w:val="26"/>
        </w:rPr>
        <w:t xml:space="preserve"> expedido por el Juzgado Segundo Administrativo del Circuito Judicial de Valledupar</w:t>
      </w:r>
      <w:r w:rsidR="009315BB" w:rsidRPr="00BF54FE">
        <w:rPr>
          <w:rFonts w:ascii="Arial" w:hAnsi="Arial" w:cs="Arial"/>
          <w:bCs/>
          <w:sz w:val="26"/>
          <w:szCs w:val="26"/>
        </w:rPr>
        <w:t xml:space="preserve"> (fl. 62, c.1)</w:t>
      </w:r>
      <w:r w:rsidR="005835E7">
        <w:rPr>
          <w:rFonts w:ascii="Arial" w:hAnsi="Arial" w:cs="Arial"/>
          <w:bCs/>
          <w:sz w:val="26"/>
          <w:szCs w:val="26"/>
        </w:rPr>
        <w:t>, mediante el cual se remitió el proceso a los Juzgados Administrativos del Circuito de Valledupar por competencia</w:t>
      </w:r>
      <w:r w:rsidR="00B95E1E">
        <w:rPr>
          <w:rFonts w:ascii="Arial" w:hAnsi="Arial" w:cs="Arial"/>
          <w:bCs/>
          <w:sz w:val="26"/>
          <w:szCs w:val="26"/>
        </w:rPr>
        <w:t xml:space="preserve">. Como </w:t>
      </w:r>
      <w:r w:rsidR="009315BB" w:rsidRPr="00BF54FE">
        <w:rPr>
          <w:rFonts w:ascii="Arial" w:hAnsi="Arial" w:cs="Arial"/>
          <w:bCs/>
          <w:sz w:val="26"/>
          <w:szCs w:val="26"/>
        </w:rPr>
        <w:t>consecuencia,</w:t>
      </w:r>
      <w:r w:rsidR="005835E7">
        <w:rPr>
          <w:rFonts w:ascii="Arial" w:hAnsi="Arial" w:cs="Arial"/>
          <w:bCs/>
          <w:sz w:val="26"/>
          <w:szCs w:val="26"/>
        </w:rPr>
        <w:t xml:space="preserve"> la competencia fue avocada por el Tribunal Administrativo del Cesar y</w:t>
      </w:r>
      <w:r w:rsidR="009315BB" w:rsidRPr="00BF54FE">
        <w:rPr>
          <w:rFonts w:ascii="Arial" w:hAnsi="Arial" w:cs="Arial"/>
          <w:bCs/>
          <w:sz w:val="26"/>
          <w:szCs w:val="26"/>
        </w:rPr>
        <w:t xml:space="preserve"> ordenó continuar con el trámite pertinente</w:t>
      </w:r>
      <w:r w:rsidR="005835E7">
        <w:rPr>
          <w:rFonts w:ascii="Arial" w:hAnsi="Arial" w:cs="Arial"/>
          <w:bCs/>
          <w:sz w:val="26"/>
          <w:szCs w:val="26"/>
        </w:rPr>
        <w:t>,</w:t>
      </w:r>
      <w:r w:rsidR="009315BB" w:rsidRPr="00BF54FE">
        <w:rPr>
          <w:rFonts w:ascii="Arial" w:hAnsi="Arial" w:cs="Arial"/>
          <w:bCs/>
          <w:sz w:val="26"/>
          <w:szCs w:val="26"/>
        </w:rPr>
        <w:t xml:space="preserve"> y comoquiera que dentro del referido proceso ya habían sido practicadas las notificaciones respectivas, dispuso dar cumplimiento al numeral 4</w:t>
      </w:r>
      <w:r w:rsidR="00553618" w:rsidRPr="00BF54FE">
        <w:rPr>
          <w:rFonts w:ascii="Arial" w:hAnsi="Arial" w:cs="Arial"/>
          <w:bCs/>
          <w:sz w:val="26"/>
          <w:szCs w:val="26"/>
        </w:rPr>
        <w:t>º</w:t>
      </w:r>
      <w:r w:rsidR="009315BB" w:rsidRPr="00BF54FE">
        <w:rPr>
          <w:rFonts w:ascii="Arial" w:hAnsi="Arial" w:cs="Arial"/>
          <w:bCs/>
          <w:sz w:val="26"/>
          <w:szCs w:val="26"/>
        </w:rPr>
        <w:t xml:space="preserve"> del auto de fecha 25 de agosto de 2005</w:t>
      </w:r>
      <w:r w:rsidR="005835E7">
        <w:rPr>
          <w:rFonts w:ascii="Arial" w:hAnsi="Arial" w:cs="Arial"/>
          <w:bCs/>
          <w:sz w:val="26"/>
          <w:szCs w:val="26"/>
        </w:rPr>
        <w:t xml:space="preserve"> (fl. 214, c.1)</w:t>
      </w:r>
      <w:r w:rsidR="009315BB" w:rsidRPr="00BF54FE">
        <w:rPr>
          <w:rFonts w:ascii="Arial" w:hAnsi="Arial" w:cs="Arial"/>
          <w:bCs/>
          <w:sz w:val="26"/>
          <w:szCs w:val="26"/>
        </w:rPr>
        <w:t xml:space="preserve">, referente a la fijación en lista del litigio. </w:t>
      </w:r>
    </w:p>
    <w:p w:rsidR="00553618" w:rsidRPr="00BF54FE" w:rsidRDefault="00553618" w:rsidP="00553618">
      <w:pPr>
        <w:spacing w:after="0" w:line="360" w:lineRule="auto"/>
        <w:jc w:val="both"/>
        <w:rPr>
          <w:rFonts w:ascii="Arial" w:hAnsi="Arial" w:cs="Arial"/>
          <w:bCs/>
          <w:sz w:val="26"/>
          <w:szCs w:val="26"/>
        </w:rPr>
      </w:pPr>
    </w:p>
    <w:p w:rsidR="009315BB" w:rsidRDefault="00553618" w:rsidP="00CD0E18">
      <w:pPr>
        <w:spacing w:after="0" w:line="360" w:lineRule="auto"/>
        <w:jc w:val="both"/>
        <w:rPr>
          <w:rFonts w:ascii="Arial" w:hAnsi="Arial" w:cs="Arial"/>
          <w:sz w:val="26"/>
          <w:szCs w:val="26"/>
        </w:rPr>
      </w:pPr>
      <w:r w:rsidRPr="00BF54FE">
        <w:rPr>
          <w:rFonts w:ascii="Arial" w:hAnsi="Arial" w:cs="Arial"/>
          <w:sz w:val="26"/>
          <w:szCs w:val="26"/>
        </w:rPr>
        <w:t xml:space="preserve">2.1. </w:t>
      </w:r>
      <w:r w:rsidR="009315BB" w:rsidRPr="00BF54FE">
        <w:rPr>
          <w:rFonts w:ascii="Arial" w:hAnsi="Arial" w:cs="Arial"/>
          <w:b/>
          <w:sz w:val="26"/>
          <w:szCs w:val="26"/>
        </w:rPr>
        <w:t xml:space="preserve">La </w:t>
      </w:r>
      <w:r w:rsidR="00B95E1E">
        <w:rPr>
          <w:rFonts w:ascii="Arial" w:hAnsi="Arial" w:cs="Arial"/>
          <w:b/>
          <w:sz w:val="26"/>
          <w:szCs w:val="26"/>
        </w:rPr>
        <w:t>Nación-</w:t>
      </w:r>
      <w:r w:rsidR="009315BB" w:rsidRPr="00BF54FE">
        <w:rPr>
          <w:rFonts w:ascii="Arial" w:hAnsi="Arial" w:cs="Arial"/>
          <w:b/>
          <w:sz w:val="26"/>
          <w:szCs w:val="26"/>
        </w:rPr>
        <w:t>Fiscalía General de la Nación</w:t>
      </w:r>
      <w:r w:rsidR="009315BB" w:rsidRPr="00BF54FE">
        <w:rPr>
          <w:rFonts w:ascii="Arial" w:hAnsi="Arial" w:cs="Arial"/>
          <w:sz w:val="26"/>
          <w:szCs w:val="26"/>
        </w:rPr>
        <w:t xml:space="preserve">, en su calidad de demandada, por intermedio de apoderado debidamente constituido, presentó oportunamente escrito de </w:t>
      </w:r>
      <w:r w:rsidR="009315BB" w:rsidRPr="00BF54FE">
        <w:rPr>
          <w:rFonts w:ascii="Arial" w:hAnsi="Arial" w:cs="Arial"/>
          <w:b/>
          <w:sz w:val="26"/>
          <w:szCs w:val="26"/>
        </w:rPr>
        <w:t>contestación de la demanda</w:t>
      </w:r>
      <w:r w:rsidR="009315BB" w:rsidRPr="00BF54FE">
        <w:rPr>
          <w:rFonts w:ascii="Arial" w:hAnsi="Arial" w:cs="Arial"/>
          <w:sz w:val="26"/>
          <w:szCs w:val="26"/>
        </w:rPr>
        <w:t xml:space="preserve"> (f</w:t>
      </w:r>
      <w:r w:rsidR="00CD0E18">
        <w:rPr>
          <w:rFonts w:ascii="Arial" w:hAnsi="Arial" w:cs="Arial"/>
          <w:sz w:val="26"/>
          <w:szCs w:val="26"/>
        </w:rPr>
        <w:t xml:space="preserve">l. 216 a 225, c.1), </w:t>
      </w:r>
      <w:r w:rsidR="009315BB" w:rsidRPr="00BF54FE">
        <w:rPr>
          <w:rFonts w:ascii="Arial" w:hAnsi="Arial" w:cs="Arial"/>
          <w:sz w:val="26"/>
          <w:szCs w:val="26"/>
        </w:rPr>
        <w:t xml:space="preserve">en </w:t>
      </w:r>
      <w:r w:rsidR="00B95E1E">
        <w:rPr>
          <w:rFonts w:ascii="Arial" w:hAnsi="Arial" w:cs="Arial"/>
          <w:sz w:val="26"/>
          <w:szCs w:val="26"/>
        </w:rPr>
        <w:t>el</w:t>
      </w:r>
      <w:r w:rsidR="009315BB" w:rsidRPr="00BF54FE">
        <w:rPr>
          <w:rFonts w:ascii="Arial" w:hAnsi="Arial" w:cs="Arial"/>
          <w:sz w:val="26"/>
          <w:szCs w:val="26"/>
        </w:rPr>
        <w:t xml:space="preserve"> que se opuso a todas las pretensiones y condenas solicitadas en la misma, con base en los siguientes argumentos: </w:t>
      </w:r>
    </w:p>
    <w:p w:rsidR="00CD0E18" w:rsidRPr="00BF54FE" w:rsidRDefault="00CD0E18" w:rsidP="00CD0E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2.1.1. </w:t>
      </w:r>
      <w:r w:rsidR="009315BB" w:rsidRPr="00BF54FE">
        <w:rPr>
          <w:rFonts w:ascii="Arial" w:hAnsi="Arial" w:cs="Arial"/>
          <w:sz w:val="26"/>
          <w:szCs w:val="26"/>
        </w:rPr>
        <w:t xml:space="preserve">La entidad inició la correspondiente investigación con base en el informe presentado por la Policía del Cesar el día de los hechos y la incautación de un arma de fuego de propiedad de la sindicada, lo cual evidenciaba la posible ocurrencia de un delito que debía ser </w:t>
      </w:r>
      <w:r w:rsidR="006473AC">
        <w:rPr>
          <w:rFonts w:ascii="Arial" w:hAnsi="Arial" w:cs="Arial"/>
          <w:sz w:val="26"/>
          <w:szCs w:val="26"/>
        </w:rPr>
        <w:t xml:space="preserve">obligatoriamente </w:t>
      </w:r>
      <w:r w:rsidR="009315BB" w:rsidRPr="00BF54FE">
        <w:rPr>
          <w:rFonts w:ascii="Arial" w:hAnsi="Arial" w:cs="Arial"/>
          <w:sz w:val="26"/>
          <w:szCs w:val="26"/>
        </w:rPr>
        <w:t>objeto de investigación</w:t>
      </w:r>
      <w:r w:rsidRPr="00BF54FE">
        <w:rPr>
          <w:rFonts w:ascii="Arial" w:hAnsi="Arial" w:cs="Arial"/>
          <w:sz w:val="26"/>
          <w:szCs w:val="26"/>
        </w:rPr>
        <w:t xml:space="preserve">. </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2.1.2. </w:t>
      </w:r>
      <w:r w:rsidR="009315BB" w:rsidRPr="00BF54FE">
        <w:rPr>
          <w:rFonts w:ascii="Arial" w:hAnsi="Arial" w:cs="Arial"/>
          <w:sz w:val="26"/>
          <w:szCs w:val="26"/>
        </w:rPr>
        <w:t xml:space="preserve">La Fiscalía inicialmente profirió resolución de acusación en contra de la señora Miralba Ríos, </w:t>
      </w:r>
      <w:r w:rsidR="00CD0E18">
        <w:rPr>
          <w:rFonts w:ascii="Arial" w:hAnsi="Arial" w:cs="Arial"/>
          <w:sz w:val="26"/>
          <w:szCs w:val="26"/>
        </w:rPr>
        <w:t>con base en lo</w:t>
      </w:r>
      <w:r w:rsidR="009315BB" w:rsidRPr="00BF54FE">
        <w:rPr>
          <w:rFonts w:ascii="Arial" w:hAnsi="Arial" w:cs="Arial"/>
          <w:sz w:val="26"/>
          <w:szCs w:val="26"/>
        </w:rPr>
        <w:t xml:space="preserve"> consignado en </w:t>
      </w:r>
      <w:r w:rsidR="00CD0E18">
        <w:rPr>
          <w:rFonts w:ascii="Arial" w:hAnsi="Arial" w:cs="Arial"/>
          <w:sz w:val="26"/>
          <w:szCs w:val="26"/>
        </w:rPr>
        <w:t xml:space="preserve">el informe de policía judicial </w:t>
      </w:r>
      <w:r w:rsidR="009315BB" w:rsidRPr="00BF54FE">
        <w:rPr>
          <w:rFonts w:ascii="Arial" w:hAnsi="Arial" w:cs="Arial"/>
          <w:sz w:val="26"/>
          <w:szCs w:val="26"/>
        </w:rPr>
        <w:t xml:space="preserve">y la denuncia instaurada por </w:t>
      </w:r>
      <w:r w:rsidRPr="00BF54FE">
        <w:rPr>
          <w:rFonts w:ascii="Arial" w:hAnsi="Arial" w:cs="Arial"/>
          <w:sz w:val="26"/>
          <w:szCs w:val="26"/>
        </w:rPr>
        <w:t xml:space="preserve">el agente de policía </w:t>
      </w:r>
      <w:r w:rsidR="009315BB" w:rsidRPr="00BF54FE">
        <w:rPr>
          <w:rFonts w:ascii="Arial" w:hAnsi="Arial" w:cs="Arial"/>
          <w:sz w:val="26"/>
          <w:szCs w:val="26"/>
        </w:rPr>
        <w:t xml:space="preserve">José Gregorio Blanco, </w:t>
      </w:r>
      <w:r w:rsidR="00CD0E18">
        <w:rPr>
          <w:rFonts w:ascii="Arial" w:hAnsi="Arial" w:cs="Arial"/>
          <w:sz w:val="26"/>
          <w:szCs w:val="26"/>
        </w:rPr>
        <w:t xml:space="preserve">documentos que dan </w:t>
      </w:r>
      <w:r w:rsidR="009315BB" w:rsidRPr="00BF54FE">
        <w:rPr>
          <w:rFonts w:ascii="Arial" w:hAnsi="Arial" w:cs="Arial"/>
          <w:sz w:val="26"/>
          <w:szCs w:val="26"/>
        </w:rPr>
        <w:t xml:space="preserve">fe de la aprensión en flagrancia de la encartada y la incautación del </w:t>
      </w:r>
      <w:r w:rsidRPr="00BF54FE">
        <w:rPr>
          <w:rFonts w:ascii="Arial" w:hAnsi="Arial" w:cs="Arial"/>
          <w:sz w:val="26"/>
          <w:szCs w:val="26"/>
        </w:rPr>
        <w:t>arma de fuego que esta portaba.</w:t>
      </w:r>
    </w:p>
    <w:p w:rsidR="00553618" w:rsidRPr="00BF54FE" w:rsidRDefault="00553618" w:rsidP="00553618">
      <w:pPr>
        <w:spacing w:after="0" w:line="24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2.1.3. </w:t>
      </w:r>
      <w:r w:rsidR="009315BB" w:rsidRPr="00BF54FE">
        <w:rPr>
          <w:rFonts w:ascii="Arial" w:hAnsi="Arial" w:cs="Arial"/>
          <w:sz w:val="26"/>
          <w:szCs w:val="26"/>
        </w:rPr>
        <w:t>En la etapa del juicio</w:t>
      </w:r>
      <w:r w:rsidRPr="00BF54FE">
        <w:rPr>
          <w:rFonts w:ascii="Arial" w:hAnsi="Arial" w:cs="Arial"/>
          <w:sz w:val="26"/>
          <w:szCs w:val="26"/>
        </w:rPr>
        <w:t>,</w:t>
      </w:r>
      <w:r w:rsidR="009315BB" w:rsidRPr="00BF54FE">
        <w:rPr>
          <w:rFonts w:ascii="Arial" w:hAnsi="Arial" w:cs="Arial"/>
          <w:sz w:val="26"/>
          <w:szCs w:val="26"/>
        </w:rPr>
        <w:t xml:space="preserve"> la Fiscalía señaló que la encartada fue agredida por los policiales como consta en el álbum fotográfico allegado a las diligencias con posterioridad a la calificación del mérito del sumario</w:t>
      </w:r>
      <w:r w:rsidRPr="00BF54FE">
        <w:rPr>
          <w:rFonts w:ascii="Arial" w:hAnsi="Arial" w:cs="Arial"/>
          <w:sz w:val="26"/>
          <w:szCs w:val="26"/>
        </w:rPr>
        <w:t>.</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2.1.4. El </w:t>
      </w:r>
      <w:r w:rsidR="009315BB" w:rsidRPr="00BF54FE">
        <w:rPr>
          <w:rFonts w:ascii="Arial" w:hAnsi="Arial" w:cs="Arial"/>
          <w:sz w:val="26"/>
          <w:szCs w:val="26"/>
        </w:rPr>
        <w:t>Juzgado Tercero P</w:t>
      </w:r>
      <w:r w:rsidRPr="00BF54FE">
        <w:rPr>
          <w:rFonts w:ascii="Arial" w:hAnsi="Arial" w:cs="Arial"/>
          <w:sz w:val="26"/>
          <w:szCs w:val="26"/>
        </w:rPr>
        <w:t>enal del Circuito de Valledupar</w:t>
      </w:r>
      <w:r w:rsidR="009315BB" w:rsidRPr="00BF54FE">
        <w:rPr>
          <w:rFonts w:ascii="Arial" w:hAnsi="Arial" w:cs="Arial"/>
          <w:sz w:val="26"/>
          <w:szCs w:val="26"/>
        </w:rPr>
        <w:t xml:space="preserve"> absolvió a la </w:t>
      </w:r>
      <w:r w:rsidRPr="00BF54FE">
        <w:rPr>
          <w:rFonts w:ascii="Arial" w:hAnsi="Arial" w:cs="Arial"/>
          <w:sz w:val="26"/>
          <w:szCs w:val="26"/>
        </w:rPr>
        <w:t>accionante</w:t>
      </w:r>
      <w:r w:rsidR="009315BB" w:rsidRPr="00BF54FE">
        <w:rPr>
          <w:rFonts w:ascii="Arial" w:hAnsi="Arial" w:cs="Arial"/>
          <w:sz w:val="26"/>
          <w:szCs w:val="26"/>
        </w:rPr>
        <w:t xml:space="preserve"> por considerar que había obrado impulsada por</w:t>
      </w:r>
      <w:r w:rsidR="00CD0E18">
        <w:rPr>
          <w:rFonts w:ascii="Arial" w:hAnsi="Arial" w:cs="Arial"/>
          <w:sz w:val="26"/>
          <w:szCs w:val="26"/>
        </w:rPr>
        <w:t xml:space="preserve"> razones de</w:t>
      </w:r>
      <w:r w:rsidR="009315BB" w:rsidRPr="00BF54FE">
        <w:rPr>
          <w:rFonts w:ascii="Arial" w:hAnsi="Arial" w:cs="Arial"/>
          <w:sz w:val="26"/>
          <w:szCs w:val="26"/>
        </w:rPr>
        <w:t xml:space="preserve"> miedo insuperable, teniendo en cuenta que los sujetos q</w:t>
      </w:r>
      <w:r w:rsidR="00B95E1E">
        <w:rPr>
          <w:rFonts w:ascii="Arial" w:hAnsi="Arial" w:cs="Arial"/>
          <w:sz w:val="26"/>
          <w:szCs w:val="26"/>
        </w:rPr>
        <w:t xml:space="preserve">ue se presentaron a capturarla </w:t>
      </w:r>
      <w:r w:rsidR="009315BB" w:rsidRPr="00BF54FE">
        <w:rPr>
          <w:rFonts w:ascii="Arial" w:hAnsi="Arial" w:cs="Arial"/>
          <w:sz w:val="26"/>
          <w:szCs w:val="26"/>
        </w:rPr>
        <w:t>se encontraban armados y sin identificación alguna.</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2.1.5. </w:t>
      </w:r>
      <w:r w:rsidR="00B95E1E">
        <w:rPr>
          <w:rFonts w:ascii="Arial" w:hAnsi="Arial" w:cs="Arial"/>
          <w:sz w:val="26"/>
          <w:szCs w:val="26"/>
        </w:rPr>
        <w:t xml:space="preserve">Señaló que </w:t>
      </w:r>
      <w:r w:rsidR="00CD0E18">
        <w:rPr>
          <w:rFonts w:ascii="Arial" w:hAnsi="Arial" w:cs="Arial"/>
          <w:sz w:val="26"/>
          <w:szCs w:val="26"/>
        </w:rPr>
        <w:t>no se encontró</w:t>
      </w:r>
      <w:r w:rsidR="009315BB" w:rsidRPr="00BF54FE">
        <w:rPr>
          <w:rFonts w:ascii="Arial" w:hAnsi="Arial" w:cs="Arial"/>
          <w:sz w:val="26"/>
          <w:szCs w:val="26"/>
        </w:rPr>
        <w:t xml:space="preserve"> configurado ningún tipo de error judicial respecto de las actuaciones adelantadas</w:t>
      </w:r>
      <w:r w:rsidR="00CD0E18">
        <w:rPr>
          <w:rFonts w:ascii="Arial" w:hAnsi="Arial" w:cs="Arial"/>
          <w:sz w:val="26"/>
          <w:szCs w:val="26"/>
        </w:rPr>
        <w:t xml:space="preserve"> por la Fiscalía, pues estas actuaron de conformidad con la </w:t>
      </w:r>
      <w:r w:rsidR="009315BB" w:rsidRPr="00BF54FE">
        <w:rPr>
          <w:rFonts w:ascii="Arial" w:hAnsi="Arial" w:cs="Arial"/>
          <w:sz w:val="26"/>
          <w:szCs w:val="26"/>
        </w:rPr>
        <w:t>Constitución</w:t>
      </w:r>
      <w:r w:rsidR="00CD0E18">
        <w:rPr>
          <w:rFonts w:ascii="Arial" w:hAnsi="Arial" w:cs="Arial"/>
          <w:sz w:val="26"/>
          <w:szCs w:val="26"/>
        </w:rPr>
        <w:t xml:space="preserve"> y la ley, </w:t>
      </w:r>
      <w:r w:rsidR="006473AC">
        <w:rPr>
          <w:rFonts w:ascii="Arial" w:hAnsi="Arial" w:cs="Arial"/>
          <w:sz w:val="26"/>
          <w:szCs w:val="26"/>
        </w:rPr>
        <w:t>y</w:t>
      </w:r>
      <w:r w:rsidR="00CD0E18">
        <w:rPr>
          <w:rFonts w:ascii="Arial" w:hAnsi="Arial" w:cs="Arial"/>
          <w:sz w:val="26"/>
          <w:szCs w:val="26"/>
        </w:rPr>
        <w:t xml:space="preserve"> tampoco se observó</w:t>
      </w:r>
      <w:r w:rsidR="009315BB" w:rsidRPr="00BF54FE">
        <w:rPr>
          <w:rFonts w:ascii="Arial" w:hAnsi="Arial" w:cs="Arial"/>
          <w:sz w:val="26"/>
          <w:szCs w:val="26"/>
        </w:rPr>
        <w:t xml:space="preserve"> la existencia de una falta o falla del servicio por omisión, retardo, irregularidad, ineficiencia o ausencia del servicio.</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2.1.6. </w:t>
      </w:r>
      <w:r w:rsidR="006473AC">
        <w:rPr>
          <w:rFonts w:ascii="Arial" w:hAnsi="Arial" w:cs="Arial"/>
          <w:sz w:val="26"/>
          <w:szCs w:val="26"/>
        </w:rPr>
        <w:t xml:space="preserve">Por último, propuso como excepciones </w:t>
      </w:r>
      <w:r w:rsidR="006473AC" w:rsidRPr="006473AC">
        <w:rPr>
          <w:rFonts w:ascii="Arial" w:hAnsi="Arial" w:cs="Arial"/>
          <w:i/>
          <w:sz w:val="26"/>
          <w:szCs w:val="26"/>
        </w:rPr>
        <w:t xml:space="preserve">i) </w:t>
      </w:r>
      <w:r w:rsidR="009315BB" w:rsidRPr="00BF54FE">
        <w:rPr>
          <w:rFonts w:ascii="Arial" w:hAnsi="Arial" w:cs="Arial"/>
          <w:sz w:val="26"/>
          <w:szCs w:val="26"/>
        </w:rPr>
        <w:t xml:space="preserve">la falta de legitimación en la causa por pasiva y </w:t>
      </w:r>
      <w:r w:rsidR="006473AC" w:rsidRPr="006473AC">
        <w:rPr>
          <w:rFonts w:ascii="Arial" w:hAnsi="Arial" w:cs="Arial"/>
          <w:i/>
          <w:sz w:val="26"/>
          <w:szCs w:val="26"/>
        </w:rPr>
        <w:t>ii)</w:t>
      </w:r>
      <w:r w:rsidR="006473AC">
        <w:rPr>
          <w:rFonts w:ascii="Arial" w:hAnsi="Arial" w:cs="Arial"/>
          <w:sz w:val="26"/>
          <w:szCs w:val="26"/>
        </w:rPr>
        <w:t xml:space="preserve"> </w:t>
      </w:r>
      <w:r w:rsidR="009315BB" w:rsidRPr="00BF54FE">
        <w:rPr>
          <w:rFonts w:ascii="Arial" w:hAnsi="Arial" w:cs="Arial"/>
          <w:sz w:val="26"/>
          <w:szCs w:val="26"/>
        </w:rPr>
        <w:t>el hecho de un tercero no imputable a la Fiscalía.</w:t>
      </w:r>
    </w:p>
    <w:p w:rsidR="00553618" w:rsidRPr="00BF54FE" w:rsidRDefault="00553618" w:rsidP="009315BB">
      <w:pPr>
        <w:spacing w:line="360" w:lineRule="auto"/>
        <w:jc w:val="both"/>
        <w:rPr>
          <w:rFonts w:ascii="Arial" w:hAnsi="Arial" w:cs="Arial"/>
          <w:sz w:val="26"/>
          <w:szCs w:val="26"/>
        </w:rPr>
      </w:pPr>
    </w:p>
    <w:p w:rsidR="00553618" w:rsidRPr="00BF54FE" w:rsidRDefault="00553618" w:rsidP="00553618">
      <w:pPr>
        <w:spacing w:after="0" w:line="240" w:lineRule="auto"/>
        <w:jc w:val="both"/>
        <w:rPr>
          <w:rFonts w:ascii="Arial" w:hAnsi="Arial" w:cs="Arial"/>
          <w:sz w:val="26"/>
          <w:szCs w:val="26"/>
        </w:rPr>
      </w:pPr>
      <w:r w:rsidRPr="00BF54FE">
        <w:rPr>
          <w:rFonts w:ascii="Arial" w:hAnsi="Arial" w:cs="Arial"/>
          <w:sz w:val="26"/>
          <w:szCs w:val="26"/>
        </w:rPr>
        <w:t xml:space="preserve">2.2. </w:t>
      </w:r>
      <w:r w:rsidR="009315BB" w:rsidRPr="00BF54FE">
        <w:rPr>
          <w:rFonts w:ascii="Arial" w:hAnsi="Arial" w:cs="Arial"/>
          <w:sz w:val="26"/>
          <w:szCs w:val="26"/>
        </w:rPr>
        <w:t>La Policía Nacional, no contestó la demanda.</w:t>
      </w:r>
    </w:p>
    <w:p w:rsidR="00553618" w:rsidRPr="00BF54FE" w:rsidRDefault="00553618" w:rsidP="009315BB">
      <w:pPr>
        <w:spacing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b/>
          <w:sz w:val="26"/>
          <w:szCs w:val="26"/>
        </w:rPr>
      </w:pPr>
      <w:r w:rsidRPr="00BF54FE">
        <w:rPr>
          <w:rFonts w:ascii="Arial" w:hAnsi="Arial" w:cs="Arial"/>
          <w:sz w:val="26"/>
          <w:szCs w:val="26"/>
        </w:rPr>
        <w:t xml:space="preserve">3. </w:t>
      </w:r>
      <w:r w:rsidR="009315BB" w:rsidRPr="00BF54FE">
        <w:rPr>
          <w:rFonts w:ascii="Arial" w:hAnsi="Arial" w:cs="Arial"/>
          <w:sz w:val="26"/>
          <w:szCs w:val="26"/>
        </w:rPr>
        <w:t>Mediante auto del 20 de mayo de 2010, el Tribunal Administrativo del Cesar corrió tr</w:t>
      </w:r>
      <w:r w:rsidR="00CD0E18">
        <w:rPr>
          <w:rFonts w:ascii="Arial" w:hAnsi="Arial" w:cs="Arial"/>
          <w:sz w:val="26"/>
          <w:szCs w:val="26"/>
        </w:rPr>
        <w:t xml:space="preserve">aslado por 10 días a las partes, </w:t>
      </w:r>
      <w:r w:rsidR="009315BB" w:rsidRPr="00BF54FE">
        <w:rPr>
          <w:rFonts w:ascii="Arial" w:hAnsi="Arial" w:cs="Arial"/>
          <w:sz w:val="26"/>
          <w:szCs w:val="26"/>
        </w:rPr>
        <w:t xml:space="preserve">para que presentaran sus </w:t>
      </w:r>
      <w:r w:rsidR="009315BB" w:rsidRPr="00BF54FE">
        <w:rPr>
          <w:rFonts w:ascii="Arial" w:hAnsi="Arial" w:cs="Arial"/>
          <w:b/>
          <w:sz w:val="26"/>
          <w:szCs w:val="26"/>
        </w:rPr>
        <w:t xml:space="preserve">alegatos de conclusión </w:t>
      </w:r>
      <w:r w:rsidR="009315BB" w:rsidRPr="00BF54FE">
        <w:rPr>
          <w:rFonts w:ascii="Arial" w:hAnsi="Arial" w:cs="Arial"/>
          <w:sz w:val="26"/>
          <w:szCs w:val="26"/>
        </w:rPr>
        <w:t>conforme a lo dispuesto en el artículo 210 del C.C.A. (fl. 281, c.2).</w:t>
      </w:r>
      <w:r w:rsidR="009315BB" w:rsidRPr="00BF54FE">
        <w:rPr>
          <w:rFonts w:ascii="Arial" w:hAnsi="Arial" w:cs="Arial"/>
          <w:b/>
          <w:sz w:val="26"/>
          <w:szCs w:val="26"/>
        </w:rPr>
        <w:t xml:space="preserve"> </w:t>
      </w:r>
    </w:p>
    <w:p w:rsidR="00553618" w:rsidRPr="00BF54FE" w:rsidRDefault="00553618" w:rsidP="00553618">
      <w:pPr>
        <w:spacing w:after="0" w:line="24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3.1.</w:t>
      </w:r>
      <w:r w:rsidRPr="00BF54FE">
        <w:rPr>
          <w:rFonts w:ascii="Arial" w:hAnsi="Arial" w:cs="Arial"/>
          <w:b/>
          <w:sz w:val="26"/>
          <w:szCs w:val="26"/>
        </w:rPr>
        <w:t xml:space="preserve"> </w:t>
      </w:r>
      <w:r w:rsidR="009315BB" w:rsidRPr="00BF54FE">
        <w:rPr>
          <w:rFonts w:ascii="Arial" w:hAnsi="Arial" w:cs="Arial"/>
          <w:b/>
          <w:sz w:val="26"/>
          <w:szCs w:val="26"/>
        </w:rPr>
        <w:t>La</w:t>
      </w:r>
      <w:r w:rsidR="00B95E1E">
        <w:rPr>
          <w:rFonts w:ascii="Arial" w:hAnsi="Arial" w:cs="Arial"/>
          <w:b/>
          <w:sz w:val="26"/>
          <w:szCs w:val="26"/>
        </w:rPr>
        <w:t xml:space="preserve"> Nación-</w:t>
      </w:r>
      <w:r w:rsidR="009315BB" w:rsidRPr="00BF54FE">
        <w:rPr>
          <w:rFonts w:ascii="Arial" w:hAnsi="Arial" w:cs="Arial"/>
          <w:b/>
          <w:sz w:val="26"/>
          <w:szCs w:val="26"/>
        </w:rPr>
        <w:t xml:space="preserve">Fiscalía General de la Nación </w:t>
      </w:r>
      <w:r w:rsidR="009315BB" w:rsidRPr="00BF54FE">
        <w:rPr>
          <w:rFonts w:ascii="Arial" w:hAnsi="Arial" w:cs="Arial"/>
          <w:sz w:val="26"/>
          <w:szCs w:val="26"/>
        </w:rPr>
        <w:t>(fl. 283 a 286, c.2</w:t>
      </w:r>
      <w:r w:rsidRPr="00BF54FE">
        <w:rPr>
          <w:rFonts w:ascii="Arial" w:hAnsi="Arial" w:cs="Arial"/>
          <w:sz w:val="26"/>
          <w:szCs w:val="26"/>
        </w:rPr>
        <w:t>)</w:t>
      </w:r>
      <w:r w:rsidR="009315BB" w:rsidRPr="00BF54FE">
        <w:rPr>
          <w:rFonts w:ascii="Arial" w:hAnsi="Arial" w:cs="Arial"/>
          <w:sz w:val="26"/>
          <w:szCs w:val="26"/>
        </w:rPr>
        <w:t xml:space="preserve"> reiteró en sus alegatos los mismos argumentos señalados en la contestación de la dem</w:t>
      </w:r>
      <w:r w:rsidR="00CD0E18">
        <w:rPr>
          <w:rFonts w:ascii="Arial" w:hAnsi="Arial" w:cs="Arial"/>
          <w:sz w:val="26"/>
          <w:szCs w:val="26"/>
        </w:rPr>
        <w:t xml:space="preserve">anda; adicionalmente manifestó </w:t>
      </w:r>
      <w:r w:rsidR="009315BB" w:rsidRPr="00BF54FE">
        <w:rPr>
          <w:rFonts w:ascii="Arial" w:hAnsi="Arial" w:cs="Arial"/>
          <w:sz w:val="26"/>
          <w:szCs w:val="26"/>
        </w:rPr>
        <w:t xml:space="preserve">que sus actuaciones se adelantaron en estricto cumplimiento de los deberes </w:t>
      </w:r>
      <w:r w:rsidR="00CD0E18">
        <w:rPr>
          <w:rFonts w:ascii="Arial" w:hAnsi="Arial" w:cs="Arial"/>
          <w:sz w:val="26"/>
          <w:szCs w:val="26"/>
        </w:rPr>
        <w:t>constitucionales y legales asignados</w:t>
      </w:r>
      <w:r w:rsidR="009315BB" w:rsidRPr="00BF54FE">
        <w:rPr>
          <w:rFonts w:ascii="Arial" w:hAnsi="Arial" w:cs="Arial"/>
          <w:sz w:val="26"/>
          <w:szCs w:val="26"/>
        </w:rPr>
        <w:t xml:space="preserve">, </w:t>
      </w:r>
      <w:r w:rsidR="00CD0E18">
        <w:rPr>
          <w:rFonts w:ascii="Arial" w:hAnsi="Arial" w:cs="Arial"/>
          <w:sz w:val="26"/>
          <w:szCs w:val="26"/>
        </w:rPr>
        <w:t xml:space="preserve">como lo son </w:t>
      </w:r>
      <w:r w:rsidR="009315BB" w:rsidRPr="00BF54FE">
        <w:rPr>
          <w:rFonts w:ascii="Arial" w:hAnsi="Arial" w:cs="Arial"/>
          <w:sz w:val="26"/>
          <w:szCs w:val="26"/>
        </w:rPr>
        <w:t xml:space="preserve">el de investigar la posible comisión de un delito, por lo que </w:t>
      </w:r>
      <w:r w:rsidRPr="00BF54FE">
        <w:rPr>
          <w:rFonts w:ascii="Arial" w:hAnsi="Arial" w:cs="Arial"/>
          <w:sz w:val="26"/>
          <w:szCs w:val="26"/>
        </w:rPr>
        <w:t>concluyó</w:t>
      </w:r>
      <w:r w:rsidR="009315BB" w:rsidRPr="00BF54FE">
        <w:rPr>
          <w:rFonts w:ascii="Arial" w:hAnsi="Arial" w:cs="Arial"/>
          <w:sz w:val="26"/>
          <w:szCs w:val="26"/>
        </w:rPr>
        <w:t xml:space="preserve"> que los daños morales y materiales sufridos por la señora Miralba Ríos</w:t>
      </w:r>
      <w:r w:rsidR="00CD0E18">
        <w:rPr>
          <w:rFonts w:ascii="Arial" w:hAnsi="Arial" w:cs="Arial"/>
          <w:sz w:val="26"/>
          <w:szCs w:val="26"/>
        </w:rPr>
        <w:t xml:space="preserve"> Otalvaro</w:t>
      </w:r>
      <w:r w:rsidR="009315BB" w:rsidRPr="00BF54FE">
        <w:rPr>
          <w:rFonts w:ascii="Arial" w:hAnsi="Arial" w:cs="Arial"/>
          <w:sz w:val="26"/>
          <w:szCs w:val="26"/>
        </w:rPr>
        <w:t xml:space="preserve"> no se </w:t>
      </w:r>
      <w:r w:rsidR="00CD0E18">
        <w:rPr>
          <w:rFonts w:ascii="Arial" w:hAnsi="Arial" w:cs="Arial"/>
          <w:sz w:val="26"/>
          <w:szCs w:val="26"/>
        </w:rPr>
        <w:t>originaron</w:t>
      </w:r>
      <w:r w:rsidR="009315BB" w:rsidRPr="00BF54FE">
        <w:rPr>
          <w:rFonts w:ascii="Arial" w:hAnsi="Arial" w:cs="Arial"/>
          <w:sz w:val="26"/>
          <w:szCs w:val="26"/>
        </w:rPr>
        <w:t xml:space="preserve"> </w:t>
      </w:r>
      <w:r w:rsidRPr="00BF54FE">
        <w:rPr>
          <w:rFonts w:ascii="Arial" w:hAnsi="Arial" w:cs="Arial"/>
          <w:sz w:val="26"/>
          <w:szCs w:val="26"/>
        </w:rPr>
        <w:t>en</w:t>
      </w:r>
      <w:r w:rsidR="009315BB" w:rsidRPr="00BF54FE">
        <w:rPr>
          <w:rFonts w:ascii="Arial" w:hAnsi="Arial" w:cs="Arial"/>
          <w:sz w:val="26"/>
          <w:szCs w:val="26"/>
        </w:rPr>
        <w:t xml:space="preserve"> la investigación adel</w:t>
      </w:r>
      <w:r w:rsidRPr="00BF54FE">
        <w:rPr>
          <w:rFonts w:ascii="Arial" w:hAnsi="Arial" w:cs="Arial"/>
          <w:sz w:val="26"/>
          <w:szCs w:val="26"/>
        </w:rPr>
        <w:t xml:space="preserve">antada por la Fiscalía, </w:t>
      </w:r>
      <w:r w:rsidR="009315BB" w:rsidRPr="00BF54FE">
        <w:rPr>
          <w:rFonts w:ascii="Arial" w:hAnsi="Arial" w:cs="Arial"/>
          <w:sz w:val="26"/>
          <w:szCs w:val="26"/>
        </w:rPr>
        <w:t xml:space="preserve">sino </w:t>
      </w:r>
      <w:r w:rsidRPr="00BF54FE">
        <w:rPr>
          <w:rFonts w:ascii="Arial" w:hAnsi="Arial" w:cs="Arial"/>
          <w:sz w:val="26"/>
          <w:szCs w:val="26"/>
        </w:rPr>
        <w:t xml:space="preserve">en el </w:t>
      </w:r>
      <w:r w:rsidR="009315BB" w:rsidRPr="00BF54FE">
        <w:rPr>
          <w:rFonts w:ascii="Arial" w:hAnsi="Arial" w:cs="Arial"/>
          <w:sz w:val="26"/>
          <w:szCs w:val="26"/>
        </w:rPr>
        <w:t xml:space="preserve">actuar desmedido y violento de los policías que </w:t>
      </w:r>
      <w:r w:rsidR="00CD0E18">
        <w:rPr>
          <w:rFonts w:ascii="Arial" w:hAnsi="Arial" w:cs="Arial"/>
          <w:sz w:val="26"/>
          <w:szCs w:val="26"/>
        </w:rPr>
        <w:t>procedieron a su captura</w:t>
      </w:r>
      <w:r w:rsidR="009315BB" w:rsidRPr="00BF54FE">
        <w:rPr>
          <w:rFonts w:ascii="Arial" w:hAnsi="Arial" w:cs="Arial"/>
          <w:sz w:val="26"/>
          <w:szCs w:val="26"/>
        </w:rPr>
        <w:t>, los cuales abusaron</w:t>
      </w:r>
      <w:r w:rsidR="00CD0E18">
        <w:rPr>
          <w:rFonts w:ascii="Arial" w:hAnsi="Arial" w:cs="Arial"/>
          <w:sz w:val="26"/>
          <w:szCs w:val="26"/>
        </w:rPr>
        <w:t xml:space="preserve"> de su autoridad, pues simularon </w:t>
      </w:r>
      <w:r w:rsidR="009315BB" w:rsidRPr="00BF54FE">
        <w:rPr>
          <w:rFonts w:ascii="Arial" w:hAnsi="Arial" w:cs="Arial"/>
          <w:sz w:val="26"/>
          <w:szCs w:val="26"/>
        </w:rPr>
        <w:t>un operativo o un llamado de auxilio de la comunidad que nunca existió.</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lastRenderedPageBreak/>
        <w:t>3.2.</w:t>
      </w:r>
      <w:r w:rsidR="005841D7">
        <w:rPr>
          <w:rFonts w:ascii="Arial" w:hAnsi="Arial" w:cs="Arial"/>
          <w:b/>
          <w:sz w:val="26"/>
          <w:szCs w:val="26"/>
        </w:rPr>
        <w:t xml:space="preserve"> La Nación-</w:t>
      </w:r>
      <w:r w:rsidR="009315BB" w:rsidRPr="00BF54FE">
        <w:rPr>
          <w:rFonts w:ascii="Arial" w:hAnsi="Arial" w:cs="Arial"/>
          <w:b/>
          <w:sz w:val="26"/>
          <w:szCs w:val="26"/>
        </w:rPr>
        <w:t>Ministerio de Defensa - Policía Nacional-</w:t>
      </w:r>
      <w:r w:rsidR="009315BB" w:rsidRPr="00BF54FE">
        <w:rPr>
          <w:rFonts w:ascii="Arial" w:hAnsi="Arial" w:cs="Arial"/>
          <w:sz w:val="26"/>
          <w:szCs w:val="26"/>
        </w:rPr>
        <w:t xml:space="preserve"> (</w:t>
      </w:r>
      <w:r w:rsidRPr="00BF54FE">
        <w:rPr>
          <w:rFonts w:ascii="Arial" w:hAnsi="Arial" w:cs="Arial"/>
          <w:sz w:val="26"/>
          <w:szCs w:val="26"/>
        </w:rPr>
        <w:t xml:space="preserve">fl. 287 a 296, c.2) </w:t>
      </w:r>
      <w:r w:rsidR="009315BB" w:rsidRPr="00BF54FE">
        <w:rPr>
          <w:rFonts w:ascii="Arial" w:hAnsi="Arial" w:cs="Arial"/>
          <w:sz w:val="26"/>
          <w:szCs w:val="26"/>
        </w:rPr>
        <w:t>alegó</w:t>
      </w:r>
      <w:r w:rsidR="006473AC">
        <w:rPr>
          <w:rFonts w:ascii="Arial" w:hAnsi="Arial" w:cs="Arial"/>
          <w:sz w:val="26"/>
          <w:szCs w:val="26"/>
        </w:rPr>
        <w:t xml:space="preserve"> </w:t>
      </w:r>
      <w:r w:rsidR="009315BB" w:rsidRPr="00BF54FE">
        <w:rPr>
          <w:rFonts w:ascii="Arial" w:hAnsi="Arial" w:cs="Arial"/>
          <w:sz w:val="26"/>
          <w:szCs w:val="26"/>
        </w:rPr>
        <w:t xml:space="preserve">que no </w:t>
      </w:r>
      <w:r w:rsidRPr="00BF54FE">
        <w:rPr>
          <w:rFonts w:ascii="Arial" w:hAnsi="Arial" w:cs="Arial"/>
          <w:sz w:val="26"/>
          <w:szCs w:val="26"/>
        </w:rPr>
        <w:t xml:space="preserve">le cabe </w:t>
      </w:r>
      <w:r w:rsidR="009315BB" w:rsidRPr="00BF54FE">
        <w:rPr>
          <w:rFonts w:ascii="Arial" w:hAnsi="Arial" w:cs="Arial"/>
          <w:sz w:val="26"/>
          <w:szCs w:val="26"/>
        </w:rPr>
        <w:t xml:space="preserve">responsabilidad alguna en el </w:t>
      </w:r>
      <w:r w:rsidR="009315BB" w:rsidRPr="00BF54FE">
        <w:rPr>
          <w:rFonts w:ascii="Arial" w:hAnsi="Arial" w:cs="Arial"/>
          <w:i/>
          <w:sz w:val="26"/>
          <w:szCs w:val="26"/>
        </w:rPr>
        <w:t>sub lite</w:t>
      </w:r>
      <w:r w:rsidR="009315BB" w:rsidRPr="00BF54FE">
        <w:rPr>
          <w:rFonts w:ascii="Arial" w:hAnsi="Arial" w:cs="Arial"/>
          <w:sz w:val="26"/>
          <w:szCs w:val="26"/>
        </w:rPr>
        <w:t xml:space="preserve">, ya que la detención fue causada por dolo o culpa de la propia víctima, </w:t>
      </w:r>
      <w:r w:rsidR="00EF2A5E">
        <w:rPr>
          <w:rFonts w:ascii="Arial" w:hAnsi="Arial" w:cs="Arial"/>
          <w:sz w:val="26"/>
          <w:szCs w:val="26"/>
        </w:rPr>
        <w:t xml:space="preserve">con lo que se configuró </w:t>
      </w:r>
      <w:r w:rsidR="009315BB" w:rsidRPr="00BF54FE">
        <w:rPr>
          <w:rFonts w:ascii="Arial" w:hAnsi="Arial" w:cs="Arial"/>
          <w:sz w:val="26"/>
          <w:szCs w:val="26"/>
        </w:rPr>
        <w:t>una r</w:t>
      </w:r>
      <w:r w:rsidR="005841D7">
        <w:rPr>
          <w:rFonts w:ascii="Arial" w:hAnsi="Arial" w:cs="Arial"/>
          <w:sz w:val="26"/>
          <w:szCs w:val="26"/>
        </w:rPr>
        <w:t>uptura del vínculo causal que la</w:t>
      </w:r>
      <w:r w:rsidR="009315BB" w:rsidRPr="00BF54FE">
        <w:rPr>
          <w:rFonts w:ascii="Arial" w:hAnsi="Arial" w:cs="Arial"/>
          <w:sz w:val="26"/>
          <w:szCs w:val="26"/>
        </w:rPr>
        <w:t xml:space="preserve"> exonera de cualquier </w:t>
      </w:r>
      <w:r w:rsidR="00EF2A5E">
        <w:rPr>
          <w:rFonts w:ascii="Arial" w:hAnsi="Arial" w:cs="Arial"/>
          <w:sz w:val="26"/>
          <w:szCs w:val="26"/>
        </w:rPr>
        <w:t>tip</w:t>
      </w:r>
      <w:r w:rsidR="006473AC">
        <w:rPr>
          <w:rFonts w:ascii="Arial" w:hAnsi="Arial" w:cs="Arial"/>
          <w:sz w:val="26"/>
          <w:szCs w:val="26"/>
        </w:rPr>
        <w:t>o de responsabilidad; manifestó</w:t>
      </w:r>
      <w:r w:rsidR="00EF2A5E">
        <w:rPr>
          <w:rFonts w:ascii="Arial" w:hAnsi="Arial" w:cs="Arial"/>
          <w:sz w:val="26"/>
          <w:szCs w:val="26"/>
        </w:rPr>
        <w:t xml:space="preserve"> </w:t>
      </w:r>
      <w:r w:rsidR="009315BB" w:rsidRPr="00BF54FE">
        <w:rPr>
          <w:rFonts w:ascii="Arial" w:hAnsi="Arial" w:cs="Arial"/>
          <w:sz w:val="26"/>
          <w:szCs w:val="26"/>
        </w:rPr>
        <w:t>que la actuación de sus agentes estatales se limitó al cumplimiento de su</w:t>
      </w:r>
      <w:r w:rsidR="00EF2A5E">
        <w:rPr>
          <w:rFonts w:ascii="Arial" w:hAnsi="Arial" w:cs="Arial"/>
          <w:sz w:val="26"/>
          <w:szCs w:val="26"/>
        </w:rPr>
        <w:t>s funciones establecidas en la Constitución y la ley; argumentó</w:t>
      </w:r>
      <w:r w:rsidR="009315BB" w:rsidRPr="00BF54FE">
        <w:rPr>
          <w:rFonts w:ascii="Arial" w:hAnsi="Arial" w:cs="Arial"/>
          <w:sz w:val="26"/>
          <w:szCs w:val="26"/>
        </w:rPr>
        <w:t xml:space="preserve"> que todos los ciudadanos tienen que soportar las dificultades y</w:t>
      </w:r>
      <w:r w:rsidRPr="00BF54FE">
        <w:rPr>
          <w:rFonts w:ascii="Arial" w:hAnsi="Arial" w:cs="Arial"/>
          <w:sz w:val="26"/>
          <w:szCs w:val="26"/>
        </w:rPr>
        <w:t xml:space="preserve"> los daños que la actividad de policía </w:t>
      </w:r>
      <w:r w:rsidR="009315BB" w:rsidRPr="00BF54FE">
        <w:rPr>
          <w:rFonts w:ascii="Arial" w:hAnsi="Arial" w:cs="Arial"/>
          <w:sz w:val="26"/>
          <w:szCs w:val="26"/>
        </w:rPr>
        <w:t>les pueda generar en situaciones</w:t>
      </w:r>
      <w:r w:rsidR="00EF2A5E">
        <w:rPr>
          <w:rFonts w:ascii="Arial" w:hAnsi="Arial" w:cs="Arial"/>
          <w:sz w:val="26"/>
          <w:szCs w:val="26"/>
        </w:rPr>
        <w:t>,</w:t>
      </w:r>
      <w:r w:rsidR="009315BB" w:rsidRPr="00BF54FE">
        <w:rPr>
          <w:rFonts w:ascii="Arial" w:hAnsi="Arial" w:cs="Arial"/>
          <w:sz w:val="26"/>
          <w:szCs w:val="26"/>
        </w:rPr>
        <w:t xml:space="preserve"> como la que dio orige</w:t>
      </w:r>
      <w:r w:rsidR="005841D7">
        <w:rPr>
          <w:rFonts w:ascii="Arial" w:hAnsi="Arial" w:cs="Arial"/>
          <w:sz w:val="26"/>
          <w:szCs w:val="26"/>
        </w:rPr>
        <w:t xml:space="preserve">n al presente proceso, así que, </w:t>
      </w:r>
      <w:r w:rsidR="009315BB" w:rsidRPr="00BF54FE">
        <w:rPr>
          <w:rFonts w:ascii="Arial" w:hAnsi="Arial" w:cs="Arial"/>
          <w:sz w:val="26"/>
          <w:szCs w:val="26"/>
        </w:rPr>
        <w:t>el prejuicio no es antijurídico y por lo mismo la administración no está</w:t>
      </w:r>
      <w:r w:rsidR="006473AC">
        <w:rPr>
          <w:rFonts w:ascii="Arial" w:hAnsi="Arial" w:cs="Arial"/>
          <w:sz w:val="26"/>
          <w:szCs w:val="26"/>
        </w:rPr>
        <w:t xml:space="preserve"> obligada a repararlo; concluyó</w:t>
      </w:r>
      <w:r w:rsidR="009315BB" w:rsidRPr="00BF54FE">
        <w:rPr>
          <w:rFonts w:ascii="Arial" w:hAnsi="Arial" w:cs="Arial"/>
          <w:sz w:val="26"/>
          <w:szCs w:val="26"/>
        </w:rPr>
        <w:t xml:space="preserve"> que no le es imputable la responsabilidad administrativa por los hechos descritos en la demanda, ya que no se probó que ha</w:t>
      </w:r>
      <w:r w:rsidRPr="00BF54FE">
        <w:rPr>
          <w:rFonts w:ascii="Arial" w:hAnsi="Arial" w:cs="Arial"/>
          <w:sz w:val="26"/>
          <w:szCs w:val="26"/>
        </w:rPr>
        <w:t xml:space="preserve">ya incurrido en alguna </w:t>
      </w:r>
      <w:r w:rsidR="009315BB" w:rsidRPr="00BF54FE">
        <w:rPr>
          <w:rFonts w:ascii="Arial" w:hAnsi="Arial" w:cs="Arial"/>
          <w:sz w:val="26"/>
          <w:szCs w:val="26"/>
        </w:rPr>
        <w:t>falla del servicio.</w:t>
      </w:r>
    </w:p>
    <w:p w:rsidR="00553618" w:rsidRPr="00BF54FE" w:rsidRDefault="00553618" w:rsidP="00553618">
      <w:pPr>
        <w:spacing w:after="0" w:line="360" w:lineRule="auto"/>
        <w:jc w:val="both"/>
        <w:rPr>
          <w:rFonts w:ascii="Arial" w:hAnsi="Arial" w:cs="Arial"/>
          <w:sz w:val="26"/>
          <w:szCs w:val="26"/>
        </w:rPr>
      </w:pPr>
    </w:p>
    <w:p w:rsidR="00553618" w:rsidRPr="00BF54FE" w:rsidRDefault="00553618" w:rsidP="00553618">
      <w:pPr>
        <w:spacing w:after="0" w:line="360" w:lineRule="auto"/>
        <w:jc w:val="both"/>
        <w:rPr>
          <w:rFonts w:ascii="Arial" w:hAnsi="Arial" w:cs="Arial"/>
          <w:sz w:val="26"/>
          <w:szCs w:val="26"/>
        </w:rPr>
      </w:pPr>
      <w:r w:rsidRPr="00BF54FE">
        <w:rPr>
          <w:rFonts w:ascii="Arial" w:hAnsi="Arial" w:cs="Arial"/>
          <w:sz w:val="26"/>
          <w:szCs w:val="26"/>
        </w:rPr>
        <w:t xml:space="preserve">3.3. </w:t>
      </w:r>
      <w:r w:rsidR="009315BB" w:rsidRPr="00BF54FE">
        <w:rPr>
          <w:rFonts w:ascii="Arial" w:hAnsi="Arial" w:cs="Arial"/>
          <w:sz w:val="26"/>
          <w:szCs w:val="26"/>
        </w:rPr>
        <w:t xml:space="preserve">Las demás partes guardaron silencio en esta oportunidad procesal. </w:t>
      </w:r>
    </w:p>
    <w:p w:rsidR="00553618" w:rsidRPr="00BF54FE" w:rsidRDefault="00553618" w:rsidP="00553618">
      <w:pPr>
        <w:spacing w:after="0" w:line="360" w:lineRule="auto"/>
        <w:jc w:val="both"/>
        <w:rPr>
          <w:rFonts w:ascii="Arial" w:hAnsi="Arial" w:cs="Arial"/>
          <w:sz w:val="26"/>
          <w:szCs w:val="26"/>
        </w:rPr>
      </w:pPr>
    </w:p>
    <w:p w:rsidR="009315BB" w:rsidRPr="00BF54FE" w:rsidRDefault="00553618" w:rsidP="0067108F">
      <w:pPr>
        <w:spacing w:after="0" w:line="360" w:lineRule="auto"/>
        <w:jc w:val="both"/>
        <w:rPr>
          <w:rFonts w:ascii="Arial" w:hAnsi="Arial" w:cs="Arial"/>
          <w:sz w:val="26"/>
          <w:szCs w:val="26"/>
        </w:rPr>
      </w:pPr>
      <w:r w:rsidRPr="00BF54FE">
        <w:rPr>
          <w:rFonts w:ascii="Arial" w:hAnsi="Arial" w:cs="Arial"/>
          <w:sz w:val="26"/>
          <w:szCs w:val="26"/>
        </w:rPr>
        <w:t xml:space="preserve">4. </w:t>
      </w:r>
      <w:r w:rsidR="009315BB" w:rsidRPr="00BF54FE">
        <w:rPr>
          <w:rFonts w:ascii="Arial" w:hAnsi="Arial" w:cs="Arial"/>
          <w:sz w:val="26"/>
          <w:szCs w:val="26"/>
        </w:rPr>
        <w:t xml:space="preserve">El 9 de diciembre de 2010, el </w:t>
      </w:r>
      <w:r w:rsidR="009315BB" w:rsidRPr="00BF54FE">
        <w:rPr>
          <w:rFonts w:ascii="Arial" w:hAnsi="Arial" w:cs="Arial"/>
          <w:i/>
          <w:sz w:val="26"/>
          <w:szCs w:val="26"/>
        </w:rPr>
        <w:t>a quo</w:t>
      </w:r>
      <w:r w:rsidR="009315BB" w:rsidRPr="00BF54FE">
        <w:rPr>
          <w:rFonts w:ascii="Arial" w:hAnsi="Arial" w:cs="Arial"/>
          <w:sz w:val="26"/>
          <w:szCs w:val="26"/>
        </w:rPr>
        <w:t xml:space="preserve"> profirió </w:t>
      </w:r>
      <w:r w:rsidR="009315BB" w:rsidRPr="00BF54FE">
        <w:rPr>
          <w:rFonts w:ascii="Arial" w:hAnsi="Arial" w:cs="Arial"/>
          <w:b/>
          <w:sz w:val="26"/>
          <w:szCs w:val="26"/>
        </w:rPr>
        <w:t xml:space="preserve">sentencia de primera instancia </w:t>
      </w:r>
      <w:r w:rsidR="009315BB" w:rsidRPr="00BF54FE">
        <w:rPr>
          <w:rFonts w:ascii="Arial" w:hAnsi="Arial" w:cs="Arial"/>
          <w:sz w:val="26"/>
          <w:szCs w:val="26"/>
        </w:rPr>
        <w:t xml:space="preserve">(fl. 305 a 316, c.p), mediante la cual resolvió denegar las suplicas de la demanda por las razones que se resumen a continuación: </w:t>
      </w:r>
    </w:p>
    <w:p w:rsidR="0067108F" w:rsidRPr="00BF54FE" w:rsidRDefault="0067108F" w:rsidP="0067108F">
      <w:pPr>
        <w:spacing w:after="0" w:line="24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sz w:val="26"/>
          <w:szCs w:val="26"/>
        </w:rPr>
        <w:t xml:space="preserve">4.1. </w:t>
      </w:r>
      <w:r w:rsidR="009315BB" w:rsidRPr="00BF54FE">
        <w:rPr>
          <w:rFonts w:ascii="Arial" w:hAnsi="Arial" w:cs="Arial"/>
          <w:sz w:val="26"/>
          <w:szCs w:val="26"/>
        </w:rPr>
        <w:t>La parte accionante no prob</w:t>
      </w:r>
      <w:r w:rsidR="00EF2A5E">
        <w:rPr>
          <w:rFonts w:ascii="Arial" w:hAnsi="Arial" w:cs="Arial"/>
          <w:sz w:val="26"/>
          <w:szCs w:val="26"/>
        </w:rPr>
        <w:t xml:space="preserve">ó el daño alegado en la demanda, </w:t>
      </w:r>
      <w:r w:rsidR="009315BB" w:rsidRPr="00BF54FE">
        <w:rPr>
          <w:rFonts w:ascii="Arial" w:hAnsi="Arial" w:cs="Arial"/>
          <w:sz w:val="26"/>
          <w:szCs w:val="26"/>
        </w:rPr>
        <w:t xml:space="preserve">pues </w:t>
      </w:r>
      <w:r w:rsidR="00EF2A5E">
        <w:rPr>
          <w:rFonts w:ascii="Arial" w:hAnsi="Arial" w:cs="Arial"/>
          <w:sz w:val="26"/>
          <w:szCs w:val="26"/>
        </w:rPr>
        <w:t>en el expediente solo obra</w:t>
      </w:r>
      <w:r w:rsidR="009315BB" w:rsidRPr="00BF54FE">
        <w:rPr>
          <w:rFonts w:ascii="Arial" w:hAnsi="Arial" w:cs="Arial"/>
          <w:sz w:val="26"/>
          <w:szCs w:val="26"/>
        </w:rPr>
        <w:t xml:space="preserve"> la sentencia del 14 de marzo de 2005 emanada del Juzgado Tercero Penal del Circuito de Valledupar, mediante la cual se </w:t>
      </w:r>
      <w:r w:rsidRPr="00BF54FE">
        <w:rPr>
          <w:rFonts w:ascii="Arial" w:hAnsi="Arial" w:cs="Arial"/>
          <w:sz w:val="26"/>
          <w:szCs w:val="26"/>
        </w:rPr>
        <w:t>absolvió</w:t>
      </w:r>
      <w:r w:rsidR="009315BB" w:rsidRPr="00BF54FE">
        <w:rPr>
          <w:rFonts w:ascii="Arial" w:hAnsi="Arial" w:cs="Arial"/>
          <w:sz w:val="26"/>
          <w:szCs w:val="26"/>
        </w:rPr>
        <w:t xml:space="preserve"> a la accionante de los cargos acusados por el delito de violencia contra servidor público</w:t>
      </w:r>
      <w:r w:rsidR="00EF2A5E">
        <w:rPr>
          <w:rFonts w:ascii="Arial" w:hAnsi="Arial" w:cs="Arial"/>
          <w:sz w:val="26"/>
          <w:szCs w:val="26"/>
        </w:rPr>
        <w:t>,</w:t>
      </w:r>
      <w:r w:rsidR="009315BB" w:rsidRPr="00BF54FE">
        <w:rPr>
          <w:rFonts w:ascii="Arial" w:hAnsi="Arial" w:cs="Arial"/>
          <w:sz w:val="26"/>
          <w:szCs w:val="26"/>
        </w:rPr>
        <w:t xml:space="preserve"> elemen</w:t>
      </w:r>
      <w:r w:rsidR="00EF2A5E">
        <w:rPr>
          <w:rFonts w:ascii="Arial" w:hAnsi="Arial" w:cs="Arial"/>
          <w:sz w:val="26"/>
          <w:szCs w:val="26"/>
        </w:rPr>
        <w:t>to</w:t>
      </w:r>
      <w:r w:rsidR="009315BB" w:rsidRPr="00BF54FE">
        <w:rPr>
          <w:rFonts w:ascii="Arial" w:hAnsi="Arial" w:cs="Arial"/>
          <w:sz w:val="26"/>
          <w:szCs w:val="26"/>
        </w:rPr>
        <w:t xml:space="preserve"> </w:t>
      </w:r>
      <w:r w:rsidR="00EF2A5E">
        <w:rPr>
          <w:rFonts w:ascii="Arial" w:hAnsi="Arial" w:cs="Arial"/>
          <w:sz w:val="26"/>
          <w:szCs w:val="26"/>
        </w:rPr>
        <w:t>que no es suficientemente contundente</w:t>
      </w:r>
      <w:r w:rsidRPr="00BF54FE">
        <w:rPr>
          <w:rFonts w:ascii="Arial" w:hAnsi="Arial" w:cs="Arial"/>
          <w:sz w:val="26"/>
          <w:szCs w:val="26"/>
        </w:rPr>
        <w:t xml:space="preserve"> </w:t>
      </w:r>
      <w:r w:rsidR="009315BB" w:rsidRPr="00BF54FE">
        <w:rPr>
          <w:rFonts w:ascii="Arial" w:hAnsi="Arial" w:cs="Arial"/>
          <w:sz w:val="26"/>
          <w:szCs w:val="26"/>
        </w:rPr>
        <w:t>para acreditar el daño alegado</w:t>
      </w:r>
      <w:r w:rsidRPr="00BF54FE">
        <w:rPr>
          <w:rFonts w:ascii="Arial" w:hAnsi="Arial" w:cs="Arial"/>
          <w:sz w:val="26"/>
          <w:szCs w:val="26"/>
        </w:rPr>
        <w:t>.</w:t>
      </w:r>
    </w:p>
    <w:p w:rsidR="0067108F" w:rsidRPr="00BF54FE" w:rsidRDefault="0067108F" w:rsidP="0067108F">
      <w:pPr>
        <w:spacing w:after="0" w:line="36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sz w:val="26"/>
          <w:szCs w:val="26"/>
        </w:rPr>
        <w:t xml:space="preserve">4.2. </w:t>
      </w:r>
      <w:r w:rsidR="009315BB" w:rsidRPr="00BF54FE">
        <w:rPr>
          <w:rFonts w:ascii="Arial" w:hAnsi="Arial" w:cs="Arial"/>
          <w:sz w:val="26"/>
          <w:szCs w:val="26"/>
        </w:rPr>
        <w:t>Las lesiones que</w:t>
      </w:r>
      <w:r w:rsidR="00EF2A5E">
        <w:rPr>
          <w:rFonts w:ascii="Arial" w:hAnsi="Arial" w:cs="Arial"/>
          <w:sz w:val="26"/>
          <w:szCs w:val="26"/>
        </w:rPr>
        <w:t xml:space="preserve"> pretende hacer valer la actora mediante</w:t>
      </w:r>
      <w:r w:rsidR="009315BB" w:rsidRPr="00BF54FE">
        <w:rPr>
          <w:rFonts w:ascii="Arial" w:hAnsi="Arial" w:cs="Arial"/>
          <w:sz w:val="26"/>
          <w:szCs w:val="26"/>
        </w:rPr>
        <w:t xml:space="preserve"> foto</w:t>
      </w:r>
      <w:r w:rsidR="00EF2A5E">
        <w:rPr>
          <w:rFonts w:ascii="Arial" w:hAnsi="Arial" w:cs="Arial"/>
          <w:sz w:val="26"/>
          <w:szCs w:val="26"/>
        </w:rPr>
        <w:t>grafías no fueron ratificadas durante el pre</w:t>
      </w:r>
      <w:r w:rsidR="005841D7">
        <w:rPr>
          <w:rFonts w:ascii="Arial" w:hAnsi="Arial" w:cs="Arial"/>
          <w:sz w:val="26"/>
          <w:szCs w:val="26"/>
        </w:rPr>
        <w:t xml:space="preserve">sente proceso y los documentos, </w:t>
      </w:r>
      <w:r w:rsidR="009315BB" w:rsidRPr="00BF54FE">
        <w:rPr>
          <w:rFonts w:ascii="Arial" w:hAnsi="Arial" w:cs="Arial"/>
          <w:sz w:val="26"/>
          <w:szCs w:val="26"/>
        </w:rPr>
        <w:t xml:space="preserve">como </w:t>
      </w:r>
      <w:r w:rsidR="005841D7">
        <w:rPr>
          <w:rFonts w:ascii="Arial" w:hAnsi="Arial" w:cs="Arial"/>
          <w:sz w:val="26"/>
          <w:szCs w:val="26"/>
        </w:rPr>
        <w:t xml:space="preserve">la </w:t>
      </w:r>
      <w:r w:rsidR="009315BB" w:rsidRPr="00BF54FE">
        <w:rPr>
          <w:rFonts w:ascii="Arial" w:hAnsi="Arial" w:cs="Arial"/>
          <w:sz w:val="26"/>
          <w:szCs w:val="26"/>
        </w:rPr>
        <w:t>epíc</w:t>
      </w:r>
      <w:r w:rsidR="00EF2A5E">
        <w:rPr>
          <w:rFonts w:ascii="Arial" w:hAnsi="Arial" w:cs="Arial"/>
          <w:sz w:val="26"/>
          <w:szCs w:val="26"/>
        </w:rPr>
        <w:t xml:space="preserve">risis y </w:t>
      </w:r>
      <w:r w:rsidR="005841D7">
        <w:rPr>
          <w:rFonts w:ascii="Arial" w:hAnsi="Arial" w:cs="Arial"/>
          <w:sz w:val="26"/>
          <w:szCs w:val="26"/>
        </w:rPr>
        <w:t xml:space="preserve">unas </w:t>
      </w:r>
      <w:r w:rsidR="00EF2A5E">
        <w:rPr>
          <w:rFonts w:ascii="Arial" w:hAnsi="Arial" w:cs="Arial"/>
          <w:sz w:val="26"/>
          <w:szCs w:val="26"/>
        </w:rPr>
        <w:t xml:space="preserve">certificaciones médicas, </w:t>
      </w:r>
      <w:r w:rsidR="009315BB" w:rsidRPr="00BF54FE">
        <w:rPr>
          <w:rFonts w:ascii="Arial" w:hAnsi="Arial" w:cs="Arial"/>
          <w:sz w:val="26"/>
          <w:szCs w:val="26"/>
        </w:rPr>
        <w:t xml:space="preserve">registran fechas que no coinciden con el día en que acaecieron los hechos, razón por la que no se logra demostrar con claridad la relación de causalidad entre </w:t>
      </w:r>
      <w:r w:rsidR="00EF2A5E">
        <w:rPr>
          <w:rFonts w:ascii="Arial" w:hAnsi="Arial" w:cs="Arial"/>
          <w:sz w:val="26"/>
          <w:szCs w:val="26"/>
        </w:rPr>
        <w:t>las lesiones</w:t>
      </w:r>
      <w:r w:rsidR="009315BB" w:rsidRPr="00BF54FE">
        <w:rPr>
          <w:rFonts w:ascii="Arial" w:hAnsi="Arial" w:cs="Arial"/>
          <w:sz w:val="26"/>
          <w:szCs w:val="26"/>
        </w:rPr>
        <w:t xml:space="preserve"> y la actividad des</w:t>
      </w:r>
      <w:r w:rsidRPr="00BF54FE">
        <w:rPr>
          <w:rFonts w:ascii="Arial" w:hAnsi="Arial" w:cs="Arial"/>
          <w:sz w:val="26"/>
          <w:szCs w:val="26"/>
        </w:rPr>
        <w:t xml:space="preserve">plegada por la Policía Nacional. </w:t>
      </w:r>
    </w:p>
    <w:p w:rsidR="0067108F" w:rsidRPr="00BF54FE" w:rsidRDefault="0067108F" w:rsidP="0067108F">
      <w:pPr>
        <w:spacing w:after="0" w:line="36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sz w:val="26"/>
          <w:szCs w:val="26"/>
        </w:rPr>
        <w:lastRenderedPageBreak/>
        <w:t xml:space="preserve">4.3. </w:t>
      </w:r>
      <w:r w:rsidR="009315BB" w:rsidRPr="00BF54FE">
        <w:rPr>
          <w:rFonts w:ascii="Arial" w:hAnsi="Arial" w:cs="Arial"/>
          <w:sz w:val="26"/>
          <w:szCs w:val="26"/>
        </w:rPr>
        <w:t>Las pruebas solicitadas por la actora no fueron allegadas al expediente, pese a que fueron req</w:t>
      </w:r>
      <w:r w:rsidRPr="00BF54FE">
        <w:rPr>
          <w:rFonts w:ascii="Arial" w:hAnsi="Arial" w:cs="Arial"/>
          <w:sz w:val="26"/>
          <w:szCs w:val="26"/>
        </w:rPr>
        <w:t>ueridas en sendas oportunidades</w:t>
      </w:r>
      <w:r w:rsidR="009315BB" w:rsidRPr="00BF54FE">
        <w:rPr>
          <w:rFonts w:ascii="Arial" w:hAnsi="Arial" w:cs="Arial"/>
          <w:sz w:val="26"/>
          <w:szCs w:val="26"/>
        </w:rPr>
        <w:t xml:space="preserve"> y las mismas no fueron reiteradas en su práctica por el apoderado accionante</w:t>
      </w:r>
      <w:r w:rsidRPr="00BF54FE">
        <w:rPr>
          <w:rFonts w:ascii="Arial" w:hAnsi="Arial" w:cs="Arial"/>
          <w:sz w:val="26"/>
          <w:szCs w:val="26"/>
        </w:rPr>
        <w:t>.</w:t>
      </w:r>
    </w:p>
    <w:p w:rsidR="0067108F" w:rsidRPr="00BF54FE" w:rsidRDefault="0067108F" w:rsidP="0067108F">
      <w:pPr>
        <w:spacing w:after="0" w:line="36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sz w:val="26"/>
          <w:szCs w:val="26"/>
        </w:rPr>
        <w:t xml:space="preserve">4.4. </w:t>
      </w:r>
      <w:r w:rsidR="009315BB" w:rsidRPr="00BF54FE">
        <w:rPr>
          <w:rFonts w:ascii="Arial" w:hAnsi="Arial" w:cs="Arial"/>
          <w:sz w:val="26"/>
          <w:szCs w:val="26"/>
        </w:rPr>
        <w:t>La parte actora no asumió la carga probatoria que le correspondía para demostrar los hechos objeto de la presente acción, pues los perjuicios solicitados en la demanda no fueron acreditados.</w:t>
      </w:r>
    </w:p>
    <w:p w:rsidR="0067108F" w:rsidRPr="00BF54FE" w:rsidRDefault="0067108F" w:rsidP="0067108F">
      <w:pPr>
        <w:spacing w:after="0" w:line="36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sz w:val="26"/>
          <w:szCs w:val="26"/>
        </w:rPr>
        <w:t xml:space="preserve">4.5. </w:t>
      </w:r>
      <w:r w:rsidR="009315BB" w:rsidRPr="00BF54FE">
        <w:rPr>
          <w:rFonts w:ascii="Arial" w:hAnsi="Arial" w:cs="Arial"/>
          <w:sz w:val="26"/>
          <w:szCs w:val="26"/>
        </w:rPr>
        <w:t xml:space="preserve">De acuerdo a lo anterior, el </w:t>
      </w:r>
      <w:r w:rsidR="009315BB" w:rsidRPr="00BF54FE">
        <w:rPr>
          <w:rFonts w:ascii="Arial" w:hAnsi="Arial" w:cs="Arial"/>
          <w:i/>
          <w:sz w:val="26"/>
          <w:szCs w:val="26"/>
        </w:rPr>
        <w:t xml:space="preserve">a quo </w:t>
      </w:r>
      <w:r w:rsidR="009315BB" w:rsidRPr="00BF54FE">
        <w:rPr>
          <w:rFonts w:ascii="Arial" w:hAnsi="Arial" w:cs="Arial"/>
          <w:sz w:val="26"/>
          <w:szCs w:val="26"/>
        </w:rPr>
        <w:t>consideró que no hay lugar a declarar la responsabilidad administrativa de la Fiscalía General de la Nación y la Policía Nacion</w:t>
      </w:r>
      <w:r w:rsidR="00EF2A5E">
        <w:rPr>
          <w:rFonts w:ascii="Arial" w:hAnsi="Arial" w:cs="Arial"/>
          <w:sz w:val="26"/>
          <w:szCs w:val="26"/>
        </w:rPr>
        <w:t xml:space="preserve">al, </w:t>
      </w:r>
      <w:r w:rsidR="009315BB" w:rsidRPr="00BF54FE">
        <w:rPr>
          <w:rFonts w:ascii="Arial" w:hAnsi="Arial" w:cs="Arial"/>
          <w:sz w:val="26"/>
          <w:szCs w:val="26"/>
        </w:rPr>
        <w:t>por los daños alegados</w:t>
      </w:r>
      <w:r w:rsidR="00EF2A5E">
        <w:rPr>
          <w:rFonts w:ascii="Arial" w:hAnsi="Arial" w:cs="Arial"/>
          <w:sz w:val="26"/>
          <w:szCs w:val="26"/>
        </w:rPr>
        <w:t xml:space="preserve"> en el libelo de la demanda</w:t>
      </w:r>
      <w:r w:rsidR="009315BB" w:rsidRPr="00BF54FE">
        <w:rPr>
          <w:rFonts w:ascii="Arial" w:hAnsi="Arial" w:cs="Arial"/>
          <w:sz w:val="26"/>
          <w:szCs w:val="26"/>
        </w:rPr>
        <w:t>.</w:t>
      </w:r>
    </w:p>
    <w:p w:rsidR="0067108F" w:rsidRPr="00BF54FE" w:rsidRDefault="0067108F" w:rsidP="0067108F">
      <w:pPr>
        <w:spacing w:after="0" w:line="360" w:lineRule="auto"/>
        <w:jc w:val="both"/>
        <w:rPr>
          <w:rFonts w:ascii="Arial" w:hAnsi="Arial" w:cs="Arial"/>
          <w:sz w:val="26"/>
          <w:szCs w:val="26"/>
        </w:rPr>
      </w:pPr>
    </w:p>
    <w:p w:rsidR="009315BB" w:rsidRPr="00BF54FE" w:rsidRDefault="0067108F" w:rsidP="0067108F">
      <w:pPr>
        <w:spacing w:after="0" w:line="360" w:lineRule="auto"/>
        <w:jc w:val="both"/>
        <w:rPr>
          <w:rFonts w:ascii="Arial" w:hAnsi="Arial" w:cs="Arial"/>
          <w:bCs/>
          <w:sz w:val="26"/>
          <w:szCs w:val="26"/>
        </w:rPr>
      </w:pPr>
      <w:r w:rsidRPr="00BF54FE">
        <w:rPr>
          <w:rFonts w:ascii="Arial" w:hAnsi="Arial" w:cs="Arial"/>
          <w:sz w:val="26"/>
          <w:szCs w:val="26"/>
        </w:rPr>
        <w:t xml:space="preserve">5. </w:t>
      </w:r>
      <w:r w:rsidR="009315BB" w:rsidRPr="00BF54FE">
        <w:rPr>
          <w:rFonts w:ascii="Arial" w:hAnsi="Arial" w:cs="Arial"/>
          <w:bCs/>
          <w:sz w:val="26"/>
          <w:szCs w:val="26"/>
        </w:rPr>
        <w:t xml:space="preserve">Contra la anterior decisión, la parte actora interpuso oportunamente </w:t>
      </w:r>
      <w:r w:rsidR="009315BB" w:rsidRPr="00BF54FE">
        <w:rPr>
          <w:rFonts w:ascii="Arial" w:hAnsi="Arial" w:cs="Arial"/>
          <w:b/>
          <w:bCs/>
          <w:sz w:val="26"/>
          <w:szCs w:val="26"/>
        </w:rPr>
        <w:t>recurso de apelación</w:t>
      </w:r>
      <w:r w:rsidR="009315BB" w:rsidRPr="00BF54FE">
        <w:rPr>
          <w:rFonts w:ascii="Arial" w:hAnsi="Arial" w:cs="Arial"/>
          <w:bCs/>
          <w:sz w:val="26"/>
          <w:szCs w:val="26"/>
        </w:rPr>
        <w:t xml:space="preserve"> (fl. 318 a 320</w:t>
      </w:r>
      <w:r w:rsidR="009315BB" w:rsidRPr="00BF54FE">
        <w:rPr>
          <w:rFonts w:ascii="Arial" w:hAnsi="Arial" w:cs="Arial"/>
          <w:sz w:val="26"/>
          <w:szCs w:val="26"/>
        </w:rPr>
        <w:t>, c.p</w:t>
      </w:r>
      <w:r w:rsidR="00EF2A5E">
        <w:rPr>
          <w:rFonts w:ascii="Arial" w:hAnsi="Arial" w:cs="Arial"/>
          <w:bCs/>
          <w:sz w:val="26"/>
          <w:szCs w:val="26"/>
        </w:rPr>
        <w:t xml:space="preserve">), </w:t>
      </w:r>
      <w:r w:rsidR="009315BB" w:rsidRPr="00BF54FE">
        <w:rPr>
          <w:rFonts w:ascii="Arial" w:hAnsi="Arial" w:cs="Arial"/>
          <w:bCs/>
          <w:sz w:val="26"/>
          <w:szCs w:val="26"/>
        </w:rPr>
        <w:t>con el fin de que se revoque la decisión y, en su lugar, se p</w:t>
      </w:r>
      <w:r w:rsidR="005841D7">
        <w:rPr>
          <w:rFonts w:ascii="Arial" w:hAnsi="Arial" w:cs="Arial"/>
          <w:bCs/>
          <w:sz w:val="26"/>
          <w:szCs w:val="26"/>
        </w:rPr>
        <w:t>rofiera fallo favorable a las sú</w:t>
      </w:r>
      <w:r w:rsidR="009315BB" w:rsidRPr="00BF54FE">
        <w:rPr>
          <w:rFonts w:ascii="Arial" w:hAnsi="Arial" w:cs="Arial"/>
          <w:bCs/>
          <w:sz w:val="26"/>
          <w:szCs w:val="26"/>
        </w:rPr>
        <w:t>plicas de la demanda. Lo anterior, con base en los siguientes argumentos:</w:t>
      </w:r>
    </w:p>
    <w:p w:rsidR="0067108F" w:rsidRPr="00BF54FE" w:rsidRDefault="0067108F" w:rsidP="0067108F">
      <w:pPr>
        <w:spacing w:after="0" w:line="360" w:lineRule="auto"/>
        <w:jc w:val="both"/>
        <w:rPr>
          <w:rFonts w:ascii="Arial" w:hAnsi="Arial" w:cs="Arial"/>
          <w:sz w:val="26"/>
          <w:szCs w:val="26"/>
        </w:rPr>
      </w:pPr>
    </w:p>
    <w:p w:rsidR="0067108F" w:rsidRPr="00BF54FE" w:rsidRDefault="0067108F" w:rsidP="0067108F">
      <w:pPr>
        <w:spacing w:after="0" w:line="360" w:lineRule="auto"/>
        <w:jc w:val="both"/>
        <w:rPr>
          <w:rFonts w:ascii="Arial" w:hAnsi="Arial" w:cs="Arial"/>
          <w:sz w:val="26"/>
          <w:szCs w:val="26"/>
        </w:rPr>
      </w:pPr>
      <w:r w:rsidRPr="00BF54FE">
        <w:rPr>
          <w:rFonts w:ascii="Arial" w:hAnsi="Arial" w:cs="Arial"/>
          <w:bCs/>
          <w:sz w:val="26"/>
          <w:szCs w:val="26"/>
        </w:rPr>
        <w:t xml:space="preserve">5.1. </w:t>
      </w:r>
      <w:r w:rsidR="009315BB" w:rsidRPr="00BF54FE">
        <w:rPr>
          <w:rFonts w:ascii="Arial" w:hAnsi="Arial" w:cs="Arial"/>
          <w:bCs/>
          <w:sz w:val="26"/>
          <w:szCs w:val="26"/>
        </w:rPr>
        <w:t xml:space="preserve">Los daños antijurídicos padecidos por </w:t>
      </w:r>
      <w:r w:rsidRPr="00BF54FE">
        <w:rPr>
          <w:rFonts w:ascii="Arial" w:hAnsi="Arial" w:cs="Arial"/>
          <w:bCs/>
          <w:sz w:val="26"/>
          <w:szCs w:val="26"/>
        </w:rPr>
        <w:t>la señora Miralba Ríos Otalvaro</w:t>
      </w:r>
      <w:r w:rsidR="009315BB" w:rsidRPr="00BF54FE">
        <w:rPr>
          <w:rFonts w:ascii="Arial" w:hAnsi="Arial" w:cs="Arial"/>
          <w:bCs/>
          <w:sz w:val="26"/>
          <w:szCs w:val="26"/>
        </w:rPr>
        <w:t xml:space="preserve"> se en</w:t>
      </w:r>
      <w:r w:rsidR="00EF2A5E">
        <w:rPr>
          <w:rFonts w:ascii="Arial" w:hAnsi="Arial" w:cs="Arial"/>
          <w:bCs/>
          <w:sz w:val="26"/>
          <w:szCs w:val="26"/>
        </w:rPr>
        <w:t xml:space="preserve">cuentran plenamente demostrados </w:t>
      </w:r>
      <w:r w:rsidR="009315BB" w:rsidRPr="00BF54FE">
        <w:rPr>
          <w:rFonts w:ascii="Arial" w:hAnsi="Arial" w:cs="Arial"/>
          <w:bCs/>
          <w:sz w:val="26"/>
          <w:szCs w:val="26"/>
        </w:rPr>
        <w:t xml:space="preserve">con la sentencia </w:t>
      </w:r>
      <w:r w:rsidR="009315BB" w:rsidRPr="00BF54FE">
        <w:rPr>
          <w:rFonts w:ascii="Arial" w:hAnsi="Arial" w:cs="Arial"/>
          <w:sz w:val="26"/>
          <w:szCs w:val="26"/>
        </w:rPr>
        <w:t>del 14 de marzo de 2005, emanada del Juzgado Tercero Penal del Circuito de Valledupar, mediante la cual fue absuelta de los cargos que le fueron imputados por el delito de vi</w:t>
      </w:r>
      <w:r w:rsidRPr="00BF54FE">
        <w:rPr>
          <w:rFonts w:ascii="Arial" w:hAnsi="Arial" w:cs="Arial"/>
          <w:sz w:val="26"/>
          <w:szCs w:val="26"/>
        </w:rPr>
        <w:t>olencia contra servidor público.</w:t>
      </w:r>
    </w:p>
    <w:p w:rsidR="0067108F" w:rsidRPr="00BF54FE" w:rsidRDefault="0067108F" w:rsidP="0067108F">
      <w:pPr>
        <w:spacing w:after="0" w:line="360" w:lineRule="auto"/>
        <w:jc w:val="both"/>
        <w:rPr>
          <w:rFonts w:ascii="Arial" w:hAnsi="Arial" w:cs="Arial"/>
          <w:sz w:val="26"/>
          <w:szCs w:val="26"/>
        </w:rPr>
      </w:pPr>
    </w:p>
    <w:p w:rsidR="0067108F" w:rsidRPr="00BF54FE" w:rsidRDefault="009315BB" w:rsidP="0067108F">
      <w:pPr>
        <w:spacing w:after="0" w:line="360" w:lineRule="auto"/>
        <w:jc w:val="both"/>
        <w:rPr>
          <w:rFonts w:ascii="Arial" w:hAnsi="Arial" w:cs="Arial"/>
          <w:sz w:val="26"/>
          <w:szCs w:val="26"/>
        </w:rPr>
      </w:pPr>
      <w:r w:rsidRPr="00BF54FE">
        <w:rPr>
          <w:rFonts w:ascii="Arial" w:hAnsi="Arial" w:cs="Arial"/>
          <w:sz w:val="26"/>
          <w:szCs w:val="26"/>
        </w:rPr>
        <w:t xml:space="preserve"> </w:t>
      </w:r>
      <w:r w:rsidR="0067108F" w:rsidRPr="00BF54FE">
        <w:rPr>
          <w:rFonts w:ascii="Arial" w:hAnsi="Arial" w:cs="Arial"/>
          <w:sz w:val="26"/>
          <w:szCs w:val="26"/>
        </w:rPr>
        <w:t xml:space="preserve">5.2. </w:t>
      </w:r>
      <w:r w:rsidRPr="00BF54FE">
        <w:rPr>
          <w:rFonts w:ascii="Arial" w:hAnsi="Arial" w:cs="Arial"/>
          <w:sz w:val="26"/>
          <w:szCs w:val="26"/>
        </w:rPr>
        <w:t xml:space="preserve">La parte demandada nunca probó que la señora Miralba Ríos Otalvaro fuera una delincuente, por el </w:t>
      </w:r>
      <w:r w:rsidR="00EF2A5E">
        <w:rPr>
          <w:rFonts w:ascii="Arial" w:hAnsi="Arial" w:cs="Arial"/>
          <w:sz w:val="26"/>
          <w:szCs w:val="26"/>
        </w:rPr>
        <w:t xml:space="preserve">contrario, </w:t>
      </w:r>
      <w:r w:rsidRPr="00BF54FE">
        <w:rPr>
          <w:rFonts w:ascii="Arial" w:hAnsi="Arial" w:cs="Arial"/>
          <w:sz w:val="26"/>
          <w:szCs w:val="26"/>
        </w:rPr>
        <w:t>se demostró con pruebas documental</w:t>
      </w:r>
      <w:r w:rsidR="0067108F" w:rsidRPr="00BF54FE">
        <w:rPr>
          <w:rFonts w:ascii="Arial" w:hAnsi="Arial" w:cs="Arial"/>
          <w:sz w:val="26"/>
          <w:szCs w:val="26"/>
        </w:rPr>
        <w:t>es que era una persona de bien.</w:t>
      </w:r>
    </w:p>
    <w:p w:rsidR="0067108F" w:rsidRPr="00BF54FE" w:rsidRDefault="0067108F" w:rsidP="0067108F">
      <w:pPr>
        <w:spacing w:after="0" w:line="360" w:lineRule="auto"/>
        <w:jc w:val="both"/>
        <w:rPr>
          <w:rFonts w:ascii="Arial" w:hAnsi="Arial" w:cs="Arial"/>
          <w:sz w:val="26"/>
          <w:szCs w:val="26"/>
        </w:rPr>
      </w:pPr>
    </w:p>
    <w:p w:rsidR="009315BB" w:rsidRPr="006473AC" w:rsidRDefault="0067108F" w:rsidP="009315BB">
      <w:pPr>
        <w:spacing w:line="360" w:lineRule="auto"/>
        <w:jc w:val="both"/>
        <w:rPr>
          <w:rFonts w:ascii="Arial" w:hAnsi="Arial" w:cs="Arial"/>
          <w:bCs/>
          <w:sz w:val="26"/>
          <w:szCs w:val="26"/>
        </w:rPr>
      </w:pPr>
      <w:r w:rsidRPr="00BF54FE">
        <w:rPr>
          <w:rFonts w:ascii="Arial" w:hAnsi="Arial" w:cs="Arial"/>
          <w:sz w:val="26"/>
          <w:szCs w:val="26"/>
        </w:rPr>
        <w:t xml:space="preserve">5.3. El </w:t>
      </w:r>
      <w:r w:rsidR="009315BB" w:rsidRPr="00BF54FE">
        <w:rPr>
          <w:rFonts w:ascii="Arial" w:hAnsi="Arial" w:cs="Arial"/>
          <w:sz w:val="26"/>
          <w:szCs w:val="26"/>
        </w:rPr>
        <w:t>fallo que absolvió a</w:t>
      </w:r>
      <w:r w:rsidRPr="00BF54FE">
        <w:rPr>
          <w:rFonts w:ascii="Arial" w:hAnsi="Arial" w:cs="Arial"/>
          <w:sz w:val="26"/>
          <w:szCs w:val="26"/>
        </w:rPr>
        <w:t xml:space="preserve"> la señora</w:t>
      </w:r>
      <w:r w:rsidR="00EF2A5E">
        <w:rPr>
          <w:rFonts w:ascii="Arial" w:hAnsi="Arial" w:cs="Arial"/>
          <w:sz w:val="26"/>
          <w:szCs w:val="26"/>
        </w:rPr>
        <w:t xml:space="preserve"> Miralba Ríos, </w:t>
      </w:r>
      <w:r w:rsidRPr="00BF54FE">
        <w:rPr>
          <w:rFonts w:ascii="Arial" w:hAnsi="Arial" w:cs="Arial"/>
          <w:sz w:val="26"/>
          <w:szCs w:val="26"/>
        </w:rPr>
        <w:t xml:space="preserve">por </w:t>
      </w:r>
      <w:r w:rsidR="009315BB" w:rsidRPr="00BF54FE">
        <w:rPr>
          <w:rFonts w:ascii="Arial" w:hAnsi="Arial" w:cs="Arial"/>
          <w:sz w:val="26"/>
          <w:szCs w:val="26"/>
        </w:rPr>
        <w:t>presunta vi</w:t>
      </w:r>
      <w:r w:rsidR="00EF2A5E">
        <w:rPr>
          <w:rFonts w:ascii="Arial" w:hAnsi="Arial" w:cs="Arial"/>
          <w:sz w:val="26"/>
          <w:szCs w:val="26"/>
        </w:rPr>
        <w:t xml:space="preserve">olencia contra servidor público, </w:t>
      </w:r>
      <w:r w:rsidR="009315BB" w:rsidRPr="00BF54FE">
        <w:rPr>
          <w:rFonts w:ascii="Arial" w:hAnsi="Arial" w:cs="Arial"/>
          <w:sz w:val="26"/>
          <w:szCs w:val="26"/>
        </w:rPr>
        <w:t>es la prueba reina</w:t>
      </w:r>
      <w:r w:rsidR="0026121D">
        <w:rPr>
          <w:rFonts w:ascii="Arial" w:hAnsi="Arial" w:cs="Arial"/>
          <w:sz w:val="26"/>
          <w:szCs w:val="26"/>
        </w:rPr>
        <w:t xml:space="preserve"> del acervo que permite </w:t>
      </w:r>
      <w:r w:rsidR="009315BB" w:rsidRPr="00BF54FE">
        <w:rPr>
          <w:rFonts w:ascii="Arial" w:hAnsi="Arial" w:cs="Arial"/>
          <w:sz w:val="26"/>
          <w:szCs w:val="26"/>
        </w:rPr>
        <w:t>establecer la relación causal entre el daño antijurídico y el actuar de los agentes del orden público</w:t>
      </w:r>
      <w:r w:rsidRPr="00BF54FE">
        <w:rPr>
          <w:rFonts w:ascii="Arial" w:hAnsi="Arial" w:cs="Arial"/>
          <w:sz w:val="26"/>
          <w:szCs w:val="26"/>
        </w:rPr>
        <w:t xml:space="preserve">, </w:t>
      </w:r>
      <w:r w:rsidR="009315BB" w:rsidRPr="00BF54FE">
        <w:rPr>
          <w:rFonts w:ascii="Arial" w:hAnsi="Arial" w:cs="Arial"/>
          <w:sz w:val="26"/>
          <w:szCs w:val="26"/>
        </w:rPr>
        <w:t xml:space="preserve">pues fue valorada por medicina legal y se le expidió su correspondiente incapacidad </w:t>
      </w:r>
      <w:r w:rsidRPr="00BF54FE">
        <w:rPr>
          <w:rFonts w:ascii="Arial" w:hAnsi="Arial" w:cs="Arial"/>
          <w:sz w:val="26"/>
          <w:szCs w:val="26"/>
        </w:rPr>
        <w:t>médico-</w:t>
      </w:r>
      <w:r w:rsidR="009315BB" w:rsidRPr="00BF54FE">
        <w:rPr>
          <w:rFonts w:ascii="Arial" w:hAnsi="Arial" w:cs="Arial"/>
          <w:sz w:val="26"/>
          <w:szCs w:val="26"/>
        </w:rPr>
        <w:t>legal, pieza probatoria obrante en el proceso.</w:t>
      </w:r>
    </w:p>
    <w:p w:rsidR="0067108F" w:rsidRPr="00BF54FE" w:rsidRDefault="0067108F" w:rsidP="0067108F">
      <w:pPr>
        <w:spacing w:after="0" w:line="360" w:lineRule="auto"/>
        <w:jc w:val="both"/>
        <w:rPr>
          <w:rFonts w:ascii="Arial" w:hAnsi="Arial" w:cs="Arial"/>
          <w:bCs/>
          <w:sz w:val="26"/>
          <w:szCs w:val="26"/>
        </w:rPr>
      </w:pPr>
      <w:r w:rsidRPr="00BF54FE">
        <w:rPr>
          <w:rFonts w:ascii="Arial" w:hAnsi="Arial" w:cs="Arial"/>
          <w:bCs/>
          <w:sz w:val="26"/>
          <w:szCs w:val="26"/>
        </w:rPr>
        <w:lastRenderedPageBreak/>
        <w:t xml:space="preserve">6. </w:t>
      </w:r>
      <w:r w:rsidR="009315BB" w:rsidRPr="00BF54FE">
        <w:rPr>
          <w:rFonts w:ascii="Arial" w:hAnsi="Arial" w:cs="Arial"/>
          <w:bCs/>
          <w:sz w:val="26"/>
          <w:szCs w:val="26"/>
        </w:rPr>
        <w:t>Mediante auto del 31 de marzo de 2011, la Sección Tercera del Consejo de Estado corrió traslado a las p</w:t>
      </w:r>
      <w:r w:rsidR="0026121D">
        <w:rPr>
          <w:rFonts w:ascii="Arial" w:hAnsi="Arial" w:cs="Arial"/>
          <w:bCs/>
          <w:sz w:val="26"/>
          <w:szCs w:val="26"/>
        </w:rPr>
        <w:t xml:space="preserve">artes por el término de 10 días, </w:t>
      </w:r>
      <w:r w:rsidR="009315BB" w:rsidRPr="00BF54FE">
        <w:rPr>
          <w:rFonts w:ascii="Arial" w:hAnsi="Arial" w:cs="Arial"/>
          <w:bCs/>
          <w:sz w:val="26"/>
          <w:szCs w:val="26"/>
        </w:rPr>
        <w:t xml:space="preserve">para que presentaran escrito de </w:t>
      </w:r>
      <w:r w:rsidR="009315BB" w:rsidRPr="00BF54FE">
        <w:rPr>
          <w:rFonts w:ascii="Arial" w:hAnsi="Arial" w:cs="Arial"/>
          <w:b/>
          <w:bCs/>
          <w:sz w:val="26"/>
          <w:szCs w:val="26"/>
        </w:rPr>
        <w:t>alegatos de conclusión</w:t>
      </w:r>
      <w:r w:rsidR="005841D7">
        <w:rPr>
          <w:rFonts w:ascii="Arial" w:hAnsi="Arial" w:cs="Arial"/>
          <w:bCs/>
          <w:sz w:val="26"/>
          <w:szCs w:val="26"/>
        </w:rPr>
        <w:t xml:space="preserve">, y al Ministerio Público </w:t>
      </w:r>
      <w:r w:rsidR="009315BB" w:rsidRPr="00BF54FE">
        <w:rPr>
          <w:rFonts w:ascii="Arial" w:hAnsi="Arial" w:cs="Arial"/>
          <w:bCs/>
          <w:sz w:val="26"/>
          <w:szCs w:val="26"/>
        </w:rPr>
        <w:t>para que emitiera su concepto (fl. 328, c.p).</w:t>
      </w:r>
    </w:p>
    <w:p w:rsidR="0067108F" w:rsidRPr="00BF54FE" w:rsidRDefault="0067108F" w:rsidP="0067108F">
      <w:pPr>
        <w:spacing w:after="0" w:line="360" w:lineRule="auto"/>
        <w:jc w:val="both"/>
        <w:rPr>
          <w:rFonts w:ascii="Arial" w:hAnsi="Arial" w:cs="Arial"/>
          <w:bCs/>
          <w:sz w:val="26"/>
          <w:szCs w:val="26"/>
        </w:rPr>
      </w:pPr>
    </w:p>
    <w:p w:rsidR="0067108F" w:rsidRPr="00BF54FE" w:rsidRDefault="0067108F" w:rsidP="0067108F">
      <w:pPr>
        <w:spacing w:after="0" w:line="360" w:lineRule="auto"/>
        <w:jc w:val="both"/>
        <w:rPr>
          <w:rFonts w:ascii="Arial" w:hAnsi="Arial" w:cs="Arial"/>
          <w:bCs/>
          <w:sz w:val="26"/>
          <w:szCs w:val="26"/>
        </w:rPr>
      </w:pPr>
      <w:r w:rsidRPr="00BF54FE">
        <w:rPr>
          <w:rFonts w:ascii="Arial" w:hAnsi="Arial" w:cs="Arial"/>
          <w:sz w:val="26"/>
          <w:szCs w:val="26"/>
        </w:rPr>
        <w:t>6.1.</w:t>
      </w:r>
      <w:r w:rsidRPr="00BF54FE">
        <w:rPr>
          <w:rFonts w:ascii="Arial" w:hAnsi="Arial" w:cs="Arial"/>
          <w:b/>
          <w:sz w:val="26"/>
          <w:szCs w:val="26"/>
        </w:rPr>
        <w:t xml:space="preserve"> </w:t>
      </w:r>
      <w:r w:rsidR="005841D7">
        <w:rPr>
          <w:rFonts w:ascii="Arial" w:hAnsi="Arial" w:cs="Arial"/>
          <w:b/>
          <w:sz w:val="26"/>
          <w:szCs w:val="26"/>
        </w:rPr>
        <w:t>La Nación-</w:t>
      </w:r>
      <w:r w:rsidR="009315BB" w:rsidRPr="00BF54FE">
        <w:rPr>
          <w:rFonts w:ascii="Arial" w:hAnsi="Arial" w:cs="Arial"/>
          <w:b/>
          <w:sz w:val="26"/>
          <w:szCs w:val="26"/>
        </w:rPr>
        <w:t xml:space="preserve">Fiscalía General de la Nación </w:t>
      </w:r>
      <w:r w:rsidR="009315BB" w:rsidRPr="00BF54FE">
        <w:rPr>
          <w:rFonts w:ascii="Arial" w:hAnsi="Arial" w:cs="Arial"/>
          <w:bCs/>
          <w:sz w:val="26"/>
          <w:szCs w:val="26"/>
        </w:rPr>
        <w:t xml:space="preserve">(fl. 336 a 338, c.p) alegó que no existe nexo causal entre el daño antijurídico padecido por la demandante y la actuación de la Fiscalía, razón por la cual, no es posible atribuirle responsabilidad. </w:t>
      </w:r>
    </w:p>
    <w:p w:rsidR="0067108F" w:rsidRPr="00BF54FE" w:rsidRDefault="0067108F" w:rsidP="0067108F">
      <w:pPr>
        <w:spacing w:after="0" w:line="360" w:lineRule="auto"/>
        <w:jc w:val="both"/>
        <w:rPr>
          <w:rFonts w:ascii="Arial" w:hAnsi="Arial" w:cs="Arial"/>
          <w:bCs/>
          <w:sz w:val="26"/>
          <w:szCs w:val="26"/>
        </w:rPr>
      </w:pPr>
    </w:p>
    <w:p w:rsidR="0067108F" w:rsidRPr="00BF54FE" w:rsidRDefault="0067108F" w:rsidP="0067108F">
      <w:pPr>
        <w:spacing w:after="0" w:line="360" w:lineRule="auto"/>
        <w:jc w:val="both"/>
        <w:rPr>
          <w:rFonts w:ascii="Arial" w:hAnsi="Arial" w:cs="Arial"/>
          <w:bCs/>
          <w:sz w:val="26"/>
          <w:szCs w:val="26"/>
        </w:rPr>
      </w:pPr>
      <w:r w:rsidRPr="00BF54FE">
        <w:rPr>
          <w:rFonts w:ascii="Arial" w:hAnsi="Arial" w:cs="Arial"/>
          <w:bCs/>
          <w:sz w:val="26"/>
          <w:szCs w:val="26"/>
        </w:rPr>
        <w:t xml:space="preserve">6.2. </w:t>
      </w:r>
      <w:r w:rsidR="00260289">
        <w:rPr>
          <w:rFonts w:ascii="Arial" w:hAnsi="Arial" w:cs="Arial"/>
          <w:b/>
          <w:bCs/>
          <w:sz w:val="26"/>
          <w:szCs w:val="26"/>
        </w:rPr>
        <w:t xml:space="preserve">La Nación - Ministerio de Defensa </w:t>
      </w:r>
      <w:r w:rsidR="005841D7">
        <w:rPr>
          <w:rFonts w:ascii="Arial" w:hAnsi="Arial" w:cs="Arial"/>
          <w:b/>
          <w:bCs/>
          <w:sz w:val="26"/>
          <w:szCs w:val="26"/>
        </w:rPr>
        <w:t>-</w:t>
      </w:r>
      <w:r w:rsidR="00260289">
        <w:rPr>
          <w:rFonts w:ascii="Arial" w:hAnsi="Arial" w:cs="Arial"/>
          <w:b/>
          <w:bCs/>
          <w:sz w:val="26"/>
          <w:szCs w:val="26"/>
        </w:rPr>
        <w:t xml:space="preserve"> </w:t>
      </w:r>
      <w:r w:rsidR="005841D7">
        <w:rPr>
          <w:rFonts w:ascii="Arial" w:hAnsi="Arial" w:cs="Arial"/>
          <w:b/>
          <w:bCs/>
          <w:sz w:val="26"/>
          <w:szCs w:val="26"/>
        </w:rPr>
        <w:t>P</w:t>
      </w:r>
      <w:r w:rsidR="009315BB" w:rsidRPr="00BF54FE">
        <w:rPr>
          <w:rFonts w:ascii="Arial" w:hAnsi="Arial" w:cs="Arial"/>
          <w:b/>
          <w:bCs/>
          <w:sz w:val="26"/>
          <w:szCs w:val="26"/>
        </w:rPr>
        <w:t>olicía Nacional</w:t>
      </w:r>
      <w:r w:rsidRPr="00BF54FE">
        <w:rPr>
          <w:rFonts w:ascii="Arial" w:hAnsi="Arial" w:cs="Arial"/>
          <w:bCs/>
          <w:sz w:val="26"/>
          <w:szCs w:val="26"/>
        </w:rPr>
        <w:t xml:space="preserve"> (fl. 339 a 340, c.p)</w:t>
      </w:r>
      <w:r w:rsidR="006473AC">
        <w:rPr>
          <w:rFonts w:ascii="Arial" w:hAnsi="Arial" w:cs="Arial"/>
          <w:bCs/>
          <w:sz w:val="26"/>
          <w:szCs w:val="26"/>
        </w:rPr>
        <w:t xml:space="preserve"> alegó</w:t>
      </w:r>
      <w:r w:rsidR="009315BB" w:rsidRPr="00BF54FE">
        <w:rPr>
          <w:rFonts w:ascii="Arial" w:hAnsi="Arial" w:cs="Arial"/>
          <w:bCs/>
          <w:sz w:val="26"/>
          <w:szCs w:val="26"/>
        </w:rPr>
        <w:t xml:space="preserve"> que no le asiste responsabilidad en consideración a que no existen medios de prueba que así lo demuestren </w:t>
      </w:r>
      <w:r w:rsidRPr="00BF54FE">
        <w:rPr>
          <w:rFonts w:ascii="Arial" w:hAnsi="Arial" w:cs="Arial"/>
          <w:bCs/>
          <w:sz w:val="26"/>
          <w:szCs w:val="26"/>
        </w:rPr>
        <w:t xml:space="preserve">y, </w:t>
      </w:r>
      <w:r w:rsidR="009315BB" w:rsidRPr="00BF54FE">
        <w:rPr>
          <w:rFonts w:ascii="Arial" w:hAnsi="Arial" w:cs="Arial"/>
          <w:bCs/>
          <w:sz w:val="26"/>
          <w:szCs w:val="26"/>
        </w:rPr>
        <w:t xml:space="preserve">en consecuencia, no se reúnen los requisitos para que </w:t>
      </w:r>
      <w:r w:rsidRPr="00BF54FE">
        <w:rPr>
          <w:rFonts w:ascii="Arial" w:hAnsi="Arial" w:cs="Arial"/>
          <w:bCs/>
          <w:sz w:val="26"/>
          <w:szCs w:val="26"/>
        </w:rPr>
        <w:t>se configure una</w:t>
      </w:r>
      <w:r w:rsidR="0026121D">
        <w:rPr>
          <w:rFonts w:ascii="Arial" w:hAnsi="Arial" w:cs="Arial"/>
          <w:bCs/>
          <w:sz w:val="26"/>
          <w:szCs w:val="26"/>
        </w:rPr>
        <w:t xml:space="preserve"> falla del servicio imputable a la entidad. </w:t>
      </w:r>
    </w:p>
    <w:p w:rsidR="0067108F" w:rsidRPr="00BF54FE" w:rsidRDefault="0067108F" w:rsidP="0067108F">
      <w:pPr>
        <w:spacing w:after="0" w:line="360" w:lineRule="auto"/>
        <w:jc w:val="both"/>
        <w:rPr>
          <w:rFonts w:ascii="Arial" w:hAnsi="Arial" w:cs="Arial"/>
          <w:bCs/>
          <w:sz w:val="26"/>
          <w:szCs w:val="26"/>
        </w:rPr>
      </w:pPr>
    </w:p>
    <w:p w:rsidR="009315BB" w:rsidRPr="00BF54FE" w:rsidRDefault="0067108F" w:rsidP="0067108F">
      <w:pPr>
        <w:spacing w:after="0" w:line="360" w:lineRule="auto"/>
        <w:jc w:val="both"/>
        <w:rPr>
          <w:rFonts w:ascii="Arial" w:hAnsi="Arial" w:cs="Arial"/>
          <w:bCs/>
          <w:sz w:val="26"/>
          <w:szCs w:val="26"/>
        </w:rPr>
      </w:pPr>
      <w:r w:rsidRPr="00BF54FE">
        <w:rPr>
          <w:rFonts w:ascii="Arial" w:hAnsi="Arial" w:cs="Arial"/>
          <w:bCs/>
          <w:sz w:val="26"/>
          <w:szCs w:val="26"/>
        </w:rPr>
        <w:t xml:space="preserve">6.3. </w:t>
      </w:r>
      <w:r w:rsidR="009315BB" w:rsidRPr="00BF54FE">
        <w:rPr>
          <w:rFonts w:ascii="Arial" w:hAnsi="Arial" w:cs="Arial"/>
          <w:bCs/>
          <w:sz w:val="26"/>
          <w:szCs w:val="26"/>
        </w:rPr>
        <w:t>La parte actora y el Ministerio Público guardaron silencio en esta oportunidad procesal.</w:t>
      </w:r>
    </w:p>
    <w:p w:rsidR="009315BB" w:rsidRDefault="009315BB" w:rsidP="003F41F8">
      <w:pPr>
        <w:spacing w:after="0" w:line="240" w:lineRule="auto"/>
        <w:rPr>
          <w:rFonts w:ascii="Arial" w:hAnsi="Arial" w:cs="Arial"/>
          <w:b/>
          <w:bCs/>
          <w:sz w:val="26"/>
          <w:szCs w:val="26"/>
        </w:rPr>
      </w:pPr>
    </w:p>
    <w:p w:rsidR="00084AA0" w:rsidRPr="00BF54FE" w:rsidRDefault="00084AA0" w:rsidP="003F41F8">
      <w:pPr>
        <w:spacing w:after="0" w:line="240" w:lineRule="auto"/>
        <w:rPr>
          <w:rFonts w:ascii="Arial" w:hAnsi="Arial" w:cs="Arial"/>
          <w:b/>
          <w:bCs/>
          <w:sz w:val="26"/>
          <w:szCs w:val="26"/>
        </w:rPr>
      </w:pPr>
    </w:p>
    <w:p w:rsidR="003F41F8" w:rsidRDefault="006473AC" w:rsidP="003F41F8">
      <w:pPr>
        <w:widowControl w:val="0"/>
        <w:spacing w:after="0" w:line="360" w:lineRule="auto"/>
        <w:jc w:val="center"/>
        <w:rPr>
          <w:rFonts w:ascii="Arial" w:hAnsi="Arial" w:cs="Arial"/>
          <w:b/>
          <w:bCs/>
          <w:sz w:val="26"/>
          <w:szCs w:val="26"/>
        </w:rPr>
      </w:pPr>
      <w:r>
        <w:rPr>
          <w:rFonts w:ascii="Arial" w:hAnsi="Arial" w:cs="Arial"/>
          <w:b/>
          <w:bCs/>
          <w:sz w:val="26"/>
          <w:szCs w:val="26"/>
        </w:rPr>
        <w:t>II. CONSIDERACIONES</w:t>
      </w:r>
    </w:p>
    <w:p w:rsidR="00084AA0" w:rsidRPr="006473AC" w:rsidRDefault="00084AA0" w:rsidP="00055832">
      <w:pPr>
        <w:widowControl w:val="0"/>
        <w:spacing w:after="0" w:line="360" w:lineRule="auto"/>
        <w:jc w:val="center"/>
        <w:rPr>
          <w:rFonts w:ascii="Arial" w:hAnsi="Arial" w:cs="Arial"/>
          <w:b/>
          <w:bCs/>
          <w:sz w:val="26"/>
          <w:szCs w:val="26"/>
        </w:rPr>
      </w:pPr>
    </w:p>
    <w:p w:rsidR="00AC5F89" w:rsidRPr="00BF54FE" w:rsidRDefault="00AC5F89" w:rsidP="00AC5F89">
      <w:pPr>
        <w:pStyle w:val="Cuadrculamedia22"/>
        <w:rPr>
          <w:b/>
          <w:sz w:val="26"/>
          <w:szCs w:val="26"/>
        </w:rPr>
      </w:pPr>
      <w:r w:rsidRPr="00BF54FE">
        <w:rPr>
          <w:b/>
          <w:bCs/>
          <w:sz w:val="26"/>
          <w:szCs w:val="26"/>
        </w:rPr>
        <w:t xml:space="preserve">A. </w:t>
      </w:r>
      <w:r w:rsidRPr="00BF54FE">
        <w:rPr>
          <w:b/>
          <w:sz w:val="26"/>
          <w:szCs w:val="26"/>
        </w:rPr>
        <w:t xml:space="preserve">Presupuestos procesales de la acción  </w:t>
      </w:r>
    </w:p>
    <w:p w:rsidR="00AC5F89" w:rsidRPr="00BF54FE" w:rsidRDefault="00AC5F89" w:rsidP="006473AC">
      <w:pPr>
        <w:pStyle w:val="Cuadrculamedia22"/>
        <w:spacing w:line="240" w:lineRule="auto"/>
        <w:rPr>
          <w:b/>
          <w:strike/>
          <w:sz w:val="26"/>
          <w:szCs w:val="26"/>
        </w:rPr>
      </w:pPr>
    </w:p>
    <w:p w:rsidR="00AC5F89" w:rsidRPr="00BF54FE" w:rsidRDefault="00AC5F89" w:rsidP="00AC5F89">
      <w:pPr>
        <w:pStyle w:val="Cuadrculamedia22"/>
        <w:rPr>
          <w:sz w:val="26"/>
          <w:szCs w:val="26"/>
        </w:rPr>
      </w:pPr>
      <w:r w:rsidRPr="00BF54FE">
        <w:rPr>
          <w:sz w:val="26"/>
          <w:szCs w:val="26"/>
        </w:rPr>
        <w:t>7. Previo a analizar el fondo del presente asunto, resulta pertinente pronunciarse sobre la competencia de esta Corporación, la procedencia y caducidad de la acción, y la legitimación en la causa.</w:t>
      </w:r>
    </w:p>
    <w:p w:rsidR="00AC5F89" w:rsidRPr="00BF54FE" w:rsidRDefault="00AC5F89" w:rsidP="00AC5F89">
      <w:pPr>
        <w:pStyle w:val="Cuadrculamedia22"/>
        <w:rPr>
          <w:sz w:val="26"/>
          <w:szCs w:val="26"/>
        </w:rPr>
      </w:pPr>
    </w:p>
    <w:p w:rsidR="00AC5F89" w:rsidRPr="00667DBF" w:rsidRDefault="00AC5F89" w:rsidP="00AC5F89">
      <w:pPr>
        <w:pStyle w:val="Cuadrculamedia22"/>
        <w:rPr>
          <w:bCs/>
          <w:sz w:val="26"/>
          <w:szCs w:val="26"/>
        </w:rPr>
      </w:pPr>
      <w:r w:rsidRPr="00BF54FE">
        <w:rPr>
          <w:sz w:val="26"/>
          <w:szCs w:val="26"/>
        </w:rPr>
        <w:t xml:space="preserve">7.1. </w:t>
      </w:r>
      <w:r w:rsidRPr="00BF54FE">
        <w:rPr>
          <w:bCs/>
          <w:sz w:val="26"/>
          <w:szCs w:val="26"/>
          <w:lang w:val="es-ES"/>
        </w:rPr>
        <w:t>Por ser la</w:t>
      </w:r>
      <w:r w:rsidR="007617C1">
        <w:rPr>
          <w:bCs/>
          <w:sz w:val="26"/>
          <w:szCs w:val="26"/>
          <w:lang w:val="es-ES"/>
        </w:rPr>
        <w:t>s</w:t>
      </w:r>
      <w:r w:rsidRPr="00BF54FE">
        <w:rPr>
          <w:bCs/>
          <w:sz w:val="26"/>
          <w:szCs w:val="26"/>
          <w:lang w:val="es-ES"/>
        </w:rPr>
        <w:t xml:space="preserve"> demandada</w:t>
      </w:r>
      <w:r w:rsidR="007617C1">
        <w:rPr>
          <w:bCs/>
          <w:sz w:val="26"/>
          <w:szCs w:val="26"/>
          <w:lang w:val="es-ES"/>
        </w:rPr>
        <w:t>s</w:t>
      </w:r>
      <w:r w:rsidRPr="00BF54FE">
        <w:rPr>
          <w:bCs/>
          <w:sz w:val="26"/>
          <w:szCs w:val="26"/>
          <w:lang w:val="es-ES"/>
        </w:rPr>
        <w:t xml:space="preserve"> entidad</w:t>
      </w:r>
      <w:r w:rsidR="007617C1">
        <w:rPr>
          <w:bCs/>
          <w:sz w:val="26"/>
          <w:szCs w:val="26"/>
          <w:lang w:val="es-ES"/>
        </w:rPr>
        <w:t>es</w:t>
      </w:r>
      <w:r w:rsidRPr="00BF54FE">
        <w:rPr>
          <w:bCs/>
          <w:sz w:val="26"/>
          <w:szCs w:val="26"/>
          <w:lang w:val="es-ES"/>
        </w:rPr>
        <w:t xml:space="preserve"> estatal</w:t>
      </w:r>
      <w:r w:rsidR="007617C1">
        <w:rPr>
          <w:bCs/>
          <w:sz w:val="26"/>
          <w:szCs w:val="26"/>
          <w:lang w:val="es-ES"/>
        </w:rPr>
        <w:t>es</w:t>
      </w:r>
      <w:r w:rsidRPr="00BF54FE">
        <w:rPr>
          <w:bCs/>
          <w:sz w:val="26"/>
          <w:szCs w:val="26"/>
          <w:lang w:val="es-ES"/>
        </w:rPr>
        <w:t xml:space="preserve">, el presente asunto es de conocimiento de esta </w:t>
      </w:r>
      <w:r w:rsidRPr="00BF54FE">
        <w:rPr>
          <w:b/>
          <w:bCs/>
          <w:sz w:val="26"/>
          <w:szCs w:val="26"/>
          <w:lang w:val="es-ES"/>
        </w:rPr>
        <w:t>jurisdicción</w:t>
      </w:r>
      <w:r w:rsidRPr="00BF54FE">
        <w:rPr>
          <w:bCs/>
          <w:sz w:val="26"/>
          <w:szCs w:val="26"/>
          <w:lang w:val="es-ES"/>
        </w:rPr>
        <w:t>, de acuerdo con el artículo 82 del Código Contencioso Administrativo.</w:t>
      </w:r>
      <w:r w:rsidR="007617C1">
        <w:rPr>
          <w:bCs/>
          <w:sz w:val="26"/>
          <w:szCs w:val="26"/>
          <w:lang w:val="es-ES"/>
        </w:rPr>
        <w:t xml:space="preserve"> </w:t>
      </w:r>
      <w:r w:rsidRPr="00BF54FE">
        <w:rPr>
          <w:bCs/>
          <w:sz w:val="26"/>
          <w:szCs w:val="26"/>
        </w:rPr>
        <w:t xml:space="preserve">La Sala es </w:t>
      </w:r>
      <w:r w:rsidRPr="00BF54FE">
        <w:rPr>
          <w:b/>
          <w:bCs/>
          <w:sz w:val="26"/>
          <w:szCs w:val="26"/>
        </w:rPr>
        <w:t>competente</w:t>
      </w:r>
      <w:r w:rsidRPr="00BF54FE">
        <w:rPr>
          <w:bCs/>
          <w:sz w:val="26"/>
          <w:szCs w:val="26"/>
        </w:rPr>
        <w:t xml:space="preserve"> para resolver el presente caso iniciado en ejercicio de la acción de reparación directa, en r</w:t>
      </w:r>
      <w:r w:rsidR="007617C1">
        <w:rPr>
          <w:bCs/>
          <w:sz w:val="26"/>
          <w:szCs w:val="26"/>
        </w:rPr>
        <w:t xml:space="preserve">azón a la naturaleza </w:t>
      </w:r>
      <w:r w:rsidR="00667DBF">
        <w:rPr>
          <w:bCs/>
          <w:sz w:val="26"/>
          <w:szCs w:val="26"/>
        </w:rPr>
        <w:t>del asunto, que se fija por el factor de conexidad suscitado por la investigación penal adelantada por l</w:t>
      </w:r>
      <w:r w:rsidR="0026121D">
        <w:rPr>
          <w:bCs/>
          <w:sz w:val="26"/>
          <w:szCs w:val="26"/>
        </w:rPr>
        <w:t xml:space="preserve">a Fiscalía General de la Nación, </w:t>
      </w:r>
      <w:r w:rsidR="00667DBF">
        <w:rPr>
          <w:bCs/>
          <w:sz w:val="26"/>
          <w:szCs w:val="26"/>
        </w:rPr>
        <w:t>por el presunto delito de violencia contra servidor público. A</w:t>
      </w:r>
      <w:r w:rsidR="00855A7F">
        <w:rPr>
          <w:bCs/>
          <w:sz w:val="26"/>
          <w:szCs w:val="26"/>
        </w:rPr>
        <w:t xml:space="preserve">l respecto, </w:t>
      </w:r>
      <w:r w:rsidR="00855A7F">
        <w:rPr>
          <w:sz w:val="26"/>
          <w:szCs w:val="26"/>
        </w:rPr>
        <w:t>l</w:t>
      </w:r>
      <w:r w:rsidRPr="00BF54FE">
        <w:rPr>
          <w:sz w:val="26"/>
          <w:szCs w:val="26"/>
        </w:rPr>
        <w:t xml:space="preserve">a Ley 270 de 1996 desarrolló la responsabilidad del Estado en los </w:t>
      </w:r>
      <w:r w:rsidRPr="00BF54FE">
        <w:rPr>
          <w:sz w:val="26"/>
          <w:szCs w:val="26"/>
        </w:rPr>
        <w:lastRenderedPageBreak/>
        <w:t>eventos de error jurisdiccional, defectuoso funcionamiento de la administración de justicia y privación injusta de la libertad, y determinó la competencia para conocer de tales asuntos en primera instancia en cabeza de</w:t>
      </w:r>
      <w:r w:rsidR="005841D7">
        <w:rPr>
          <w:sz w:val="26"/>
          <w:szCs w:val="26"/>
        </w:rPr>
        <w:t xml:space="preserve"> los Tribunales Administrativos</w:t>
      </w:r>
      <w:r w:rsidRPr="00BF54FE">
        <w:rPr>
          <w:sz w:val="26"/>
          <w:szCs w:val="26"/>
        </w:rPr>
        <w:t xml:space="preserve"> y en segunda instancia en el Consejo de Estado, sin que sea menester estudiar lo relacionado con la cuantía</w:t>
      </w:r>
      <w:r w:rsidRPr="00BF54FE">
        <w:rPr>
          <w:rStyle w:val="Refdenotaalpie"/>
          <w:sz w:val="26"/>
          <w:szCs w:val="26"/>
          <w:lang w:val="es-ES"/>
        </w:rPr>
        <w:footnoteReference w:id="1"/>
      </w:r>
      <w:r w:rsidRPr="00BF54FE">
        <w:rPr>
          <w:sz w:val="26"/>
          <w:szCs w:val="26"/>
        </w:rPr>
        <w:t>.</w:t>
      </w:r>
    </w:p>
    <w:p w:rsidR="00AC5F89" w:rsidRPr="00BF54FE" w:rsidRDefault="00AC5F89" w:rsidP="00AC5F89">
      <w:pPr>
        <w:spacing w:after="0" w:line="360" w:lineRule="auto"/>
        <w:rPr>
          <w:rFonts w:ascii="Arial" w:hAnsi="Arial" w:cs="Arial"/>
          <w:b/>
          <w:bCs/>
          <w:sz w:val="26"/>
          <w:szCs w:val="26"/>
        </w:rPr>
      </w:pPr>
    </w:p>
    <w:p w:rsidR="00AC5F89" w:rsidRPr="00BF54FE" w:rsidRDefault="00AC5F89" w:rsidP="00AC5F89">
      <w:pPr>
        <w:widowControl w:val="0"/>
        <w:spacing w:after="0" w:line="360" w:lineRule="auto"/>
        <w:jc w:val="both"/>
        <w:rPr>
          <w:rFonts w:ascii="Arial" w:hAnsi="Arial" w:cs="Arial"/>
          <w:sz w:val="26"/>
          <w:szCs w:val="26"/>
        </w:rPr>
      </w:pPr>
      <w:r w:rsidRPr="00BF54FE">
        <w:rPr>
          <w:rFonts w:ascii="Arial" w:hAnsi="Arial" w:cs="Arial"/>
          <w:sz w:val="26"/>
          <w:szCs w:val="26"/>
        </w:rPr>
        <w:t>7.2. Considera la Sala que la acción de reparación directa instaurada (art. 86, C.C.A.) es la procedente, toda vez que por esta vía se pretende el resarcimiento patrimonial del daño inferido a la parte actora consistente en los perjuicios ocasionados por las lesiones personales y la vinculación a una investigación penal, en hechos ocurridos el 12 de octubre del 2003 en la ciudad de Valledupar, y que, en principio, se le imputa a la entidad demandada.</w:t>
      </w:r>
    </w:p>
    <w:p w:rsidR="00AC5F89" w:rsidRPr="00BF54FE" w:rsidRDefault="00AC5F89" w:rsidP="00AC5F89">
      <w:pPr>
        <w:widowControl w:val="0"/>
        <w:spacing w:after="0" w:line="360" w:lineRule="auto"/>
        <w:jc w:val="both"/>
        <w:rPr>
          <w:rFonts w:ascii="Arial" w:hAnsi="Arial" w:cs="Arial"/>
          <w:sz w:val="26"/>
          <w:szCs w:val="26"/>
        </w:rPr>
      </w:pPr>
    </w:p>
    <w:p w:rsidR="00AC5F89" w:rsidRPr="00BF54FE" w:rsidRDefault="00AC5F89" w:rsidP="00AC5F89">
      <w:pPr>
        <w:pStyle w:val="Cuadrculamedia22"/>
        <w:rPr>
          <w:sz w:val="26"/>
          <w:szCs w:val="26"/>
        </w:rPr>
      </w:pPr>
      <w:r w:rsidRPr="00BF54FE">
        <w:rPr>
          <w:sz w:val="26"/>
          <w:szCs w:val="26"/>
        </w:rPr>
        <w:t xml:space="preserve">7.3. La legitimación en la causa aparece demostrada en el plenario, por un lado, porque la parte actora es la directamente afectada </w:t>
      </w:r>
      <w:r w:rsidR="00855A7F">
        <w:rPr>
          <w:sz w:val="26"/>
          <w:szCs w:val="26"/>
        </w:rPr>
        <w:t xml:space="preserve">con los perjuicios derivados de la agresión física </w:t>
      </w:r>
      <w:r w:rsidRPr="00BF54FE">
        <w:rPr>
          <w:sz w:val="26"/>
          <w:szCs w:val="26"/>
        </w:rPr>
        <w:t xml:space="preserve">y la denuncia penal y, por otro, porque es la </w:t>
      </w:r>
      <w:r w:rsidR="00E411CA" w:rsidRPr="00BF54FE">
        <w:rPr>
          <w:sz w:val="26"/>
          <w:szCs w:val="26"/>
        </w:rPr>
        <w:t xml:space="preserve">Policía Nacional </w:t>
      </w:r>
      <w:r w:rsidR="00855A7F">
        <w:rPr>
          <w:sz w:val="26"/>
          <w:szCs w:val="26"/>
        </w:rPr>
        <w:t xml:space="preserve">y la Fiscalía General de la Nación </w:t>
      </w:r>
      <w:r w:rsidRPr="00BF54FE">
        <w:rPr>
          <w:sz w:val="26"/>
          <w:szCs w:val="26"/>
        </w:rPr>
        <w:t>a quien</w:t>
      </w:r>
      <w:r w:rsidR="00855A7F">
        <w:rPr>
          <w:sz w:val="26"/>
          <w:szCs w:val="26"/>
        </w:rPr>
        <w:t>es</w:t>
      </w:r>
      <w:r w:rsidRPr="00BF54FE">
        <w:rPr>
          <w:sz w:val="26"/>
          <w:szCs w:val="26"/>
        </w:rPr>
        <w:t xml:space="preserve"> </w:t>
      </w:r>
      <w:r w:rsidR="00855A7F">
        <w:rPr>
          <w:sz w:val="26"/>
          <w:szCs w:val="26"/>
        </w:rPr>
        <w:t>se le imputa el daño sufrido por la víctima</w:t>
      </w:r>
      <w:r w:rsidRPr="00BF54FE">
        <w:rPr>
          <w:sz w:val="26"/>
          <w:szCs w:val="26"/>
        </w:rPr>
        <w:t xml:space="preserve">. </w:t>
      </w:r>
    </w:p>
    <w:p w:rsidR="00A1112D" w:rsidRDefault="00A1112D" w:rsidP="00A30899">
      <w:pPr>
        <w:pStyle w:val="Cuadrculamedia22"/>
        <w:rPr>
          <w:sz w:val="26"/>
          <w:szCs w:val="26"/>
        </w:rPr>
      </w:pPr>
    </w:p>
    <w:p w:rsidR="00A30899" w:rsidRPr="00BF54FE" w:rsidRDefault="00A30899" w:rsidP="00A30899">
      <w:pPr>
        <w:pStyle w:val="Cuadrculamedia22"/>
        <w:rPr>
          <w:sz w:val="26"/>
          <w:szCs w:val="26"/>
        </w:rPr>
      </w:pPr>
      <w:r w:rsidRPr="00BF54FE">
        <w:rPr>
          <w:sz w:val="26"/>
          <w:szCs w:val="26"/>
        </w:rPr>
        <w:t>7.4. El ordenamiento jurídico consagra la figura de la caducidad como una sanción por el no ejercicio oportuno de las acciones judiciales, para lo cual la ley establece taxativamente unos términos dentro de los cuales el interesado tendrá la carga de promover el litigio a través de demanda.  Si el recurso judicial se ejerce por fuera de este lapso temporal, aquel perderá la posibilidad de hacer efectivo el derecho sustancial que intenta deprecar  ante la administración de justicia.</w:t>
      </w:r>
    </w:p>
    <w:p w:rsidR="00A30899" w:rsidRPr="00BF54FE" w:rsidRDefault="00A30899" w:rsidP="00A30899">
      <w:pPr>
        <w:pStyle w:val="Cuadrculamedia22"/>
        <w:rPr>
          <w:strike/>
          <w:sz w:val="26"/>
          <w:szCs w:val="26"/>
        </w:rPr>
      </w:pPr>
    </w:p>
    <w:p w:rsidR="00A30899" w:rsidRPr="00BF54FE" w:rsidRDefault="00A30899" w:rsidP="00A30899">
      <w:pPr>
        <w:pStyle w:val="Cuadrculamedia22"/>
        <w:rPr>
          <w:sz w:val="26"/>
          <w:szCs w:val="26"/>
        </w:rPr>
      </w:pPr>
      <w:r w:rsidRPr="00BF54FE">
        <w:rPr>
          <w:sz w:val="26"/>
          <w:szCs w:val="26"/>
        </w:rPr>
        <w:t xml:space="preserve">7.4.1. En ese orden de ideas, el numeral 8º del artículo 136 del Código Contencioso Administrativo, en lo relativo a la acción de reparación directa, instituye un término de dos años para que sea impetrada, contados a partir del día siguiente a la ocurrencia del daño (hecho, omisión, operación administrativa u ocupación temporal o permanente), vencido el cual ya no </w:t>
      </w:r>
      <w:r w:rsidRPr="00BF54FE">
        <w:rPr>
          <w:sz w:val="26"/>
          <w:szCs w:val="26"/>
        </w:rPr>
        <w:lastRenderedPageBreak/>
        <w:t>será posible solicitar que se declare la responsabilidad patrimonial del Estado.</w:t>
      </w:r>
    </w:p>
    <w:p w:rsidR="00A30899" w:rsidRPr="00BF54FE" w:rsidRDefault="00A30899" w:rsidP="00A30899">
      <w:pPr>
        <w:pStyle w:val="Cuadrculamedia22"/>
        <w:rPr>
          <w:strike/>
          <w:sz w:val="26"/>
          <w:szCs w:val="26"/>
        </w:rPr>
      </w:pPr>
    </w:p>
    <w:p w:rsidR="00A30899" w:rsidRDefault="00A30899" w:rsidP="00A30899">
      <w:pPr>
        <w:pStyle w:val="Cuadrculamedia22"/>
        <w:rPr>
          <w:sz w:val="26"/>
          <w:szCs w:val="26"/>
        </w:rPr>
      </w:pPr>
      <w:r w:rsidRPr="00BF54FE">
        <w:rPr>
          <w:sz w:val="26"/>
          <w:szCs w:val="26"/>
        </w:rPr>
        <w:t xml:space="preserve">7.4.2. Así pues, en el presente caso, la demanda fue presentada el 27 de julio del 2005 y los hechos datan del 12 de octubre del 2003, se concluye que no operó el fenómeno de la caducidad, ya que los demandantes pudieron haberlo hecho hasta el </w:t>
      </w:r>
      <w:r w:rsidR="004D5CB7">
        <w:rPr>
          <w:sz w:val="26"/>
          <w:szCs w:val="26"/>
        </w:rPr>
        <w:t xml:space="preserve">13 </w:t>
      </w:r>
      <w:r w:rsidRPr="00BF54FE">
        <w:rPr>
          <w:sz w:val="26"/>
          <w:szCs w:val="26"/>
        </w:rPr>
        <w:t>de octubre del 2005.</w:t>
      </w:r>
    </w:p>
    <w:p w:rsidR="00084AA0" w:rsidRPr="004D5CB7" w:rsidRDefault="00084AA0" w:rsidP="00A30899">
      <w:pPr>
        <w:pStyle w:val="Cuadrculamedia22"/>
        <w:rPr>
          <w:b/>
          <w:sz w:val="26"/>
          <w:szCs w:val="26"/>
        </w:rPr>
      </w:pPr>
    </w:p>
    <w:p w:rsidR="004D5CB7" w:rsidRPr="004D5CB7" w:rsidRDefault="004D5CB7" w:rsidP="00A30899">
      <w:pPr>
        <w:pStyle w:val="Cuadrculamedia22"/>
        <w:rPr>
          <w:b/>
          <w:sz w:val="26"/>
          <w:szCs w:val="26"/>
        </w:rPr>
      </w:pPr>
      <w:r w:rsidRPr="004D5CB7">
        <w:rPr>
          <w:b/>
          <w:sz w:val="26"/>
          <w:szCs w:val="26"/>
        </w:rPr>
        <w:t xml:space="preserve">B. Validez de los medios de prueba </w:t>
      </w:r>
    </w:p>
    <w:p w:rsidR="004D5CB7" w:rsidRDefault="004D5CB7" w:rsidP="004D5CB7">
      <w:pPr>
        <w:spacing w:after="0" w:line="360" w:lineRule="auto"/>
        <w:jc w:val="both"/>
        <w:rPr>
          <w:rFonts w:ascii="Arial" w:hAnsi="Arial" w:cs="Arial"/>
          <w:bCs/>
          <w:sz w:val="26"/>
          <w:szCs w:val="26"/>
          <w:lang w:val="es-ES"/>
        </w:rPr>
      </w:pPr>
    </w:p>
    <w:p w:rsidR="004D5CB7" w:rsidRPr="00F8041A" w:rsidRDefault="009C6083" w:rsidP="004D5CB7">
      <w:pPr>
        <w:spacing w:after="0" w:line="360" w:lineRule="auto"/>
        <w:jc w:val="both"/>
        <w:rPr>
          <w:rFonts w:ascii="Arial" w:hAnsi="Arial"/>
          <w:sz w:val="26"/>
          <w:szCs w:val="26"/>
        </w:rPr>
      </w:pPr>
      <w:r>
        <w:rPr>
          <w:rFonts w:ascii="Arial" w:hAnsi="Arial" w:cs="Arial"/>
          <w:bCs/>
          <w:sz w:val="26"/>
          <w:szCs w:val="26"/>
          <w:lang w:val="es-ES"/>
        </w:rPr>
        <w:t>8</w:t>
      </w:r>
      <w:r w:rsidR="004D5CB7" w:rsidRPr="00CC5249">
        <w:rPr>
          <w:rFonts w:ascii="Arial" w:hAnsi="Arial" w:cs="Arial"/>
          <w:bCs/>
          <w:sz w:val="26"/>
          <w:szCs w:val="26"/>
          <w:lang w:val="es-ES"/>
        </w:rPr>
        <w:t>. En relación con algunos medios de prueba que se relacionarán en el acápite de hechos probados, la Sala los valorará conforme a las siguientes consideraciones: primero, se referirá a las pruebas documentales apor</w:t>
      </w:r>
      <w:r w:rsidR="004D5CB7">
        <w:rPr>
          <w:rFonts w:ascii="Arial" w:hAnsi="Arial" w:cs="Arial"/>
          <w:bCs/>
          <w:sz w:val="26"/>
          <w:szCs w:val="26"/>
          <w:lang w:val="es-ES"/>
        </w:rPr>
        <w:t xml:space="preserve">tadas en copia simple; segundo, </w:t>
      </w:r>
      <w:r w:rsidR="005F3C1B">
        <w:rPr>
          <w:rFonts w:ascii="Arial" w:hAnsi="Arial"/>
          <w:sz w:val="26"/>
          <w:szCs w:val="26"/>
        </w:rPr>
        <w:t>a las fotografías; tercero</w:t>
      </w:r>
      <w:r w:rsidR="004D5CB7">
        <w:rPr>
          <w:rFonts w:ascii="Arial" w:hAnsi="Arial"/>
          <w:sz w:val="26"/>
          <w:szCs w:val="26"/>
        </w:rPr>
        <w:t>, a la se</w:t>
      </w:r>
      <w:r w:rsidR="005F3C1B">
        <w:rPr>
          <w:rFonts w:ascii="Arial" w:hAnsi="Arial"/>
          <w:sz w:val="26"/>
          <w:szCs w:val="26"/>
        </w:rPr>
        <w:t>ntencia penal; y, finalmente, a las pruebas aportadas extemporáneamente.</w:t>
      </w:r>
    </w:p>
    <w:p w:rsidR="004D5CB7" w:rsidRDefault="004D5CB7" w:rsidP="00BE4FD9">
      <w:pPr>
        <w:rPr>
          <w:rFonts w:ascii="Arial" w:hAnsi="Arial" w:cs="Arial"/>
          <w:b/>
          <w:bCs/>
          <w:sz w:val="26"/>
          <w:szCs w:val="26"/>
        </w:rPr>
      </w:pPr>
    </w:p>
    <w:p w:rsidR="004D5CB7" w:rsidRDefault="009C6083" w:rsidP="004D5CB7">
      <w:pPr>
        <w:pStyle w:val="Textoindependiente31"/>
        <w:rPr>
          <w:rFonts w:cs="Arial"/>
          <w:sz w:val="26"/>
          <w:szCs w:val="26"/>
        </w:rPr>
      </w:pPr>
      <w:r>
        <w:rPr>
          <w:rFonts w:cs="Arial"/>
          <w:sz w:val="26"/>
          <w:szCs w:val="26"/>
        </w:rPr>
        <w:t>8</w:t>
      </w:r>
      <w:r w:rsidR="004D5CB7" w:rsidRPr="00CC5249">
        <w:rPr>
          <w:rFonts w:cs="Arial"/>
          <w:sz w:val="26"/>
          <w:szCs w:val="26"/>
          <w:lang w:val="es-CO"/>
        </w:rPr>
        <w:t xml:space="preserve">.1. </w:t>
      </w:r>
      <w:r w:rsidR="004D5CB7" w:rsidRPr="00CC5249">
        <w:rPr>
          <w:rFonts w:cs="Arial"/>
          <w:b/>
          <w:sz w:val="26"/>
          <w:szCs w:val="26"/>
          <w:lang w:val="es-CO"/>
        </w:rPr>
        <w:t>Validez de los documentos aportados en copia simple</w:t>
      </w:r>
      <w:r w:rsidR="004D5CB7" w:rsidRPr="00CC5249">
        <w:rPr>
          <w:rFonts w:cs="Arial"/>
          <w:sz w:val="26"/>
          <w:szCs w:val="26"/>
          <w:lang w:val="es-CO"/>
        </w:rPr>
        <w:t xml:space="preserve">. </w:t>
      </w:r>
      <w:r w:rsidR="00D43A9D">
        <w:rPr>
          <w:rFonts w:cs="Arial"/>
          <w:sz w:val="26"/>
          <w:szCs w:val="26"/>
          <w:lang w:val="es-CO"/>
        </w:rPr>
        <w:t xml:space="preserve">En </w:t>
      </w:r>
      <w:r w:rsidR="005841D7">
        <w:rPr>
          <w:rFonts w:cs="Arial"/>
          <w:sz w:val="26"/>
          <w:szCs w:val="26"/>
          <w:lang w:val="es-CO"/>
        </w:rPr>
        <w:t>las</w:t>
      </w:r>
      <w:r w:rsidR="00D43A9D">
        <w:rPr>
          <w:rFonts w:cs="Arial"/>
          <w:sz w:val="26"/>
          <w:szCs w:val="26"/>
          <w:lang w:val="es-CO"/>
        </w:rPr>
        <w:t xml:space="preserve"> oportunidades procesales </w:t>
      </w:r>
      <w:r w:rsidR="004D5CB7" w:rsidRPr="00CC5249">
        <w:rPr>
          <w:rFonts w:cs="Arial"/>
          <w:bCs/>
          <w:sz w:val="26"/>
          <w:szCs w:val="26"/>
        </w:rPr>
        <w:t xml:space="preserve">se allegaron </w:t>
      </w:r>
      <w:r w:rsidR="004D5CB7">
        <w:rPr>
          <w:rFonts w:cs="Arial"/>
          <w:bCs/>
          <w:sz w:val="26"/>
          <w:szCs w:val="26"/>
        </w:rPr>
        <w:t>varios documentos en copia simple</w:t>
      </w:r>
      <w:r w:rsidR="005841D7">
        <w:rPr>
          <w:rFonts w:cs="Arial"/>
          <w:bCs/>
          <w:sz w:val="26"/>
          <w:szCs w:val="26"/>
        </w:rPr>
        <w:t>:</w:t>
      </w:r>
      <w:r w:rsidR="00D43A9D">
        <w:rPr>
          <w:rFonts w:cs="Arial"/>
          <w:bCs/>
          <w:sz w:val="26"/>
          <w:szCs w:val="26"/>
        </w:rPr>
        <w:t xml:space="preserve"> oficios de la Dirección de</w:t>
      </w:r>
      <w:r w:rsidR="00B21356">
        <w:rPr>
          <w:rFonts w:cs="Arial"/>
          <w:bCs/>
          <w:sz w:val="26"/>
          <w:szCs w:val="26"/>
        </w:rPr>
        <w:t xml:space="preserve"> Impuestos y Aduanas Nacionales, sentencia del Juzgado Tercero Penal del Circuito, Distrito Judicial de Valledupar, resolución judicial de preclusión de la investigación de la Fiscalía Quinta Delegada ante Jueces Penales del Circuito de Valledupar, Unidad de Delitos contra la Administración Pública</w:t>
      </w:r>
      <w:r w:rsidR="005841D7">
        <w:rPr>
          <w:rFonts w:cs="Arial"/>
          <w:bCs/>
          <w:sz w:val="26"/>
          <w:szCs w:val="26"/>
        </w:rPr>
        <w:t>, entre otro</w:t>
      </w:r>
      <w:r w:rsidR="005F3C1B">
        <w:rPr>
          <w:rFonts w:cs="Arial"/>
          <w:bCs/>
          <w:sz w:val="26"/>
          <w:szCs w:val="26"/>
        </w:rPr>
        <w:t>s</w:t>
      </w:r>
      <w:r w:rsidR="004D5CB7">
        <w:rPr>
          <w:rFonts w:cs="Arial"/>
          <w:bCs/>
          <w:sz w:val="26"/>
          <w:szCs w:val="26"/>
        </w:rPr>
        <w:t>. Con relación a estos</w:t>
      </w:r>
      <w:r w:rsidR="004D5CB7" w:rsidRPr="00CC5249">
        <w:rPr>
          <w:rFonts w:cs="Arial"/>
          <w:bCs/>
          <w:sz w:val="26"/>
          <w:szCs w:val="26"/>
        </w:rPr>
        <w:t xml:space="preserve"> documento</w:t>
      </w:r>
      <w:r w:rsidR="004D5CB7">
        <w:rPr>
          <w:rFonts w:cs="Arial"/>
          <w:bCs/>
          <w:sz w:val="26"/>
          <w:szCs w:val="26"/>
        </w:rPr>
        <w:t>s</w:t>
      </w:r>
      <w:r w:rsidR="004D5CB7" w:rsidRPr="00CC5249">
        <w:rPr>
          <w:rFonts w:cs="Arial"/>
          <w:bCs/>
          <w:sz w:val="26"/>
          <w:szCs w:val="26"/>
        </w:rPr>
        <w:t xml:space="preserve">, </w:t>
      </w:r>
      <w:r w:rsidR="004D5CB7" w:rsidRPr="00CC5249">
        <w:rPr>
          <w:rFonts w:cs="Arial"/>
          <w:sz w:val="26"/>
          <w:szCs w:val="26"/>
        </w:rPr>
        <w:t>la Sala se sujetará al criterio de unificación recientemente establecido por la Sala Plena de la Sección Tercera</w:t>
      </w:r>
      <w:r w:rsidR="004D5CB7" w:rsidRPr="00CC5249">
        <w:rPr>
          <w:rStyle w:val="Refdenotaalpie"/>
          <w:rFonts w:cs="Arial"/>
          <w:sz w:val="26"/>
          <w:szCs w:val="26"/>
        </w:rPr>
        <w:footnoteReference w:id="2"/>
      </w:r>
      <w:r w:rsidR="004D5CB7">
        <w:rPr>
          <w:rFonts w:cs="Arial"/>
          <w:sz w:val="26"/>
          <w:szCs w:val="26"/>
        </w:rPr>
        <w:t xml:space="preserve">, </w:t>
      </w:r>
      <w:r w:rsidR="004D5CB7" w:rsidRPr="00CC5249">
        <w:rPr>
          <w:rFonts w:cs="Arial"/>
          <w:sz w:val="26"/>
          <w:szCs w:val="26"/>
        </w:rPr>
        <w:t xml:space="preserve">en cuanto al valor </w:t>
      </w:r>
      <w:r w:rsidR="004D5CB7" w:rsidRPr="00CC5249">
        <w:rPr>
          <w:rFonts w:cs="Arial"/>
          <w:sz w:val="26"/>
          <w:szCs w:val="26"/>
        </w:rPr>
        <w:lastRenderedPageBreak/>
        <w:t>probatorio de las copias simples, según el cual es preciso tener en cuenta que las partes en el curso procesal aceptaron que los documentos fueran examinados y coincidieron en la estimación de los mismos en forma recíproca, pues no fueron tachados ni al momento de arrimarlos al plenario probatorio ni durante el transcurso del debate procesal; por tanto, dichas copias tienen vocación de ser valoradas a fin de determinar el grado de convicción del juez frente a los hechos materia de litigio, pues de lo contrario se desconocería el principio constitucional de prevalencia de lo sustancial sobre lo formal y el derecho fundamental de acceso a la administración de justicia.</w:t>
      </w:r>
    </w:p>
    <w:p w:rsidR="004D5CB7" w:rsidRDefault="004D5CB7" w:rsidP="00BE4FD9">
      <w:pPr>
        <w:rPr>
          <w:rFonts w:ascii="Arial" w:hAnsi="Arial" w:cs="Arial"/>
          <w:b/>
          <w:bCs/>
          <w:sz w:val="26"/>
          <w:szCs w:val="26"/>
        </w:rPr>
      </w:pPr>
    </w:p>
    <w:p w:rsidR="00921DD7" w:rsidRDefault="009C6083" w:rsidP="00921DD7">
      <w:pPr>
        <w:spacing w:after="0" w:line="360" w:lineRule="auto"/>
        <w:jc w:val="both"/>
        <w:rPr>
          <w:rFonts w:ascii="Arial" w:hAnsi="Arial" w:cs="Arial"/>
          <w:b/>
          <w:bCs/>
          <w:sz w:val="26"/>
          <w:szCs w:val="26"/>
        </w:rPr>
      </w:pPr>
      <w:r w:rsidRPr="009C6083">
        <w:rPr>
          <w:rFonts w:ascii="Arial" w:hAnsi="Arial" w:cs="Arial"/>
          <w:bCs/>
          <w:sz w:val="26"/>
          <w:szCs w:val="26"/>
        </w:rPr>
        <w:t>8</w:t>
      </w:r>
      <w:r w:rsidR="00921DD7" w:rsidRPr="009C6083">
        <w:rPr>
          <w:rFonts w:ascii="Arial" w:hAnsi="Arial" w:cs="Arial"/>
          <w:bCs/>
          <w:sz w:val="26"/>
          <w:szCs w:val="26"/>
        </w:rPr>
        <w:t>.2.</w:t>
      </w:r>
      <w:r w:rsidR="00921DD7">
        <w:rPr>
          <w:rFonts w:ascii="Arial" w:hAnsi="Arial" w:cs="Arial"/>
          <w:b/>
          <w:bCs/>
          <w:sz w:val="26"/>
          <w:szCs w:val="26"/>
        </w:rPr>
        <w:t xml:space="preserve"> </w:t>
      </w:r>
      <w:r w:rsidR="00921DD7" w:rsidRPr="00792B3E">
        <w:rPr>
          <w:rFonts w:ascii="Arial" w:hAnsi="Arial" w:cs="Arial"/>
          <w:b/>
          <w:bCs/>
          <w:sz w:val="26"/>
          <w:szCs w:val="26"/>
        </w:rPr>
        <w:t>Frente a las fotografías</w:t>
      </w:r>
      <w:r w:rsidR="00921DD7" w:rsidRPr="00BE56BC">
        <w:rPr>
          <w:rFonts w:ascii="Arial" w:hAnsi="Arial" w:cs="Arial"/>
          <w:bCs/>
          <w:sz w:val="26"/>
          <w:szCs w:val="26"/>
        </w:rPr>
        <w:t xml:space="preserve"> aportadas por la parte demandante</w:t>
      </w:r>
      <w:r w:rsidR="00921DD7">
        <w:rPr>
          <w:rFonts w:ascii="Arial" w:hAnsi="Arial" w:cs="Arial"/>
          <w:bCs/>
          <w:sz w:val="26"/>
          <w:szCs w:val="26"/>
        </w:rPr>
        <w:t xml:space="preserve"> con el cuerpo de la demanda. L</w:t>
      </w:r>
      <w:r w:rsidR="00921DD7" w:rsidRPr="00BE56BC">
        <w:rPr>
          <w:rFonts w:ascii="Arial" w:hAnsi="Arial" w:cs="Arial"/>
          <w:bCs/>
          <w:sz w:val="26"/>
          <w:szCs w:val="26"/>
        </w:rPr>
        <w:t xml:space="preserve">a Sala considera que carecen de mérito probatorio y se abstendrá de valorarlas, dado que sólo dan cuenta </w:t>
      </w:r>
      <w:r w:rsidR="00921DD7">
        <w:rPr>
          <w:rFonts w:ascii="Arial" w:hAnsi="Arial" w:cs="Arial"/>
          <w:bCs/>
          <w:sz w:val="26"/>
          <w:szCs w:val="26"/>
        </w:rPr>
        <w:t>del registro de varias imágenes</w:t>
      </w:r>
      <w:r w:rsidR="00921DD7" w:rsidRPr="00BE56BC">
        <w:rPr>
          <w:rFonts w:ascii="Arial" w:hAnsi="Arial" w:cs="Arial"/>
          <w:bCs/>
          <w:sz w:val="26"/>
          <w:szCs w:val="26"/>
        </w:rPr>
        <w:t xml:space="preserve"> sobre las que no es posible d</w:t>
      </w:r>
      <w:r w:rsidR="00921DD7">
        <w:rPr>
          <w:rFonts w:ascii="Arial" w:hAnsi="Arial" w:cs="Arial"/>
          <w:bCs/>
          <w:sz w:val="26"/>
          <w:szCs w:val="26"/>
        </w:rPr>
        <w:t>eterminar su origen ni el lugar</w:t>
      </w:r>
      <w:r w:rsidR="00921DD7" w:rsidRPr="00BE56BC">
        <w:rPr>
          <w:rFonts w:ascii="Arial" w:hAnsi="Arial" w:cs="Arial"/>
          <w:bCs/>
          <w:sz w:val="26"/>
          <w:szCs w:val="26"/>
        </w:rPr>
        <w:t xml:space="preserve"> ni la época en que fueron tomadas o documen</w:t>
      </w:r>
      <w:r w:rsidR="00921DD7">
        <w:rPr>
          <w:rFonts w:ascii="Arial" w:hAnsi="Arial" w:cs="Arial"/>
          <w:bCs/>
          <w:sz w:val="26"/>
          <w:szCs w:val="26"/>
        </w:rPr>
        <w:t xml:space="preserve">tadas, y menos se tiene certeza de los </w:t>
      </w:r>
      <w:r w:rsidR="00921DD7" w:rsidRPr="00BE56BC">
        <w:rPr>
          <w:rFonts w:ascii="Arial" w:hAnsi="Arial" w:cs="Arial"/>
          <w:bCs/>
          <w:sz w:val="26"/>
          <w:szCs w:val="26"/>
        </w:rPr>
        <w:t>lugares que aparecen en ellas, ya que no fueron reconocidas ni ratificadas dentro del proceso, lo que impide coteja</w:t>
      </w:r>
      <w:r w:rsidR="00921DD7">
        <w:rPr>
          <w:rFonts w:ascii="Arial" w:hAnsi="Arial" w:cs="Arial"/>
          <w:bCs/>
          <w:sz w:val="26"/>
          <w:szCs w:val="26"/>
        </w:rPr>
        <w:t>rlas con otros medios de prueba</w:t>
      </w:r>
      <w:r w:rsidR="00921DD7">
        <w:rPr>
          <w:rStyle w:val="Refdenotaalpie"/>
          <w:rFonts w:ascii="Arial" w:hAnsi="Arial" w:cs="Arial"/>
          <w:bCs/>
          <w:sz w:val="26"/>
          <w:szCs w:val="26"/>
        </w:rPr>
        <w:footnoteReference w:id="3"/>
      </w:r>
      <w:r w:rsidR="00921DD7" w:rsidRPr="00BE56BC">
        <w:rPr>
          <w:rFonts w:ascii="Arial" w:hAnsi="Arial" w:cs="Arial"/>
          <w:bCs/>
          <w:sz w:val="26"/>
          <w:szCs w:val="26"/>
        </w:rPr>
        <w:t>. Cosa diferente o</w:t>
      </w:r>
      <w:r w:rsidR="005841D7">
        <w:rPr>
          <w:rFonts w:ascii="Arial" w:hAnsi="Arial" w:cs="Arial"/>
          <w:bCs/>
          <w:sz w:val="26"/>
          <w:szCs w:val="26"/>
        </w:rPr>
        <w:t xml:space="preserve">curre con fotografías allegadas </w:t>
      </w:r>
      <w:r w:rsidR="00921DD7">
        <w:rPr>
          <w:rFonts w:ascii="Arial" w:hAnsi="Arial" w:cs="Arial"/>
          <w:bCs/>
          <w:sz w:val="26"/>
          <w:szCs w:val="26"/>
        </w:rPr>
        <w:t xml:space="preserve">con el </w:t>
      </w:r>
      <w:r w:rsidR="00921DD7" w:rsidRPr="00BE56BC">
        <w:rPr>
          <w:rFonts w:ascii="Arial" w:hAnsi="Arial" w:cs="Arial"/>
          <w:bCs/>
          <w:sz w:val="26"/>
          <w:szCs w:val="26"/>
        </w:rPr>
        <w:t>dic</w:t>
      </w:r>
      <w:r w:rsidR="00921DD7">
        <w:rPr>
          <w:rFonts w:ascii="Arial" w:hAnsi="Arial" w:cs="Arial"/>
          <w:bCs/>
          <w:sz w:val="26"/>
          <w:szCs w:val="26"/>
        </w:rPr>
        <w:t>tamen pericial</w:t>
      </w:r>
      <w:r w:rsidR="00921DD7" w:rsidRPr="00BE56BC">
        <w:rPr>
          <w:rFonts w:ascii="Arial" w:hAnsi="Arial" w:cs="Arial"/>
          <w:bCs/>
          <w:sz w:val="26"/>
          <w:szCs w:val="26"/>
        </w:rPr>
        <w:t xml:space="preserve">, respecto de las cuales existe plena certeza de su autoría y época de elaboración, lo que permite que sean apreciadas en aras de resolver </w:t>
      </w:r>
      <w:r w:rsidR="00921DD7">
        <w:rPr>
          <w:rFonts w:ascii="Arial" w:hAnsi="Arial" w:cs="Arial"/>
          <w:bCs/>
          <w:sz w:val="26"/>
          <w:szCs w:val="26"/>
        </w:rPr>
        <w:t xml:space="preserve">un </w:t>
      </w:r>
      <w:r w:rsidR="00921DD7" w:rsidRPr="00BE56BC">
        <w:rPr>
          <w:rFonts w:ascii="Arial" w:hAnsi="Arial" w:cs="Arial"/>
          <w:bCs/>
          <w:sz w:val="26"/>
          <w:szCs w:val="26"/>
        </w:rPr>
        <w:t>litigio</w:t>
      </w:r>
      <w:r w:rsidR="00921DD7">
        <w:rPr>
          <w:rStyle w:val="Refdenotaalpie"/>
          <w:rFonts w:ascii="Arial" w:hAnsi="Arial" w:cs="Arial"/>
          <w:bCs/>
          <w:sz w:val="26"/>
          <w:szCs w:val="26"/>
        </w:rPr>
        <w:footnoteReference w:id="4"/>
      </w:r>
      <w:r w:rsidR="00921DD7" w:rsidRPr="00BE56BC">
        <w:rPr>
          <w:rFonts w:ascii="Arial" w:hAnsi="Arial" w:cs="Arial"/>
          <w:bCs/>
          <w:sz w:val="26"/>
          <w:szCs w:val="26"/>
        </w:rPr>
        <w:t>.</w:t>
      </w:r>
      <w:r w:rsidR="00921DD7">
        <w:rPr>
          <w:rFonts w:ascii="Arial" w:hAnsi="Arial" w:cs="Arial"/>
          <w:bCs/>
          <w:sz w:val="26"/>
          <w:szCs w:val="26"/>
        </w:rPr>
        <w:t xml:space="preserve"> </w:t>
      </w:r>
    </w:p>
    <w:p w:rsidR="005841D7" w:rsidRDefault="005841D7" w:rsidP="00921DD7">
      <w:pPr>
        <w:spacing w:after="0" w:line="360" w:lineRule="auto"/>
        <w:jc w:val="both"/>
        <w:rPr>
          <w:rFonts w:ascii="Arial" w:hAnsi="Arial" w:cs="Arial"/>
          <w:b/>
          <w:bCs/>
          <w:sz w:val="26"/>
          <w:szCs w:val="26"/>
        </w:rPr>
      </w:pPr>
    </w:p>
    <w:p w:rsidR="008D5853" w:rsidRDefault="009C6083" w:rsidP="00055832">
      <w:pPr>
        <w:spacing w:after="0" w:line="360" w:lineRule="auto"/>
        <w:jc w:val="both"/>
        <w:rPr>
          <w:rFonts w:ascii="Arial" w:hAnsi="Arial" w:cs="Arial"/>
          <w:sz w:val="26"/>
          <w:szCs w:val="26"/>
        </w:rPr>
      </w:pPr>
      <w:r w:rsidRPr="009C6083">
        <w:rPr>
          <w:rFonts w:ascii="Arial" w:hAnsi="Arial" w:cs="Arial"/>
          <w:bCs/>
          <w:sz w:val="26"/>
          <w:szCs w:val="26"/>
        </w:rPr>
        <w:t>8.3.</w:t>
      </w:r>
      <w:r>
        <w:rPr>
          <w:rFonts w:ascii="Arial" w:hAnsi="Arial" w:cs="Arial"/>
          <w:b/>
          <w:bCs/>
          <w:sz w:val="26"/>
          <w:szCs w:val="26"/>
        </w:rPr>
        <w:t xml:space="preserve"> </w:t>
      </w:r>
      <w:r w:rsidR="005841D7">
        <w:rPr>
          <w:rFonts w:ascii="Arial" w:hAnsi="Arial" w:cs="Arial"/>
          <w:b/>
          <w:bCs/>
          <w:sz w:val="26"/>
          <w:szCs w:val="26"/>
        </w:rPr>
        <w:t xml:space="preserve">Sobre </w:t>
      </w:r>
      <w:r w:rsidR="00921DD7" w:rsidRPr="00AA0266">
        <w:rPr>
          <w:rFonts w:ascii="Arial" w:hAnsi="Arial" w:cs="Arial"/>
          <w:b/>
          <w:bCs/>
          <w:sz w:val="26"/>
          <w:szCs w:val="26"/>
        </w:rPr>
        <w:t xml:space="preserve">la </w:t>
      </w:r>
      <w:r w:rsidR="00A840AA" w:rsidRPr="00AA0266">
        <w:rPr>
          <w:rFonts w:ascii="Arial" w:hAnsi="Arial" w:cs="Arial"/>
          <w:b/>
          <w:bCs/>
          <w:sz w:val="26"/>
          <w:szCs w:val="26"/>
        </w:rPr>
        <w:t xml:space="preserve">valoración de la </w:t>
      </w:r>
      <w:r w:rsidR="005841D7">
        <w:rPr>
          <w:rFonts w:ascii="Arial" w:hAnsi="Arial" w:cs="Arial"/>
          <w:b/>
          <w:bCs/>
          <w:sz w:val="26"/>
          <w:szCs w:val="26"/>
        </w:rPr>
        <w:t>sentencia del Juzgado Tercero P</w:t>
      </w:r>
      <w:r w:rsidR="00921DD7" w:rsidRPr="00AA0266">
        <w:rPr>
          <w:rFonts w:ascii="Arial" w:hAnsi="Arial" w:cs="Arial"/>
          <w:b/>
          <w:bCs/>
          <w:sz w:val="26"/>
          <w:szCs w:val="26"/>
        </w:rPr>
        <w:t>enal del Circuito del D</w:t>
      </w:r>
      <w:r w:rsidR="008D5853" w:rsidRPr="00AA0266">
        <w:rPr>
          <w:rFonts w:ascii="Arial" w:hAnsi="Arial" w:cs="Arial"/>
          <w:b/>
          <w:bCs/>
          <w:sz w:val="26"/>
          <w:szCs w:val="26"/>
        </w:rPr>
        <w:t xml:space="preserve">istrito Judicial de Valledupar. </w:t>
      </w:r>
      <w:r w:rsidR="008D5853" w:rsidRPr="00AA0266">
        <w:rPr>
          <w:rFonts w:ascii="Arial" w:hAnsi="Arial" w:cs="Arial"/>
          <w:sz w:val="26"/>
          <w:szCs w:val="26"/>
        </w:rPr>
        <w:t>Es pertinente advertir</w:t>
      </w:r>
      <w:r w:rsidR="00A7737B" w:rsidRPr="00AA0266">
        <w:rPr>
          <w:rFonts w:ascii="Arial" w:hAnsi="Arial" w:cs="Arial"/>
          <w:sz w:val="26"/>
          <w:szCs w:val="26"/>
        </w:rPr>
        <w:t xml:space="preserve"> los alcances probatorios que tendrá</w:t>
      </w:r>
      <w:r w:rsidR="005841D7">
        <w:rPr>
          <w:rFonts w:ascii="Arial" w:hAnsi="Arial" w:cs="Arial"/>
          <w:sz w:val="26"/>
          <w:szCs w:val="26"/>
        </w:rPr>
        <w:t xml:space="preserve"> la decisión penal del Juez Tercero P</w:t>
      </w:r>
      <w:r w:rsidR="008D5853" w:rsidRPr="00AA0266">
        <w:rPr>
          <w:rFonts w:ascii="Arial" w:hAnsi="Arial" w:cs="Arial"/>
          <w:sz w:val="26"/>
          <w:szCs w:val="26"/>
        </w:rPr>
        <w:t>enal del Circuito del Distrito Judicial de Valledupar</w:t>
      </w:r>
      <w:r w:rsidR="00A7737B" w:rsidRPr="00AA0266">
        <w:rPr>
          <w:rFonts w:ascii="Arial" w:hAnsi="Arial" w:cs="Arial"/>
          <w:sz w:val="26"/>
          <w:szCs w:val="26"/>
        </w:rPr>
        <w:t xml:space="preserve"> en el presente proceso </w:t>
      </w:r>
      <w:r w:rsidR="00A7737B" w:rsidRPr="00AA0266">
        <w:rPr>
          <w:rFonts w:ascii="Arial" w:hAnsi="Arial" w:cs="Arial"/>
          <w:sz w:val="26"/>
          <w:szCs w:val="26"/>
        </w:rPr>
        <w:lastRenderedPageBreak/>
        <w:t xml:space="preserve">contencioso administrativo, </w:t>
      </w:r>
      <w:r w:rsidR="008D5853" w:rsidRPr="00AA0266">
        <w:rPr>
          <w:rFonts w:ascii="Arial" w:hAnsi="Arial" w:cs="Arial"/>
          <w:sz w:val="26"/>
          <w:szCs w:val="26"/>
        </w:rPr>
        <w:t xml:space="preserve">con </w:t>
      </w:r>
      <w:r w:rsidR="00A7737B" w:rsidRPr="00AA0266">
        <w:rPr>
          <w:rFonts w:ascii="Arial" w:hAnsi="Arial" w:cs="Arial"/>
          <w:sz w:val="26"/>
          <w:szCs w:val="26"/>
        </w:rPr>
        <w:t>ocasión de</w:t>
      </w:r>
      <w:r w:rsidR="008D5853" w:rsidRPr="00AA0266">
        <w:rPr>
          <w:rFonts w:ascii="Arial" w:hAnsi="Arial" w:cs="Arial"/>
          <w:sz w:val="26"/>
          <w:szCs w:val="26"/>
        </w:rPr>
        <w:t xml:space="preserve"> la investigación </w:t>
      </w:r>
      <w:r w:rsidR="00A7737B" w:rsidRPr="00AA0266">
        <w:rPr>
          <w:rFonts w:ascii="Arial" w:hAnsi="Arial" w:cs="Arial"/>
          <w:sz w:val="26"/>
          <w:szCs w:val="26"/>
        </w:rPr>
        <w:t xml:space="preserve">penal </w:t>
      </w:r>
      <w:r w:rsidR="008D5853" w:rsidRPr="00AA0266">
        <w:rPr>
          <w:rFonts w:ascii="Arial" w:hAnsi="Arial" w:cs="Arial"/>
          <w:sz w:val="26"/>
          <w:szCs w:val="26"/>
        </w:rPr>
        <w:t>adelantada en contra de la señora Miralba Ríos Otalvaro por el delito de violencia contra servidor p</w:t>
      </w:r>
      <w:r w:rsidR="00A7737B" w:rsidRPr="00AA0266">
        <w:rPr>
          <w:rFonts w:ascii="Arial" w:hAnsi="Arial" w:cs="Arial"/>
          <w:sz w:val="26"/>
          <w:szCs w:val="26"/>
        </w:rPr>
        <w:t xml:space="preserve">úblico. </w:t>
      </w:r>
      <w:r w:rsidR="008D5853" w:rsidRPr="00AA0266">
        <w:rPr>
          <w:rFonts w:ascii="Arial" w:hAnsi="Arial" w:cs="Arial"/>
          <w:sz w:val="26"/>
          <w:szCs w:val="26"/>
        </w:rPr>
        <w:t xml:space="preserve">Al respecto, esta Sección ha señalado que las sentencias penales no tienen efectos de cosa juzgada en los juicios </w:t>
      </w:r>
      <w:r w:rsidR="0026121D">
        <w:rPr>
          <w:rFonts w:ascii="Arial" w:hAnsi="Arial" w:cs="Arial"/>
          <w:sz w:val="26"/>
          <w:szCs w:val="26"/>
        </w:rPr>
        <w:t xml:space="preserve">de responsabilidad del Estado y </w:t>
      </w:r>
      <w:r w:rsidR="008D5853" w:rsidRPr="00AA0266">
        <w:rPr>
          <w:rFonts w:ascii="Arial" w:hAnsi="Arial" w:cs="Arial"/>
          <w:sz w:val="26"/>
          <w:szCs w:val="26"/>
        </w:rPr>
        <w:t>pueden ser valoradas como pruebas documental</w:t>
      </w:r>
      <w:r w:rsidR="00055832">
        <w:rPr>
          <w:rFonts w:ascii="Arial" w:hAnsi="Arial" w:cs="Arial"/>
          <w:sz w:val="26"/>
          <w:szCs w:val="26"/>
        </w:rPr>
        <w:t>es</w:t>
      </w:r>
      <w:r w:rsidR="005841D7">
        <w:rPr>
          <w:rFonts w:ascii="Arial" w:hAnsi="Arial" w:cs="Arial"/>
          <w:sz w:val="26"/>
          <w:szCs w:val="26"/>
        </w:rPr>
        <w:t>,</w:t>
      </w:r>
      <w:r w:rsidR="00055832">
        <w:rPr>
          <w:rFonts w:ascii="Arial" w:hAnsi="Arial" w:cs="Arial"/>
          <w:sz w:val="26"/>
          <w:szCs w:val="26"/>
        </w:rPr>
        <w:t xml:space="preserve"> en los siguientes términos: </w:t>
      </w:r>
    </w:p>
    <w:p w:rsidR="00055832" w:rsidRPr="00055832" w:rsidRDefault="00055832" w:rsidP="00055832">
      <w:pPr>
        <w:spacing w:after="0" w:line="360" w:lineRule="auto"/>
        <w:jc w:val="both"/>
        <w:rPr>
          <w:rFonts w:ascii="Arial" w:hAnsi="Arial" w:cs="Arial"/>
          <w:sz w:val="26"/>
          <w:szCs w:val="26"/>
        </w:rPr>
      </w:pPr>
    </w:p>
    <w:p w:rsidR="00A7737B" w:rsidRPr="009C6083" w:rsidRDefault="008D5853" w:rsidP="00A7737B">
      <w:pPr>
        <w:pStyle w:val="Textoindependiente"/>
        <w:spacing w:after="0" w:line="240" w:lineRule="auto"/>
        <w:ind w:left="851" w:right="851"/>
        <w:jc w:val="both"/>
        <w:rPr>
          <w:rFonts w:ascii="Arial" w:hAnsi="Arial" w:cs="Arial"/>
          <w:i/>
          <w:sz w:val="24"/>
          <w:szCs w:val="24"/>
        </w:rPr>
      </w:pPr>
      <w:r w:rsidRPr="009C6083">
        <w:rPr>
          <w:rFonts w:ascii="Arial" w:hAnsi="Arial" w:cs="Arial"/>
          <w:i/>
          <w:sz w:val="24"/>
          <w:szCs w:val="24"/>
        </w:rPr>
        <w:t xml:space="preserve">La Sala reitera el criterio jurisprudencial conforme al cual la sentencia penal que se profiera en el proceso penal que se adelante contra el servidor estatal, sea ésta condenatoria o absolutoria, no tiene efectos de cosa juzgada en la acción de reparación que se adelante contra el Estado por esos mismos hechos, porque, conforme se ha sostenido en las providencias en las que se ha acogido dicho criterio: (i) las partes, el objeto y la causa en ambos procesos son diferentes: a través del ejercicio de la acción penal, el Estado pretende la protección de la sociedad, con la represión del delito y para ello investiga quién es el autor del mismo y cuál su responsabilidad; a través del ejercicio de la acción de reparación, la víctima del daño antijurídico pretende la indemnización de los perjuicios que le ha causado el Estado con una acción que le sea imputable; (ii) los principios y normas que rigen ambos procesos son, en consecuencia, diferentes, lo cual incide, entre otros eventos en los efectos de las cargas probatorias, así: en el proceso penal la carga de la prueba de la responsabilidad del sindicado la tiene el Estado, quien deberá desvirtuar la presunción de responsabilidad que por mandato constitucional ampara a todas las personas; en tanto que en la acción de reparación directa, quien finalmente soporta los efectos adversos de la carencia de prueba de los elementos de la responsabilidad estatal es el demandante, y (iii) el fundamento de la responsabilidad del Estado no es la culpa personal del agente, sino el daño antijurídico imputable a la entidad; de tal manera que aunque se absuelva al servidor por considerar que no obró de manera dolosa o culposa, en los delitos que admiten dicha modalidad, el Estado puede ser condenado a indemnizar el daño causado, bajo cualquiera de los regímenes de responsabilidad y, en cambio, el agente puede ser condenado penalmente, pero el hecho que dio lugar a esa condena no haber tenido nexo con el servicio. </w:t>
      </w:r>
    </w:p>
    <w:p w:rsidR="00A7737B" w:rsidRPr="009C6083" w:rsidRDefault="00A7737B" w:rsidP="00A7737B">
      <w:pPr>
        <w:pStyle w:val="Textoindependiente"/>
        <w:spacing w:after="0" w:line="240" w:lineRule="auto"/>
        <w:ind w:left="851" w:right="851"/>
        <w:jc w:val="both"/>
        <w:rPr>
          <w:rFonts w:ascii="Arial" w:hAnsi="Arial" w:cs="Arial"/>
          <w:i/>
          <w:sz w:val="24"/>
          <w:szCs w:val="24"/>
        </w:rPr>
      </w:pPr>
    </w:p>
    <w:p w:rsidR="00A7737B" w:rsidRDefault="008D5853" w:rsidP="00A7737B">
      <w:pPr>
        <w:pStyle w:val="Textoindependiente"/>
        <w:spacing w:after="0" w:line="240" w:lineRule="auto"/>
        <w:ind w:left="851" w:right="851"/>
        <w:jc w:val="both"/>
        <w:rPr>
          <w:rFonts w:ascii="Arial" w:hAnsi="Arial" w:cs="Arial"/>
          <w:i/>
          <w:sz w:val="24"/>
          <w:szCs w:val="24"/>
        </w:rPr>
      </w:pPr>
      <w:r w:rsidRPr="009C6083">
        <w:rPr>
          <w:rFonts w:ascii="Arial" w:hAnsi="Arial" w:cs="Arial"/>
          <w:i/>
          <w:sz w:val="24"/>
          <w:szCs w:val="24"/>
        </w:rPr>
        <w:t xml:space="preserve">Adicionalmente, se observa que la responsabilidad patrimonial del Estado no constituye el efecto civil de un ilícito penal, por eso, no son aplicables las normas relacionadas con los efectos de la sentencia penal absolutoria sobre la pretensión indemnizatoria que se formule en proceso separado del penal. Ello por cuanto la responsabilidad del Estado, conforme a lo previsto en el artículo 90 de la Constitución, se genera en los eventos en los cuales se causa un daño antijurídico imputable a la entidad demandada, al margen de que ese daño hubiera sido causado con una conducta regular o irregular. </w:t>
      </w:r>
    </w:p>
    <w:p w:rsidR="00384D5C" w:rsidRPr="009C6083" w:rsidRDefault="00384D5C" w:rsidP="00A7737B">
      <w:pPr>
        <w:pStyle w:val="Textoindependiente"/>
        <w:spacing w:after="0" w:line="240" w:lineRule="auto"/>
        <w:ind w:left="851" w:right="851"/>
        <w:jc w:val="both"/>
        <w:rPr>
          <w:rFonts w:ascii="Arial" w:hAnsi="Arial" w:cs="Arial"/>
          <w:i/>
          <w:sz w:val="24"/>
          <w:szCs w:val="24"/>
        </w:rPr>
      </w:pPr>
    </w:p>
    <w:p w:rsidR="008D5853" w:rsidRPr="009C6083" w:rsidRDefault="008D5853" w:rsidP="00A7737B">
      <w:pPr>
        <w:pStyle w:val="Textoindependiente"/>
        <w:spacing w:after="0" w:line="240" w:lineRule="auto"/>
        <w:ind w:left="851" w:right="851"/>
        <w:jc w:val="both"/>
        <w:rPr>
          <w:rFonts w:ascii="Arial" w:hAnsi="Arial" w:cs="Arial"/>
          <w:i/>
          <w:sz w:val="24"/>
          <w:szCs w:val="24"/>
        </w:rPr>
      </w:pPr>
      <w:r w:rsidRPr="009C6083">
        <w:rPr>
          <w:rFonts w:ascii="Arial" w:hAnsi="Arial" w:cs="Arial"/>
          <w:i/>
          <w:sz w:val="24"/>
          <w:szCs w:val="24"/>
        </w:rPr>
        <w:lastRenderedPageBreak/>
        <w:t>Y, finalmente, si bien la sentencia penal que se dicte contra el servidor estatal no tiene efectos de cosa juzgada en la acción de reparación directa, no puede desconocerse el valor probatorio que la misma pueda tener en este proceso; por lo tanto, la sentencia penal puede ser el fundamento de la decisión de reparación, cuando constituya la única prueba de las circunstancias del ilícito que ha sido juzgado, de la cual se infieran los demás elementos de la responsabilidad estatal, como lo son el hecho, la autoría del agente estatal y el nexo con el servicio; pero, se insiste, ese valor de la sentencia penal no surge del hecho de que la misma produzca efectos de cosa juzgada sobre la acción de reparación sino porque esa sentencia constituye una prueba documental para el proceso, que bien puede brindar al juez contencioso certeza sobre los elementos de responsabilidad</w:t>
      </w:r>
      <w:r w:rsidRPr="009C6083">
        <w:rPr>
          <w:rStyle w:val="Refdenotaalpie"/>
          <w:rFonts w:ascii="Arial" w:hAnsi="Arial" w:cs="Arial"/>
          <w:i/>
          <w:sz w:val="24"/>
          <w:szCs w:val="24"/>
        </w:rPr>
        <w:footnoteReference w:id="5"/>
      </w:r>
      <w:r w:rsidRPr="009C6083">
        <w:rPr>
          <w:rFonts w:ascii="Arial" w:hAnsi="Arial" w:cs="Arial"/>
          <w:i/>
          <w:sz w:val="24"/>
          <w:szCs w:val="24"/>
        </w:rPr>
        <w:t>.</w:t>
      </w:r>
      <w:r w:rsidRPr="009C6083">
        <w:rPr>
          <w:rFonts w:ascii="Arial" w:hAnsi="Arial" w:cs="Arial"/>
          <w:sz w:val="24"/>
          <w:szCs w:val="24"/>
        </w:rPr>
        <w:t xml:space="preserve"> </w:t>
      </w:r>
    </w:p>
    <w:p w:rsidR="00260289" w:rsidRPr="00AA0266" w:rsidRDefault="00260289" w:rsidP="008D5853">
      <w:pPr>
        <w:widowControl w:val="0"/>
        <w:tabs>
          <w:tab w:val="left" w:pos="480"/>
        </w:tabs>
        <w:spacing w:line="360" w:lineRule="auto"/>
        <w:jc w:val="both"/>
        <w:rPr>
          <w:rFonts w:ascii="Arial" w:hAnsi="Arial" w:cs="Arial"/>
          <w:sz w:val="26"/>
          <w:szCs w:val="26"/>
        </w:rPr>
      </w:pPr>
    </w:p>
    <w:p w:rsidR="00A840AA" w:rsidRDefault="00D43A9D" w:rsidP="00A7737B">
      <w:pPr>
        <w:widowControl w:val="0"/>
        <w:tabs>
          <w:tab w:val="left" w:pos="480"/>
        </w:tabs>
        <w:spacing w:after="0" w:line="360" w:lineRule="auto"/>
        <w:jc w:val="both"/>
        <w:rPr>
          <w:rFonts w:ascii="Arial" w:hAnsi="Arial" w:cs="Arial"/>
          <w:sz w:val="26"/>
          <w:szCs w:val="26"/>
        </w:rPr>
      </w:pPr>
      <w:r>
        <w:rPr>
          <w:rFonts w:ascii="Arial" w:hAnsi="Arial" w:cs="Arial"/>
          <w:sz w:val="26"/>
          <w:szCs w:val="26"/>
        </w:rPr>
        <w:t>8.3.1</w:t>
      </w:r>
      <w:r w:rsidR="009C6083">
        <w:rPr>
          <w:rFonts w:ascii="Arial" w:hAnsi="Arial" w:cs="Arial"/>
          <w:sz w:val="26"/>
          <w:szCs w:val="26"/>
        </w:rPr>
        <w:t xml:space="preserve">. </w:t>
      </w:r>
      <w:r w:rsidR="00A7737B" w:rsidRPr="00AA0266">
        <w:rPr>
          <w:rFonts w:ascii="Arial" w:hAnsi="Arial" w:cs="Arial"/>
          <w:sz w:val="26"/>
          <w:szCs w:val="26"/>
        </w:rPr>
        <w:t>Teniendo en cuenta la posición clara de la Sala</w:t>
      </w:r>
      <w:r w:rsidR="008D5853" w:rsidRPr="00AA0266">
        <w:rPr>
          <w:rFonts w:ascii="Arial" w:hAnsi="Arial" w:cs="Arial"/>
          <w:sz w:val="26"/>
          <w:szCs w:val="26"/>
        </w:rPr>
        <w:t xml:space="preserve">, resulta plausible </w:t>
      </w:r>
      <w:r w:rsidR="00A7737B" w:rsidRPr="00AA0266">
        <w:rPr>
          <w:rFonts w:ascii="Arial" w:hAnsi="Arial" w:cs="Arial"/>
          <w:sz w:val="26"/>
          <w:szCs w:val="26"/>
        </w:rPr>
        <w:t>acordarle merito probatorio a la</w:t>
      </w:r>
      <w:r w:rsidR="005841D7">
        <w:rPr>
          <w:rFonts w:ascii="Arial" w:hAnsi="Arial" w:cs="Arial"/>
          <w:sz w:val="26"/>
          <w:szCs w:val="26"/>
        </w:rPr>
        <w:t xml:space="preserve"> referida sentencia del juez como </w:t>
      </w:r>
      <w:r w:rsidR="00A7737B" w:rsidRPr="00AA0266">
        <w:rPr>
          <w:rFonts w:ascii="Arial" w:hAnsi="Arial" w:cs="Arial"/>
          <w:sz w:val="26"/>
          <w:szCs w:val="26"/>
        </w:rPr>
        <w:t xml:space="preserve">prueba documental. </w:t>
      </w:r>
    </w:p>
    <w:p w:rsidR="00A840AA" w:rsidRDefault="00A840AA" w:rsidP="00921DD7">
      <w:pPr>
        <w:spacing w:after="0" w:line="360" w:lineRule="auto"/>
        <w:jc w:val="both"/>
        <w:rPr>
          <w:rFonts w:ascii="Arial" w:hAnsi="Arial" w:cs="Arial"/>
          <w:b/>
          <w:bCs/>
          <w:sz w:val="26"/>
          <w:szCs w:val="26"/>
        </w:rPr>
      </w:pPr>
    </w:p>
    <w:p w:rsidR="00EF22AB" w:rsidRPr="00EF22AB" w:rsidRDefault="005841D7" w:rsidP="00EF22AB">
      <w:pPr>
        <w:spacing w:after="0" w:line="360" w:lineRule="auto"/>
        <w:jc w:val="both"/>
        <w:rPr>
          <w:rFonts w:ascii="Arial" w:hAnsi="Arial" w:cs="Arial"/>
          <w:bCs/>
          <w:sz w:val="26"/>
          <w:szCs w:val="26"/>
        </w:rPr>
      </w:pPr>
      <w:r>
        <w:rPr>
          <w:rFonts w:ascii="Arial" w:hAnsi="Arial" w:cs="Arial"/>
          <w:b/>
          <w:bCs/>
          <w:sz w:val="26"/>
          <w:szCs w:val="26"/>
        </w:rPr>
        <w:t xml:space="preserve">8.4. Frente a </w:t>
      </w:r>
      <w:r w:rsidR="00EF22AB">
        <w:rPr>
          <w:rFonts w:ascii="Arial" w:hAnsi="Arial" w:cs="Arial"/>
          <w:b/>
          <w:bCs/>
          <w:sz w:val="26"/>
          <w:szCs w:val="26"/>
        </w:rPr>
        <w:t xml:space="preserve">la investigación disciplinaria de la oficina de control disciplinario interno. </w:t>
      </w:r>
      <w:r w:rsidR="00EF22AB">
        <w:rPr>
          <w:rFonts w:ascii="Arial" w:hAnsi="Arial" w:cs="Arial"/>
          <w:bCs/>
          <w:sz w:val="26"/>
          <w:szCs w:val="26"/>
        </w:rPr>
        <w:t xml:space="preserve">En </w:t>
      </w:r>
      <w:r w:rsidR="005F3C1B">
        <w:rPr>
          <w:rFonts w:ascii="Arial" w:hAnsi="Arial" w:cs="Arial"/>
          <w:bCs/>
          <w:sz w:val="26"/>
          <w:szCs w:val="26"/>
        </w:rPr>
        <w:t xml:space="preserve">la </w:t>
      </w:r>
      <w:r w:rsidR="00055832">
        <w:rPr>
          <w:rFonts w:ascii="Arial" w:hAnsi="Arial" w:cs="Arial"/>
          <w:bCs/>
          <w:sz w:val="26"/>
          <w:szCs w:val="26"/>
        </w:rPr>
        <w:t>etapa</w:t>
      </w:r>
      <w:r w:rsidR="005F3C1B">
        <w:rPr>
          <w:rFonts w:ascii="Arial" w:hAnsi="Arial" w:cs="Arial"/>
          <w:bCs/>
          <w:sz w:val="26"/>
          <w:szCs w:val="26"/>
        </w:rPr>
        <w:t xml:space="preserve"> de </w:t>
      </w:r>
      <w:r w:rsidR="00EF22AB">
        <w:rPr>
          <w:rFonts w:ascii="Arial" w:hAnsi="Arial" w:cs="Arial"/>
          <w:bCs/>
          <w:sz w:val="26"/>
          <w:szCs w:val="26"/>
        </w:rPr>
        <w:t xml:space="preserve">alegatos de conclusión ante el Tribunal Administrativo del </w:t>
      </w:r>
      <w:r w:rsidR="00EF22AB" w:rsidRPr="005F3C1B">
        <w:rPr>
          <w:rFonts w:ascii="Arial" w:hAnsi="Arial" w:cs="Arial"/>
          <w:bCs/>
          <w:sz w:val="26"/>
          <w:szCs w:val="26"/>
        </w:rPr>
        <w:t xml:space="preserve">Cesar (fl. 288, c.1), la Policía Nacional aportó copia del fallo disciplinario </w:t>
      </w:r>
      <w:r w:rsidR="005F3C1B">
        <w:rPr>
          <w:rFonts w:ascii="Arial" w:hAnsi="Arial" w:cs="Arial"/>
          <w:bCs/>
          <w:sz w:val="26"/>
          <w:szCs w:val="26"/>
        </w:rPr>
        <w:t xml:space="preserve">absolutorio en favor de </w:t>
      </w:r>
      <w:r w:rsidR="00EF22AB" w:rsidRPr="005F3C1B">
        <w:rPr>
          <w:rFonts w:ascii="Arial" w:hAnsi="Arial" w:cs="Arial"/>
          <w:bCs/>
          <w:sz w:val="26"/>
          <w:szCs w:val="26"/>
        </w:rPr>
        <w:t>los uniformados que ingresa</w:t>
      </w:r>
      <w:r w:rsidR="006F36A9">
        <w:rPr>
          <w:rFonts w:ascii="Arial" w:hAnsi="Arial" w:cs="Arial"/>
          <w:bCs/>
          <w:sz w:val="26"/>
          <w:szCs w:val="26"/>
        </w:rPr>
        <w:t>ron al domicilio de la señora Rí</w:t>
      </w:r>
      <w:r w:rsidR="00EF22AB" w:rsidRPr="005F3C1B">
        <w:rPr>
          <w:rFonts w:ascii="Arial" w:hAnsi="Arial" w:cs="Arial"/>
          <w:bCs/>
          <w:sz w:val="26"/>
          <w:szCs w:val="26"/>
        </w:rPr>
        <w:t xml:space="preserve">os Otalvaro. </w:t>
      </w:r>
      <w:r w:rsidR="005F3C1B" w:rsidRPr="005F3C1B">
        <w:rPr>
          <w:rFonts w:ascii="Arial" w:hAnsi="Arial" w:cs="Arial"/>
          <w:bCs/>
          <w:sz w:val="26"/>
          <w:szCs w:val="26"/>
        </w:rPr>
        <w:t xml:space="preserve">Por </w:t>
      </w:r>
      <w:r w:rsidR="007F04BF">
        <w:rPr>
          <w:rFonts w:ascii="Arial" w:hAnsi="Arial" w:cs="Arial"/>
          <w:bCs/>
          <w:sz w:val="26"/>
          <w:szCs w:val="26"/>
        </w:rPr>
        <w:t>haber sido aportado</w:t>
      </w:r>
      <w:r w:rsidR="005D7DAF">
        <w:rPr>
          <w:rFonts w:ascii="Arial" w:hAnsi="Arial" w:cs="Arial"/>
          <w:bCs/>
          <w:sz w:val="26"/>
          <w:szCs w:val="26"/>
        </w:rPr>
        <w:t xml:space="preserve"> </w:t>
      </w:r>
      <w:r w:rsidR="00EF22AB" w:rsidRPr="005F3C1B">
        <w:rPr>
          <w:rFonts w:ascii="Arial" w:hAnsi="Arial" w:cs="Arial"/>
          <w:bCs/>
          <w:sz w:val="26"/>
          <w:szCs w:val="26"/>
          <w:lang w:val="es-ES"/>
        </w:rPr>
        <w:t>extemporáneam</w:t>
      </w:r>
      <w:r w:rsidR="005F3C1B" w:rsidRPr="005F3C1B">
        <w:rPr>
          <w:rFonts w:ascii="Arial" w:hAnsi="Arial" w:cs="Arial"/>
          <w:bCs/>
          <w:sz w:val="26"/>
          <w:szCs w:val="26"/>
          <w:lang w:val="es-ES"/>
        </w:rPr>
        <w:t>ente</w:t>
      </w:r>
      <w:r w:rsidR="005D7DAF">
        <w:rPr>
          <w:rFonts w:ascii="Arial" w:hAnsi="Arial" w:cs="Arial"/>
          <w:bCs/>
          <w:sz w:val="26"/>
          <w:szCs w:val="26"/>
          <w:lang w:val="es-ES"/>
        </w:rPr>
        <w:t xml:space="preserve"> esta prueba</w:t>
      </w:r>
      <w:r w:rsidR="005F3C1B" w:rsidRPr="005F3C1B">
        <w:rPr>
          <w:rFonts w:ascii="Arial" w:hAnsi="Arial" w:cs="Arial"/>
          <w:bCs/>
          <w:sz w:val="26"/>
          <w:szCs w:val="26"/>
          <w:lang w:val="es-ES"/>
        </w:rPr>
        <w:t xml:space="preserve">, </w:t>
      </w:r>
      <w:r w:rsidR="00EF22AB" w:rsidRPr="005F3C1B">
        <w:rPr>
          <w:rFonts w:ascii="Arial" w:hAnsi="Arial" w:cs="Arial"/>
          <w:bCs/>
          <w:sz w:val="26"/>
          <w:szCs w:val="26"/>
          <w:lang w:val="es-ES"/>
        </w:rPr>
        <w:t>no se tendrá en cuenta</w:t>
      </w:r>
      <w:r w:rsidR="005D7DAF">
        <w:rPr>
          <w:rFonts w:ascii="Arial" w:hAnsi="Arial" w:cs="Arial"/>
          <w:bCs/>
          <w:sz w:val="26"/>
          <w:szCs w:val="26"/>
          <w:lang w:val="es-ES"/>
        </w:rPr>
        <w:t xml:space="preserve"> </w:t>
      </w:r>
      <w:r w:rsidR="005F3C1B">
        <w:rPr>
          <w:rFonts w:ascii="Arial" w:hAnsi="Arial" w:cs="Arial"/>
          <w:bCs/>
          <w:sz w:val="26"/>
          <w:szCs w:val="26"/>
          <w:lang w:val="es-ES"/>
        </w:rPr>
        <w:t>p</w:t>
      </w:r>
      <w:r w:rsidR="00055832">
        <w:rPr>
          <w:rFonts w:ascii="Arial" w:hAnsi="Arial" w:cs="Arial"/>
          <w:bCs/>
          <w:sz w:val="26"/>
          <w:szCs w:val="26"/>
          <w:lang w:val="es-ES"/>
        </w:rPr>
        <w:t xml:space="preserve">ara decidir el fondo del asunto, sin perjuicio </w:t>
      </w:r>
      <w:r>
        <w:rPr>
          <w:rFonts w:ascii="Arial" w:hAnsi="Arial" w:cs="Arial"/>
          <w:bCs/>
          <w:sz w:val="26"/>
          <w:szCs w:val="26"/>
          <w:lang w:val="es-ES"/>
        </w:rPr>
        <w:t>que se haga alusión</w:t>
      </w:r>
      <w:r w:rsidR="00260289">
        <w:rPr>
          <w:rFonts w:ascii="Arial" w:hAnsi="Arial" w:cs="Arial"/>
          <w:bCs/>
          <w:sz w:val="26"/>
          <w:szCs w:val="26"/>
          <w:lang w:val="es-ES"/>
        </w:rPr>
        <w:t xml:space="preserve"> a esta. </w:t>
      </w:r>
    </w:p>
    <w:p w:rsidR="00260289" w:rsidRPr="00BF54FE" w:rsidRDefault="00260289" w:rsidP="00921DD7">
      <w:pPr>
        <w:spacing w:after="0" w:line="360" w:lineRule="auto"/>
        <w:jc w:val="both"/>
        <w:rPr>
          <w:rFonts w:ascii="Arial" w:hAnsi="Arial" w:cs="Arial"/>
          <w:b/>
          <w:bCs/>
          <w:sz w:val="26"/>
          <w:szCs w:val="26"/>
        </w:rPr>
      </w:pPr>
    </w:p>
    <w:p w:rsidR="00BE4FD9" w:rsidRPr="00BF54FE" w:rsidRDefault="004D5CB7" w:rsidP="00BE4FD9">
      <w:pPr>
        <w:rPr>
          <w:rFonts w:ascii="Arial" w:hAnsi="Arial" w:cs="Arial"/>
          <w:b/>
          <w:bCs/>
          <w:sz w:val="26"/>
          <w:szCs w:val="26"/>
        </w:rPr>
      </w:pPr>
      <w:r>
        <w:rPr>
          <w:rFonts w:ascii="Arial" w:hAnsi="Arial" w:cs="Arial"/>
          <w:b/>
          <w:bCs/>
          <w:sz w:val="26"/>
          <w:szCs w:val="26"/>
        </w:rPr>
        <w:t>C</w:t>
      </w:r>
      <w:r w:rsidR="00BE4FD9" w:rsidRPr="00BF54FE">
        <w:rPr>
          <w:rFonts w:ascii="Arial" w:hAnsi="Arial" w:cs="Arial"/>
          <w:b/>
          <w:bCs/>
          <w:sz w:val="26"/>
          <w:szCs w:val="26"/>
        </w:rPr>
        <w:t xml:space="preserve">. Los hechos probados </w:t>
      </w:r>
    </w:p>
    <w:p w:rsidR="00BE4FD9" w:rsidRDefault="00BE4FD9" w:rsidP="00BE4FD9">
      <w:pPr>
        <w:spacing w:after="0" w:line="240" w:lineRule="auto"/>
        <w:jc w:val="both"/>
        <w:rPr>
          <w:rFonts w:ascii="Arial" w:hAnsi="Arial" w:cs="Arial"/>
          <w:b/>
          <w:sz w:val="26"/>
          <w:szCs w:val="26"/>
        </w:rPr>
      </w:pPr>
    </w:p>
    <w:p w:rsidR="00260289" w:rsidRPr="00BF54FE" w:rsidRDefault="00260289" w:rsidP="00BE4FD9">
      <w:pPr>
        <w:spacing w:after="0" w:line="240" w:lineRule="auto"/>
        <w:jc w:val="both"/>
        <w:rPr>
          <w:rFonts w:ascii="Arial" w:hAnsi="Arial" w:cs="Arial"/>
          <w:b/>
          <w:sz w:val="26"/>
          <w:szCs w:val="26"/>
        </w:rPr>
      </w:pPr>
    </w:p>
    <w:p w:rsidR="00BE4FD9" w:rsidRPr="00BF54FE" w:rsidRDefault="009C6083" w:rsidP="00BE4FD9">
      <w:pPr>
        <w:spacing w:after="0" w:line="360" w:lineRule="auto"/>
        <w:jc w:val="both"/>
        <w:rPr>
          <w:rFonts w:ascii="Arial" w:hAnsi="Arial" w:cs="Arial"/>
          <w:sz w:val="26"/>
          <w:szCs w:val="26"/>
        </w:rPr>
      </w:pPr>
      <w:r>
        <w:rPr>
          <w:rFonts w:ascii="Arial" w:hAnsi="Arial" w:cs="Arial"/>
          <w:sz w:val="26"/>
          <w:szCs w:val="26"/>
        </w:rPr>
        <w:t>9</w:t>
      </w:r>
      <w:r w:rsidR="00BE4FD9" w:rsidRPr="00BF54FE">
        <w:rPr>
          <w:rFonts w:ascii="Arial" w:hAnsi="Arial" w:cs="Arial"/>
          <w:sz w:val="26"/>
          <w:szCs w:val="26"/>
        </w:rPr>
        <w:t xml:space="preserve">. Con base en las pruebas recaudadas en el presente proceso y una vez valoradas en su conjunto, se tienen como ciertas las siguientes circunstancias fácticas relevantes: </w:t>
      </w:r>
    </w:p>
    <w:p w:rsidR="00260289" w:rsidRPr="00BF54FE" w:rsidRDefault="00260289" w:rsidP="00BE4FD9">
      <w:pPr>
        <w:spacing w:after="0" w:line="360" w:lineRule="auto"/>
        <w:jc w:val="both"/>
        <w:rPr>
          <w:rFonts w:ascii="Arial" w:hAnsi="Arial" w:cs="Arial"/>
          <w:sz w:val="26"/>
          <w:szCs w:val="26"/>
        </w:rPr>
      </w:pPr>
    </w:p>
    <w:p w:rsidR="00BE4FD9" w:rsidRPr="00A7737B" w:rsidRDefault="009C6083" w:rsidP="00BE4FD9">
      <w:pPr>
        <w:spacing w:after="0" w:line="360" w:lineRule="auto"/>
        <w:jc w:val="both"/>
        <w:rPr>
          <w:rFonts w:ascii="Arial" w:hAnsi="Arial" w:cs="Arial"/>
          <w:i/>
          <w:sz w:val="26"/>
          <w:szCs w:val="26"/>
        </w:rPr>
      </w:pPr>
      <w:r>
        <w:rPr>
          <w:rFonts w:ascii="Arial" w:hAnsi="Arial" w:cs="Arial"/>
          <w:sz w:val="26"/>
          <w:szCs w:val="26"/>
        </w:rPr>
        <w:t>9</w:t>
      </w:r>
      <w:r w:rsidR="004C43F9">
        <w:rPr>
          <w:rFonts w:ascii="Arial" w:hAnsi="Arial" w:cs="Arial"/>
          <w:sz w:val="26"/>
          <w:szCs w:val="26"/>
        </w:rPr>
        <w:t>.1. E</w:t>
      </w:r>
      <w:r w:rsidR="00BE4FD9" w:rsidRPr="00BF54FE">
        <w:rPr>
          <w:rFonts w:ascii="Arial" w:hAnsi="Arial" w:cs="Arial"/>
          <w:sz w:val="26"/>
          <w:szCs w:val="26"/>
        </w:rPr>
        <w:t>l 12 de octubre del 2003, los int</w:t>
      </w:r>
      <w:r w:rsidR="007F04BF">
        <w:rPr>
          <w:rFonts w:ascii="Arial" w:hAnsi="Arial" w:cs="Arial"/>
          <w:sz w:val="26"/>
          <w:szCs w:val="26"/>
        </w:rPr>
        <w:t>egrantes de la Policía Nacional</w:t>
      </w:r>
      <w:r w:rsidR="00BE4FD9" w:rsidRPr="00BF54FE">
        <w:rPr>
          <w:rFonts w:ascii="Arial" w:hAnsi="Arial" w:cs="Arial"/>
          <w:sz w:val="26"/>
          <w:szCs w:val="26"/>
        </w:rPr>
        <w:t>-SIJIN Crispín Castro Moreno, Tomas Asdrubal Sua Sáchica y José Gregorio Blanco</w:t>
      </w:r>
      <w:r w:rsidR="00F41F72" w:rsidRPr="00BF54FE">
        <w:rPr>
          <w:rFonts w:ascii="Arial" w:hAnsi="Arial" w:cs="Arial"/>
          <w:sz w:val="26"/>
          <w:szCs w:val="26"/>
        </w:rPr>
        <w:t>,</w:t>
      </w:r>
      <w:r w:rsidR="00BE4FD9" w:rsidRPr="00BF54FE">
        <w:rPr>
          <w:rFonts w:ascii="Arial" w:hAnsi="Arial" w:cs="Arial"/>
          <w:sz w:val="26"/>
          <w:szCs w:val="26"/>
        </w:rPr>
        <w:t xml:space="preserve"> </w:t>
      </w:r>
      <w:r w:rsidR="00F41F72" w:rsidRPr="00BF54FE">
        <w:rPr>
          <w:rFonts w:ascii="Arial" w:hAnsi="Arial" w:cs="Arial"/>
          <w:sz w:val="26"/>
          <w:szCs w:val="26"/>
        </w:rPr>
        <w:t xml:space="preserve">allanaron </w:t>
      </w:r>
      <w:r w:rsidR="0026121D">
        <w:rPr>
          <w:rFonts w:ascii="Arial" w:hAnsi="Arial" w:cs="Arial"/>
          <w:sz w:val="26"/>
          <w:szCs w:val="26"/>
        </w:rPr>
        <w:t>a las 6:15 a.m.</w:t>
      </w:r>
      <w:r w:rsidR="007F04BF">
        <w:rPr>
          <w:rFonts w:ascii="Arial" w:hAnsi="Arial" w:cs="Arial"/>
          <w:sz w:val="26"/>
          <w:szCs w:val="26"/>
        </w:rPr>
        <w:t>,</w:t>
      </w:r>
      <w:r w:rsidR="0026121D">
        <w:rPr>
          <w:rFonts w:ascii="Arial" w:hAnsi="Arial" w:cs="Arial"/>
          <w:sz w:val="26"/>
          <w:szCs w:val="26"/>
        </w:rPr>
        <w:t xml:space="preserve"> </w:t>
      </w:r>
      <w:r w:rsidR="00F41F72" w:rsidRPr="00BF54FE">
        <w:rPr>
          <w:rFonts w:ascii="Arial" w:hAnsi="Arial" w:cs="Arial"/>
          <w:sz w:val="26"/>
          <w:szCs w:val="26"/>
        </w:rPr>
        <w:t xml:space="preserve">el domicilio de la señora Miralba Ríos Otalvaro, ubicado en la transversal 29ª n.° 29-10, Barrio Sabanas del Valle </w:t>
      </w:r>
      <w:r w:rsidR="00F41F72" w:rsidRPr="00BF54FE">
        <w:rPr>
          <w:rFonts w:ascii="Arial" w:hAnsi="Arial" w:cs="Arial"/>
          <w:sz w:val="26"/>
          <w:szCs w:val="26"/>
        </w:rPr>
        <w:lastRenderedPageBreak/>
        <w:t xml:space="preserve">de la ciudad de Valledupar, vestidos </w:t>
      </w:r>
      <w:r w:rsidR="00BE4FD9" w:rsidRPr="00BF54FE">
        <w:rPr>
          <w:rFonts w:ascii="Arial" w:hAnsi="Arial" w:cs="Arial"/>
          <w:sz w:val="26"/>
          <w:szCs w:val="26"/>
        </w:rPr>
        <w:t>de civil</w:t>
      </w:r>
      <w:r w:rsidR="00F41F72" w:rsidRPr="00BF54FE">
        <w:rPr>
          <w:rFonts w:ascii="Arial" w:hAnsi="Arial" w:cs="Arial"/>
          <w:sz w:val="26"/>
          <w:szCs w:val="26"/>
        </w:rPr>
        <w:t>,</w:t>
      </w:r>
      <w:r w:rsidR="00BE4FD9" w:rsidRPr="00BF54FE">
        <w:rPr>
          <w:rFonts w:ascii="Arial" w:hAnsi="Arial" w:cs="Arial"/>
          <w:sz w:val="26"/>
          <w:szCs w:val="26"/>
        </w:rPr>
        <w:t xml:space="preserve"> sin orden judic</w:t>
      </w:r>
      <w:r w:rsidR="0026121D">
        <w:rPr>
          <w:rFonts w:ascii="Arial" w:hAnsi="Arial" w:cs="Arial"/>
          <w:sz w:val="26"/>
          <w:szCs w:val="26"/>
        </w:rPr>
        <w:t>ial y sin motivos de flagrancia</w:t>
      </w:r>
      <w:r w:rsidR="00F41F72" w:rsidRPr="00BF54FE">
        <w:rPr>
          <w:rFonts w:ascii="Arial" w:hAnsi="Arial" w:cs="Arial"/>
          <w:sz w:val="26"/>
          <w:szCs w:val="26"/>
        </w:rPr>
        <w:t xml:space="preserve">. La señora </w:t>
      </w:r>
      <w:r w:rsidR="00C96C63">
        <w:rPr>
          <w:rFonts w:ascii="Arial" w:hAnsi="Arial" w:cs="Arial"/>
          <w:sz w:val="26"/>
          <w:szCs w:val="26"/>
        </w:rPr>
        <w:t>Rí</w:t>
      </w:r>
      <w:r w:rsidR="007F04BF">
        <w:rPr>
          <w:rFonts w:ascii="Arial" w:hAnsi="Arial" w:cs="Arial"/>
          <w:sz w:val="26"/>
          <w:szCs w:val="26"/>
        </w:rPr>
        <w:t>os Otalvaro</w:t>
      </w:r>
      <w:r w:rsidR="00F41F72" w:rsidRPr="00BF54FE">
        <w:rPr>
          <w:rFonts w:ascii="Arial" w:hAnsi="Arial" w:cs="Arial"/>
          <w:sz w:val="26"/>
          <w:szCs w:val="26"/>
        </w:rPr>
        <w:t xml:space="preserve"> </w:t>
      </w:r>
      <w:r w:rsidR="007F04BF">
        <w:rPr>
          <w:rFonts w:ascii="Arial" w:hAnsi="Arial" w:cs="Arial"/>
          <w:sz w:val="26"/>
          <w:szCs w:val="26"/>
        </w:rPr>
        <w:t xml:space="preserve">departía </w:t>
      </w:r>
      <w:r w:rsidR="00F41F72" w:rsidRPr="00BF54FE">
        <w:rPr>
          <w:rFonts w:ascii="Arial" w:hAnsi="Arial" w:cs="Arial"/>
          <w:sz w:val="26"/>
          <w:szCs w:val="26"/>
        </w:rPr>
        <w:t>con unos allegados,</w:t>
      </w:r>
      <w:r w:rsidR="007F04BF">
        <w:rPr>
          <w:rFonts w:ascii="Arial" w:hAnsi="Arial" w:cs="Arial"/>
          <w:sz w:val="26"/>
          <w:szCs w:val="26"/>
        </w:rPr>
        <w:t xml:space="preserve"> con quienes se encontraba consumiendo licor, </w:t>
      </w:r>
      <w:r w:rsidR="009660F9" w:rsidRPr="00BF54FE">
        <w:rPr>
          <w:rFonts w:ascii="Arial" w:hAnsi="Arial" w:cs="Arial"/>
          <w:sz w:val="26"/>
          <w:szCs w:val="26"/>
        </w:rPr>
        <w:t>y portaba un arma</w:t>
      </w:r>
      <w:r w:rsidR="00F41F72" w:rsidRPr="00BF54FE">
        <w:rPr>
          <w:rFonts w:ascii="Arial" w:hAnsi="Arial" w:cs="Arial"/>
          <w:sz w:val="26"/>
          <w:szCs w:val="26"/>
        </w:rPr>
        <w:t xml:space="preserve"> debidamente amparada</w:t>
      </w:r>
      <w:r w:rsidR="00BE4FD9" w:rsidRPr="00BF54FE">
        <w:rPr>
          <w:rFonts w:ascii="Arial" w:hAnsi="Arial" w:cs="Arial"/>
          <w:sz w:val="26"/>
          <w:szCs w:val="26"/>
        </w:rPr>
        <w:t>. Durante el desarrollo del procedimiento</w:t>
      </w:r>
      <w:r w:rsidR="00F41F72" w:rsidRPr="00BF54FE">
        <w:rPr>
          <w:rFonts w:ascii="Arial" w:hAnsi="Arial" w:cs="Arial"/>
          <w:sz w:val="26"/>
          <w:szCs w:val="26"/>
        </w:rPr>
        <w:t xml:space="preserve"> de</w:t>
      </w:r>
      <w:r w:rsidR="00BE4FD9" w:rsidRPr="00BF54FE">
        <w:rPr>
          <w:rFonts w:ascii="Arial" w:hAnsi="Arial" w:cs="Arial"/>
          <w:sz w:val="26"/>
          <w:szCs w:val="26"/>
        </w:rPr>
        <w:t xml:space="preserve"> </w:t>
      </w:r>
      <w:r w:rsidR="00F41F72" w:rsidRPr="00BF54FE">
        <w:rPr>
          <w:rFonts w:ascii="Arial" w:hAnsi="Arial" w:cs="Arial"/>
          <w:sz w:val="26"/>
          <w:szCs w:val="26"/>
        </w:rPr>
        <w:t xml:space="preserve">captura y posterior a esta, </w:t>
      </w:r>
      <w:r w:rsidR="00BE4FD9" w:rsidRPr="00BF54FE">
        <w:rPr>
          <w:rFonts w:ascii="Arial" w:hAnsi="Arial" w:cs="Arial"/>
          <w:sz w:val="26"/>
          <w:szCs w:val="26"/>
        </w:rPr>
        <w:t xml:space="preserve">los agentes </w:t>
      </w:r>
      <w:r w:rsidR="00F41F72" w:rsidRPr="00BF54FE">
        <w:rPr>
          <w:rFonts w:ascii="Arial" w:hAnsi="Arial" w:cs="Arial"/>
          <w:sz w:val="26"/>
          <w:szCs w:val="26"/>
        </w:rPr>
        <w:t xml:space="preserve">de la policía agredieron verbal y físicamente a la señora </w:t>
      </w:r>
      <w:r w:rsidR="00C96C63">
        <w:rPr>
          <w:rFonts w:ascii="Arial" w:hAnsi="Arial" w:cs="Arial"/>
          <w:sz w:val="26"/>
          <w:szCs w:val="26"/>
        </w:rPr>
        <w:t>Ríos</w:t>
      </w:r>
      <w:r w:rsidR="00F41F72" w:rsidRPr="00BF54FE">
        <w:rPr>
          <w:rFonts w:ascii="Arial" w:hAnsi="Arial" w:cs="Arial"/>
          <w:sz w:val="26"/>
          <w:szCs w:val="26"/>
        </w:rPr>
        <w:t xml:space="preserve"> </w:t>
      </w:r>
      <w:r w:rsidR="0026121D">
        <w:rPr>
          <w:rFonts w:ascii="Arial" w:hAnsi="Arial" w:cs="Arial"/>
          <w:sz w:val="26"/>
          <w:szCs w:val="26"/>
        </w:rPr>
        <w:t xml:space="preserve">y, como consecuencia de ello, le ocasionaron </w:t>
      </w:r>
      <w:r w:rsidR="00BE4FD9" w:rsidRPr="00BF54FE">
        <w:rPr>
          <w:rFonts w:ascii="Arial" w:hAnsi="Arial" w:cs="Arial"/>
          <w:sz w:val="26"/>
          <w:szCs w:val="26"/>
        </w:rPr>
        <w:t xml:space="preserve">múltiples contusiones en </w:t>
      </w:r>
      <w:r w:rsidR="00F41F72" w:rsidRPr="00BF54FE">
        <w:rPr>
          <w:rFonts w:ascii="Arial" w:hAnsi="Arial" w:cs="Arial"/>
          <w:sz w:val="26"/>
          <w:szCs w:val="26"/>
        </w:rPr>
        <w:t xml:space="preserve">el </w:t>
      </w:r>
      <w:r w:rsidR="006B6CEB">
        <w:rPr>
          <w:rFonts w:ascii="Arial" w:hAnsi="Arial" w:cs="Arial"/>
          <w:sz w:val="26"/>
          <w:szCs w:val="26"/>
        </w:rPr>
        <w:t>cuerpo y fracturas faciales</w:t>
      </w:r>
      <w:r w:rsidR="00F41F72" w:rsidRPr="00BF54FE">
        <w:rPr>
          <w:rFonts w:ascii="Arial" w:hAnsi="Arial" w:cs="Arial"/>
          <w:sz w:val="26"/>
          <w:szCs w:val="26"/>
        </w:rPr>
        <w:t xml:space="preserve"> </w:t>
      </w:r>
      <w:r w:rsidR="006B6CEB">
        <w:rPr>
          <w:rFonts w:ascii="Arial" w:hAnsi="Arial" w:cs="Arial"/>
          <w:i/>
          <w:sz w:val="26"/>
          <w:szCs w:val="26"/>
        </w:rPr>
        <w:t>(fl. 3</w:t>
      </w:r>
      <w:r w:rsidR="00BE4FD9" w:rsidRPr="00BF54FE">
        <w:rPr>
          <w:rFonts w:ascii="Arial" w:hAnsi="Arial" w:cs="Arial"/>
          <w:i/>
          <w:sz w:val="26"/>
          <w:szCs w:val="26"/>
        </w:rPr>
        <w:t>, c.2 –informe 1870 del 12 de octubre del 2003, referenciado por la sentencia del 30 de marzo del 2005 del juzgado tercero penal del Circuito del Distrito Jud</w:t>
      </w:r>
      <w:r w:rsidR="006B6CEB">
        <w:rPr>
          <w:rFonts w:ascii="Arial" w:hAnsi="Arial" w:cs="Arial"/>
          <w:i/>
          <w:sz w:val="26"/>
          <w:szCs w:val="26"/>
        </w:rPr>
        <w:t>icial de Valledupar; fl. 34</w:t>
      </w:r>
      <w:r w:rsidR="00BE4FD9" w:rsidRPr="00BF54FE">
        <w:rPr>
          <w:rFonts w:ascii="Arial" w:hAnsi="Arial" w:cs="Arial"/>
          <w:i/>
          <w:sz w:val="26"/>
          <w:szCs w:val="26"/>
        </w:rPr>
        <w:t>. c.2 - copia de certificado de rayos X practicado por la Clínica Valledupar</w:t>
      </w:r>
      <w:r w:rsidR="00A7737B">
        <w:rPr>
          <w:rFonts w:ascii="Arial" w:hAnsi="Arial" w:cs="Arial"/>
          <w:i/>
          <w:sz w:val="26"/>
          <w:szCs w:val="26"/>
        </w:rPr>
        <w:t xml:space="preserve"> </w:t>
      </w:r>
      <w:r w:rsidR="00A7737B" w:rsidRPr="00BF54FE">
        <w:rPr>
          <w:rFonts w:ascii="Arial" w:hAnsi="Arial" w:cs="Arial"/>
          <w:i/>
          <w:sz w:val="26"/>
          <w:szCs w:val="26"/>
        </w:rPr>
        <w:t>e</w:t>
      </w:r>
      <w:r w:rsidR="00A7737B">
        <w:rPr>
          <w:rFonts w:ascii="Arial" w:hAnsi="Arial" w:cs="Arial"/>
          <w:i/>
          <w:sz w:val="26"/>
          <w:szCs w:val="26"/>
        </w:rPr>
        <w:t xml:space="preserve">xpedido el 16 de enero del 2004; </w:t>
      </w:r>
      <w:r w:rsidR="006B6CEB">
        <w:rPr>
          <w:rFonts w:ascii="Arial" w:hAnsi="Arial" w:cs="Arial"/>
          <w:i/>
          <w:sz w:val="26"/>
          <w:szCs w:val="26"/>
        </w:rPr>
        <w:t>fl. 12 a 16</w:t>
      </w:r>
      <w:r w:rsidR="00BE4FD9" w:rsidRPr="00BF54FE">
        <w:rPr>
          <w:rFonts w:ascii="Arial" w:hAnsi="Arial" w:cs="Arial"/>
          <w:i/>
          <w:sz w:val="26"/>
          <w:szCs w:val="26"/>
        </w:rPr>
        <w:t>. c.2 -resolución judicial dictada por la Fiscalía General de la Nación el 13 de enero del 2004)</w:t>
      </w:r>
      <w:r w:rsidR="00F41F72" w:rsidRPr="00BF54FE">
        <w:rPr>
          <w:rFonts w:ascii="Arial" w:hAnsi="Arial" w:cs="Arial"/>
          <w:i/>
          <w:sz w:val="26"/>
          <w:szCs w:val="26"/>
        </w:rPr>
        <w:t xml:space="preserve"> </w:t>
      </w:r>
    </w:p>
    <w:p w:rsidR="00BE4FD9" w:rsidRPr="00BF54FE" w:rsidRDefault="00BE4FD9" w:rsidP="00BE4FD9">
      <w:pPr>
        <w:spacing w:after="0" w:line="360" w:lineRule="auto"/>
        <w:jc w:val="both"/>
        <w:rPr>
          <w:rFonts w:ascii="Arial" w:hAnsi="Arial" w:cs="Arial"/>
          <w:i/>
          <w:sz w:val="26"/>
          <w:szCs w:val="26"/>
        </w:rPr>
      </w:pPr>
    </w:p>
    <w:p w:rsidR="00BE4FD9" w:rsidRPr="00BF54FE" w:rsidRDefault="009C6083" w:rsidP="00BE4FD9">
      <w:pPr>
        <w:spacing w:after="0" w:line="360" w:lineRule="auto"/>
        <w:jc w:val="both"/>
        <w:rPr>
          <w:rFonts w:ascii="Arial" w:hAnsi="Arial" w:cs="Arial"/>
          <w:i/>
          <w:sz w:val="26"/>
          <w:szCs w:val="26"/>
        </w:rPr>
      </w:pPr>
      <w:r>
        <w:rPr>
          <w:rFonts w:ascii="Arial" w:hAnsi="Arial" w:cs="Arial"/>
          <w:sz w:val="26"/>
          <w:szCs w:val="26"/>
        </w:rPr>
        <w:t>9</w:t>
      </w:r>
      <w:r w:rsidR="00BE4FD9" w:rsidRPr="00BF54FE">
        <w:rPr>
          <w:rFonts w:ascii="Arial" w:hAnsi="Arial" w:cs="Arial"/>
          <w:sz w:val="26"/>
          <w:szCs w:val="26"/>
        </w:rPr>
        <w:t>.2. E</w:t>
      </w:r>
      <w:r w:rsidR="00C96C63">
        <w:rPr>
          <w:rFonts w:ascii="Arial" w:hAnsi="Arial" w:cs="Arial"/>
          <w:sz w:val="26"/>
          <w:szCs w:val="26"/>
        </w:rPr>
        <w:t xml:space="preserve">l Cirujano Oral y Maxilofacial, doctor </w:t>
      </w:r>
      <w:r w:rsidR="00BE4FD9" w:rsidRPr="00BF54FE">
        <w:rPr>
          <w:rFonts w:ascii="Arial" w:hAnsi="Arial" w:cs="Arial"/>
          <w:sz w:val="26"/>
          <w:szCs w:val="26"/>
        </w:rPr>
        <w:t xml:space="preserve">Hernando Osorio (registro médico 17415) certificó respecto a la lesión sufrida por la víctima </w:t>
      </w:r>
      <w:r w:rsidR="00BE4FD9" w:rsidRPr="00BF54FE">
        <w:rPr>
          <w:rFonts w:ascii="Arial" w:hAnsi="Arial" w:cs="Arial"/>
          <w:i/>
          <w:sz w:val="26"/>
          <w:szCs w:val="26"/>
        </w:rPr>
        <w:t>(fl. 34, c.2 - certificado médico expedido el 6 de mayo del 2005):</w:t>
      </w:r>
    </w:p>
    <w:p w:rsidR="00BE4FD9" w:rsidRPr="00BF54FE" w:rsidRDefault="00BE4FD9" w:rsidP="00BE4FD9">
      <w:pPr>
        <w:spacing w:after="0" w:line="360" w:lineRule="auto"/>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Constancia que la señora Miralba Ríos sufrió politrauma X-14-03 fractura pirámide nasal, fractura pared anterior seno maxilar, actualmente con secuela, desviación pirámide nasal, desviación septal, hipoestesia región media derecho.</w:t>
      </w:r>
    </w:p>
    <w:p w:rsidR="008829C7" w:rsidRDefault="008829C7" w:rsidP="008829C7">
      <w:pPr>
        <w:spacing w:after="0" w:line="360" w:lineRule="auto"/>
        <w:jc w:val="both"/>
        <w:rPr>
          <w:rFonts w:ascii="Arial" w:hAnsi="Arial" w:cs="Arial"/>
          <w:sz w:val="26"/>
          <w:szCs w:val="26"/>
        </w:rPr>
      </w:pPr>
    </w:p>
    <w:p w:rsidR="00260289" w:rsidRPr="00BF54FE" w:rsidRDefault="00260289" w:rsidP="008829C7">
      <w:pPr>
        <w:spacing w:after="0" w:line="360" w:lineRule="auto"/>
        <w:jc w:val="both"/>
        <w:rPr>
          <w:rFonts w:ascii="Arial" w:hAnsi="Arial" w:cs="Arial"/>
          <w:sz w:val="26"/>
          <w:szCs w:val="26"/>
        </w:rPr>
      </w:pPr>
    </w:p>
    <w:p w:rsidR="008829C7" w:rsidRPr="00BF54FE" w:rsidRDefault="009C6083" w:rsidP="008829C7">
      <w:pPr>
        <w:spacing w:after="0" w:line="360" w:lineRule="auto"/>
        <w:jc w:val="both"/>
        <w:rPr>
          <w:rFonts w:ascii="Arial" w:hAnsi="Arial" w:cs="Arial"/>
          <w:sz w:val="26"/>
          <w:szCs w:val="26"/>
        </w:rPr>
      </w:pPr>
      <w:r>
        <w:rPr>
          <w:rFonts w:ascii="Arial" w:hAnsi="Arial" w:cs="Arial"/>
          <w:sz w:val="26"/>
          <w:szCs w:val="26"/>
        </w:rPr>
        <w:t>9</w:t>
      </w:r>
      <w:r w:rsidR="008829C7" w:rsidRPr="00BF54FE">
        <w:rPr>
          <w:rFonts w:ascii="Arial" w:hAnsi="Arial" w:cs="Arial"/>
          <w:sz w:val="26"/>
          <w:szCs w:val="26"/>
        </w:rPr>
        <w:t xml:space="preserve">.3. El </w:t>
      </w:r>
      <w:r w:rsidR="00066707" w:rsidRPr="00BF54FE">
        <w:rPr>
          <w:rFonts w:ascii="Arial" w:hAnsi="Arial" w:cs="Arial"/>
          <w:sz w:val="26"/>
          <w:szCs w:val="26"/>
        </w:rPr>
        <w:t>rinólogo</w:t>
      </w:r>
      <w:r w:rsidR="0026121D">
        <w:rPr>
          <w:rFonts w:ascii="Arial" w:hAnsi="Arial" w:cs="Arial"/>
          <w:sz w:val="26"/>
          <w:szCs w:val="26"/>
        </w:rPr>
        <w:t xml:space="preserve"> </w:t>
      </w:r>
      <w:r w:rsidR="00C96C63">
        <w:rPr>
          <w:rFonts w:ascii="Arial" w:hAnsi="Arial" w:cs="Arial"/>
          <w:sz w:val="26"/>
          <w:szCs w:val="26"/>
        </w:rPr>
        <w:t xml:space="preserve">doctor </w:t>
      </w:r>
      <w:r w:rsidR="0026121D">
        <w:rPr>
          <w:rFonts w:ascii="Arial" w:hAnsi="Arial" w:cs="Arial"/>
          <w:sz w:val="26"/>
          <w:szCs w:val="26"/>
        </w:rPr>
        <w:t xml:space="preserve">Julio Cesar Vargas Vergara, </w:t>
      </w:r>
      <w:r w:rsidR="008829C7" w:rsidRPr="00BF54FE">
        <w:rPr>
          <w:rFonts w:ascii="Arial" w:hAnsi="Arial" w:cs="Arial"/>
          <w:sz w:val="26"/>
          <w:szCs w:val="26"/>
        </w:rPr>
        <w:t xml:space="preserve">adscrito al Centro </w:t>
      </w:r>
      <w:r w:rsidR="00C96C63">
        <w:rPr>
          <w:rFonts w:ascii="Arial" w:hAnsi="Arial" w:cs="Arial"/>
          <w:sz w:val="26"/>
          <w:szCs w:val="26"/>
        </w:rPr>
        <w:t>Galeno Especialista en Cirugía Estética, F</w:t>
      </w:r>
      <w:r w:rsidR="008829C7" w:rsidRPr="00BF54FE">
        <w:rPr>
          <w:rFonts w:ascii="Arial" w:hAnsi="Arial" w:cs="Arial"/>
          <w:sz w:val="26"/>
          <w:szCs w:val="26"/>
        </w:rPr>
        <w:t>uncion</w:t>
      </w:r>
      <w:r w:rsidR="00C96C63">
        <w:rPr>
          <w:rFonts w:ascii="Arial" w:hAnsi="Arial" w:cs="Arial"/>
          <w:sz w:val="26"/>
          <w:szCs w:val="26"/>
        </w:rPr>
        <w:t>al y Reconstructiva de la N</w:t>
      </w:r>
      <w:r w:rsidR="0026121D">
        <w:rPr>
          <w:rFonts w:ascii="Arial" w:hAnsi="Arial" w:cs="Arial"/>
          <w:sz w:val="26"/>
          <w:szCs w:val="26"/>
        </w:rPr>
        <w:t xml:space="preserve">ariz, </w:t>
      </w:r>
      <w:r w:rsidR="008829C7" w:rsidRPr="00BF54FE">
        <w:rPr>
          <w:rFonts w:ascii="Arial" w:hAnsi="Arial" w:cs="Arial"/>
          <w:sz w:val="26"/>
          <w:szCs w:val="26"/>
        </w:rPr>
        <w:t>le prescribió a la señora Miralba Ríos Otalvaro los siguientes medic</w:t>
      </w:r>
      <w:r w:rsidR="00C96C63">
        <w:rPr>
          <w:rFonts w:ascii="Arial" w:hAnsi="Arial" w:cs="Arial"/>
          <w:sz w:val="26"/>
          <w:szCs w:val="26"/>
        </w:rPr>
        <w:t>amentos: loratadina y flixonase</w:t>
      </w:r>
      <w:r w:rsidR="008829C7" w:rsidRPr="00BF54FE">
        <w:rPr>
          <w:rFonts w:ascii="Arial" w:hAnsi="Arial" w:cs="Arial"/>
          <w:sz w:val="26"/>
          <w:szCs w:val="26"/>
        </w:rPr>
        <w:t xml:space="preserve">-suspensión para nebulización nasal, y la remitió por interconsulta a un especialista en cirugía plástica </w:t>
      </w:r>
      <w:proofErr w:type="gramStart"/>
      <w:r w:rsidR="008829C7" w:rsidRPr="00BF54FE">
        <w:rPr>
          <w:rFonts w:ascii="Arial" w:hAnsi="Arial" w:cs="Arial"/>
          <w:i/>
          <w:sz w:val="26"/>
          <w:szCs w:val="26"/>
        </w:rPr>
        <w:t>( fl.37</w:t>
      </w:r>
      <w:proofErr w:type="gramEnd"/>
      <w:r w:rsidR="008829C7" w:rsidRPr="00BF54FE">
        <w:rPr>
          <w:rFonts w:ascii="Arial" w:hAnsi="Arial" w:cs="Arial"/>
          <w:i/>
          <w:sz w:val="26"/>
          <w:szCs w:val="26"/>
        </w:rPr>
        <w:t>, c.2- certificaciones médicas expedidas el 15 de enero del 2004).</w:t>
      </w:r>
    </w:p>
    <w:p w:rsidR="008829C7" w:rsidRPr="00BF54FE" w:rsidRDefault="008829C7" w:rsidP="008829C7">
      <w:pPr>
        <w:spacing w:after="0" w:line="360" w:lineRule="auto"/>
        <w:jc w:val="both"/>
        <w:rPr>
          <w:rFonts w:ascii="Arial" w:hAnsi="Arial" w:cs="Arial"/>
          <w:sz w:val="26"/>
          <w:szCs w:val="26"/>
        </w:rPr>
      </w:pPr>
    </w:p>
    <w:p w:rsidR="008829C7" w:rsidRPr="00BF54FE" w:rsidRDefault="009C6083" w:rsidP="00BE4FD9">
      <w:pPr>
        <w:spacing w:after="0" w:line="360" w:lineRule="auto"/>
        <w:jc w:val="both"/>
        <w:rPr>
          <w:rFonts w:ascii="Arial" w:hAnsi="Arial" w:cs="Arial"/>
          <w:sz w:val="26"/>
          <w:szCs w:val="26"/>
        </w:rPr>
      </w:pPr>
      <w:r>
        <w:rPr>
          <w:rFonts w:ascii="Arial" w:hAnsi="Arial" w:cs="Arial"/>
          <w:sz w:val="26"/>
          <w:szCs w:val="26"/>
        </w:rPr>
        <w:t>9</w:t>
      </w:r>
      <w:r w:rsidR="008829C7" w:rsidRPr="00BF54FE">
        <w:rPr>
          <w:rFonts w:ascii="Arial" w:hAnsi="Arial" w:cs="Arial"/>
          <w:sz w:val="26"/>
          <w:szCs w:val="26"/>
        </w:rPr>
        <w:t xml:space="preserve">.4. La Clínica Valledupar practicó a la señora Miralba Ríos Otalvaro </w:t>
      </w:r>
      <w:r w:rsidR="0026121D" w:rsidRPr="00BF54FE">
        <w:rPr>
          <w:rFonts w:ascii="Arial" w:hAnsi="Arial" w:cs="Arial"/>
          <w:sz w:val="26"/>
          <w:szCs w:val="26"/>
        </w:rPr>
        <w:t>exámenes</w:t>
      </w:r>
      <w:r w:rsidR="008829C7" w:rsidRPr="00BF54FE">
        <w:rPr>
          <w:rFonts w:ascii="Arial" w:hAnsi="Arial" w:cs="Arial"/>
          <w:sz w:val="26"/>
          <w:szCs w:val="26"/>
        </w:rPr>
        <w:t xml:space="preserve"> de rayos X por fracturas faciales</w:t>
      </w:r>
      <w:r w:rsidR="008829C7" w:rsidRPr="00BF54FE">
        <w:rPr>
          <w:rFonts w:ascii="Arial" w:hAnsi="Arial" w:cs="Arial"/>
          <w:i/>
          <w:sz w:val="26"/>
          <w:szCs w:val="26"/>
        </w:rPr>
        <w:t xml:space="preserve"> (fl. 36, c.2 – certificado expedido el 16 de enero del 2004 por la Clínica Valledupar y suscrito por el médico –nombre ilegible-)</w:t>
      </w:r>
      <w:r w:rsidR="00A11D42">
        <w:rPr>
          <w:rFonts w:ascii="Arial" w:hAnsi="Arial" w:cs="Arial"/>
          <w:i/>
          <w:sz w:val="26"/>
          <w:szCs w:val="26"/>
        </w:rPr>
        <w:t>.</w:t>
      </w:r>
    </w:p>
    <w:p w:rsidR="008829C7" w:rsidRPr="00BF54FE" w:rsidRDefault="008829C7" w:rsidP="00BE4FD9">
      <w:pPr>
        <w:spacing w:after="0" w:line="360" w:lineRule="auto"/>
        <w:jc w:val="both"/>
        <w:rPr>
          <w:rFonts w:ascii="Arial" w:hAnsi="Arial" w:cs="Arial"/>
          <w:sz w:val="26"/>
          <w:szCs w:val="26"/>
        </w:rPr>
      </w:pPr>
    </w:p>
    <w:p w:rsidR="00BE4FD9" w:rsidRPr="00BF54FE" w:rsidRDefault="009C6083" w:rsidP="00BE4FD9">
      <w:pPr>
        <w:spacing w:after="0" w:line="360" w:lineRule="auto"/>
        <w:jc w:val="both"/>
        <w:rPr>
          <w:rFonts w:ascii="Arial" w:hAnsi="Arial" w:cs="Arial"/>
          <w:sz w:val="26"/>
          <w:szCs w:val="26"/>
        </w:rPr>
      </w:pPr>
      <w:r>
        <w:rPr>
          <w:rFonts w:ascii="Arial" w:hAnsi="Arial" w:cs="Arial"/>
          <w:sz w:val="26"/>
          <w:szCs w:val="26"/>
        </w:rPr>
        <w:lastRenderedPageBreak/>
        <w:t>9</w:t>
      </w:r>
      <w:r w:rsidR="008829C7" w:rsidRPr="00BF54FE">
        <w:rPr>
          <w:rFonts w:ascii="Arial" w:hAnsi="Arial" w:cs="Arial"/>
          <w:sz w:val="26"/>
          <w:szCs w:val="26"/>
        </w:rPr>
        <w:t>.5</w:t>
      </w:r>
      <w:r w:rsidR="00BE4FD9" w:rsidRPr="00BF54FE">
        <w:rPr>
          <w:rFonts w:ascii="Arial" w:hAnsi="Arial" w:cs="Arial"/>
          <w:sz w:val="26"/>
          <w:szCs w:val="26"/>
        </w:rPr>
        <w:t xml:space="preserve">. Con ocasión de los hechos ocurridos, al día siguiente del procedimiento de policía practicado en el domicilio de la </w:t>
      </w:r>
      <w:r w:rsidR="00FD418E" w:rsidRPr="00BF54FE">
        <w:rPr>
          <w:rFonts w:ascii="Arial" w:hAnsi="Arial" w:cs="Arial"/>
          <w:sz w:val="26"/>
          <w:szCs w:val="26"/>
        </w:rPr>
        <w:t>detenida</w:t>
      </w:r>
      <w:r w:rsidR="00BE4FD9" w:rsidRPr="00BF54FE">
        <w:rPr>
          <w:rFonts w:ascii="Arial" w:hAnsi="Arial" w:cs="Arial"/>
          <w:sz w:val="26"/>
          <w:szCs w:val="26"/>
        </w:rPr>
        <w:t>, el uniformado José Gregorio Blanco</w:t>
      </w:r>
      <w:r w:rsidR="0026121D">
        <w:rPr>
          <w:rFonts w:ascii="Arial" w:hAnsi="Arial" w:cs="Arial"/>
          <w:sz w:val="26"/>
          <w:szCs w:val="26"/>
        </w:rPr>
        <w:t xml:space="preserve"> </w:t>
      </w:r>
      <w:r w:rsidR="00BE4FD9" w:rsidRPr="00BF54FE">
        <w:rPr>
          <w:rFonts w:ascii="Arial" w:hAnsi="Arial" w:cs="Arial"/>
          <w:sz w:val="26"/>
          <w:szCs w:val="26"/>
        </w:rPr>
        <w:t xml:space="preserve">denunció ante la Fiscalía General de la Nación a </w:t>
      </w:r>
      <w:r w:rsidR="00C96C63">
        <w:rPr>
          <w:rFonts w:ascii="Arial" w:hAnsi="Arial" w:cs="Arial"/>
          <w:sz w:val="26"/>
          <w:szCs w:val="26"/>
        </w:rPr>
        <w:t xml:space="preserve">la señora Miralba Ríos Otalvaro </w:t>
      </w:r>
      <w:r w:rsidR="00BE4FD9" w:rsidRPr="00BF54FE">
        <w:rPr>
          <w:rFonts w:ascii="Arial" w:hAnsi="Arial" w:cs="Arial"/>
          <w:sz w:val="26"/>
          <w:szCs w:val="26"/>
        </w:rPr>
        <w:t>por el punible de violencia c</w:t>
      </w:r>
      <w:r w:rsidR="00726EB8" w:rsidRPr="00BF54FE">
        <w:rPr>
          <w:rFonts w:ascii="Arial" w:hAnsi="Arial" w:cs="Arial"/>
          <w:sz w:val="26"/>
          <w:szCs w:val="26"/>
        </w:rPr>
        <w:t xml:space="preserve">ontra servidor público, trámite </w:t>
      </w:r>
      <w:r w:rsidR="00FD418E" w:rsidRPr="00BF54FE">
        <w:rPr>
          <w:rFonts w:ascii="Arial" w:hAnsi="Arial" w:cs="Arial"/>
          <w:sz w:val="26"/>
          <w:szCs w:val="26"/>
        </w:rPr>
        <w:t xml:space="preserve">que fue </w:t>
      </w:r>
      <w:r w:rsidR="00726EB8" w:rsidRPr="00BF54FE">
        <w:rPr>
          <w:rFonts w:ascii="Arial" w:hAnsi="Arial" w:cs="Arial"/>
          <w:sz w:val="26"/>
          <w:szCs w:val="26"/>
        </w:rPr>
        <w:t xml:space="preserve">adelantado por el </w:t>
      </w:r>
      <w:r w:rsidR="00BE4FD9" w:rsidRPr="00BF54FE">
        <w:rPr>
          <w:rFonts w:ascii="Arial" w:hAnsi="Arial" w:cs="Arial"/>
          <w:sz w:val="26"/>
          <w:szCs w:val="26"/>
        </w:rPr>
        <w:t xml:space="preserve">Fiscal Quinto ante los Jueces Penales del Circuito de Valledupar, Unidad de Delitos contra la Administración Pública, </w:t>
      </w:r>
      <w:r w:rsidR="00726EB8" w:rsidRPr="00BF54FE">
        <w:rPr>
          <w:rFonts w:ascii="Arial" w:hAnsi="Arial" w:cs="Arial"/>
          <w:sz w:val="26"/>
          <w:szCs w:val="26"/>
        </w:rPr>
        <w:t xml:space="preserve">en el cual se </w:t>
      </w:r>
      <w:r w:rsidR="00BE4FD9" w:rsidRPr="00BF54FE">
        <w:rPr>
          <w:rFonts w:ascii="Arial" w:hAnsi="Arial" w:cs="Arial"/>
          <w:sz w:val="26"/>
          <w:szCs w:val="26"/>
        </w:rPr>
        <w:t xml:space="preserve">profirió resolución de acusación en contra de Miralba Ríos Otalvaro </w:t>
      </w:r>
      <w:r w:rsidR="00BE4FD9" w:rsidRPr="00BF54FE">
        <w:rPr>
          <w:rFonts w:ascii="Arial" w:hAnsi="Arial" w:cs="Arial"/>
          <w:i/>
          <w:sz w:val="26"/>
          <w:szCs w:val="26"/>
        </w:rPr>
        <w:t>(fl. 69 a 73, c. 2 – resolución judicial dictada por la Fiscalía General de la Nación el 13 de enero del 2004).</w:t>
      </w:r>
      <w:r w:rsidR="00BE4FD9" w:rsidRPr="00BF54FE">
        <w:rPr>
          <w:rFonts w:ascii="Arial" w:hAnsi="Arial" w:cs="Arial"/>
          <w:sz w:val="26"/>
          <w:szCs w:val="26"/>
        </w:rPr>
        <w:t xml:space="preserve"> Se dijo en es</w:t>
      </w:r>
      <w:r w:rsidR="00C96C63">
        <w:rPr>
          <w:rFonts w:ascii="Arial" w:hAnsi="Arial" w:cs="Arial"/>
          <w:sz w:val="26"/>
          <w:szCs w:val="26"/>
        </w:rPr>
        <w:t>t</w:t>
      </w:r>
      <w:r w:rsidR="00BE4FD9" w:rsidRPr="00BF54FE">
        <w:rPr>
          <w:rFonts w:ascii="Arial" w:hAnsi="Arial" w:cs="Arial"/>
          <w:sz w:val="26"/>
          <w:szCs w:val="26"/>
        </w:rPr>
        <w:t xml:space="preserve">a </w:t>
      </w:r>
      <w:r w:rsidR="00055832">
        <w:rPr>
          <w:rFonts w:ascii="Arial" w:hAnsi="Arial" w:cs="Arial"/>
          <w:sz w:val="26"/>
          <w:szCs w:val="26"/>
        </w:rPr>
        <w:t>decisión</w:t>
      </w:r>
      <w:r w:rsidR="00BE4FD9" w:rsidRPr="00BF54FE">
        <w:rPr>
          <w:rFonts w:ascii="Arial" w:hAnsi="Arial" w:cs="Arial"/>
          <w:sz w:val="26"/>
          <w:szCs w:val="26"/>
        </w:rPr>
        <w:t xml:space="preserve"> judicial: </w:t>
      </w:r>
    </w:p>
    <w:p w:rsidR="00BE4FD9" w:rsidRDefault="00BE4FD9" w:rsidP="00BE4FD9">
      <w:pPr>
        <w:spacing w:after="0" w:line="240" w:lineRule="auto"/>
        <w:jc w:val="both"/>
        <w:rPr>
          <w:rFonts w:ascii="Arial" w:hAnsi="Arial" w:cs="Arial"/>
          <w:sz w:val="24"/>
          <w:szCs w:val="24"/>
        </w:rPr>
      </w:pPr>
    </w:p>
    <w:p w:rsidR="00A11D42" w:rsidRPr="00BF54FE" w:rsidRDefault="00A11D42" w:rsidP="00BE4FD9">
      <w:pPr>
        <w:spacing w:after="0" w:line="240" w:lineRule="auto"/>
        <w:jc w:val="both"/>
        <w:rPr>
          <w:rFonts w:ascii="Arial" w:hAnsi="Arial" w:cs="Arial"/>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La presente investigación está referida al delito de violencia contra servidor público, según hechos acaecidos el doce de octubre último, aproximadamente a las seis quince de la mañana, en el Barrio Sabanas del Valle de esta ciudad, cuando se requirió la presencia policial, ante la presencia de personas armadas, siendo estos rechazados con el uso de arma de fuego. La ocurrencia de la conducta punible no ofrece mayor discusión pues se cuenta en el proceso con informe 1870 de esa misma fecha y con la denuncia instaurada por José Gregorio Blanco en el que se da fe de la aprehensión en flagrancia de la encartada, y la incautación del arma del fuego y de las municiones que esta portaba. Además en su diligencia de descargos esta admite que efectivamente, portaba el arma de fuego e incluso acepta que fue disparada, pero asegura que fue de manera accidental cuando forcejeaba con los policiales.</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Tenemos entonces que se probó que José Gregorio Blanco se encontraba cumpliendo con sus funciones como agente de vigilancia de la Policía Nacional cuando fueron requeridos para asistir al sitio antes mencionado, donde se encontraba la incriminada Miralba Ríos Otalvaro en estado de embriaguez (ver. folio 8) y armada (ver folio 18 inspección judicial al arma y las municiones), quien se opuso al procedimiento policial e incluso con el arma de fuego en la mano se dio a la fuga a una casa vecina donde a la fuerza se le dominio y condujo a las instalaciones policiales (…).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Se acreditó la calidad de servidor público de José Gregorio Blanco y los demás policiales que intervinieron en el operativo (ver folios 45 a 58).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En este orden de ideas tenemos demostrado que a José Gregorio Blanco, se le ejerció violencia, para obligarlo a omitir un acto propio de su cargo, como lo era la retención y la incautación del arma de fuego, que portaba Ríos Otalvaro cuando se encontraba en estado de embriaguez.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Valiendo la pena señalar que a pesar de no militar dictamen médico legal sobre la violencia ejercida de lo expuesto por el </w:t>
      </w:r>
      <w:r w:rsidRPr="00BF54FE">
        <w:rPr>
          <w:rFonts w:ascii="Arial" w:hAnsi="Arial" w:cs="Arial"/>
          <w:i/>
          <w:sz w:val="24"/>
          <w:szCs w:val="24"/>
        </w:rPr>
        <w:lastRenderedPageBreak/>
        <w:t xml:space="preserve">denunciante y de lo relatado por la misma sindicada, se demuestra que esta última si ejerció violencia sobre José Gregorio Blanco y los demás policiales, cuando estaban en cumplimiento de sus funciones, la que se ejerció en forma física y con el uso de un arma de fuego, sin que hubiera llegado al extremo de lesionar el cuerpo o la salud.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La probable responsabilidad de la implicada Miralba Ríos Otalvaro se ve seriamente comprometida a partir de su aprehensión en flagrancia por agentes del Departamento de Policía</w:t>
      </w:r>
      <w:r w:rsidR="00194076" w:rsidRPr="00BF54FE">
        <w:rPr>
          <w:rFonts w:ascii="Arial" w:hAnsi="Arial" w:cs="Arial"/>
          <w:i/>
          <w:sz w:val="24"/>
          <w:szCs w:val="24"/>
        </w:rPr>
        <w:t xml:space="preserve"> del</w:t>
      </w:r>
      <w:r w:rsidRPr="00BF54FE">
        <w:rPr>
          <w:rFonts w:ascii="Arial" w:hAnsi="Arial" w:cs="Arial"/>
          <w:i/>
          <w:sz w:val="24"/>
          <w:szCs w:val="24"/>
        </w:rPr>
        <w:t xml:space="preserve"> Cesar, de lo que da cuenta en el informe adiado doce de octubre del año anterior y que se reafirma con la denuncia y ampliación de la misma que rindiera el policial José Gregorio Blanco, en la que narró cómo ocurrieron los hechos.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De lo anotado precedentemente se tiene que la conducta de la sindicada es típica, la que es antijurídica, toda vez que produjo un daño efectivo al bien jurídico protegido por la ley, como lo es la administración pública, y es culpable ya que era cons</w:t>
      </w:r>
      <w:r w:rsidR="00194076" w:rsidRPr="00BF54FE">
        <w:rPr>
          <w:rFonts w:ascii="Arial" w:hAnsi="Arial" w:cs="Arial"/>
          <w:i/>
          <w:sz w:val="24"/>
          <w:szCs w:val="24"/>
        </w:rPr>
        <w:t>ciente</w:t>
      </w:r>
      <w:r w:rsidRPr="00BF54FE">
        <w:rPr>
          <w:rFonts w:ascii="Arial" w:hAnsi="Arial" w:cs="Arial"/>
          <w:i/>
          <w:sz w:val="24"/>
          <w:szCs w:val="24"/>
        </w:rPr>
        <w:t xml:space="preserve"> (sic) que ejercer violencia contra un servidor público para obligarlo a omitir un acto propio de su cargo, era un delito así lo hizo. </w:t>
      </w:r>
    </w:p>
    <w:p w:rsidR="00084AA0" w:rsidRPr="00BF54FE" w:rsidRDefault="00084AA0" w:rsidP="008829C7">
      <w:pPr>
        <w:spacing w:after="0" w:line="360" w:lineRule="auto"/>
        <w:jc w:val="both"/>
        <w:rPr>
          <w:rFonts w:ascii="Arial" w:hAnsi="Arial" w:cs="Arial"/>
          <w:sz w:val="26"/>
          <w:szCs w:val="26"/>
        </w:rPr>
      </w:pPr>
    </w:p>
    <w:p w:rsidR="00BE4FD9" w:rsidRPr="00BF54FE" w:rsidRDefault="009C6083" w:rsidP="00BE4FD9">
      <w:pPr>
        <w:spacing w:after="0" w:line="360" w:lineRule="auto"/>
        <w:jc w:val="both"/>
        <w:rPr>
          <w:rFonts w:ascii="Arial" w:hAnsi="Arial" w:cs="Arial"/>
          <w:sz w:val="26"/>
          <w:szCs w:val="26"/>
        </w:rPr>
      </w:pPr>
      <w:r>
        <w:rPr>
          <w:rFonts w:ascii="Arial" w:hAnsi="Arial" w:cs="Arial"/>
          <w:sz w:val="26"/>
          <w:szCs w:val="26"/>
        </w:rPr>
        <w:t>9</w:t>
      </w:r>
      <w:r w:rsidR="008829C7" w:rsidRPr="00BF54FE">
        <w:rPr>
          <w:rFonts w:ascii="Arial" w:hAnsi="Arial" w:cs="Arial"/>
          <w:sz w:val="26"/>
          <w:szCs w:val="26"/>
        </w:rPr>
        <w:t>.6.</w:t>
      </w:r>
      <w:r w:rsidR="00BE4FD9" w:rsidRPr="00BF54FE">
        <w:rPr>
          <w:rFonts w:ascii="Arial" w:hAnsi="Arial" w:cs="Arial"/>
          <w:sz w:val="26"/>
          <w:szCs w:val="26"/>
        </w:rPr>
        <w:t xml:space="preserve"> La acusación en contra de la señora Miralba R</w:t>
      </w:r>
      <w:r w:rsidR="00250CF0">
        <w:rPr>
          <w:rFonts w:ascii="Arial" w:hAnsi="Arial" w:cs="Arial"/>
          <w:sz w:val="26"/>
          <w:szCs w:val="26"/>
        </w:rPr>
        <w:t xml:space="preserve">íos Otalvaro </w:t>
      </w:r>
      <w:r w:rsidR="00BE4FD9" w:rsidRPr="00BF54FE">
        <w:rPr>
          <w:rFonts w:ascii="Arial" w:hAnsi="Arial" w:cs="Arial"/>
          <w:sz w:val="26"/>
          <w:szCs w:val="26"/>
        </w:rPr>
        <w:t xml:space="preserve">contenida en la </w:t>
      </w:r>
      <w:r w:rsidR="00055832">
        <w:rPr>
          <w:rFonts w:ascii="Arial" w:hAnsi="Arial" w:cs="Arial"/>
          <w:sz w:val="26"/>
          <w:szCs w:val="26"/>
        </w:rPr>
        <w:t>decisión</w:t>
      </w:r>
      <w:r w:rsidR="00BE4FD9" w:rsidRPr="00BF54FE">
        <w:rPr>
          <w:rFonts w:ascii="Arial" w:hAnsi="Arial" w:cs="Arial"/>
          <w:sz w:val="26"/>
          <w:szCs w:val="26"/>
        </w:rPr>
        <w:t xml:space="preserve"> judicial de l</w:t>
      </w:r>
      <w:r w:rsidR="0026121D">
        <w:rPr>
          <w:rFonts w:ascii="Arial" w:hAnsi="Arial" w:cs="Arial"/>
          <w:sz w:val="26"/>
          <w:szCs w:val="26"/>
        </w:rPr>
        <w:t xml:space="preserve">a Fiscalía General de la Nación, </w:t>
      </w:r>
      <w:r w:rsidR="00BE4FD9" w:rsidRPr="00BF54FE">
        <w:rPr>
          <w:rFonts w:ascii="Arial" w:hAnsi="Arial" w:cs="Arial"/>
          <w:sz w:val="26"/>
          <w:szCs w:val="26"/>
        </w:rPr>
        <w:t xml:space="preserve">citada en el </w:t>
      </w:r>
      <w:r w:rsidR="0026121D">
        <w:rPr>
          <w:rFonts w:ascii="Arial" w:hAnsi="Arial" w:cs="Arial"/>
          <w:sz w:val="26"/>
          <w:szCs w:val="26"/>
        </w:rPr>
        <w:t xml:space="preserve">punto anterior, </w:t>
      </w:r>
      <w:r w:rsidR="00BE4FD9" w:rsidRPr="00BF54FE">
        <w:rPr>
          <w:rFonts w:ascii="Arial" w:hAnsi="Arial" w:cs="Arial"/>
          <w:sz w:val="26"/>
          <w:szCs w:val="26"/>
        </w:rPr>
        <w:t>pasó a etapa de juicio, sede en la cual el Juzgado Tercero Penal del Circuito del Distrito Judicial</w:t>
      </w:r>
      <w:r w:rsidR="0026121D">
        <w:rPr>
          <w:rFonts w:ascii="Arial" w:hAnsi="Arial" w:cs="Arial"/>
          <w:sz w:val="26"/>
          <w:szCs w:val="26"/>
        </w:rPr>
        <w:t xml:space="preserve"> de Valledupar dictó sentencia y </w:t>
      </w:r>
      <w:r w:rsidR="00BE4FD9" w:rsidRPr="00BF54FE">
        <w:rPr>
          <w:rFonts w:ascii="Arial" w:hAnsi="Arial" w:cs="Arial"/>
          <w:sz w:val="26"/>
          <w:szCs w:val="26"/>
        </w:rPr>
        <w:t>decidió no dec</w:t>
      </w:r>
      <w:r w:rsidR="0026121D">
        <w:rPr>
          <w:rFonts w:ascii="Arial" w:hAnsi="Arial" w:cs="Arial"/>
          <w:sz w:val="26"/>
          <w:szCs w:val="26"/>
        </w:rPr>
        <w:t>larar responsable a la sindicada</w:t>
      </w:r>
      <w:r w:rsidR="00BE4FD9" w:rsidRPr="00BF54FE">
        <w:rPr>
          <w:rFonts w:ascii="Arial" w:hAnsi="Arial" w:cs="Arial"/>
          <w:sz w:val="26"/>
          <w:szCs w:val="26"/>
        </w:rPr>
        <w:t>,</w:t>
      </w:r>
      <w:r w:rsidR="0026121D">
        <w:rPr>
          <w:rFonts w:ascii="Arial" w:hAnsi="Arial" w:cs="Arial"/>
          <w:sz w:val="26"/>
          <w:szCs w:val="26"/>
        </w:rPr>
        <w:t xml:space="preserve"> y</w:t>
      </w:r>
      <w:r w:rsidR="00B9069C">
        <w:rPr>
          <w:rFonts w:ascii="Arial" w:hAnsi="Arial" w:cs="Arial"/>
          <w:sz w:val="26"/>
          <w:szCs w:val="26"/>
        </w:rPr>
        <w:t xml:space="preserve"> absolverla del del</w:t>
      </w:r>
      <w:r w:rsidR="00C96C63">
        <w:rPr>
          <w:rFonts w:ascii="Arial" w:hAnsi="Arial" w:cs="Arial"/>
          <w:sz w:val="26"/>
          <w:szCs w:val="26"/>
        </w:rPr>
        <w:t>ito imputado</w:t>
      </w:r>
      <w:r w:rsidR="00B9069C">
        <w:rPr>
          <w:rFonts w:ascii="Arial" w:hAnsi="Arial" w:cs="Arial"/>
          <w:sz w:val="26"/>
          <w:szCs w:val="26"/>
        </w:rPr>
        <w:t xml:space="preserve"> consistente en </w:t>
      </w:r>
      <w:r w:rsidR="00BE4FD9" w:rsidRPr="00BF54FE">
        <w:rPr>
          <w:rFonts w:ascii="Arial" w:hAnsi="Arial" w:cs="Arial"/>
          <w:sz w:val="26"/>
          <w:szCs w:val="26"/>
        </w:rPr>
        <w:t xml:space="preserve">violencia contra servidor público. El </w:t>
      </w:r>
      <w:r w:rsidR="00E40212">
        <w:rPr>
          <w:rFonts w:ascii="Arial" w:hAnsi="Arial" w:cs="Arial"/>
          <w:sz w:val="26"/>
          <w:szCs w:val="26"/>
        </w:rPr>
        <w:t>juez penal</w:t>
      </w:r>
      <w:r w:rsidR="00BE4FD9" w:rsidRPr="00BF54FE">
        <w:rPr>
          <w:rFonts w:ascii="Arial" w:hAnsi="Arial" w:cs="Arial"/>
          <w:sz w:val="26"/>
          <w:szCs w:val="26"/>
        </w:rPr>
        <w:t xml:space="preserve"> enco</w:t>
      </w:r>
      <w:r w:rsidR="00F004AD">
        <w:rPr>
          <w:rFonts w:ascii="Arial" w:hAnsi="Arial" w:cs="Arial"/>
          <w:sz w:val="26"/>
          <w:szCs w:val="26"/>
        </w:rPr>
        <w:t xml:space="preserve">ntró que los agentes no estaban, en realidad, </w:t>
      </w:r>
      <w:r w:rsidR="00BE4FD9" w:rsidRPr="00BF54FE">
        <w:rPr>
          <w:rFonts w:ascii="Arial" w:hAnsi="Arial" w:cs="Arial"/>
          <w:sz w:val="26"/>
          <w:szCs w:val="26"/>
        </w:rPr>
        <w:t>en cumplimiento de una orden judicial de registro y allanamiento, ni de un llamado de auxilio de la comunidad, como lo habían afirmado</w:t>
      </w:r>
      <w:r w:rsidR="00F004AD">
        <w:rPr>
          <w:rFonts w:ascii="Arial" w:hAnsi="Arial" w:cs="Arial"/>
          <w:sz w:val="26"/>
          <w:szCs w:val="26"/>
        </w:rPr>
        <w:t xml:space="preserve"> los uniformados</w:t>
      </w:r>
      <w:r w:rsidR="00BE4FD9" w:rsidRPr="00BF54FE">
        <w:rPr>
          <w:rFonts w:ascii="Arial" w:hAnsi="Arial" w:cs="Arial"/>
          <w:sz w:val="26"/>
          <w:szCs w:val="26"/>
        </w:rPr>
        <w:t>, sino que prevalidos de su condición de</w:t>
      </w:r>
      <w:r w:rsidR="00F004AD">
        <w:rPr>
          <w:rFonts w:ascii="Arial" w:hAnsi="Arial" w:cs="Arial"/>
          <w:sz w:val="26"/>
          <w:szCs w:val="26"/>
        </w:rPr>
        <w:t xml:space="preserve"> integrantes de la fuerza pública</w:t>
      </w:r>
      <w:r w:rsidR="00BE4FD9" w:rsidRPr="00BF54FE">
        <w:rPr>
          <w:rFonts w:ascii="Arial" w:hAnsi="Arial" w:cs="Arial"/>
          <w:sz w:val="26"/>
          <w:szCs w:val="26"/>
        </w:rPr>
        <w:t>, y por orden de</w:t>
      </w:r>
      <w:r w:rsidR="00754108">
        <w:rPr>
          <w:rFonts w:ascii="Arial" w:hAnsi="Arial" w:cs="Arial"/>
          <w:sz w:val="26"/>
          <w:szCs w:val="26"/>
        </w:rPr>
        <w:t xml:space="preserve">l cónyuge </w:t>
      </w:r>
      <w:r w:rsidR="00194076" w:rsidRPr="00BF54FE">
        <w:rPr>
          <w:rFonts w:ascii="Arial" w:hAnsi="Arial" w:cs="Arial"/>
          <w:sz w:val="26"/>
          <w:szCs w:val="26"/>
        </w:rPr>
        <w:t>de la señora</w:t>
      </w:r>
      <w:r w:rsidR="00A72907">
        <w:rPr>
          <w:rFonts w:ascii="Arial" w:hAnsi="Arial" w:cs="Arial"/>
          <w:sz w:val="26"/>
          <w:szCs w:val="26"/>
        </w:rPr>
        <w:t xml:space="preserve"> Ríos</w:t>
      </w:r>
      <w:r w:rsidR="00BE4FD9" w:rsidRPr="00BF54FE">
        <w:rPr>
          <w:rFonts w:ascii="Arial" w:hAnsi="Arial" w:cs="Arial"/>
          <w:sz w:val="26"/>
          <w:szCs w:val="26"/>
        </w:rPr>
        <w:t xml:space="preserve">, sargento Hernán Libardo Beleño, </w:t>
      </w:r>
      <w:r w:rsidR="00194076" w:rsidRPr="00BF54FE">
        <w:rPr>
          <w:rFonts w:ascii="Arial" w:hAnsi="Arial" w:cs="Arial"/>
          <w:sz w:val="26"/>
          <w:szCs w:val="26"/>
        </w:rPr>
        <w:t xml:space="preserve">tenían </w:t>
      </w:r>
      <w:r w:rsidR="00BE4FD9" w:rsidRPr="00BF54FE">
        <w:rPr>
          <w:rFonts w:ascii="Arial" w:hAnsi="Arial" w:cs="Arial"/>
          <w:sz w:val="26"/>
          <w:szCs w:val="26"/>
        </w:rPr>
        <w:t xml:space="preserve">interés de impedir la celebración de </w:t>
      </w:r>
      <w:r w:rsidR="00F004AD">
        <w:rPr>
          <w:rFonts w:ascii="Arial" w:hAnsi="Arial" w:cs="Arial"/>
          <w:sz w:val="26"/>
          <w:szCs w:val="26"/>
        </w:rPr>
        <w:t>esta</w:t>
      </w:r>
      <w:r w:rsidR="00BE4FD9" w:rsidRPr="00BF54FE">
        <w:rPr>
          <w:rFonts w:ascii="Arial" w:hAnsi="Arial" w:cs="Arial"/>
          <w:sz w:val="26"/>
          <w:szCs w:val="26"/>
        </w:rPr>
        <w:t xml:space="preserve"> reunión que tenía lugar en el domi</w:t>
      </w:r>
      <w:r w:rsidR="00C96C63">
        <w:rPr>
          <w:rFonts w:ascii="Arial" w:hAnsi="Arial" w:cs="Arial"/>
          <w:sz w:val="26"/>
          <w:szCs w:val="26"/>
        </w:rPr>
        <w:t xml:space="preserve">cilio de la hoy demandante, quienes, </w:t>
      </w:r>
      <w:r w:rsidR="00BE4FD9" w:rsidRPr="00BF54FE">
        <w:rPr>
          <w:rFonts w:ascii="Arial" w:hAnsi="Arial" w:cs="Arial"/>
          <w:sz w:val="26"/>
          <w:szCs w:val="26"/>
        </w:rPr>
        <w:t>después de neutral</w:t>
      </w:r>
      <w:r w:rsidR="00C96C63">
        <w:rPr>
          <w:rFonts w:ascii="Arial" w:hAnsi="Arial" w:cs="Arial"/>
          <w:sz w:val="26"/>
          <w:szCs w:val="26"/>
        </w:rPr>
        <w:t xml:space="preserve">izarla, </w:t>
      </w:r>
      <w:r w:rsidR="00F004AD">
        <w:rPr>
          <w:rFonts w:ascii="Arial" w:hAnsi="Arial" w:cs="Arial"/>
          <w:sz w:val="26"/>
          <w:szCs w:val="26"/>
        </w:rPr>
        <w:t xml:space="preserve">procedieron a lesionarla brutalmente </w:t>
      </w:r>
      <w:r w:rsidR="00BE4FD9" w:rsidRPr="00BF54FE">
        <w:rPr>
          <w:rFonts w:ascii="Arial" w:hAnsi="Arial" w:cs="Arial"/>
          <w:i/>
          <w:sz w:val="26"/>
          <w:szCs w:val="26"/>
        </w:rPr>
        <w:t>(fl. 11 a 31, c. 2 - sentencia del 30 de marzo del 2005 del juzgado tercero penal del Circuito del Distrito Judicial de Valledupar)</w:t>
      </w:r>
      <w:r w:rsidR="00BE4FD9" w:rsidRPr="00BF54FE">
        <w:rPr>
          <w:rFonts w:ascii="Arial" w:hAnsi="Arial" w:cs="Arial"/>
          <w:sz w:val="26"/>
          <w:szCs w:val="26"/>
        </w:rPr>
        <w:t xml:space="preserve">. En la motivación de la sentencia se adujo:  </w:t>
      </w:r>
    </w:p>
    <w:p w:rsidR="00BE4FD9" w:rsidRPr="00BF54FE" w:rsidRDefault="00BE4FD9" w:rsidP="00BE4FD9">
      <w:pPr>
        <w:spacing w:after="0" w:line="360" w:lineRule="auto"/>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Dos son los requisitos que demanda el artículo 232 del Código de Procedimiento Penal, para que sea procedente dictar sentencia condenatoria: demostración del hecho punible y la responsabilidad del procesado. Se tiene el informe n.° 1870 de fecha 12 de octubre del 2003 y la denuncia instaurada por José Gregorio Blanco, en el que se da fe de la aprehensión de la encartada, y la incautación </w:t>
      </w:r>
      <w:r w:rsidRPr="00BF54FE">
        <w:rPr>
          <w:rFonts w:ascii="Arial" w:hAnsi="Arial" w:cs="Arial"/>
          <w:i/>
          <w:sz w:val="24"/>
          <w:szCs w:val="24"/>
        </w:rPr>
        <w:lastRenderedPageBreak/>
        <w:t xml:space="preserve">del arma de fuego, y de las municiones que portaba. Se tiene que en su diligencia de descargos la procesada admite que efectivamente, portaba el arma de fuego e incluso acepta que fue disparada, pero asegura que fue de manera accidental cuando forcejeaba con los policiales. Se tiene probado que la sindicada se encontraba en estado de embriaguez y armada.  No existe duda que entre la procesada y los agentes de la SIJIN que ingresaron a la residencia en donde se encontraba la sindicada, hubo violencia mutua en razón de la intempestiva llegada de los agentes de civil, al lugar en donde se hallaba la procesada en compañía de otras personas. Si hacemos un recuento de lo ocurrido, no queda otra alternativa que reconocer que los agentes del orden, tal vez llevados por algún interés particular (la sindicada dice que fue el esposo quien los mandó por celos) irrumpieron a la residencia armados y de civil, lo que ocasionó la reacción de la procesada, que según ella mantenía mucho dinero en su poder por ser negociante, y desenfundó su arma de fuego, legítimamente amparada y se defendió, de una inminente agresión de unas personas que según ella, la atacaban. El tipo penal en comento es cometido por quien impide o trata de impedir mediante violencia, que un servidor público, ejecute un acto propio de sus funciones. Es bueno aclarar que aunque los agentes aparentemente iban en cumplimiento de alguna orden superior, cuestión esta que no fue probada, o en atención a una presunta llamada, el procedimiento fue arbitrario, lleno de un interés en impedir la reunión que se suscitaba en esa residencia, por lo que cobra vigencia la afirmación de la investigada en el sentido de que su marido, el sargento Hernán Libardo Beleño Pianeta, los había enviado por celos, pues al parecer su esposa estaba en una reunión ingiriendo licor, en compañía de otras personas (…).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Si se analiza la situación, según lo dicho por los testigos, por la propia sindicada, notamos que los agentes se presentaron de civil sin que existiera aparentemente motivo, es decir, no existía queja alguna de la comunidad porque se estuviera presentando escándalos, disparos de armas de fuego, o cualquier espectáculo degradante, que obligara su intervención; los agentes no tenían por qué saber que al interior de esa  </w:t>
      </w:r>
      <w:r w:rsidR="000D4AF7" w:rsidRPr="00BF54FE">
        <w:rPr>
          <w:rFonts w:ascii="Arial" w:hAnsi="Arial" w:cs="Arial"/>
          <w:i/>
          <w:sz w:val="24"/>
          <w:szCs w:val="24"/>
        </w:rPr>
        <w:t>r</w:t>
      </w:r>
      <w:r w:rsidRPr="00BF54FE">
        <w:rPr>
          <w:rFonts w:ascii="Arial" w:hAnsi="Arial" w:cs="Arial"/>
          <w:i/>
          <w:sz w:val="24"/>
          <w:szCs w:val="24"/>
        </w:rPr>
        <w:t xml:space="preserve">esidencia se estaba desarrollando una reunión.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Los testigos que presenciaron los hechos, en la vista pública han sido tajantes y enfáticos en especial Oker David Zamora, que los agentes llegaron con arma en mano, que la sindicada se asustó y salió corriendo, que hubo disparos por parte de los agentes de civil, y que a la sindicada la golperaron cuando ya estaba esposada.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Emanuel Beleño Martínez y Rosa Cristina Pérez, presenciaron al igual que eran personas de civil, la</w:t>
      </w:r>
      <w:r w:rsidR="000D4AF7" w:rsidRPr="00BF54FE">
        <w:rPr>
          <w:rFonts w:ascii="Arial" w:hAnsi="Arial" w:cs="Arial"/>
          <w:i/>
          <w:sz w:val="24"/>
          <w:szCs w:val="24"/>
        </w:rPr>
        <w:t>s</w:t>
      </w:r>
      <w:r w:rsidRPr="00BF54FE">
        <w:rPr>
          <w:rFonts w:ascii="Arial" w:hAnsi="Arial" w:cs="Arial"/>
          <w:i/>
          <w:sz w:val="24"/>
          <w:szCs w:val="24"/>
        </w:rPr>
        <w:t xml:space="preserve"> que estaban protagonizando el hecho y el maltrato de que fue objeto la sindicada, que se evidencia con el álbum fotográfico que aportó </w:t>
      </w:r>
      <w:r w:rsidR="000D4AF7" w:rsidRPr="00BF54FE">
        <w:rPr>
          <w:rFonts w:ascii="Arial" w:hAnsi="Arial" w:cs="Arial"/>
          <w:i/>
          <w:sz w:val="24"/>
          <w:szCs w:val="24"/>
        </w:rPr>
        <w:t xml:space="preserve">a </w:t>
      </w:r>
      <w:r w:rsidRPr="00BF54FE">
        <w:rPr>
          <w:rFonts w:ascii="Arial" w:hAnsi="Arial" w:cs="Arial"/>
          <w:i/>
          <w:sz w:val="24"/>
          <w:szCs w:val="24"/>
        </w:rPr>
        <w:t>la investigación, en donde se demuestra sin lugar a dudas la forma salvaje como se le golpeó al aprehenderla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Ahora bien, no dudamos de que existió violencia, que la sindicada se armó de un revólver para repeler lo que ella pensó era un </w:t>
      </w:r>
      <w:r w:rsidRPr="00BF54FE">
        <w:rPr>
          <w:rFonts w:ascii="Arial" w:hAnsi="Arial" w:cs="Arial"/>
          <w:i/>
          <w:sz w:val="24"/>
          <w:szCs w:val="24"/>
        </w:rPr>
        <w:lastRenderedPageBreak/>
        <w:t xml:space="preserve">ataque injusto en su contra, pero si ello fue así se debe a la exclusiva responsabilidad de los agentes del orden, quienes penetraron, sin aparente justificación; sin que existiera flagrancia de ninguna clase, pues nada estaba ocurriendo en esa residencia, ni siquiera había el más mínimo indicio que allí se estuviera violando la ley, para que hubieran actuado en la forma como lo hicieron pudiendo causar una tragedia, no solo contra la sindicada sino contra alguna de las inocentes personas que allí se encontraban (…).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En este caso concreto no se integran los elementos estructurales para que la conducta sea punible pues falta el elemento culpabilidad por ausencia de dolo, por error sobre el tipo, pues la sindicada actuó convencida de que se estaba defendiendo, lo que igualmente podríamos encajar la conducta en la legítima defensa punitiva, es decir, Miralba Ríos Otalvaro, creyó que su conducta era lícita por cuanto estuvo persuadida de que estaba encuadrada en una causal de ausencia de responsabilidad como es la legítima defensa, lo que encaja en lo que los doctrinantes denominan error sobre el tipo, lo que constituye una causal de ausencia de responsabilidad consagrada en el artículo 32 del C.P., pues no dudamos que la sindicada actuó con el error invencible de que su accionar era lícito y que se encontraba en grave riesgo, su vida o sus bienes. </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Con lo anterior, es suficiente para absolver a la procesada, por lo que sobra entrar a considerar que la sindicada obró impulsada por miedo insuperable pues no así reaccionaria una persona si no cree que su vida corre peligro, más aún si dos sujetos se presentan a la casa en donde departe con amigos, armados y sin una identificación que dilucide cualquier equivoco en su accionar. </w:t>
      </w:r>
    </w:p>
    <w:p w:rsidR="00BE4FD9" w:rsidRDefault="00BE4FD9" w:rsidP="00BE4FD9">
      <w:pPr>
        <w:spacing w:after="0" w:line="360" w:lineRule="auto"/>
        <w:jc w:val="both"/>
        <w:rPr>
          <w:rFonts w:ascii="Arial" w:hAnsi="Arial" w:cs="Arial"/>
          <w:i/>
          <w:sz w:val="26"/>
          <w:szCs w:val="26"/>
        </w:rPr>
      </w:pPr>
    </w:p>
    <w:p w:rsidR="00084AA0" w:rsidRPr="00BF54FE" w:rsidRDefault="00084AA0" w:rsidP="00BE4FD9">
      <w:pPr>
        <w:spacing w:after="0" w:line="360" w:lineRule="auto"/>
        <w:jc w:val="both"/>
        <w:rPr>
          <w:rFonts w:ascii="Arial" w:hAnsi="Arial" w:cs="Arial"/>
          <w:i/>
          <w:sz w:val="26"/>
          <w:szCs w:val="26"/>
        </w:rPr>
      </w:pPr>
    </w:p>
    <w:p w:rsidR="00BE4FD9" w:rsidRPr="00BF54FE" w:rsidRDefault="009C6083" w:rsidP="00BE4FD9">
      <w:pPr>
        <w:spacing w:after="0" w:line="360" w:lineRule="auto"/>
        <w:jc w:val="both"/>
        <w:rPr>
          <w:rFonts w:ascii="Arial" w:hAnsi="Arial" w:cs="Arial"/>
          <w:sz w:val="26"/>
          <w:szCs w:val="26"/>
        </w:rPr>
      </w:pPr>
      <w:r>
        <w:rPr>
          <w:rFonts w:ascii="Arial" w:hAnsi="Arial" w:cs="Arial"/>
          <w:sz w:val="26"/>
          <w:szCs w:val="26"/>
        </w:rPr>
        <w:t>9</w:t>
      </w:r>
      <w:r w:rsidR="008829C7" w:rsidRPr="00BF54FE">
        <w:rPr>
          <w:rFonts w:ascii="Arial" w:hAnsi="Arial" w:cs="Arial"/>
          <w:sz w:val="26"/>
          <w:szCs w:val="26"/>
        </w:rPr>
        <w:t>.7</w:t>
      </w:r>
      <w:r w:rsidR="00BE4FD9" w:rsidRPr="00BF54FE">
        <w:rPr>
          <w:rFonts w:ascii="Arial" w:hAnsi="Arial" w:cs="Arial"/>
          <w:sz w:val="26"/>
          <w:szCs w:val="26"/>
        </w:rPr>
        <w:t xml:space="preserve">. La agresión por parte de los policiales fue conocida por los vecinos del sector, según se manifestó en un testimonio recaudado durante el proceso. En la declaración juramentada de la señora Rosa Cristina Pérez de Garizao se dijo que los integrantes de la fuerza pública maltrataron fuertemente a la señora Miralba Ríos Otalvaro </w:t>
      </w:r>
      <w:r w:rsidR="00BE4FD9" w:rsidRPr="00BF54FE">
        <w:rPr>
          <w:rFonts w:ascii="Arial" w:hAnsi="Arial" w:cs="Arial"/>
          <w:i/>
          <w:sz w:val="26"/>
          <w:szCs w:val="26"/>
        </w:rPr>
        <w:t xml:space="preserve">(fl. 100 a 101, c. 2 -declaración rendida el 27 de noviembre del 2007 ante el Juzgado Segundo Administrativo del Circuito de Valledupar). </w:t>
      </w:r>
      <w:r w:rsidR="00BE4FD9" w:rsidRPr="00BF54FE">
        <w:rPr>
          <w:rFonts w:ascii="Arial" w:hAnsi="Arial" w:cs="Arial"/>
          <w:sz w:val="26"/>
          <w:szCs w:val="26"/>
        </w:rPr>
        <w:t>Dijo el testigo:</w:t>
      </w:r>
    </w:p>
    <w:p w:rsidR="00BE4FD9" w:rsidRPr="00BF54FE" w:rsidRDefault="00BE4FD9" w:rsidP="00BE4FD9">
      <w:pPr>
        <w:spacing w:after="0" w:line="360" w:lineRule="auto"/>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A esa hora yo pasaba por ese lugar, yo trabajaba en oficios domésticos, lavando y planchando y entonces iba para mi trabajo, cuando vi que una multitud de gente se acercaba a una persona en el suelo, entonces se me ocurrió porque usted sabe que uno es, prácticamente chismoso, y se me ocurrió acercarme al lugar, cuando me acerqué miré pero no es posible que sea la señora Miralba, ella fue patrona </w:t>
      </w:r>
      <w:r w:rsidR="00007CA1" w:rsidRPr="00BF54FE">
        <w:rPr>
          <w:rFonts w:ascii="Arial" w:hAnsi="Arial" w:cs="Arial"/>
          <w:i/>
          <w:sz w:val="24"/>
          <w:szCs w:val="24"/>
        </w:rPr>
        <w:t>mía, la maltrataban tres hombres</w:t>
      </w:r>
      <w:r w:rsidRPr="00BF54FE">
        <w:rPr>
          <w:rFonts w:ascii="Arial" w:hAnsi="Arial" w:cs="Arial"/>
          <w:i/>
          <w:sz w:val="24"/>
          <w:szCs w:val="24"/>
        </w:rPr>
        <w:t xml:space="preserve"> de civil, habían dos de color claro y uno negro, cuando eso se acercaba la policía, a mí me atacaron tanto los nervios al ver que era ella, que </w:t>
      </w:r>
      <w:r w:rsidRPr="00BF54FE">
        <w:rPr>
          <w:rFonts w:ascii="Arial" w:hAnsi="Arial" w:cs="Arial"/>
          <w:i/>
          <w:sz w:val="24"/>
          <w:szCs w:val="24"/>
        </w:rPr>
        <w:lastRenderedPageBreak/>
        <w:t xml:space="preserve">cogí un taxi  y me fui a la casa, porque no soportaba los nervios como yo era como la segunda mamá de ella, y me fui a la casa, de esa parte no relató más, me tuvieron que llevar al médico porque estaba sumamente nerviosa, no podía explicarle nada (…) La maltrataron fuertemente, eso fue lo que me atemorizó, la van a matar, la maltrataban tres civiles, yo no sabía quiénes eran, cuando llegó la policía, yo me fui, la gente decía que los civiles eran de la SIJIN. </w:t>
      </w:r>
    </w:p>
    <w:p w:rsidR="00BE4FD9" w:rsidRDefault="00BE4FD9" w:rsidP="00BE4FD9">
      <w:pPr>
        <w:spacing w:after="0" w:line="360" w:lineRule="auto"/>
        <w:ind w:right="-91"/>
        <w:jc w:val="both"/>
        <w:rPr>
          <w:rFonts w:ascii="Arial" w:hAnsi="Arial" w:cs="Arial"/>
          <w:sz w:val="24"/>
          <w:szCs w:val="24"/>
        </w:rPr>
      </w:pPr>
    </w:p>
    <w:p w:rsidR="00C96C63" w:rsidRPr="00BF54FE" w:rsidRDefault="00C96C63" w:rsidP="00BE4FD9">
      <w:pPr>
        <w:spacing w:after="0" w:line="360" w:lineRule="auto"/>
        <w:ind w:right="-91"/>
        <w:jc w:val="both"/>
        <w:rPr>
          <w:rFonts w:ascii="Arial" w:hAnsi="Arial" w:cs="Arial"/>
          <w:sz w:val="24"/>
          <w:szCs w:val="24"/>
        </w:rPr>
      </w:pPr>
    </w:p>
    <w:p w:rsidR="00BE4FD9" w:rsidRPr="00BF54FE" w:rsidRDefault="00066707" w:rsidP="00BE4FD9">
      <w:pPr>
        <w:spacing w:after="0" w:line="360" w:lineRule="auto"/>
        <w:ind w:right="-91"/>
        <w:jc w:val="both"/>
        <w:rPr>
          <w:rFonts w:ascii="Arial" w:hAnsi="Arial" w:cs="Arial"/>
          <w:b/>
          <w:sz w:val="26"/>
          <w:szCs w:val="26"/>
        </w:rPr>
      </w:pPr>
      <w:r w:rsidRPr="00BF54FE">
        <w:rPr>
          <w:rFonts w:ascii="Arial" w:hAnsi="Arial" w:cs="Arial"/>
          <w:b/>
          <w:sz w:val="26"/>
          <w:szCs w:val="26"/>
        </w:rPr>
        <w:t xml:space="preserve">III. </w:t>
      </w:r>
      <w:r w:rsidR="00BE4FD9" w:rsidRPr="00BF54FE">
        <w:rPr>
          <w:rFonts w:ascii="Arial" w:hAnsi="Arial" w:cs="Arial"/>
          <w:b/>
          <w:sz w:val="26"/>
          <w:szCs w:val="26"/>
        </w:rPr>
        <w:t xml:space="preserve">Problema jurídico </w:t>
      </w:r>
    </w:p>
    <w:p w:rsidR="00BE4FD9" w:rsidRPr="00BF54FE" w:rsidRDefault="00BE4FD9" w:rsidP="00BE4FD9">
      <w:pPr>
        <w:spacing w:after="0" w:line="360" w:lineRule="auto"/>
        <w:ind w:right="-91"/>
        <w:jc w:val="both"/>
        <w:rPr>
          <w:rFonts w:ascii="Arial" w:hAnsi="Arial" w:cs="Arial"/>
          <w:sz w:val="24"/>
          <w:szCs w:val="24"/>
        </w:rPr>
      </w:pPr>
    </w:p>
    <w:p w:rsidR="00683ECA" w:rsidRPr="00BF54FE" w:rsidRDefault="009C6083" w:rsidP="00BE4FD9">
      <w:pPr>
        <w:spacing w:after="0" w:line="360" w:lineRule="auto"/>
        <w:ind w:right="-91"/>
        <w:jc w:val="both"/>
        <w:rPr>
          <w:rFonts w:ascii="Arial" w:hAnsi="Arial" w:cs="Arial"/>
          <w:sz w:val="26"/>
          <w:szCs w:val="26"/>
          <w:shd w:val="clear" w:color="auto" w:fill="FFFFFF"/>
        </w:rPr>
      </w:pPr>
      <w:r>
        <w:rPr>
          <w:rFonts w:ascii="Arial" w:eastAsia="Times New Roman" w:hAnsi="Arial" w:cs="Arial"/>
          <w:sz w:val="26"/>
          <w:szCs w:val="26"/>
        </w:rPr>
        <w:t>10</w:t>
      </w:r>
      <w:r w:rsidR="00066707" w:rsidRPr="00BF54FE">
        <w:rPr>
          <w:rFonts w:ascii="Arial" w:eastAsia="Times New Roman" w:hAnsi="Arial" w:cs="Arial"/>
          <w:sz w:val="26"/>
          <w:szCs w:val="26"/>
        </w:rPr>
        <w:t xml:space="preserve">. </w:t>
      </w:r>
      <w:r w:rsidR="00BE4FD9" w:rsidRPr="00BF54FE">
        <w:rPr>
          <w:rFonts w:ascii="Arial" w:eastAsia="Times New Roman" w:hAnsi="Arial" w:cs="Arial"/>
          <w:sz w:val="26"/>
          <w:szCs w:val="26"/>
        </w:rPr>
        <w:t>Previa acreditación de la existencia del daño antijurídico que alega la demandante, es indispensable establecer</w:t>
      </w:r>
      <w:r w:rsidR="005F7469" w:rsidRPr="00BF54FE">
        <w:rPr>
          <w:rFonts w:ascii="Arial" w:eastAsia="Times New Roman" w:hAnsi="Arial" w:cs="Arial"/>
          <w:sz w:val="26"/>
          <w:szCs w:val="26"/>
        </w:rPr>
        <w:t>,</w:t>
      </w:r>
      <w:r w:rsidR="00BE4FD9" w:rsidRPr="00BF54FE">
        <w:rPr>
          <w:rFonts w:ascii="Arial" w:eastAsia="Times New Roman" w:hAnsi="Arial" w:cs="Arial"/>
          <w:sz w:val="26"/>
          <w:szCs w:val="26"/>
        </w:rPr>
        <w:t xml:space="preserve"> </w:t>
      </w:r>
      <w:r w:rsidR="00BE4FD9" w:rsidRPr="00BF54FE">
        <w:rPr>
          <w:rFonts w:ascii="Arial" w:hAnsi="Arial" w:cs="Arial"/>
          <w:sz w:val="26"/>
          <w:szCs w:val="26"/>
          <w:shd w:val="clear" w:color="auto" w:fill="FFFFFF"/>
        </w:rPr>
        <w:t xml:space="preserve">si existe </w:t>
      </w:r>
      <w:r w:rsidR="005F7469" w:rsidRPr="00BF54FE">
        <w:rPr>
          <w:rFonts w:ascii="Arial" w:hAnsi="Arial" w:cs="Arial"/>
          <w:sz w:val="26"/>
          <w:szCs w:val="26"/>
          <w:shd w:val="clear" w:color="auto" w:fill="FFFFFF"/>
        </w:rPr>
        <w:t xml:space="preserve">falla del servicio por </w:t>
      </w:r>
      <w:r w:rsidR="00BE4FD9" w:rsidRPr="00BF54FE">
        <w:rPr>
          <w:rFonts w:ascii="Arial" w:hAnsi="Arial" w:cs="Arial"/>
          <w:sz w:val="26"/>
          <w:szCs w:val="26"/>
          <w:shd w:val="clear" w:color="auto" w:fill="FFFFFF"/>
        </w:rPr>
        <w:t>acción u omisión</w:t>
      </w:r>
      <w:r w:rsidR="005F7469" w:rsidRPr="00BF54FE">
        <w:rPr>
          <w:rFonts w:ascii="Arial" w:hAnsi="Arial" w:cs="Arial"/>
          <w:sz w:val="26"/>
          <w:szCs w:val="26"/>
          <w:shd w:val="clear" w:color="auto" w:fill="FFFFFF"/>
        </w:rPr>
        <w:t>,</w:t>
      </w:r>
      <w:r w:rsidR="00BE4FD9" w:rsidRPr="00BF54FE">
        <w:rPr>
          <w:rFonts w:ascii="Arial" w:hAnsi="Arial" w:cs="Arial"/>
          <w:sz w:val="26"/>
          <w:szCs w:val="26"/>
          <w:shd w:val="clear" w:color="auto" w:fill="FFFFFF"/>
        </w:rPr>
        <w:t xml:space="preserve"> im</w:t>
      </w:r>
      <w:r w:rsidR="005F7469" w:rsidRPr="00BF54FE">
        <w:rPr>
          <w:rFonts w:ascii="Arial" w:hAnsi="Arial" w:cs="Arial"/>
          <w:sz w:val="26"/>
          <w:szCs w:val="26"/>
          <w:shd w:val="clear" w:color="auto" w:fill="FFFFFF"/>
        </w:rPr>
        <w:t xml:space="preserve">putable fáctica y jurídicamente a la </w:t>
      </w:r>
      <w:r w:rsidR="00BE4FD9" w:rsidRPr="00BF54FE">
        <w:rPr>
          <w:rFonts w:ascii="Arial" w:hAnsi="Arial" w:cs="Arial"/>
          <w:sz w:val="26"/>
          <w:szCs w:val="26"/>
          <w:shd w:val="clear" w:color="auto" w:fill="FFFFFF"/>
        </w:rPr>
        <w:t>entidad demandada</w:t>
      </w:r>
      <w:r w:rsidR="00BE4FD9" w:rsidRPr="00BF54FE">
        <w:rPr>
          <w:rFonts w:ascii="Arial" w:eastAsia="Times New Roman" w:hAnsi="Arial" w:cs="Arial"/>
          <w:sz w:val="26"/>
          <w:szCs w:val="26"/>
        </w:rPr>
        <w:t xml:space="preserve">, </w:t>
      </w:r>
      <w:r w:rsidR="005F7469" w:rsidRPr="00BF54FE">
        <w:rPr>
          <w:rFonts w:ascii="Arial" w:eastAsia="Times New Roman" w:hAnsi="Arial" w:cs="Arial"/>
          <w:sz w:val="26"/>
          <w:szCs w:val="26"/>
        </w:rPr>
        <w:t>la cual c</w:t>
      </w:r>
      <w:r w:rsidR="00BE4FD9" w:rsidRPr="00BF54FE">
        <w:rPr>
          <w:rFonts w:ascii="Arial" w:eastAsia="Times New Roman" w:hAnsi="Arial" w:cs="Arial"/>
          <w:sz w:val="26"/>
          <w:szCs w:val="26"/>
        </w:rPr>
        <w:t>onstitu</w:t>
      </w:r>
      <w:r w:rsidR="005F7469" w:rsidRPr="00BF54FE">
        <w:rPr>
          <w:rFonts w:ascii="Arial" w:eastAsia="Times New Roman" w:hAnsi="Arial" w:cs="Arial"/>
          <w:sz w:val="26"/>
          <w:szCs w:val="26"/>
        </w:rPr>
        <w:t xml:space="preserve">ye </w:t>
      </w:r>
      <w:r w:rsidR="00BE4FD9" w:rsidRPr="00BF54FE">
        <w:rPr>
          <w:rFonts w:ascii="Arial" w:eastAsia="Times New Roman" w:hAnsi="Arial" w:cs="Arial"/>
          <w:sz w:val="26"/>
          <w:szCs w:val="26"/>
        </w:rPr>
        <w:t>la c</w:t>
      </w:r>
      <w:r w:rsidR="005F7469" w:rsidRPr="00BF54FE">
        <w:rPr>
          <w:rFonts w:ascii="Arial" w:eastAsia="Times New Roman" w:hAnsi="Arial" w:cs="Arial"/>
          <w:sz w:val="26"/>
          <w:szCs w:val="26"/>
        </w:rPr>
        <w:t>ausa eficiente del daño causado</w:t>
      </w:r>
      <w:r w:rsidR="00BE4FD9" w:rsidRPr="00BF54FE">
        <w:rPr>
          <w:rFonts w:ascii="Arial" w:eastAsia="Times New Roman" w:hAnsi="Arial" w:cs="Arial"/>
          <w:sz w:val="26"/>
          <w:szCs w:val="26"/>
        </w:rPr>
        <w:t xml:space="preserve"> a la demandante</w:t>
      </w:r>
      <w:r w:rsidR="005F7469" w:rsidRPr="00BF54FE">
        <w:rPr>
          <w:rFonts w:ascii="Arial" w:eastAsia="Times New Roman" w:hAnsi="Arial" w:cs="Arial"/>
          <w:sz w:val="26"/>
          <w:szCs w:val="26"/>
        </w:rPr>
        <w:t>,</w:t>
      </w:r>
      <w:r w:rsidR="00BE4FD9" w:rsidRPr="00BF54FE">
        <w:rPr>
          <w:rFonts w:ascii="Arial" w:eastAsia="Times New Roman" w:hAnsi="Arial" w:cs="Arial"/>
          <w:sz w:val="26"/>
          <w:szCs w:val="26"/>
        </w:rPr>
        <w:t xml:space="preserve"> consistente en </w:t>
      </w:r>
      <w:r w:rsidR="002B7159">
        <w:rPr>
          <w:rFonts w:ascii="Arial" w:eastAsia="Times New Roman" w:hAnsi="Arial" w:cs="Arial"/>
          <w:sz w:val="26"/>
          <w:szCs w:val="26"/>
        </w:rPr>
        <w:t xml:space="preserve">la agresión física </w:t>
      </w:r>
      <w:r w:rsidR="00BE4FD9" w:rsidRPr="00BF54FE">
        <w:rPr>
          <w:rFonts w:ascii="Arial" w:eastAsia="Times New Roman" w:hAnsi="Arial" w:cs="Arial"/>
          <w:sz w:val="26"/>
          <w:szCs w:val="26"/>
        </w:rPr>
        <w:t>en su humanidad</w:t>
      </w:r>
      <w:r w:rsidR="002B7159">
        <w:rPr>
          <w:rFonts w:ascii="Arial" w:eastAsia="Times New Roman" w:hAnsi="Arial" w:cs="Arial"/>
          <w:sz w:val="26"/>
          <w:szCs w:val="26"/>
        </w:rPr>
        <w:t xml:space="preserve"> y la denuncia penal formulada en su contra</w:t>
      </w:r>
      <w:r w:rsidR="005F7469" w:rsidRPr="00BF54FE">
        <w:rPr>
          <w:rFonts w:ascii="Arial" w:hAnsi="Arial" w:cs="Arial"/>
          <w:sz w:val="26"/>
          <w:szCs w:val="26"/>
          <w:shd w:val="clear" w:color="auto" w:fill="FFFFFF"/>
        </w:rPr>
        <w:t>,</w:t>
      </w:r>
      <w:r w:rsidR="00BE4FD9" w:rsidRPr="00BF54FE">
        <w:rPr>
          <w:rFonts w:ascii="Arial" w:hAnsi="Arial" w:cs="Arial"/>
          <w:sz w:val="26"/>
          <w:szCs w:val="26"/>
          <w:shd w:val="clear" w:color="auto" w:fill="FFFFFF"/>
        </w:rPr>
        <w:t xml:space="preserve"> o, si por el contrario, se presenta en este caso una causal eximente de responsabilidad como lo es</w:t>
      </w:r>
      <w:r w:rsidR="00F004AD">
        <w:rPr>
          <w:rFonts w:ascii="Arial" w:hAnsi="Arial" w:cs="Arial"/>
          <w:sz w:val="26"/>
          <w:szCs w:val="26"/>
          <w:shd w:val="clear" w:color="auto" w:fill="FFFFFF"/>
        </w:rPr>
        <w:t xml:space="preserve"> </w:t>
      </w:r>
      <w:r w:rsidR="00BE4FD9" w:rsidRPr="00BF54FE">
        <w:rPr>
          <w:rFonts w:ascii="Arial" w:hAnsi="Arial" w:cs="Arial"/>
          <w:sz w:val="26"/>
          <w:szCs w:val="26"/>
          <w:shd w:val="clear" w:color="auto" w:fill="FFFFFF"/>
        </w:rPr>
        <w:t>el estricto cumplimiento de un deber legal, alegado por l</w:t>
      </w:r>
      <w:r w:rsidR="00C96C63">
        <w:rPr>
          <w:rFonts w:ascii="Arial" w:hAnsi="Arial" w:cs="Arial"/>
          <w:sz w:val="26"/>
          <w:szCs w:val="26"/>
          <w:shd w:val="clear" w:color="auto" w:fill="FFFFFF"/>
        </w:rPr>
        <w:t>a Nación</w:t>
      </w:r>
      <w:r w:rsidR="00260289">
        <w:rPr>
          <w:rFonts w:ascii="Arial" w:hAnsi="Arial" w:cs="Arial"/>
          <w:sz w:val="26"/>
          <w:szCs w:val="26"/>
          <w:shd w:val="clear" w:color="auto" w:fill="FFFFFF"/>
        </w:rPr>
        <w:t xml:space="preserve"> </w:t>
      </w:r>
      <w:r w:rsidR="00C96C63">
        <w:rPr>
          <w:rFonts w:ascii="Arial" w:hAnsi="Arial" w:cs="Arial"/>
          <w:sz w:val="26"/>
          <w:szCs w:val="26"/>
          <w:shd w:val="clear" w:color="auto" w:fill="FFFFFF"/>
        </w:rPr>
        <w:t>-</w:t>
      </w:r>
      <w:r w:rsidR="00260289">
        <w:rPr>
          <w:rFonts w:ascii="Arial" w:hAnsi="Arial" w:cs="Arial"/>
          <w:sz w:val="26"/>
          <w:szCs w:val="26"/>
          <w:shd w:val="clear" w:color="auto" w:fill="FFFFFF"/>
        </w:rPr>
        <w:t xml:space="preserve"> </w:t>
      </w:r>
      <w:r w:rsidR="00C96C63">
        <w:rPr>
          <w:rFonts w:ascii="Arial" w:hAnsi="Arial" w:cs="Arial"/>
          <w:sz w:val="26"/>
          <w:szCs w:val="26"/>
          <w:shd w:val="clear" w:color="auto" w:fill="FFFFFF"/>
        </w:rPr>
        <w:t>Ministerio de Defensa</w:t>
      </w:r>
      <w:r w:rsidR="00260289">
        <w:rPr>
          <w:rFonts w:ascii="Arial" w:hAnsi="Arial" w:cs="Arial"/>
          <w:sz w:val="26"/>
          <w:szCs w:val="26"/>
          <w:shd w:val="clear" w:color="auto" w:fill="FFFFFF"/>
        </w:rPr>
        <w:t xml:space="preserve"> </w:t>
      </w:r>
      <w:r w:rsidR="00C96C63">
        <w:rPr>
          <w:rFonts w:ascii="Arial" w:hAnsi="Arial" w:cs="Arial"/>
          <w:sz w:val="26"/>
          <w:szCs w:val="26"/>
          <w:shd w:val="clear" w:color="auto" w:fill="FFFFFF"/>
        </w:rPr>
        <w:t>-</w:t>
      </w:r>
      <w:r w:rsidR="00260289">
        <w:rPr>
          <w:rFonts w:ascii="Arial" w:hAnsi="Arial" w:cs="Arial"/>
          <w:sz w:val="26"/>
          <w:szCs w:val="26"/>
          <w:shd w:val="clear" w:color="auto" w:fill="FFFFFF"/>
        </w:rPr>
        <w:t xml:space="preserve"> </w:t>
      </w:r>
      <w:r w:rsidR="00BE4FD9" w:rsidRPr="00BF54FE">
        <w:rPr>
          <w:rFonts w:ascii="Arial" w:hAnsi="Arial" w:cs="Arial"/>
          <w:sz w:val="26"/>
          <w:szCs w:val="26"/>
          <w:shd w:val="clear" w:color="auto" w:fill="FFFFFF"/>
        </w:rPr>
        <w:t xml:space="preserve">Policía Nacional. </w:t>
      </w:r>
    </w:p>
    <w:p w:rsidR="00683ECA" w:rsidRPr="00BF54FE" w:rsidRDefault="00683ECA" w:rsidP="00BE4FD9">
      <w:pPr>
        <w:spacing w:after="0" w:line="360" w:lineRule="auto"/>
        <w:ind w:right="-91"/>
        <w:jc w:val="both"/>
        <w:rPr>
          <w:rFonts w:ascii="Arial" w:hAnsi="Arial" w:cs="Arial"/>
          <w:b/>
          <w:sz w:val="26"/>
          <w:szCs w:val="26"/>
        </w:rPr>
      </w:pPr>
    </w:p>
    <w:p w:rsidR="00066707" w:rsidRPr="00BF54FE" w:rsidRDefault="009C6083" w:rsidP="00066707">
      <w:pPr>
        <w:widowControl w:val="0"/>
        <w:autoSpaceDE w:val="0"/>
        <w:autoSpaceDN w:val="0"/>
        <w:adjustRightInd w:val="0"/>
        <w:spacing w:after="0" w:line="360" w:lineRule="auto"/>
        <w:jc w:val="both"/>
        <w:rPr>
          <w:rFonts w:ascii="Arial" w:hAnsi="Arial" w:cs="Arial"/>
          <w:sz w:val="26"/>
          <w:szCs w:val="26"/>
        </w:rPr>
      </w:pPr>
      <w:r>
        <w:rPr>
          <w:rFonts w:ascii="Arial" w:hAnsi="Arial" w:cs="Arial"/>
          <w:sz w:val="26"/>
          <w:szCs w:val="26"/>
        </w:rPr>
        <w:t>10</w:t>
      </w:r>
      <w:r w:rsidR="00066707" w:rsidRPr="00BF54FE">
        <w:rPr>
          <w:rFonts w:ascii="Arial" w:hAnsi="Arial" w:cs="Arial"/>
          <w:sz w:val="26"/>
          <w:szCs w:val="26"/>
        </w:rPr>
        <w:t>.1. El daño</w:t>
      </w:r>
      <w:r w:rsidR="00066707" w:rsidRPr="00BF54FE">
        <w:rPr>
          <w:rFonts w:ascii="Arial" w:eastAsia="Arial" w:hAnsi="Arial" w:cs="Arial"/>
          <w:sz w:val="26"/>
          <w:szCs w:val="26"/>
        </w:rPr>
        <w:t xml:space="preserve"> es el presupuesto principal de la responsabilidad extracontractual del Estado el cual exige para ser resarcido, desde el punto de vista de la responsabilidad subjetiva, </w:t>
      </w:r>
      <w:r w:rsidR="00066707" w:rsidRPr="00BF54FE">
        <w:rPr>
          <w:rFonts w:ascii="Arial" w:hAnsi="Arial" w:cs="Arial"/>
          <w:i/>
          <w:sz w:val="26"/>
          <w:szCs w:val="26"/>
          <w:lang w:val="es-ES" w:eastAsia="es-CO"/>
        </w:rPr>
        <w:t>(i)</w:t>
      </w:r>
      <w:r w:rsidR="00066707" w:rsidRPr="00BF54FE">
        <w:rPr>
          <w:rFonts w:ascii="Arial" w:hAnsi="Arial" w:cs="Arial"/>
          <w:sz w:val="26"/>
          <w:szCs w:val="26"/>
          <w:lang w:val="es-ES" w:eastAsia="es-CO"/>
        </w:rPr>
        <w:t xml:space="preserve"> una conducta que constituya una infracción a la norma que tutela un</w:t>
      </w:r>
      <w:r w:rsidR="00055832">
        <w:rPr>
          <w:rFonts w:ascii="Arial" w:hAnsi="Arial" w:cs="Arial"/>
          <w:sz w:val="26"/>
          <w:szCs w:val="26"/>
          <w:lang w:val="es-ES" w:eastAsia="es-CO"/>
        </w:rPr>
        <w:t xml:space="preserve"> derecho o un</w:t>
      </w:r>
      <w:r w:rsidR="00066707" w:rsidRPr="00BF54FE">
        <w:rPr>
          <w:rFonts w:ascii="Arial" w:hAnsi="Arial" w:cs="Arial"/>
          <w:sz w:val="26"/>
          <w:szCs w:val="26"/>
          <w:lang w:val="es-ES" w:eastAsia="es-CO"/>
        </w:rPr>
        <w:t xml:space="preserve"> interés legítimo</w:t>
      </w:r>
      <w:r w:rsidR="00066707" w:rsidRPr="00BF54FE">
        <w:rPr>
          <w:rStyle w:val="Refdenotaalpie"/>
          <w:rFonts w:ascii="Arial" w:hAnsi="Arial" w:cs="Arial"/>
          <w:sz w:val="26"/>
          <w:szCs w:val="26"/>
          <w:lang w:val="es-ES" w:eastAsia="es-CO"/>
        </w:rPr>
        <w:footnoteReference w:id="6"/>
      </w:r>
      <w:r w:rsidR="00066707" w:rsidRPr="00BF54FE">
        <w:rPr>
          <w:rFonts w:ascii="Arial" w:hAnsi="Arial" w:cs="Arial"/>
          <w:sz w:val="26"/>
          <w:szCs w:val="26"/>
          <w:lang w:val="es-ES" w:eastAsia="es-CO"/>
        </w:rPr>
        <w:t xml:space="preserve"> y </w:t>
      </w:r>
      <w:r w:rsidR="00066707" w:rsidRPr="00BF54FE">
        <w:rPr>
          <w:rFonts w:ascii="Arial" w:hAnsi="Arial" w:cs="Arial"/>
          <w:i/>
          <w:sz w:val="26"/>
          <w:szCs w:val="26"/>
          <w:lang w:val="es-ES" w:eastAsia="es-CO"/>
        </w:rPr>
        <w:t xml:space="preserve">(ii) </w:t>
      </w:r>
      <w:r w:rsidR="00066707" w:rsidRPr="00BF54FE">
        <w:rPr>
          <w:rFonts w:ascii="Arial" w:hAnsi="Arial" w:cs="Arial"/>
          <w:sz w:val="26"/>
          <w:szCs w:val="26"/>
        </w:rPr>
        <w:t xml:space="preserve">el </w:t>
      </w:r>
      <w:r w:rsidR="00055832">
        <w:rPr>
          <w:rFonts w:ascii="Arial" w:hAnsi="Arial" w:cs="Arial"/>
          <w:sz w:val="26"/>
          <w:szCs w:val="26"/>
        </w:rPr>
        <w:t xml:space="preserve">efecto antijurídico del menoscabo en el ámbito </w:t>
      </w:r>
      <w:r w:rsidR="00066707" w:rsidRPr="00BF54FE">
        <w:rPr>
          <w:rFonts w:ascii="Arial" w:hAnsi="Arial" w:cs="Arial"/>
          <w:sz w:val="26"/>
          <w:szCs w:val="26"/>
        </w:rPr>
        <w:t>patrimonial o extrapatrimonial de</w:t>
      </w:r>
      <w:r w:rsidR="00055832">
        <w:rPr>
          <w:rFonts w:ascii="Arial" w:hAnsi="Arial" w:cs="Arial"/>
          <w:sz w:val="26"/>
          <w:szCs w:val="26"/>
        </w:rPr>
        <w:t xml:space="preserve"> la víctima</w:t>
      </w:r>
      <w:r w:rsidR="00066707" w:rsidRPr="00BF54FE">
        <w:rPr>
          <w:rStyle w:val="Refdenotaalpie"/>
          <w:rFonts w:ascii="Arial" w:hAnsi="Arial" w:cs="Arial"/>
          <w:sz w:val="26"/>
          <w:szCs w:val="26"/>
        </w:rPr>
        <w:footnoteReference w:id="7"/>
      </w:r>
      <w:r w:rsidR="00066707" w:rsidRPr="00BF54FE">
        <w:rPr>
          <w:rFonts w:ascii="Arial" w:hAnsi="Arial" w:cs="Arial"/>
          <w:sz w:val="26"/>
          <w:szCs w:val="26"/>
        </w:rPr>
        <w:t xml:space="preserve"> que no tiene la obligación de soportarlo, por </w:t>
      </w:r>
      <w:r w:rsidR="00066707" w:rsidRPr="00BF54FE">
        <w:rPr>
          <w:rFonts w:ascii="Arial" w:hAnsi="Arial" w:cs="Arial"/>
          <w:sz w:val="26"/>
          <w:szCs w:val="26"/>
        </w:rPr>
        <w:lastRenderedPageBreak/>
        <w:t>no existir causas jurídicas que así lo justifiquen</w:t>
      </w:r>
      <w:r w:rsidR="00066707" w:rsidRPr="00BF54FE">
        <w:rPr>
          <w:rFonts w:ascii="Arial" w:hAnsi="Arial" w:cs="Arial"/>
          <w:sz w:val="26"/>
          <w:szCs w:val="26"/>
          <w:vertAlign w:val="superscript"/>
        </w:rPr>
        <w:footnoteReference w:id="8"/>
      </w:r>
      <w:r w:rsidR="00066707" w:rsidRPr="00BF54FE">
        <w:rPr>
          <w:rFonts w:ascii="Arial" w:hAnsi="Arial" w:cs="Arial"/>
          <w:sz w:val="26"/>
          <w:szCs w:val="26"/>
        </w:rPr>
        <w:t>.</w:t>
      </w:r>
    </w:p>
    <w:p w:rsidR="00066707" w:rsidRPr="00BF54FE" w:rsidRDefault="00066707" w:rsidP="00066707">
      <w:pPr>
        <w:spacing w:after="0" w:line="240" w:lineRule="auto"/>
        <w:jc w:val="both"/>
        <w:rPr>
          <w:rFonts w:ascii="Arial" w:hAnsi="Arial" w:cs="Arial"/>
          <w:sz w:val="26"/>
          <w:szCs w:val="26"/>
          <w:vertAlign w:val="superscript"/>
        </w:rPr>
      </w:pPr>
    </w:p>
    <w:p w:rsidR="00066707" w:rsidRPr="00BF54FE" w:rsidRDefault="009C6083" w:rsidP="00066707">
      <w:pPr>
        <w:spacing w:after="0" w:line="360" w:lineRule="auto"/>
        <w:jc w:val="both"/>
        <w:rPr>
          <w:rFonts w:ascii="Arial" w:hAnsi="Arial" w:cs="Arial"/>
          <w:sz w:val="26"/>
          <w:szCs w:val="26"/>
          <w:lang w:val="es-ES" w:eastAsia="es-CO"/>
        </w:rPr>
      </w:pPr>
      <w:r>
        <w:rPr>
          <w:rFonts w:ascii="Arial" w:eastAsia="Arial" w:hAnsi="Arial" w:cs="Arial"/>
          <w:sz w:val="26"/>
          <w:szCs w:val="26"/>
        </w:rPr>
        <w:t>10</w:t>
      </w:r>
      <w:r w:rsidR="00066707" w:rsidRPr="00BF54FE">
        <w:rPr>
          <w:rFonts w:ascii="Arial" w:eastAsia="Arial" w:hAnsi="Arial" w:cs="Arial"/>
          <w:sz w:val="26"/>
          <w:szCs w:val="26"/>
        </w:rPr>
        <w:t xml:space="preserve">.2. Para que un daño sea indemnizable, es indispensable verificar </w:t>
      </w:r>
      <w:r w:rsidR="00066707" w:rsidRPr="00BF54FE">
        <w:rPr>
          <w:rFonts w:ascii="Arial" w:eastAsia="Arial" w:hAnsi="Arial" w:cs="Arial"/>
          <w:i/>
          <w:sz w:val="26"/>
          <w:szCs w:val="26"/>
        </w:rPr>
        <w:t>ex ante</w:t>
      </w:r>
      <w:r w:rsidR="00066707" w:rsidRPr="00BF54FE">
        <w:rPr>
          <w:rFonts w:ascii="Arial" w:eastAsia="Arial" w:hAnsi="Arial" w:cs="Arial"/>
          <w:sz w:val="26"/>
          <w:szCs w:val="26"/>
        </w:rPr>
        <w:t xml:space="preserve"> la configuración de los elementos que lo estructuran, es decir, que sea cierto</w:t>
      </w:r>
      <w:r w:rsidR="00066707" w:rsidRPr="00BF54FE">
        <w:rPr>
          <w:rStyle w:val="Refdenotaalpie"/>
          <w:rFonts w:ascii="Arial" w:eastAsia="Arial" w:hAnsi="Arial" w:cs="Arial"/>
          <w:sz w:val="26"/>
          <w:szCs w:val="26"/>
        </w:rPr>
        <w:footnoteReference w:id="9"/>
      </w:r>
      <w:r w:rsidR="00066707" w:rsidRPr="00BF54FE">
        <w:rPr>
          <w:rFonts w:ascii="Arial" w:eastAsia="Arial" w:hAnsi="Arial" w:cs="Arial"/>
          <w:sz w:val="26"/>
          <w:szCs w:val="26"/>
        </w:rPr>
        <w:t>, actual</w:t>
      </w:r>
      <w:r w:rsidR="00066707" w:rsidRPr="00BF54FE">
        <w:rPr>
          <w:rStyle w:val="Refdenotaalpie"/>
          <w:rFonts w:ascii="Arial" w:eastAsia="Arial" w:hAnsi="Arial" w:cs="Arial"/>
          <w:sz w:val="26"/>
          <w:szCs w:val="26"/>
        </w:rPr>
        <w:footnoteReference w:id="10"/>
      </w:r>
      <w:r w:rsidR="00066707" w:rsidRPr="00BF54FE">
        <w:rPr>
          <w:rFonts w:ascii="Arial" w:eastAsia="Arial" w:hAnsi="Arial" w:cs="Arial"/>
          <w:sz w:val="26"/>
          <w:szCs w:val="26"/>
        </w:rPr>
        <w:t>, real</w:t>
      </w:r>
      <w:r w:rsidR="00066707" w:rsidRPr="00BF54FE">
        <w:rPr>
          <w:rStyle w:val="Refdenotaalpie"/>
          <w:rFonts w:ascii="Arial" w:eastAsia="Arial" w:hAnsi="Arial" w:cs="Arial"/>
          <w:sz w:val="26"/>
          <w:szCs w:val="26"/>
        </w:rPr>
        <w:footnoteReference w:id="11"/>
      </w:r>
      <w:r w:rsidR="00066707" w:rsidRPr="00BF54FE">
        <w:rPr>
          <w:rFonts w:ascii="Arial" w:eastAsia="Arial" w:hAnsi="Arial" w:cs="Arial"/>
          <w:sz w:val="26"/>
          <w:szCs w:val="26"/>
        </w:rPr>
        <w:t>, determinado o determinable</w:t>
      </w:r>
      <w:r w:rsidR="00066707" w:rsidRPr="00BF54FE">
        <w:rPr>
          <w:rStyle w:val="Refdenotaalpie"/>
          <w:rFonts w:ascii="Arial" w:eastAsia="Arial" w:hAnsi="Arial" w:cs="Arial"/>
          <w:sz w:val="26"/>
          <w:szCs w:val="26"/>
        </w:rPr>
        <w:footnoteReference w:id="12"/>
      </w:r>
      <w:r w:rsidR="00066707" w:rsidRPr="00BF54FE">
        <w:rPr>
          <w:rFonts w:ascii="Arial" w:eastAsia="Arial" w:hAnsi="Arial" w:cs="Arial"/>
          <w:sz w:val="26"/>
          <w:szCs w:val="26"/>
        </w:rPr>
        <w:t xml:space="preserve"> y protegido jurídicamente</w:t>
      </w:r>
      <w:r w:rsidR="00066707" w:rsidRPr="00BF54FE">
        <w:rPr>
          <w:rStyle w:val="Refdenotaalpie"/>
          <w:rFonts w:ascii="Arial" w:eastAsia="Arial" w:hAnsi="Arial" w:cs="Arial"/>
          <w:sz w:val="26"/>
          <w:szCs w:val="26"/>
        </w:rPr>
        <w:footnoteReference w:id="13"/>
      </w:r>
      <w:r w:rsidR="00066707" w:rsidRPr="00BF54FE">
        <w:rPr>
          <w:rFonts w:ascii="Arial" w:eastAsia="Arial" w:hAnsi="Arial" w:cs="Arial"/>
          <w:sz w:val="26"/>
          <w:szCs w:val="26"/>
        </w:rPr>
        <w:t xml:space="preserve">. En síntesis, </w:t>
      </w:r>
      <w:r w:rsidR="00066707" w:rsidRPr="00BF54FE">
        <w:rPr>
          <w:rFonts w:ascii="Arial" w:hAnsi="Arial" w:cs="Arial"/>
          <w:sz w:val="26"/>
          <w:szCs w:val="26"/>
          <w:lang w:val="es-ES"/>
        </w:rPr>
        <w:t xml:space="preserve">estos elementos parten de la premisa según la cual, </w:t>
      </w:r>
      <w:r w:rsidR="00066707" w:rsidRPr="00BF54FE">
        <w:rPr>
          <w:rFonts w:ascii="Arial" w:hAnsi="Arial" w:cs="Arial"/>
          <w:sz w:val="26"/>
          <w:szCs w:val="26"/>
          <w:lang w:val="es-ES" w:eastAsia="es-CO"/>
        </w:rPr>
        <w:t>la antijuridicidad del daño no se concreta solo con la verificación de la lesión de un derecho o de un interés legítimo, sino con los efectos derivados de la lesión que inciden en el ámbito patrimonial o extrapatrimonial, los cuales son injustamente padecidos por la víctima.</w:t>
      </w:r>
    </w:p>
    <w:p w:rsidR="00066707" w:rsidRPr="00BF54FE" w:rsidRDefault="00066707" w:rsidP="00066707">
      <w:pPr>
        <w:spacing w:after="0" w:line="360" w:lineRule="auto"/>
        <w:jc w:val="both"/>
        <w:rPr>
          <w:rFonts w:ascii="Arial" w:hAnsi="Arial" w:cs="Arial"/>
          <w:sz w:val="26"/>
          <w:szCs w:val="26"/>
          <w:lang w:val="es-ES" w:eastAsia="es-CO"/>
        </w:rPr>
      </w:pPr>
    </w:p>
    <w:p w:rsidR="00066707" w:rsidRDefault="009C6083" w:rsidP="00066707">
      <w:pPr>
        <w:spacing w:after="0" w:line="360" w:lineRule="auto"/>
        <w:jc w:val="both"/>
        <w:rPr>
          <w:rFonts w:ascii="Arial" w:hAnsi="Arial" w:cs="Arial"/>
          <w:sz w:val="26"/>
          <w:szCs w:val="26"/>
        </w:rPr>
      </w:pPr>
      <w:r>
        <w:rPr>
          <w:rFonts w:ascii="Arial" w:hAnsi="Arial" w:cs="Arial"/>
          <w:sz w:val="26"/>
          <w:szCs w:val="26"/>
          <w:lang w:val="es-ES" w:eastAsia="es-CO"/>
        </w:rPr>
        <w:t>10</w:t>
      </w:r>
      <w:r w:rsidR="00066707" w:rsidRPr="00BF54FE">
        <w:rPr>
          <w:rFonts w:ascii="Arial" w:hAnsi="Arial" w:cs="Arial"/>
          <w:sz w:val="26"/>
          <w:szCs w:val="26"/>
          <w:lang w:val="es-ES" w:eastAsia="es-CO"/>
        </w:rPr>
        <w:t xml:space="preserve">.3. Al respecto, el precedente constitucional ha sostenido </w:t>
      </w:r>
      <w:r w:rsidR="00066707" w:rsidRPr="00BF54FE">
        <w:rPr>
          <w:rFonts w:ascii="Arial" w:hAnsi="Arial" w:cs="Arial"/>
          <w:sz w:val="26"/>
          <w:szCs w:val="26"/>
        </w:rPr>
        <w:t>que la responsabilidad estatal se justifica por el hecho de que la víctima no tiene el deber jurídico de soportar el daño, pues es el mismo Estado el que tiene el mandato de preservar los derechos y libertades de los particulares frente a la actividad de la administración</w:t>
      </w:r>
      <w:r w:rsidR="00066707" w:rsidRPr="00BF54FE">
        <w:rPr>
          <w:rStyle w:val="Refdenotaalpie"/>
          <w:rFonts w:ascii="Arial" w:hAnsi="Arial" w:cs="Arial"/>
          <w:sz w:val="26"/>
          <w:szCs w:val="26"/>
        </w:rPr>
        <w:footnoteReference w:id="14"/>
      </w:r>
      <w:r w:rsidR="00066707" w:rsidRPr="00BF54FE">
        <w:rPr>
          <w:rFonts w:ascii="Arial" w:hAnsi="Arial" w:cs="Arial"/>
          <w:sz w:val="26"/>
          <w:szCs w:val="26"/>
        </w:rPr>
        <w:t>.</w:t>
      </w:r>
    </w:p>
    <w:p w:rsidR="008163CE" w:rsidRPr="00BF54FE" w:rsidRDefault="008163CE" w:rsidP="00066707">
      <w:pPr>
        <w:spacing w:after="0" w:line="360" w:lineRule="auto"/>
        <w:jc w:val="both"/>
        <w:rPr>
          <w:rFonts w:ascii="Arial" w:hAnsi="Arial" w:cs="Arial"/>
          <w:sz w:val="26"/>
          <w:szCs w:val="26"/>
        </w:rPr>
      </w:pPr>
    </w:p>
    <w:p w:rsidR="00066707" w:rsidRPr="00BF54FE" w:rsidRDefault="009C6083" w:rsidP="00066707">
      <w:pPr>
        <w:spacing w:after="0" w:line="360" w:lineRule="auto"/>
        <w:jc w:val="both"/>
        <w:rPr>
          <w:rFonts w:ascii="Arial" w:hAnsi="Arial" w:cs="Arial"/>
          <w:sz w:val="26"/>
          <w:szCs w:val="26"/>
        </w:rPr>
      </w:pPr>
      <w:r>
        <w:rPr>
          <w:rFonts w:ascii="Arial" w:hAnsi="Arial" w:cs="Arial"/>
          <w:sz w:val="26"/>
          <w:szCs w:val="26"/>
        </w:rPr>
        <w:t>10</w:t>
      </w:r>
      <w:r w:rsidR="00C96C63">
        <w:rPr>
          <w:rFonts w:ascii="Arial" w:hAnsi="Arial" w:cs="Arial"/>
          <w:sz w:val="26"/>
          <w:szCs w:val="26"/>
        </w:rPr>
        <w:t>.4. D</w:t>
      </w:r>
      <w:r w:rsidR="00066707" w:rsidRPr="00BF54FE">
        <w:rPr>
          <w:rFonts w:ascii="Arial" w:hAnsi="Arial" w:cs="Arial"/>
          <w:sz w:val="26"/>
          <w:szCs w:val="26"/>
        </w:rPr>
        <w:t>esde una perspectiva constitucional y siguiendo lo sostenido por la doctrina, si bien existen vínculos sustanciales o primarios para todo el poder público representados por los derechos subjetivos, esto es, un sistema de deberes consistentes en obligaciones de prestación o en prohibiciones de lesión</w:t>
      </w:r>
      <w:r w:rsidR="00066707" w:rsidRPr="00BF54FE">
        <w:rPr>
          <w:rFonts w:ascii="Arial" w:hAnsi="Arial" w:cs="Arial"/>
          <w:sz w:val="26"/>
          <w:szCs w:val="26"/>
          <w:vertAlign w:val="superscript"/>
        </w:rPr>
        <w:footnoteReference w:id="15"/>
      </w:r>
      <w:r w:rsidR="00066707" w:rsidRPr="00BF54FE">
        <w:rPr>
          <w:rFonts w:ascii="Arial" w:hAnsi="Arial" w:cs="Arial"/>
          <w:sz w:val="26"/>
          <w:szCs w:val="26"/>
        </w:rPr>
        <w:t>, también existen vínculos secundarios, lugar donde se alberga la cláusula de responsabilidad estatal como una garantía de reparación, la cual opera en caso de que los vínculos sustanciales sean violados por la acción u omisión del Estado. Así las cosas, el instituto de la responsabilidad es una garantía de rango constitucional que vela por la dignidad del ser humano, y “</w:t>
      </w:r>
      <w:r w:rsidR="00066707" w:rsidRPr="00BF54FE">
        <w:rPr>
          <w:rFonts w:ascii="Arial" w:hAnsi="Arial" w:cs="Arial"/>
          <w:i/>
          <w:sz w:val="26"/>
          <w:szCs w:val="26"/>
          <w:lang w:val="es-ES_tradnl"/>
        </w:rPr>
        <w:t>se sitúa en lo más alto de las fuentes positivas que disciplinan las relaciones del Estado con el hombre: el Estado no se ha hecho a sí mismo, no es fruto de su propia voluntad, sino que ha sido creado por los hombres, en su deseo de vivir con dignidad y seguridad”</w:t>
      </w:r>
      <w:r w:rsidR="00066707" w:rsidRPr="00BF54FE">
        <w:rPr>
          <w:rStyle w:val="Refdenotaalpie"/>
          <w:rFonts w:ascii="Arial" w:hAnsi="Arial" w:cs="Arial"/>
          <w:i/>
          <w:sz w:val="26"/>
          <w:szCs w:val="26"/>
          <w:lang w:val="es-ES_tradnl"/>
        </w:rPr>
        <w:footnoteReference w:id="16"/>
      </w:r>
      <w:r w:rsidR="00066707" w:rsidRPr="00BF54FE">
        <w:rPr>
          <w:rFonts w:ascii="Arial" w:hAnsi="Arial" w:cs="Arial"/>
          <w:i/>
          <w:sz w:val="26"/>
          <w:szCs w:val="26"/>
          <w:lang w:val="es-ES_tradnl"/>
        </w:rPr>
        <w:t>.</w:t>
      </w:r>
    </w:p>
    <w:p w:rsidR="00066707" w:rsidRPr="00BF54FE" w:rsidRDefault="00066707" w:rsidP="00066707">
      <w:pPr>
        <w:spacing w:after="0" w:line="360" w:lineRule="auto"/>
        <w:jc w:val="both"/>
        <w:rPr>
          <w:rFonts w:ascii="Arial" w:hAnsi="Arial" w:cs="Arial"/>
          <w:sz w:val="26"/>
          <w:szCs w:val="26"/>
        </w:rPr>
      </w:pPr>
    </w:p>
    <w:p w:rsidR="00066707" w:rsidRPr="00BF54FE" w:rsidRDefault="009C6083" w:rsidP="00066707">
      <w:pPr>
        <w:spacing w:after="0" w:line="360" w:lineRule="auto"/>
        <w:jc w:val="both"/>
        <w:rPr>
          <w:rFonts w:ascii="Arial" w:hAnsi="Arial" w:cs="Arial"/>
          <w:sz w:val="26"/>
          <w:szCs w:val="26"/>
          <w:lang w:val="es-ES" w:eastAsia="es-CO"/>
        </w:rPr>
      </w:pPr>
      <w:r>
        <w:rPr>
          <w:rFonts w:ascii="Arial" w:hAnsi="Arial" w:cs="Arial"/>
          <w:sz w:val="26"/>
          <w:szCs w:val="26"/>
          <w:lang w:val="es-ES"/>
        </w:rPr>
        <w:t>10</w:t>
      </w:r>
      <w:r w:rsidR="00066707" w:rsidRPr="00BF54FE">
        <w:rPr>
          <w:rFonts w:ascii="Arial" w:hAnsi="Arial" w:cs="Arial"/>
          <w:sz w:val="26"/>
          <w:szCs w:val="26"/>
          <w:lang w:val="es-ES"/>
        </w:rPr>
        <w:t xml:space="preserve">.5. En el caso sub examine, la Sala advierte que </w:t>
      </w:r>
      <w:r w:rsidR="00066707" w:rsidRPr="00BF54FE">
        <w:rPr>
          <w:rFonts w:ascii="Arial" w:hAnsi="Arial" w:cs="Arial"/>
          <w:b/>
          <w:sz w:val="26"/>
          <w:szCs w:val="26"/>
          <w:lang w:val="es-ES"/>
        </w:rPr>
        <w:t xml:space="preserve">el </w:t>
      </w:r>
      <w:r w:rsidR="00066707" w:rsidRPr="00BF54FE">
        <w:rPr>
          <w:rFonts w:ascii="Arial" w:hAnsi="Arial" w:cs="Arial"/>
          <w:b/>
          <w:sz w:val="26"/>
          <w:szCs w:val="26"/>
        </w:rPr>
        <w:t>daño</w:t>
      </w:r>
      <w:r w:rsidR="00066707" w:rsidRPr="00BF54FE">
        <w:rPr>
          <w:rFonts w:ascii="Arial" w:hAnsi="Arial" w:cs="Arial"/>
          <w:sz w:val="26"/>
          <w:szCs w:val="26"/>
        </w:rPr>
        <w:t xml:space="preserve"> alegado por la parte actora se encuentra debidamente acreditado con</w:t>
      </w:r>
      <w:r w:rsidR="002B7159">
        <w:rPr>
          <w:rFonts w:ascii="Arial" w:hAnsi="Arial" w:cs="Arial"/>
          <w:sz w:val="26"/>
          <w:szCs w:val="26"/>
        </w:rPr>
        <w:t xml:space="preserve"> la</w:t>
      </w:r>
      <w:r w:rsidR="00066707" w:rsidRPr="00BF54FE">
        <w:rPr>
          <w:rFonts w:ascii="Arial" w:hAnsi="Arial" w:cs="Arial"/>
          <w:sz w:val="26"/>
          <w:szCs w:val="26"/>
        </w:rPr>
        <w:t xml:space="preserve"> </w:t>
      </w:r>
      <w:r w:rsidR="002B7159">
        <w:rPr>
          <w:rFonts w:ascii="Arial" w:hAnsi="Arial" w:cs="Arial"/>
          <w:sz w:val="26"/>
          <w:szCs w:val="26"/>
        </w:rPr>
        <w:t>agr</w:t>
      </w:r>
      <w:r w:rsidR="00C96C63">
        <w:rPr>
          <w:rFonts w:ascii="Arial" w:hAnsi="Arial" w:cs="Arial"/>
          <w:sz w:val="26"/>
          <w:szCs w:val="26"/>
        </w:rPr>
        <w:t xml:space="preserve">esión física y la </w:t>
      </w:r>
      <w:r w:rsidR="00C96C63">
        <w:rPr>
          <w:rFonts w:ascii="Arial" w:hAnsi="Arial" w:cs="Arial"/>
          <w:sz w:val="26"/>
          <w:szCs w:val="26"/>
        </w:rPr>
        <w:lastRenderedPageBreak/>
        <w:t>denuncia que originó un proceso penal</w:t>
      </w:r>
      <w:r w:rsidR="002B7159">
        <w:rPr>
          <w:rFonts w:ascii="Arial" w:hAnsi="Arial" w:cs="Arial"/>
          <w:sz w:val="26"/>
          <w:szCs w:val="26"/>
        </w:rPr>
        <w:t xml:space="preserve"> en contra de la señora Miralba Ríos Otalvaro </w:t>
      </w:r>
      <w:r w:rsidR="0023755D">
        <w:rPr>
          <w:rFonts w:ascii="Arial" w:hAnsi="Arial" w:cs="Arial"/>
          <w:sz w:val="26"/>
          <w:szCs w:val="26"/>
        </w:rPr>
        <w:t>(V. párr. 9.1 y s</w:t>
      </w:r>
      <w:r w:rsidR="00066707" w:rsidRPr="00BF54FE">
        <w:rPr>
          <w:rFonts w:ascii="Arial" w:hAnsi="Arial" w:cs="Arial"/>
          <w:sz w:val="26"/>
          <w:szCs w:val="26"/>
        </w:rPr>
        <w:t xml:space="preserve">). </w:t>
      </w:r>
    </w:p>
    <w:p w:rsidR="00066707" w:rsidRPr="00BF54FE" w:rsidRDefault="00066707" w:rsidP="00BE4FD9">
      <w:pPr>
        <w:spacing w:after="0" w:line="360" w:lineRule="auto"/>
        <w:ind w:right="-91"/>
        <w:jc w:val="both"/>
        <w:rPr>
          <w:rFonts w:ascii="Arial" w:hAnsi="Arial" w:cs="Arial"/>
          <w:b/>
          <w:sz w:val="26"/>
          <w:szCs w:val="26"/>
        </w:rPr>
      </w:pPr>
    </w:p>
    <w:p w:rsidR="00BE4FD9" w:rsidRPr="00BF54FE" w:rsidRDefault="00066707" w:rsidP="00BE4FD9">
      <w:pPr>
        <w:spacing w:after="0" w:line="360" w:lineRule="auto"/>
        <w:ind w:right="-91"/>
        <w:jc w:val="both"/>
        <w:rPr>
          <w:rFonts w:ascii="Arial" w:hAnsi="Arial" w:cs="Arial"/>
          <w:b/>
          <w:sz w:val="26"/>
          <w:szCs w:val="26"/>
        </w:rPr>
      </w:pPr>
      <w:r w:rsidRPr="00BF54FE">
        <w:rPr>
          <w:rFonts w:ascii="Arial" w:hAnsi="Arial" w:cs="Arial"/>
          <w:b/>
          <w:sz w:val="26"/>
          <w:szCs w:val="26"/>
        </w:rPr>
        <w:t>IV</w:t>
      </w:r>
      <w:r w:rsidR="00BE4FD9" w:rsidRPr="00BF54FE">
        <w:rPr>
          <w:rFonts w:ascii="Arial" w:hAnsi="Arial" w:cs="Arial"/>
          <w:b/>
          <w:sz w:val="26"/>
          <w:szCs w:val="26"/>
        </w:rPr>
        <w:t>. Análisis de la Sala</w:t>
      </w:r>
    </w:p>
    <w:p w:rsidR="00BE4FD9" w:rsidRPr="00BF54FE" w:rsidRDefault="00BE4FD9" w:rsidP="00BE4FD9">
      <w:pPr>
        <w:spacing w:after="0" w:line="360" w:lineRule="auto"/>
        <w:ind w:right="-91"/>
        <w:jc w:val="both"/>
        <w:rPr>
          <w:rFonts w:ascii="Arial" w:hAnsi="Arial" w:cs="Arial"/>
          <w:sz w:val="24"/>
          <w:szCs w:val="24"/>
        </w:rPr>
      </w:pPr>
    </w:p>
    <w:p w:rsidR="00BE4FD9" w:rsidRPr="00BF54FE" w:rsidRDefault="009C6083" w:rsidP="00BE4FD9">
      <w:pPr>
        <w:spacing w:after="0" w:line="360" w:lineRule="auto"/>
        <w:ind w:right="-91"/>
        <w:jc w:val="both"/>
        <w:rPr>
          <w:rFonts w:ascii="Arial" w:hAnsi="Arial" w:cs="Arial"/>
          <w:sz w:val="26"/>
          <w:szCs w:val="26"/>
        </w:rPr>
      </w:pPr>
      <w:r>
        <w:rPr>
          <w:rFonts w:ascii="Arial" w:hAnsi="Arial" w:cs="Arial"/>
          <w:sz w:val="26"/>
          <w:szCs w:val="26"/>
        </w:rPr>
        <w:t>11</w:t>
      </w:r>
      <w:r w:rsidR="00BE4FD9" w:rsidRPr="00BF54FE">
        <w:rPr>
          <w:rFonts w:ascii="Arial" w:hAnsi="Arial" w:cs="Arial"/>
          <w:sz w:val="26"/>
          <w:szCs w:val="26"/>
        </w:rPr>
        <w:t xml:space="preserve">. Antes de </w:t>
      </w:r>
      <w:r w:rsidR="00941BB6" w:rsidRPr="00BF54FE">
        <w:rPr>
          <w:rFonts w:ascii="Arial" w:hAnsi="Arial" w:cs="Arial"/>
          <w:sz w:val="26"/>
          <w:szCs w:val="26"/>
        </w:rPr>
        <w:t>abordar</w:t>
      </w:r>
      <w:r w:rsidR="00517C6F" w:rsidRPr="00BF54FE">
        <w:rPr>
          <w:rFonts w:ascii="Arial" w:hAnsi="Arial" w:cs="Arial"/>
          <w:sz w:val="26"/>
          <w:szCs w:val="26"/>
        </w:rPr>
        <w:t xml:space="preserve"> el juicio de imputación, la Sala encuentra </w:t>
      </w:r>
      <w:r w:rsidR="00BE4FD9" w:rsidRPr="00BF54FE">
        <w:rPr>
          <w:rFonts w:ascii="Arial" w:hAnsi="Arial" w:cs="Arial"/>
          <w:sz w:val="26"/>
          <w:szCs w:val="26"/>
        </w:rPr>
        <w:t xml:space="preserve">necesario remitirse a las fuentes </w:t>
      </w:r>
      <w:r w:rsidR="00B44AFB" w:rsidRPr="00BF54FE">
        <w:rPr>
          <w:rFonts w:ascii="Arial" w:hAnsi="Arial" w:cs="Arial"/>
          <w:sz w:val="26"/>
          <w:szCs w:val="26"/>
        </w:rPr>
        <w:t xml:space="preserve">normativas de orden </w:t>
      </w:r>
      <w:r w:rsidR="00EF7C99" w:rsidRPr="00BF54FE">
        <w:rPr>
          <w:rFonts w:ascii="Arial" w:hAnsi="Arial" w:cs="Arial"/>
          <w:sz w:val="26"/>
          <w:szCs w:val="26"/>
        </w:rPr>
        <w:t xml:space="preserve">interno e internacional </w:t>
      </w:r>
      <w:r w:rsidR="00517C6F" w:rsidRPr="00BF54FE">
        <w:rPr>
          <w:rFonts w:ascii="Arial" w:hAnsi="Arial" w:cs="Arial"/>
          <w:sz w:val="26"/>
          <w:szCs w:val="26"/>
        </w:rPr>
        <w:t xml:space="preserve">sobre </w:t>
      </w:r>
      <w:r w:rsidR="00BE4FD9" w:rsidRPr="00BF54FE">
        <w:rPr>
          <w:rFonts w:ascii="Arial" w:hAnsi="Arial" w:cs="Arial"/>
          <w:sz w:val="26"/>
          <w:szCs w:val="26"/>
        </w:rPr>
        <w:t>responsabilidad del Estado en materia de violencia de género</w:t>
      </w:r>
      <w:r w:rsidR="00F37D10" w:rsidRPr="00BF54FE">
        <w:rPr>
          <w:rFonts w:ascii="Arial" w:hAnsi="Arial" w:cs="Arial"/>
          <w:sz w:val="26"/>
          <w:szCs w:val="26"/>
        </w:rPr>
        <w:t xml:space="preserve"> (1)</w:t>
      </w:r>
      <w:r w:rsidR="00BE4FD9" w:rsidRPr="00BF54FE">
        <w:rPr>
          <w:rFonts w:ascii="Arial" w:hAnsi="Arial" w:cs="Arial"/>
          <w:sz w:val="26"/>
          <w:szCs w:val="26"/>
        </w:rPr>
        <w:t xml:space="preserve"> </w:t>
      </w:r>
      <w:r w:rsidR="00F37D10" w:rsidRPr="00BF54FE">
        <w:rPr>
          <w:rFonts w:ascii="Arial" w:hAnsi="Arial" w:cs="Arial"/>
          <w:sz w:val="26"/>
          <w:szCs w:val="26"/>
        </w:rPr>
        <w:t>y los principales pro</w:t>
      </w:r>
      <w:r w:rsidR="00EF7C99" w:rsidRPr="00BF54FE">
        <w:rPr>
          <w:rFonts w:ascii="Arial" w:hAnsi="Arial" w:cs="Arial"/>
          <w:sz w:val="26"/>
          <w:szCs w:val="26"/>
        </w:rPr>
        <w:t xml:space="preserve">nunciamientos jurisprudenciales </w:t>
      </w:r>
      <w:r w:rsidR="0035516A" w:rsidRPr="00BF54FE">
        <w:rPr>
          <w:rFonts w:ascii="Arial" w:hAnsi="Arial" w:cs="Arial"/>
          <w:sz w:val="26"/>
          <w:szCs w:val="26"/>
        </w:rPr>
        <w:t>de la Corte Interamer</w:t>
      </w:r>
      <w:r w:rsidR="00BB1B18" w:rsidRPr="00BF54FE">
        <w:rPr>
          <w:rFonts w:ascii="Arial" w:hAnsi="Arial" w:cs="Arial"/>
          <w:sz w:val="26"/>
          <w:szCs w:val="26"/>
        </w:rPr>
        <w:t xml:space="preserve">icana de Derechos Humanos </w:t>
      </w:r>
      <w:r w:rsidR="00EF7C99" w:rsidRPr="00BF54FE">
        <w:rPr>
          <w:rFonts w:ascii="Arial" w:hAnsi="Arial" w:cs="Arial"/>
          <w:sz w:val="26"/>
          <w:szCs w:val="26"/>
        </w:rPr>
        <w:t xml:space="preserve">en esta materia </w:t>
      </w:r>
      <w:r w:rsidR="00F37D10" w:rsidRPr="00BF54FE">
        <w:rPr>
          <w:rFonts w:ascii="Arial" w:hAnsi="Arial" w:cs="Arial"/>
          <w:sz w:val="26"/>
          <w:szCs w:val="26"/>
        </w:rPr>
        <w:t xml:space="preserve">(2). </w:t>
      </w:r>
    </w:p>
    <w:p w:rsidR="00F37D10" w:rsidRPr="00BF54FE" w:rsidRDefault="00F37D10" w:rsidP="00BE4FD9">
      <w:pPr>
        <w:spacing w:after="0" w:line="360" w:lineRule="auto"/>
        <w:ind w:right="-91"/>
        <w:jc w:val="both"/>
        <w:rPr>
          <w:rFonts w:ascii="Arial" w:hAnsi="Arial" w:cs="Arial"/>
          <w:sz w:val="26"/>
          <w:szCs w:val="26"/>
        </w:rPr>
      </w:pPr>
    </w:p>
    <w:p w:rsidR="00BE4FD9" w:rsidRPr="00BF54FE" w:rsidRDefault="009C6083" w:rsidP="00BE4FD9">
      <w:pPr>
        <w:pStyle w:val="Textonotapie"/>
        <w:spacing w:after="0" w:line="240" w:lineRule="auto"/>
        <w:jc w:val="both"/>
        <w:rPr>
          <w:rFonts w:ascii="Arial" w:hAnsi="Arial" w:cs="Arial"/>
          <w:b/>
          <w:sz w:val="26"/>
          <w:szCs w:val="26"/>
        </w:rPr>
      </w:pPr>
      <w:r>
        <w:rPr>
          <w:rFonts w:ascii="Arial" w:hAnsi="Arial" w:cs="Arial"/>
          <w:b/>
          <w:sz w:val="26"/>
          <w:szCs w:val="26"/>
        </w:rPr>
        <w:t>12</w:t>
      </w:r>
      <w:r w:rsidR="00066707" w:rsidRPr="00BF54FE">
        <w:rPr>
          <w:rFonts w:ascii="Arial" w:hAnsi="Arial" w:cs="Arial"/>
          <w:b/>
          <w:sz w:val="26"/>
          <w:szCs w:val="26"/>
        </w:rPr>
        <w:t xml:space="preserve">. </w:t>
      </w:r>
      <w:r w:rsidR="00BE4FD9" w:rsidRPr="00BF54FE">
        <w:rPr>
          <w:rFonts w:ascii="Arial" w:hAnsi="Arial" w:cs="Arial"/>
          <w:b/>
          <w:sz w:val="26"/>
          <w:szCs w:val="26"/>
        </w:rPr>
        <w:t>Las fuentes</w:t>
      </w:r>
      <w:r w:rsidR="006256E9" w:rsidRPr="00BF54FE">
        <w:rPr>
          <w:rFonts w:ascii="Arial" w:hAnsi="Arial" w:cs="Arial"/>
          <w:b/>
          <w:sz w:val="26"/>
          <w:szCs w:val="26"/>
        </w:rPr>
        <w:t xml:space="preserve"> normativas</w:t>
      </w:r>
      <w:r w:rsidR="00B44AFB" w:rsidRPr="00BF54FE">
        <w:rPr>
          <w:rFonts w:ascii="Arial" w:hAnsi="Arial" w:cs="Arial"/>
          <w:b/>
          <w:sz w:val="26"/>
          <w:szCs w:val="26"/>
        </w:rPr>
        <w:t xml:space="preserve"> de orden internacional </w:t>
      </w:r>
      <w:r w:rsidR="00BE4FD9" w:rsidRPr="00BF54FE">
        <w:rPr>
          <w:rFonts w:ascii="Arial" w:hAnsi="Arial" w:cs="Arial"/>
          <w:b/>
          <w:sz w:val="26"/>
          <w:szCs w:val="26"/>
        </w:rPr>
        <w:t xml:space="preserve">de la responsabilidad del Estado por violencia de </w:t>
      </w:r>
      <w:r w:rsidR="008163CE" w:rsidRPr="00BF54FE">
        <w:rPr>
          <w:rFonts w:ascii="Arial" w:hAnsi="Arial" w:cs="Arial"/>
          <w:b/>
          <w:sz w:val="26"/>
          <w:szCs w:val="26"/>
        </w:rPr>
        <w:t>género</w:t>
      </w:r>
    </w:p>
    <w:p w:rsidR="00BE4FD9" w:rsidRPr="00BF54FE" w:rsidRDefault="00BE4FD9" w:rsidP="00BE4FD9">
      <w:pPr>
        <w:pStyle w:val="Textonotapie"/>
        <w:spacing w:after="0" w:line="240" w:lineRule="auto"/>
        <w:jc w:val="both"/>
        <w:rPr>
          <w:rFonts w:ascii="Arial" w:hAnsi="Arial" w:cs="Arial"/>
          <w:b/>
          <w:sz w:val="26"/>
          <w:szCs w:val="26"/>
        </w:rPr>
      </w:pPr>
    </w:p>
    <w:p w:rsidR="00B44AFB" w:rsidRPr="00BF54FE" w:rsidRDefault="00B44AFB" w:rsidP="00BE4FD9">
      <w:pPr>
        <w:pStyle w:val="Textonotapie"/>
        <w:spacing w:after="0" w:line="240" w:lineRule="auto"/>
        <w:jc w:val="both"/>
        <w:rPr>
          <w:rFonts w:ascii="Arial" w:hAnsi="Arial" w:cs="Arial"/>
          <w:b/>
          <w:sz w:val="26"/>
          <w:szCs w:val="26"/>
        </w:rPr>
      </w:pPr>
    </w:p>
    <w:p w:rsidR="00966352" w:rsidRPr="00BF54FE" w:rsidRDefault="009C6083" w:rsidP="00966352">
      <w:pPr>
        <w:spacing w:after="0" w:line="360" w:lineRule="auto"/>
        <w:ind w:right="-91"/>
        <w:jc w:val="both"/>
        <w:rPr>
          <w:rFonts w:ascii="Arial" w:hAnsi="Arial" w:cs="Arial"/>
          <w:sz w:val="26"/>
          <w:szCs w:val="26"/>
        </w:rPr>
      </w:pPr>
      <w:r>
        <w:rPr>
          <w:rFonts w:ascii="Arial" w:hAnsi="Arial" w:cs="Arial"/>
          <w:sz w:val="26"/>
          <w:szCs w:val="26"/>
        </w:rPr>
        <w:t>12</w:t>
      </w:r>
      <w:r w:rsidR="00066707" w:rsidRPr="00BF54FE">
        <w:rPr>
          <w:rFonts w:ascii="Arial" w:hAnsi="Arial" w:cs="Arial"/>
          <w:sz w:val="26"/>
          <w:szCs w:val="26"/>
        </w:rPr>
        <w:t xml:space="preserve">.1. </w:t>
      </w:r>
      <w:r w:rsidR="00966352" w:rsidRPr="00BF54FE">
        <w:rPr>
          <w:rFonts w:ascii="Arial" w:hAnsi="Arial" w:cs="Arial"/>
          <w:sz w:val="26"/>
          <w:szCs w:val="26"/>
        </w:rPr>
        <w:t xml:space="preserve">El artículo 1º de la </w:t>
      </w:r>
      <w:r w:rsidR="00966352" w:rsidRPr="00F004AD">
        <w:rPr>
          <w:rFonts w:ascii="Arial" w:hAnsi="Arial" w:cs="Arial"/>
          <w:i/>
          <w:sz w:val="26"/>
          <w:szCs w:val="26"/>
        </w:rPr>
        <w:t>Declaración sobre la Eliminación de la Violencia contra la Mujer</w:t>
      </w:r>
      <w:r w:rsidR="00F004AD">
        <w:rPr>
          <w:rFonts w:ascii="Arial" w:hAnsi="Arial" w:cs="Arial"/>
          <w:sz w:val="26"/>
          <w:szCs w:val="26"/>
        </w:rPr>
        <w:t xml:space="preserve"> de Naciones Unidas, </w:t>
      </w:r>
      <w:r w:rsidR="00966352" w:rsidRPr="00BF54FE">
        <w:rPr>
          <w:rFonts w:ascii="Arial" w:hAnsi="Arial" w:cs="Arial"/>
          <w:sz w:val="26"/>
          <w:szCs w:val="26"/>
        </w:rPr>
        <w:t>celebrada en 1994</w:t>
      </w:r>
      <w:r w:rsidR="00F479EB" w:rsidRPr="00BF54FE">
        <w:rPr>
          <w:rFonts w:ascii="Arial" w:hAnsi="Arial" w:cs="Arial"/>
          <w:sz w:val="26"/>
          <w:szCs w:val="26"/>
        </w:rPr>
        <w:t>,</w:t>
      </w:r>
      <w:r w:rsidR="00966352" w:rsidRPr="00BF54FE">
        <w:rPr>
          <w:rFonts w:ascii="Arial" w:hAnsi="Arial" w:cs="Arial"/>
          <w:sz w:val="26"/>
          <w:szCs w:val="26"/>
        </w:rPr>
        <w:t xml:space="preserve"> entendió por violencia contra la mujer</w:t>
      </w:r>
      <w:r w:rsidR="000B09DF" w:rsidRPr="00BF54FE">
        <w:rPr>
          <w:rFonts w:ascii="Arial" w:hAnsi="Arial" w:cs="Arial"/>
          <w:sz w:val="26"/>
          <w:szCs w:val="26"/>
        </w:rPr>
        <w:t>,</w:t>
      </w:r>
      <w:r w:rsidR="00966352" w:rsidRPr="00BF54FE">
        <w:rPr>
          <w:rFonts w:ascii="Arial" w:hAnsi="Arial" w:cs="Arial"/>
          <w:sz w:val="26"/>
          <w:szCs w:val="26"/>
        </w:rPr>
        <w:t xml:space="preserve"> todo acto </w:t>
      </w:r>
      <w:r w:rsidR="00F479EB" w:rsidRPr="00BF54FE">
        <w:rPr>
          <w:rFonts w:ascii="Arial" w:hAnsi="Arial" w:cs="Arial"/>
          <w:sz w:val="26"/>
          <w:szCs w:val="26"/>
        </w:rPr>
        <w:t xml:space="preserve">que </w:t>
      </w:r>
      <w:r w:rsidR="00966352" w:rsidRPr="00BF54FE">
        <w:rPr>
          <w:rFonts w:ascii="Arial" w:hAnsi="Arial" w:cs="Arial"/>
          <w:sz w:val="26"/>
          <w:szCs w:val="26"/>
        </w:rPr>
        <w:t xml:space="preserve">basado en la </w:t>
      </w:r>
      <w:r w:rsidR="000B09DF" w:rsidRPr="00BF54FE">
        <w:rPr>
          <w:rFonts w:ascii="Arial" w:hAnsi="Arial" w:cs="Arial"/>
          <w:sz w:val="26"/>
          <w:szCs w:val="26"/>
        </w:rPr>
        <w:t>pertenencia al sexo femenino,</w:t>
      </w:r>
      <w:r w:rsidR="00966352" w:rsidRPr="00BF54FE">
        <w:rPr>
          <w:rFonts w:ascii="Arial" w:hAnsi="Arial" w:cs="Arial"/>
          <w:sz w:val="26"/>
          <w:szCs w:val="26"/>
        </w:rPr>
        <w:t xml:space="preserve"> tenga o pueda tener como resultado</w:t>
      </w:r>
      <w:r w:rsidR="00C96C63">
        <w:rPr>
          <w:rFonts w:ascii="Arial" w:hAnsi="Arial" w:cs="Arial"/>
          <w:sz w:val="26"/>
          <w:szCs w:val="26"/>
        </w:rPr>
        <w:t xml:space="preserve"> </w:t>
      </w:r>
      <w:r w:rsidR="00966352" w:rsidRPr="00BF54FE">
        <w:rPr>
          <w:rFonts w:ascii="Arial" w:hAnsi="Arial" w:cs="Arial"/>
          <w:sz w:val="26"/>
          <w:szCs w:val="26"/>
        </w:rPr>
        <w:t xml:space="preserve">un daño o sufrimiento físico, sexual o </w:t>
      </w:r>
      <w:r w:rsidR="00F479EB" w:rsidRPr="00BF54FE">
        <w:rPr>
          <w:rFonts w:ascii="Arial" w:hAnsi="Arial" w:cs="Arial"/>
          <w:sz w:val="26"/>
          <w:szCs w:val="26"/>
        </w:rPr>
        <w:t>p</w:t>
      </w:r>
      <w:r w:rsidR="00966352" w:rsidRPr="00BF54FE">
        <w:rPr>
          <w:rFonts w:ascii="Arial" w:hAnsi="Arial" w:cs="Arial"/>
          <w:sz w:val="26"/>
          <w:szCs w:val="26"/>
        </w:rPr>
        <w:t>sicológico para la mujer, así como las amenazas de tales actos, la coacción o la privación arbitraria de la libertad, tanto si es</w:t>
      </w:r>
      <w:r w:rsidR="00F479EB" w:rsidRPr="00BF54FE">
        <w:rPr>
          <w:rFonts w:ascii="Arial" w:hAnsi="Arial" w:cs="Arial"/>
          <w:sz w:val="26"/>
          <w:szCs w:val="26"/>
        </w:rPr>
        <w:t>ta se produce en la vida pública</w:t>
      </w:r>
      <w:r w:rsidR="00966352" w:rsidRPr="00BF54FE">
        <w:rPr>
          <w:rFonts w:ascii="Arial" w:hAnsi="Arial" w:cs="Arial"/>
          <w:sz w:val="26"/>
          <w:szCs w:val="26"/>
        </w:rPr>
        <w:t xml:space="preserve"> como en la vida privada</w:t>
      </w:r>
      <w:r w:rsidR="00966352" w:rsidRPr="00BF54FE">
        <w:rPr>
          <w:rStyle w:val="Refdenotaalpie"/>
          <w:rFonts w:ascii="Arial" w:hAnsi="Arial" w:cs="Arial"/>
          <w:sz w:val="26"/>
          <w:szCs w:val="26"/>
        </w:rPr>
        <w:footnoteReference w:id="17"/>
      </w:r>
      <w:r w:rsidR="00966352" w:rsidRPr="00BF54FE">
        <w:rPr>
          <w:rFonts w:ascii="Arial" w:hAnsi="Arial" w:cs="Arial"/>
          <w:sz w:val="26"/>
          <w:szCs w:val="26"/>
        </w:rPr>
        <w:t xml:space="preserve">. </w:t>
      </w:r>
    </w:p>
    <w:p w:rsidR="00966352" w:rsidRPr="00BF54FE" w:rsidRDefault="00966352" w:rsidP="00966352">
      <w:pPr>
        <w:spacing w:after="0" w:line="360" w:lineRule="auto"/>
        <w:ind w:right="-91"/>
        <w:jc w:val="both"/>
        <w:rPr>
          <w:rFonts w:ascii="Arial" w:hAnsi="Arial" w:cs="Arial"/>
          <w:sz w:val="26"/>
          <w:szCs w:val="26"/>
        </w:rPr>
      </w:pPr>
    </w:p>
    <w:p w:rsidR="00966352" w:rsidRPr="00BF54FE" w:rsidRDefault="009C6083" w:rsidP="00966352">
      <w:pPr>
        <w:spacing w:after="0" w:line="360" w:lineRule="auto"/>
        <w:ind w:right="-91"/>
        <w:jc w:val="both"/>
        <w:rPr>
          <w:rFonts w:ascii="Arial" w:hAnsi="Arial" w:cs="Arial"/>
          <w:sz w:val="26"/>
          <w:szCs w:val="26"/>
        </w:rPr>
      </w:pPr>
      <w:r>
        <w:rPr>
          <w:rFonts w:ascii="Arial" w:hAnsi="Arial" w:cs="Arial"/>
          <w:sz w:val="26"/>
          <w:szCs w:val="26"/>
        </w:rPr>
        <w:t>12</w:t>
      </w:r>
      <w:r w:rsidR="00066707" w:rsidRPr="00BF54FE">
        <w:rPr>
          <w:rFonts w:ascii="Arial" w:hAnsi="Arial" w:cs="Arial"/>
          <w:sz w:val="26"/>
          <w:szCs w:val="26"/>
        </w:rPr>
        <w:t xml:space="preserve">.2. </w:t>
      </w:r>
      <w:r w:rsidR="00966352" w:rsidRPr="00BF54FE">
        <w:rPr>
          <w:rFonts w:ascii="Arial" w:hAnsi="Arial" w:cs="Arial"/>
          <w:sz w:val="26"/>
          <w:szCs w:val="26"/>
        </w:rPr>
        <w:t xml:space="preserve">Posteriormente, en </w:t>
      </w:r>
      <w:r w:rsidR="000B09DF" w:rsidRPr="00BF54FE">
        <w:rPr>
          <w:rFonts w:ascii="Arial" w:hAnsi="Arial" w:cs="Arial"/>
          <w:sz w:val="26"/>
          <w:szCs w:val="26"/>
        </w:rPr>
        <w:t xml:space="preserve">el año </w:t>
      </w:r>
      <w:r w:rsidR="00966352" w:rsidRPr="00BF54FE">
        <w:rPr>
          <w:rFonts w:ascii="Arial" w:hAnsi="Arial" w:cs="Arial"/>
          <w:sz w:val="26"/>
          <w:szCs w:val="26"/>
        </w:rPr>
        <w:t>1995</w:t>
      </w:r>
      <w:r w:rsidR="000B09DF" w:rsidRPr="00BF54FE">
        <w:rPr>
          <w:rFonts w:ascii="Arial" w:hAnsi="Arial" w:cs="Arial"/>
          <w:sz w:val="26"/>
          <w:szCs w:val="26"/>
        </w:rPr>
        <w:t>,</w:t>
      </w:r>
      <w:r w:rsidR="00966352" w:rsidRPr="00BF54FE">
        <w:rPr>
          <w:rFonts w:ascii="Arial" w:hAnsi="Arial" w:cs="Arial"/>
          <w:sz w:val="26"/>
          <w:szCs w:val="26"/>
        </w:rPr>
        <w:t xml:space="preserve"> en</w:t>
      </w:r>
      <w:r w:rsidR="000B09DF" w:rsidRPr="00BF54FE">
        <w:rPr>
          <w:rFonts w:ascii="Arial" w:hAnsi="Arial" w:cs="Arial"/>
          <w:sz w:val="26"/>
          <w:szCs w:val="26"/>
        </w:rPr>
        <w:t xml:space="preserve"> la ciudad de</w:t>
      </w:r>
      <w:r w:rsidR="00966352" w:rsidRPr="00BF54FE">
        <w:rPr>
          <w:rFonts w:ascii="Arial" w:hAnsi="Arial" w:cs="Arial"/>
          <w:sz w:val="26"/>
          <w:szCs w:val="26"/>
        </w:rPr>
        <w:t xml:space="preserve"> Beijing, la </w:t>
      </w:r>
      <w:r w:rsidR="00F004AD">
        <w:rPr>
          <w:rFonts w:ascii="Arial" w:hAnsi="Arial" w:cs="Arial"/>
          <w:sz w:val="26"/>
          <w:szCs w:val="26"/>
        </w:rPr>
        <w:t xml:space="preserve">Asamblea General de la Naciones, </w:t>
      </w:r>
      <w:r w:rsidR="00966352" w:rsidRPr="00BF54FE">
        <w:rPr>
          <w:rFonts w:ascii="Arial" w:hAnsi="Arial" w:cs="Arial"/>
          <w:sz w:val="26"/>
          <w:szCs w:val="26"/>
        </w:rPr>
        <w:t xml:space="preserve">cuando abordó el tema relativo a la violencia contra las mujeres, precisó: </w:t>
      </w:r>
      <w:r w:rsidR="00966352" w:rsidRPr="00BF54FE">
        <w:rPr>
          <w:rFonts w:ascii="Arial" w:hAnsi="Arial" w:cs="Arial"/>
          <w:i/>
          <w:sz w:val="26"/>
          <w:szCs w:val="26"/>
        </w:rPr>
        <w:t>“es una manifestación de las relaciones de poder históricamente desiguales entre mujeres y hombres, que han conducido a la dominación de la mujer por el hombre, la discriminación contra la mujer y a la interposición de obstáculos contra su pleno desarrollo. La violencia contra la mujer a lo largo de su ciclo vital dimana esencialmente de pautas culturales, en particular de los efectos perjudiciales de algunas prácticas tradicionales o consuetudinarias y de todos los actos de extremismo relacionados con la raza, el sexo, el idioma o la religión que perpetúan la c</w:t>
      </w:r>
      <w:r w:rsidR="001A4FD4" w:rsidRPr="00BF54FE">
        <w:rPr>
          <w:rFonts w:ascii="Arial" w:hAnsi="Arial" w:cs="Arial"/>
          <w:i/>
          <w:sz w:val="26"/>
          <w:szCs w:val="26"/>
        </w:rPr>
        <w:t xml:space="preserve">ondición inferior que </w:t>
      </w:r>
      <w:r w:rsidR="001A4FD4" w:rsidRPr="00BF54FE">
        <w:rPr>
          <w:rFonts w:ascii="Arial" w:hAnsi="Arial" w:cs="Arial"/>
          <w:i/>
          <w:sz w:val="26"/>
          <w:szCs w:val="26"/>
        </w:rPr>
        <w:lastRenderedPageBreak/>
        <w:t xml:space="preserve">se asigna </w:t>
      </w:r>
      <w:r w:rsidR="00966352" w:rsidRPr="00BF54FE">
        <w:rPr>
          <w:rFonts w:ascii="Arial" w:hAnsi="Arial" w:cs="Arial"/>
          <w:i/>
          <w:sz w:val="26"/>
          <w:szCs w:val="26"/>
        </w:rPr>
        <w:t>a la mujer en la familia, el lugar de trabajo, la comunidad y la sociedad</w:t>
      </w:r>
      <w:r w:rsidR="001A4FD4" w:rsidRPr="00BF54FE">
        <w:rPr>
          <w:rFonts w:ascii="Arial" w:hAnsi="Arial" w:cs="Arial"/>
          <w:i/>
          <w:sz w:val="26"/>
          <w:szCs w:val="26"/>
        </w:rPr>
        <w:t>”</w:t>
      </w:r>
      <w:r w:rsidR="001A4FD4" w:rsidRPr="00BF54FE">
        <w:rPr>
          <w:rStyle w:val="Refdenotaalpie"/>
          <w:rFonts w:ascii="Arial" w:hAnsi="Arial" w:cs="Arial"/>
          <w:i/>
          <w:sz w:val="26"/>
          <w:szCs w:val="26"/>
        </w:rPr>
        <w:footnoteReference w:id="18"/>
      </w:r>
      <w:r w:rsidR="00966352" w:rsidRPr="00BF54FE">
        <w:rPr>
          <w:rFonts w:ascii="Arial" w:hAnsi="Arial" w:cs="Arial"/>
          <w:i/>
          <w:sz w:val="26"/>
          <w:szCs w:val="26"/>
        </w:rPr>
        <w:t>.</w:t>
      </w:r>
    </w:p>
    <w:p w:rsidR="00966352" w:rsidRPr="00BF54FE" w:rsidRDefault="00966352" w:rsidP="00B44AFB">
      <w:pPr>
        <w:spacing w:after="0" w:line="360" w:lineRule="auto"/>
        <w:jc w:val="both"/>
        <w:rPr>
          <w:rFonts w:ascii="Arial" w:hAnsi="Arial" w:cs="Arial"/>
          <w:bCs/>
          <w:sz w:val="26"/>
          <w:szCs w:val="26"/>
          <w:lang w:val="es-ES"/>
        </w:rPr>
      </w:pPr>
    </w:p>
    <w:p w:rsidR="007016E8" w:rsidRPr="00BF54FE" w:rsidRDefault="009C6083" w:rsidP="00B44AFB">
      <w:pPr>
        <w:spacing w:after="0" w:line="360" w:lineRule="auto"/>
        <w:jc w:val="both"/>
        <w:rPr>
          <w:rFonts w:ascii="Arial" w:hAnsi="Arial" w:cs="Arial"/>
          <w:bCs/>
          <w:sz w:val="26"/>
          <w:szCs w:val="26"/>
          <w:lang w:val="es-ES"/>
        </w:rPr>
      </w:pPr>
      <w:r>
        <w:rPr>
          <w:rFonts w:ascii="Arial" w:hAnsi="Arial" w:cs="Arial"/>
          <w:bCs/>
          <w:sz w:val="26"/>
          <w:szCs w:val="26"/>
          <w:lang w:val="es-ES"/>
        </w:rPr>
        <w:t>12</w:t>
      </w:r>
      <w:r w:rsidR="00066707" w:rsidRPr="00BF54FE">
        <w:rPr>
          <w:rFonts w:ascii="Arial" w:hAnsi="Arial" w:cs="Arial"/>
          <w:bCs/>
          <w:sz w:val="26"/>
          <w:szCs w:val="26"/>
          <w:lang w:val="es-ES"/>
        </w:rPr>
        <w:t xml:space="preserve">.3. </w:t>
      </w:r>
      <w:r w:rsidR="001A4FD4" w:rsidRPr="00BF54FE">
        <w:rPr>
          <w:rFonts w:ascii="Arial" w:hAnsi="Arial" w:cs="Arial"/>
          <w:bCs/>
          <w:sz w:val="26"/>
          <w:szCs w:val="26"/>
          <w:lang w:val="es-ES"/>
        </w:rPr>
        <w:t xml:space="preserve">En este contexto, </w:t>
      </w:r>
      <w:r w:rsidR="00B44AFB" w:rsidRPr="00BF54FE">
        <w:rPr>
          <w:rFonts w:ascii="Arial" w:hAnsi="Arial" w:cs="Arial"/>
          <w:bCs/>
          <w:sz w:val="26"/>
          <w:szCs w:val="26"/>
          <w:lang w:val="es-ES"/>
        </w:rPr>
        <w:t>Colombia ha adquirido a nivel internacional varias obliga</w:t>
      </w:r>
      <w:r w:rsidR="000B09DF" w:rsidRPr="00BF54FE">
        <w:rPr>
          <w:rFonts w:ascii="Arial" w:hAnsi="Arial" w:cs="Arial"/>
          <w:bCs/>
          <w:sz w:val="26"/>
          <w:szCs w:val="26"/>
          <w:lang w:val="es-ES"/>
        </w:rPr>
        <w:t>ciones en procura</w:t>
      </w:r>
      <w:r w:rsidR="007016E8" w:rsidRPr="00BF54FE">
        <w:rPr>
          <w:rFonts w:ascii="Arial" w:hAnsi="Arial" w:cs="Arial"/>
          <w:bCs/>
          <w:sz w:val="26"/>
          <w:szCs w:val="26"/>
          <w:lang w:val="es-ES"/>
        </w:rPr>
        <w:t xml:space="preserve"> de erradicar </w:t>
      </w:r>
      <w:r w:rsidR="00B44AFB" w:rsidRPr="00BF54FE">
        <w:rPr>
          <w:rFonts w:ascii="Arial" w:hAnsi="Arial" w:cs="Arial"/>
          <w:bCs/>
          <w:sz w:val="26"/>
          <w:szCs w:val="26"/>
          <w:lang w:val="es-ES"/>
        </w:rPr>
        <w:t xml:space="preserve">todas las formas de violencia </w:t>
      </w:r>
      <w:r w:rsidR="000B09DF" w:rsidRPr="00BF54FE">
        <w:rPr>
          <w:rFonts w:ascii="Arial" w:hAnsi="Arial" w:cs="Arial"/>
          <w:bCs/>
          <w:sz w:val="26"/>
          <w:szCs w:val="26"/>
          <w:lang w:val="es-ES"/>
        </w:rPr>
        <w:t>en contra la mujer. E</w:t>
      </w:r>
      <w:r w:rsidR="007016E8" w:rsidRPr="00BF54FE">
        <w:rPr>
          <w:rFonts w:ascii="Arial" w:hAnsi="Arial" w:cs="Arial"/>
          <w:bCs/>
          <w:sz w:val="26"/>
          <w:szCs w:val="26"/>
          <w:lang w:val="es-ES"/>
        </w:rPr>
        <w:t>ntre ellas se pueden mencionar</w:t>
      </w:r>
      <w:r w:rsidR="00B44AFB" w:rsidRPr="00BF54FE">
        <w:rPr>
          <w:rFonts w:ascii="Arial" w:hAnsi="Arial" w:cs="Arial"/>
          <w:bCs/>
          <w:sz w:val="26"/>
          <w:szCs w:val="26"/>
          <w:lang w:val="es-ES"/>
        </w:rPr>
        <w:t>:</w:t>
      </w:r>
    </w:p>
    <w:p w:rsidR="00F37D10" w:rsidRPr="00BF54FE" w:rsidRDefault="00F37D10" w:rsidP="00B44AFB">
      <w:pPr>
        <w:spacing w:after="0" w:line="360" w:lineRule="auto"/>
        <w:jc w:val="both"/>
        <w:rPr>
          <w:rFonts w:ascii="Arial" w:hAnsi="Arial" w:cs="Arial"/>
          <w:bCs/>
          <w:sz w:val="26"/>
          <w:szCs w:val="26"/>
          <w:lang w:val="es-ES"/>
        </w:rPr>
      </w:pPr>
    </w:p>
    <w:p w:rsidR="007016E8" w:rsidRDefault="007016E8" w:rsidP="00B44AFB">
      <w:pPr>
        <w:spacing w:after="0" w:line="360" w:lineRule="auto"/>
        <w:jc w:val="both"/>
        <w:rPr>
          <w:rFonts w:ascii="Arial" w:hAnsi="Arial" w:cs="Arial"/>
          <w:bCs/>
          <w:sz w:val="26"/>
          <w:szCs w:val="26"/>
          <w:lang w:val="es-ES"/>
        </w:rPr>
      </w:pPr>
      <w:r w:rsidRPr="00BF54FE">
        <w:rPr>
          <w:rFonts w:ascii="Arial" w:hAnsi="Arial" w:cs="Arial"/>
          <w:bCs/>
          <w:sz w:val="26"/>
          <w:szCs w:val="26"/>
          <w:lang w:val="es-ES"/>
        </w:rPr>
        <w:t xml:space="preserve">i) </w:t>
      </w:r>
      <w:r w:rsidR="000B09DF" w:rsidRPr="00BF54FE">
        <w:rPr>
          <w:rFonts w:ascii="Arial" w:hAnsi="Arial" w:cs="Arial"/>
          <w:bCs/>
          <w:sz w:val="26"/>
          <w:szCs w:val="26"/>
          <w:lang w:val="es-ES"/>
        </w:rPr>
        <w:t xml:space="preserve">La </w:t>
      </w:r>
      <w:r w:rsidR="00B44AFB" w:rsidRPr="00BF54FE">
        <w:rPr>
          <w:rFonts w:ascii="Arial" w:hAnsi="Arial" w:cs="Arial"/>
          <w:bCs/>
          <w:sz w:val="26"/>
          <w:szCs w:val="26"/>
          <w:lang w:val="es-ES"/>
        </w:rPr>
        <w:t>Convención para la Eliminación de todas las formas de  Discriminación contra la Mujer (CEDAW), apro</w:t>
      </w:r>
      <w:r w:rsidR="00C96C63">
        <w:rPr>
          <w:rFonts w:ascii="Arial" w:hAnsi="Arial" w:cs="Arial"/>
          <w:bCs/>
          <w:sz w:val="26"/>
          <w:szCs w:val="26"/>
          <w:lang w:val="es-ES"/>
        </w:rPr>
        <w:t xml:space="preserve">bada mediante la Ley 51 de 1981. </w:t>
      </w:r>
    </w:p>
    <w:p w:rsidR="00C96C63" w:rsidRPr="00BF54FE" w:rsidRDefault="00C96C63" w:rsidP="00B44AFB">
      <w:pPr>
        <w:spacing w:after="0" w:line="360" w:lineRule="auto"/>
        <w:jc w:val="both"/>
        <w:rPr>
          <w:rFonts w:ascii="Arial" w:hAnsi="Arial" w:cs="Arial"/>
          <w:bCs/>
          <w:sz w:val="26"/>
          <w:szCs w:val="26"/>
          <w:lang w:val="es-ES"/>
        </w:rPr>
      </w:pPr>
    </w:p>
    <w:p w:rsidR="007016E8" w:rsidRDefault="007016E8" w:rsidP="00B44AFB">
      <w:pPr>
        <w:spacing w:after="0" w:line="360" w:lineRule="auto"/>
        <w:jc w:val="both"/>
        <w:rPr>
          <w:rFonts w:ascii="Arial" w:hAnsi="Arial" w:cs="Arial"/>
          <w:bCs/>
          <w:sz w:val="26"/>
          <w:szCs w:val="26"/>
          <w:lang w:val="es-ES"/>
        </w:rPr>
      </w:pPr>
      <w:r w:rsidRPr="00BF54FE">
        <w:rPr>
          <w:rFonts w:ascii="Arial" w:hAnsi="Arial" w:cs="Arial"/>
          <w:bCs/>
          <w:sz w:val="26"/>
          <w:szCs w:val="26"/>
          <w:lang w:val="es-ES"/>
        </w:rPr>
        <w:t xml:space="preserve">ii) </w:t>
      </w:r>
      <w:r w:rsidR="000B09DF" w:rsidRPr="00BF54FE">
        <w:rPr>
          <w:rFonts w:ascii="Arial" w:hAnsi="Arial" w:cs="Arial"/>
          <w:bCs/>
          <w:sz w:val="26"/>
          <w:szCs w:val="26"/>
          <w:lang w:val="es-ES"/>
        </w:rPr>
        <w:t xml:space="preserve">La </w:t>
      </w:r>
      <w:r w:rsidR="00B44AFB" w:rsidRPr="00BF54FE">
        <w:rPr>
          <w:rFonts w:ascii="Arial" w:hAnsi="Arial" w:cs="Arial"/>
          <w:bCs/>
          <w:sz w:val="26"/>
          <w:szCs w:val="26"/>
          <w:lang w:val="es-ES"/>
        </w:rPr>
        <w:t>Declaración y Plataforma de Acción de Beiji</w:t>
      </w:r>
      <w:r w:rsidR="00C96C63">
        <w:rPr>
          <w:rFonts w:ascii="Arial" w:hAnsi="Arial" w:cs="Arial"/>
          <w:bCs/>
          <w:sz w:val="26"/>
          <w:szCs w:val="26"/>
          <w:lang w:val="es-ES"/>
        </w:rPr>
        <w:t xml:space="preserve">ng, adoptada en Beijing, China en 1995. </w:t>
      </w:r>
    </w:p>
    <w:p w:rsidR="00C96C63" w:rsidRPr="00BF54FE" w:rsidRDefault="00C96C63" w:rsidP="00B44AFB">
      <w:pPr>
        <w:spacing w:after="0" w:line="360" w:lineRule="auto"/>
        <w:jc w:val="both"/>
        <w:rPr>
          <w:rFonts w:ascii="Arial" w:hAnsi="Arial" w:cs="Arial"/>
          <w:bCs/>
          <w:sz w:val="26"/>
          <w:szCs w:val="26"/>
          <w:lang w:val="es-ES"/>
        </w:rPr>
      </w:pPr>
    </w:p>
    <w:p w:rsidR="007016E8" w:rsidRDefault="007016E8" w:rsidP="00B44AFB">
      <w:pPr>
        <w:spacing w:after="0" w:line="360" w:lineRule="auto"/>
        <w:jc w:val="both"/>
        <w:rPr>
          <w:rFonts w:ascii="Arial" w:hAnsi="Arial" w:cs="Arial"/>
          <w:bCs/>
          <w:sz w:val="26"/>
          <w:szCs w:val="26"/>
          <w:lang w:val="es-ES"/>
        </w:rPr>
      </w:pPr>
      <w:r w:rsidRPr="00BF54FE">
        <w:rPr>
          <w:rFonts w:ascii="Arial" w:hAnsi="Arial" w:cs="Arial"/>
          <w:bCs/>
          <w:sz w:val="26"/>
          <w:szCs w:val="26"/>
          <w:lang w:val="es-ES"/>
        </w:rPr>
        <w:t xml:space="preserve">iii) </w:t>
      </w:r>
      <w:r w:rsidR="000B09DF" w:rsidRPr="00BF54FE">
        <w:rPr>
          <w:rFonts w:ascii="Arial" w:hAnsi="Arial" w:cs="Arial"/>
          <w:bCs/>
          <w:sz w:val="26"/>
          <w:szCs w:val="26"/>
          <w:lang w:val="es-ES"/>
        </w:rPr>
        <w:t xml:space="preserve">La </w:t>
      </w:r>
      <w:r w:rsidR="00B44AFB" w:rsidRPr="00BF54FE">
        <w:rPr>
          <w:rFonts w:ascii="Arial" w:hAnsi="Arial" w:cs="Arial"/>
          <w:bCs/>
          <w:sz w:val="26"/>
          <w:szCs w:val="26"/>
          <w:lang w:val="es-ES"/>
        </w:rPr>
        <w:t>Convención Interamericana para Prevenir, Sancionar y Erradicar la Violencia contra la Mujer “Convención de Belem do Pará”, aprob</w:t>
      </w:r>
      <w:r w:rsidR="00C96C63">
        <w:rPr>
          <w:rFonts w:ascii="Arial" w:hAnsi="Arial" w:cs="Arial"/>
          <w:bCs/>
          <w:sz w:val="26"/>
          <w:szCs w:val="26"/>
          <w:lang w:val="es-ES"/>
        </w:rPr>
        <w:t xml:space="preserve">ada mediante la Ley 248 de 1995. </w:t>
      </w:r>
    </w:p>
    <w:p w:rsidR="00C96C63" w:rsidRPr="00BF54FE" w:rsidRDefault="00C96C63" w:rsidP="00B44AFB">
      <w:pPr>
        <w:spacing w:after="0" w:line="360" w:lineRule="auto"/>
        <w:jc w:val="both"/>
        <w:rPr>
          <w:rFonts w:ascii="Arial" w:hAnsi="Arial" w:cs="Arial"/>
          <w:bCs/>
          <w:sz w:val="26"/>
          <w:szCs w:val="26"/>
          <w:lang w:val="es-ES"/>
        </w:rPr>
      </w:pPr>
    </w:p>
    <w:p w:rsidR="007016E8" w:rsidRDefault="007016E8" w:rsidP="00B44AFB">
      <w:pPr>
        <w:spacing w:after="0" w:line="360" w:lineRule="auto"/>
        <w:jc w:val="both"/>
        <w:rPr>
          <w:rFonts w:ascii="Arial" w:hAnsi="Arial" w:cs="Arial"/>
          <w:bCs/>
          <w:sz w:val="26"/>
          <w:szCs w:val="26"/>
          <w:lang w:val="es-ES"/>
        </w:rPr>
      </w:pPr>
      <w:r w:rsidRPr="00BF54FE">
        <w:rPr>
          <w:rFonts w:ascii="Arial" w:hAnsi="Arial" w:cs="Arial"/>
          <w:bCs/>
          <w:sz w:val="26"/>
          <w:szCs w:val="26"/>
          <w:lang w:val="es-ES"/>
        </w:rPr>
        <w:t xml:space="preserve">iv) </w:t>
      </w:r>
      <w:r w:rsidR="00F76204" w:rsidRPr="00BF54FE">
        <w:rPr>
          <w:rFonts w:ascii="Arial" w:hAnsi="Arial" w:cs="Arial"/>
          <w:bCs/>
          <w:sz w:val="26"/>
          <w:szCs w:val="26"/>
          <w:lang w:val="es-ES"/>
        </w:rPr>
        <w:t xml:space="preserve">La </w:t>
      </w:r>
      <w:r w:rsidR="00B44AFB" w:rsidRPr="00BF54FE">
        <w:rPr>
          <w:rFonts w:ascii="Arial" w:hAnsi="Arial" w:cs="Arial"/>
          <w:bCs/>
          <w:sz w:val="26"/>
          <w:szCs w:val="26"/>
          <w:lang w:val="es-ES"/>
        </w:rPr>
        <w:t>Resolución 1325 del Consejo de Seguridad de Naciones Unidas</w:t>
      </w:r>
      <w:r w:rsidR="00B44AFB" w:rsidRPr="00BF54FE">
        <w:rPr>
          <w:rFonts w:ascii="Arial" w:hAnsi="Arial" w:cs="Arial"/>
          <w:bCs/>
          <w:sz w:val="26"/>
          <w:szCs w:val="26"/>
          <w:vertAlign w:val="superscript"/>
          <w:lang w:val="es-ES"/>
        </w:rPr>
        <w:t xml:space="preserve">, </w:t>
      </w:r>
      <w:r w:rsidR="00B44AFB" w:rsidRPr="00BF54FE">
        <w:rPr>
          <w:rFonts w:ascii="Arial" w:hAnsi="Arial" w:cs="Arial"/>
          <w:bCs/>
          <w:sz w:val="26"/>
          <w:szCs w:val="26"/>
          <w:lang w:val="es-ES"/>
        </w:rPr>
        <w:t>adoptada por el Consejo de Seg</w:t>
      </w:r>
      <w:r w:rsidR="00C96C63">
        <w:rPr>
          <w:rFonts w:ascii="Arial" w:hAnsi="Arial" w:cs="Arial"/>
          <w:bCs/>
          <w:sz w:val="26"/>
          <w:szCs w:val="26"/>
          <w:lang w:val="es-ES"/>
        </w:rPr>
        <w:t xml:space="preserve">uridad el 31 de octubre de 2000. </w:t>
      </w:r>
    </w:p>
    <w:p w:rsidR="00C96C63" w:rsidRPr="00BF54FE" w:rsidRDefault="00C96C63" w:rsidP="00B44AFB">
      <w:pPr>
        <w:spacing w:after="0" w:line="360" w:lineRule="auto"/>
        <w:jc w:val="both"/>
        <w:rPr>
          <w:rFonts w:ascii="Arial" w:hAnsi="Arial" w:cs="Arial"/>
          <w:bCs/>
          <w:sz w:val="26"/>
          <w:szCs w:val="26"/>
          <w:lang w:val="es-ES"/>
        </w:rPr>
      </w:pPr>
    </w:p>
    <w:p w:rsidR="007016E8" w:rsidRDefault="007016E8" w:rsidP="00B44AFB">
      <w:pPr>
        <w:spacing w:after="0" w:line="360" w:lineRule="auto"/>
        <w:jc w:val="both"/>
        <w:rPr>
          <w:rFonts w:ascii="Arial" w:hAnsi="Arial" w:cs="Arial"/>
          <w:bCs/>
          <w:sz w:val="26"/>
          <w:szCs w:val="26"/>
          <w:lang w:val="es-ES"/>
        </w:rPr>
      </w:pPr>
      <w:r w:rsidRPr="00BF54FE">
        <w:rPr>
          <w:rFonts w:ascii="Arial" w:hAnsi="Arial" w:cs="Arial"/>
          <w:bCs/>
          <w:sz w:val="26"/>
          <w:szCs w:val="26"/>
          <w:lang w:val="es-ES"/>
        </w:rPr>
        <w:t>v)</w:t>
      </w:r>
      <w:r w:rsidR="00D53338" w:rsidRPr="00BF54FE">
        <w:rPr>
          <w:rFonts w:ascii="Arial" w:hAnsi="Arial" w:cs="Arial"/>
          <w:bCs/>
          <w:sz w:val="26"/>
          <w:szCs w:val="26"/>
          <w:lang w:val="es-ES"/>
        </w:rPr>
        <w:t xml:space="preserve"> El</w:t>
      </w:r>
      <w:r w:rsidRPr="00BF54FE">
        <w:rPr>
          <w:rFonts w:ascii="Arial" w:hAnsi="Arial" w:cs="Arial"/>
          <w:bCs/>
          <w:sz w:val="26"/>
          <w:szCs w:val="26"/>
          <w:lang w:val="es-ES"/>
        </w:rPr>
        <w:t xml:space="preserve"> </w:t>
      </w:r>
      <w:r w:rsidR="00B44AFB" w:rsidRPr="00BF54FE">
        <w:rPr>
          <w:rFonts w:ascii="Arial" w:hAnsi="Arial" w:cs="Arial"/>
          <w:bCs/>
          <w:sz w:val="26"/>
          <w:szCs w:val="26"/>
          <w:lang w:val="es-ES"/>
        </w:rPr>
        <w:t>Proto</w:t>
      </w:r>
      <w:r w:rsidR="00D53338" w:rsidRPr="00BF54FE">
        <w:rPr>
          <w:rFonts w:ascii="Arial" w:hAnsi="Arial" w:cs="Arial"/>
          <w:bCs/>
          <w:sz w:val="26"/>
          <w:szCs w:val="26"/>
          <w:lang w:val="es-ES"/>
        </w:rPr>
        <w:t>colo para Prevenir, Reprimir y S</w:t>
      </w:r>
      <w:r w:rsidR="00B44AFB" w:rsidRPr="00BF54FE">
        <w:rPr>
          <w:rFonts w:ascii="Arial" w:hAnsi="Arial" w:cs="Arial"/>
          <w:bCs/>
          <w:sz w:val="26"/>
          <w:szCs w:val="26"/>
          <w:lang w:val="es-ES"/>
        </w:rPr>
        <w:t>ancionar la Trata de Personas, especialmente Mujeres y Niños, que complementa la Convención de las Naciones Unidas contra la Delincuencia Organizada Transnacional, ap</w:t>
      </w:r>
      <w:r w:rsidR="00C96C63">
        <w:rPr>
          <w:rFonts w:ascii="Arial" w:hAnsi="Arial" w:cs="Arial"/>
          <w:bCs/>
          <w:sz w:val="26"/>
          <w:szCs w:val="26"/>
          <w:lang w:val="es-ES"/>
        </w:rPr>
        <w:t xml:space="preserve">robado mediante Ley 800 de 2003. </w:t>
      </w:r>
    </w:p>
    <w:p w:rsidR="00C96C63" w:rsidRPr="00BF54FE" w:rsidRDefault="00C96C63" w:rsidP="00B44AFB">
      <w:pPr>
        <w:spacing w:after="0" w:line="360" w:lineRule="auto"/>
        <w:jc w:val="both"/>
        <w:rPr>
          <w:rFonts w:ascii="Arial" w:hAnsi="Arial" w:cs="Arial"/>
          <w:bCs/>
          <w:sz w:val="26"/>
          <w:szCs w:val="26"/>
          <w:lang w:val="es-ES"/>
        </w:rPr>
      </w:pPr>
    </w:p>
    <w:p w:rsidR="00966352" w:rsidRPr="00BF54FE" w:rsidRDefault="007016E8" w:rsidP="00966352">
      <w:pPr>
        <w:spacing w:after="0" w:line="360" w:lineRule="auto"/>
        <w:jc w:val="both"/>
        <w:rPr>
          <w:rFonts w:ascii="Arial" w:hAnsi="Arial" w:cs="Arial"/>
          <w:bCs/>
          <w:sz w:val="26"/>
          <w:szCs w:val="26"/>
          <w:lang w:val="es-ES"/>
        </w:rPr>
      </w:pPr>
      <w:proofErr w:type="gramStart"/>
      <w:r w:rsidRPr="00BF54FE">
        <w:rPr>
          <w:rFonts w:ascii="Arial" w:hAnsi="Arial" w:cs="Arial"/>
          <w:bCs/>
          <w:sz w:val="26"/>
          <w:szCs w:val="26"/>
          <w:lang w:val="es-ES"/>
        </w:rPr>
        <w:t>vi</w:t>
      </w:r>
      <w:proofErr w:type="gramEnd"/>
      <w:r w:rsidRPr="00BF54FE">
        <w:rPr>
          <w:rFonts w:ascii="Arial" w:hAnsi="Arial" w:cs="Arial"/>
          <w:bCs/>
          <w:sz w:val="26"/>
          <w:szCs w:val="26"/>
          <w:lang w:val="es-ES"/>
        </w:rPr>
        <w:t xml:space="preserve">) </w:t>
      </w:r>
      <w:r w:rsidR="00374E95" w:rsidRPr="00BF54FE">
        <w:rPr>
          <w:rFonts w:ascii="Arial" w:hAnsi="Arial" w:cs="Arial"/>
          <w:bCs/>
          <w:sz w:val="26"/>
          <w:szCs w:val="26"/>
          <w:lang w:val="es-ES"/>
        </w:rPr>
        <w:t xml:space="preserve">El </w:t>
      </w:r>
      <w:r w:rsidR="00B44AFB" w:rsidRPr="00BF54FE">
        <w:rPr>
          <w:rFonts w:ascii="Arial" w:hAnsi="Arial" w:cs="Arial"/>
          <w:bCs/>
          <w:sz w:val="26"/>
          <w:szCs w:val="26"/>
          <w:lang w:val="es-ES"/>
        </w:rPr>
        <w:t>Protocolo Facultativo de la Convención sobre la eliminación de todas las formas de discriminación contra la mujer,</w:t>
      </w:r>
      <w:r w:rsidR="00B44AFB" w:rsidRPr="00BF54FE">
        <w:rPr>
          <w:rFonts w:ascii="Arial" w:hAnsi="Arial" w:cs="Arial"/>
          <w:bCs/>
          <w:sz w:val="26"/>
          <w:szCs w:val="26"/>
          <w:vertAlign w:val="superscript"/>
          <w:lang w:val="es-ES"/>
        </w:rPr>
        <w:t xml:space="preserve"> </w:t>
      </w:r>
      <w:r w:rsidR="00374E95" w:rsidRPr="00BF54FE">
        <w:rPr>
          <w:rFonts w:ascii="Arial" w:hAnsi="Arial" w:cs="Arial"/>
          <w:bCs/>
          <w:sz w:val="26"/>
          <w:szCs w:val="26"/>
          <w:lang w:val="es-ES"/>
        </w:rPr>
        <w:t xml:space="preserve">aprobado mediante la Ley 984 del </w:t>
      </w:r>
      <w:r w:rsidR="00B44AFB" w:rsidRPr="00BF54FE">
        <w:rPr>
          <w:rFonts w:ascii="Arial" w:hAnsi="Arial" w:cs="Arial"/>
          <w:bCs/>
          <w:sz w:val="26"/>
          <w:szCs w:val="26"/>
          <w:lang w:val="es-ES"/>
        </w:rPr>
        <w:t>2005.</w:t>
      </w:r>
    </w:p>
    <w:p w:rsidR="00966352" w:rsidRPr="00BF54FE" w:rsidRDefault="00966352" w:rsidP="00BE4FD9">
      <w:pPr>
        <w:spacing w:after="0" w:line="360" w:lineRule="auto"/>
        <w:ind w:right="-91"/>
        <w:jc w:val="both"/>
        <w:rPr>
          <w:rFonts w:ascii="Arial" w:hAnsi="Arial" w:cs="Arial"/>
          <w:sz w:val="26"/>
          <w:szCs w:val="26"/>
        </w:rPr>
      </w:pPr>
    </w:p>
    <w:p w:rsidR="00BE4FD9" w:rsidRPr="00BF54FE" w:rsidRDefault="009C6083" w:rsidP="00BE4FD9">
      <w:pPr>
        <w:spacing w:after="0" w:line="360" w:lineRule="auto"/>
        <w:ind w:right="-91"/>
        <w:jc w:val="both"/>
        <w:rPr>
          <w:rFonts w:ascii="Arial" w:hAnsi="Arial" w:cs="Arial"/>
          <w:sz w:val="26"/>
          <w:szCs w:val="26"/>
        </w:rPr>
      </w:pPr>
      <w:r>
        <w:rPr>
          <w:rFonts w:ascii="Arial" w:hAnsi="Arial" w:cs="Arial"/>
          <w:sz w:val="26"/>
          <w:szCs w:val="26"/>
        </w:rPr>
        <w:t>12</w:t>
      </w:r>
      <w:r w:rsidR="00066707" w:rsidRPr="00BF54FE">
        <w:rPr>
          <w:rFonts w:ascii="Arial" w:hAnsi="Arial" w:cs="Arial"/>
          <w:sz w:val="26"/>
          <w:szCs w:val="26"/>
        </w:rPr>
        <w:t xml:space="preserve">.4. </w:t>
      </w:r>
      <w:r w:rsidR="00BE4FD9" w:rsidRPr="00BF54FE">
        <w:rPr>
          <w:rFonts w:ascii="Arial" w:hAnsi="Arial" w:cs="Arial"/>
          <w:sz w:val="26"/>
          <w:szCs w:val="26"/>
        </w:rPr>
        <w:t xml:space="preserve">La </w:t>
      </w:r>
      <w:r w:rsidR="00BE4FD9" w:rsidRPr="00F004AD">
        <w:rPr>
          <w:rFonts w:ascii="Arial" w:hAnsi="Arial" w:cs="Arial"/>
          <w:i/>
          <w:sz w:val="26"/>
          <w:szCs w:val="26"/>
        </w:rPr>
        <w:t>Convención Interamericana para Prevenir, Sancionar y Erradicar la Violencia contra la Mujer</w:t>
      </w:r>
      <w:r w:rsidR="00F004AD">
        <w:rPr>
          <w:rFonts w:ascii="Arial" w:hAnsi="Arial" w:cs="Arial"/>
          <w:sz w:val="26"/>
          <w:szCs w:val="26"/>
        </w:rPr>
        <w:t xml:space="preserve">, conocida como </w:t>
      </w:r>
      <w:r w:rsidR="00BE4FD9" w:rsidRPr="00BF54FE">
        <w:rPr>
          <w:rFonts w:ascii="Arial" w:hAnsi="Arial" w:cs="Arial"/>
          <w:sz w:val="26"/>
          <w:szCs w:val="26"/>
        </w:rPr>
        <w:t>C</w:t>
      </w:r>
      <w:r w:rsidR="00F004AD">
        <w:rPr>
          <w:rFonts w:ascii="Arial" w:hAnsi="Arial" w:cs="Arial"/>
          <w:sz w:val="26"/>
          <w:szCs w:val="26"/>
        </w:rPr>
        <w:t>onvención de Belem Do Pará</w:t>
      </w:r>
      <w:r w:rsidR="00BE4FD9" w:rsidRPr="00BF54FE">
        <w:rPr>
          <w:rFonts w:ascii="Arial" w:hAnsi="Arial" w:cs="Arial"/>
          <w:sz w:val="26"/>
          <w:szCs w:val="26"/>
        </w:rPr>
        <w:t xml:space="preserve">, </w:t>
      </w:r>
      <w:r w:rsidR="00BE4FD9" w:rsidRPr="00BF54FE">
        <w:rPr>
          <w:rFonts w:ascii="Arial" w:hAnsi="Arial" w:cs="Arial"/>
          <w:sz w:val="26"/>
          <w:szCs w:val="26"/>
        </w:rPr>
        <w:lastRenderedPageBreak/>
        <w:t xml:space="preserve">adoptada por la Organización de Estados Americanos el 5 de marzo de 1995, </w:t>
      </w:r>
      <w:r w:rsidR="004C71CE" w:rsidRPr="00BF54FE">
        <w:rPr>
          <w:rFonts w:ascii="Arial" w:hAnsi="Arial" w:cs="Arial"/>
          <w:sz w:val="26"/>
          <w:szCs w:val="26"/>
        </w:rPr>
        <w:t xml:space="preserve">referida por </w:t>
      </w:r>
      <w:r w:rsidR="00BE4FD9" w:rsidRPr="00BF54FE">
        <w:rPr>
          <w:rFonts w:ascii="Arial" w:hAnsi="Arial" w:cs="Arial"/>
          <w:sz w:val="26"/>
          <w:szCs w:val="26"/>
        </w:rPr>
        <w:t>otr</w:t>
      </w:r>
      <w:r w:rsidR="00F004AD">
        <w:rPr>
          <w:rFonts w:ascii="Arial" w:hAnsi="Arial" w:cs="Arial"/>
          <w:sz w:val="26"/>
          <w:szCs w:val="26"/>
        </w:rPr>
        <w:t xml:space="preserve">os instrumentos internacionales, </w:t>
      </w:r>
      <w:r w:rsidR="00BE4FD9" w:rsidRPr="00BF54FE">
        <w:rPr>
          <w:rFonts w:ascii="Arial" w:hAnsi="Arial" w:cs="Arial"/>
          <w:sz w:val="26"/>
          <w:szCs w:val="26"/>
        </w:rPr>
        <w:t xml:space="preserve">como lo es la </w:t>
      </w:r>
      <w:r w:rsidR="00BE4FD9" w:rsidRPr="00F004AD">
        <w:rPr>
          <w:rFonts w:ascii="Arial" w:hAnsi="Arial" w:cs="Arial"/>
          <w:i/>
          <w:sz w:val="26"/>
          <w:szCs w:val="26"/>
        </w:rPr>
        <w:t>Declaración sobre la eliminación de la violencia contra la mujer</w:t>
      </w:r>
      <w:r w:rsidR="00BE4FD9" w:rsidRPr="00BF54FE">
        <w:rPr>
          <w:rStyle w:val="Refdenotaalpie"/>
          <w:rFonts w:ascii="Arial" w:hAnsi="Arial" w:cs="Arial"/>
          <w:sz w:val="26"/>
          <w:szCs w:val="26"/>
        </w:rPr>
        <w:footnoteReference w:id="19"/>
      </w:r>
      <w:r w:rsidR="00BE4FD9" w:rsidRPr="00BF54FE">
        <w:rPr>
          <w:rFonts w:ascii="Arial" w:hAnsi="Arial" w:cs="Arial"/>
          <w:sz w:val="26"/>
          <w:szCs w:val="26"/>
        </w:rPr>
        <w:t xml:space="preserve">, y aprobada en Colombia mediante la Ley 248 de 1995, define que </w:t>
      </w:r>
      <w:r w:rsidR="004C71CE" w:rsidRPr="00BF54FE">
        <w:rPr>
          <w:rFonts w:ascii="Arial" w:hAnsi="Arial" w:cs="Arial"/>
          <w:sz w:val="26"/>
          <w:szCs w:val="26"/>
        </w:rPr>
        <w:t xml:space="preserve">se </w:t>
      </w:r>
      <w:r w:rsidR="00BE4FD9" w:rsidRPr="00BF54FE">
        <w:rPr>
          <w:rFonts w:ascii="Arial" w:hAnsi="Arial" w:cs="Arial"/>
          <w:sz w:val="26"/>
          <w:szCs w:val="26"/>
        </w:rPr>
        <w:t xml:space="preserve">debe entender por violencia contra la mujer </w:t>
      </w:r>
      <w:r w:rsidR="004C71CE" w:rsidRPr="00BF54FE">
        <w:rPr>
          <w:rFonts w:ascii="Arial" w:hAnsi="Arial" w:cs="Arial"/>
          <w:sz w:val="26"/>
          <w:szCs w:val="26"/>
        </w:rPr>
        <w:t>“</w:t>
      </w:r>
      <w:r w:rsidR="00BE4FD9" w:rsidRPr="00BF54FE">
        <w:rPr>
          <w:rFonts w:ascii="Arial" w:hAnsi="Arial" w:cs="Arial"/>
          <w:i/>
          <w:sz w:val="26"/>
          <w:szCs w:val="26"/>
          <w:lang w:val="es-ES"/>
        </w:rPr>
        <w:t>cualquier acción o conducta, basada en su género, que cause muerte, daño o sufrimiento físico, sexual o psicológico a la mujer, tanto en el ámbito público como en el p</w:t>
      </w:r>
      <w:r w:rsidR="004C71CE" w:rsidRPr="00BF54FE">
        <w:rPr>
          <w:rFonts w:ascii="Arial" w:hAnsi="Arial" w:cs="Arial"/>
          <w:i/>
          <w:sz w:val="26"/>
          <w:szCs w:val="26"/>
          <w:lang w:val="es-ES"/>
        </w:rPr>
        <w:t>rivado”</w:t>
      </w:r>
      <w:r w:rsidR="00BE4FD9" w:rsidRPr="00BF54FE">
        <w:rPr>
          <w:rFonts w:ascii="Arial" w:hAnsi="Arial" w:cs="Arial"/>
          <w:i/>
          <w:sz w:val="26"/>
          <w:szCs w:val="26"/>
          <w:lang w:val="es-ES"/>
        </w:rPr>
        <w:t xml:space="preserve"> </w:t>
      </w:r>
      <w:r w:rsidR="00BE4FD9" w:rsidRPr="00BF54FE">
        <w:rPr>
          <w:rFonts w:ascii="Arial" w:hAnsi="Arial" w:cs="Arial"/>
          <w:sz w:val="26"/>
          <w:szCs w:val="26"/>
          <w:lang w:val="es-ES"/>
        </w:rPr>
        <w:t>(artículo 1º)</w:t>
      </w:r>
      <w:r w:rsidR="00BE4FD9" w:rsidRPr="00BF54FE">
        <w:rPr>
          <w:rFonts w:ascii="Arial" w:hAnsi="Arial" w:cs="Arial"/>
          <w:i/>
          <w:sz w:val="26"/>
          <w:szCs w:val="26"/>
          <w:lang w:val="es-ES"/>
        </w:rPr>
        <w:t xml:space="preserve">. </w:t>
      </w:r>
      <w:r w:rsidR="00BE4FD9" w:rsidRPr="00BF54FE">
        <w:rPr>
          <w:rFonts w:ascii="Arial" w:hAnsi="Arial" w:cs="Arial"/>
          <w:sz w:val="26"/>
          <w:szCs w:val="26"/>
          <w:lang w:val="es-ES"/>
        </w:rPr>
        <w:t>Igualmente</w:t>
      </w:r>
      <w:r w:rsidR="00C96C63">
        <w:rPr>
          <w:rFonts w:ascii="Arial" w:hAnsi="Arial" w:cs="Arial"/>
          <w:sz w:val="26"/>
          <w:szCs w:val="26"/>
          <w:lang w:val="es-ES"/>
        </w:rPr>
        <w:t>,</w:t>
      </w:r>
      <w:r w:rsidR="00BE4FD9" w:rsidRPr="00BF54FE">
        <w:rPr>
          <w:rFonts w:ascii="Arial" w:hAnsi="Arial" w:cs="Arial"/>
          <w:sz w:val="26"/>
          <w:szCs w:val="26"/>
          <w:lang w:val="es-ES"/>
        </w:rPr>
        <w:t xml:space="preserve"> consagra las siguientes modalidades de violencia, que incluye la violencia física, sexual y psicológica (artículo 2º): </w:t>
      </w:r>
      <w:r w:rsidR="00BE4FD9" w:rsidRPr="00FC456C">
        <w:rPr>
          <w:rFonts w:ascii="Arial" w:hAnsi="Arial" w:cs="Arial"/>
          <w:i/>
          <w:sz w:val="26"/>
          <w:szCs w:val="26"/>
          <w:lang w:val="es-ES"/>
        </w:rPr>
        <w:t>i)</w:t>
      </w:r>
      <w:r w:rsidR="00BE4FD9" w:rsidRPr="00BF54FE">
        <w:rPr>
          <w:rFonts w:ascii="Arial" w:hAnsi="Arial" w:cs="Arial"/>
          <w:sz w:val="26"/>
          <w:szCs w:val="26"/>
          <w:lang w:val="es-ES"/>
        </w:rPr>
        <w:t xml:space="preserve"> la que tiene lugar </w:t>
      </w:r>
      <w:r w:rsidR="00BE4FD9" w:rsidRPr="00BF54FE">
        <w:rPr>
          <w:rFonts w:ascii="Arial" w:hAnsi="Arial" w:cs="Arial"/>
          <w:sz w:val="26"/>
          <w:szCs w:val="26"/>
          <w:lang w:val="es-ES" w:eastAsia="es-ES"/>
        </w:rPr>
        <w:t>dentro de la familia o unidad doméstica o en cualquier otra relación interpersonal, ya sea que el agresor comparta o haya compartido el mismo domicilio que la mujer, y que comprende, entre otros, violación, maltrato y abuso sexual;</w:t>
      </w:r>
      <w:r w:rsidR="00BE4FD9" w:rsidRPr="00BF54FE">
        <w:rPr>
          <w:rFonts w:ascii="Arial" w:hAnsi="Arial" w:cs="Arial"/>
          <w:sz w:val="26"/>
          <w:szCs w:val="26"/>
        </w:rPr>
        <w:t xml:space="preserve"> </w:t>
      </w:r>
      <w:r w:rsidR="00BE4FD9" w:rsidRPr="00FC456C">
        <w:rPr>
          <w:rFonts w:ascii="Arial" w:hAnsi="Arial" w:cs="Arial"/>
          <w:i/>
          <w:sz w:val="26"/>
          <w:szCs w:val="26"/>
        </w:rPr>
        <w:t>ii)</w:t>
      </w:r>
      <w:r w:rsidR="00BE4FD9" w:rsidRPr="00BF54FE">
        <w:rPr>
          <w:rFonts w:ascii="Arial" w:hAnsi="Arial" w:cs="Arial"/>
          <w:sz w:val="26"/>
          <w:szCs w:val="26"/>
        </w:rPr>
        <w:t xml:space="preserve"> la que tiene lugar </w:t>
      </w:r>
      <w:r w:rsidR="00BE4FD9" w:rsidRPr="00BF54FE">
        <w:rPr>
          <w:rFonts w:ascii="Arial" w:hAnsi="Arial" w:cs="Arial"/>
          <w:sz w:val="26"/>
          <w:szCs w:val="26"/>
          <w:lang w:val="es-ES" w:eastAsia="es-ES"/>
        </w:rPr>
        <w:t>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 y</w:t>
      </w:r>
      <w:r w:rsidR="00BE4FD9" w:rsidRPr="00FC456C">
        <w:rPr>
          <w:rFonts w:ascii="Arial" w:hAnsi="Arial" w:cs="Arial"/>
          <w:i/>
          <w:sz w:val="26"/>
          <w:szCs w:val="26"/>
        </w:rPr>
        <w:t xml:space="preserve"> iii) </w:t>
      </w:r>
      <w:r w:rsidR="00334C78">
        <w:rPr>
          <w:rFonts w:ascii="Arial" w:hAnsi="Arial" w:cs="Arial"/>
          <w:i/>
          <w:sz w:val="26"/>
          <w:szCs w:val="26"/>
        </w:rPr>
        <w:t>“</w:t>
      </w:r>
      <w:r w:rsidR="00BE4FD9" w:rsidRPr="00334C78">
        <w:rPr>
          <w:rFonts w:ascii="Arial" w:hAnsi="Arial" w:cs="Arial"/>
          <w:sz w:val="26"/>
          <w:szCs w:val="26"/>
        </w:rPr>
        <w:t xml:space="preserve">la que sea </w:t>
      </w:r>
      <w:r w:rsidR="00BE4FD9" w:rsidRPr="00334C78">
        <w:rPr>
          <w:rFonts w:ascii="Arial" w:hAnsi="Arial" w:cs="Arial"/>
          <w:sz w:val="26"/>
          <w:szCs w:val="26"/>
          <w:lang w:val="es-ES" w:eastAsia="es-ES"/>
        </w:rPr>
        <w:t>perpetrada o tolerada por el Estado o sus agentes</w:t>
      </w:r>
      <w:r w:rsidR="00334C78">
        <w:rPr>
          <w:rFonts w:ascii="Arial" w:hAnsi="Arial" w:cs="Arial"/>
          <w:sz w:val="26"/>
          <w:szCs w:val="26"/>
          <w:lang w:val="es-ES" w:eastAsia="es-ES"/>
        </w:rPr>
        <w:t>”</w:t>
      </w:r>
      <w:r w:rsidR="009A1D27" w:rsidRPr="00334C78">
        <w:rPr>
          <w:rFonts w:ascii="Arial" w:hAnsi="Arial" w:cs="Arial"/>
          <w:sz w:val="26"/>
          <w:szCs w:val="26"/>
          <w:lang w:val="es-ES" w:eastAsia="es-ES"/>
        </w:rPr>
        <w:t>.</w:t>
      </w:r>
      <w:r w:rsidR="009A1D27" w:rsidRPr="00BF54FE">
        <w:rPr>
          <w:rFonts w:ascii="Arial" w:hAnsi="Arial" w:cs="Arial"/>
          <w:b/>
          <w:sz w:val="26"/>
          <w:szCs w:val="26"/>
          <w:lang w:val="es-ES" w:eastAsia="es-ES"/>
        </w:rPr>
        <w:t xml:space="preserve"> </w:t>
      </w:r>
    </w:p>
    <w:p w:rsidR="00BE4FD9" w:rsidRPr="00BF54FE" w:rsidRDefault="00BE4FD9" w:rsidP="00BE4FD9">
      <w:pPr>
        <w:spacing w:after="0" w:line="360" w:lineRule="auto"/>
        <w:ind w:right="-91"/>
        <w:jc w:val="both"/>
        <w:rPr>
          <w:rFonts w:ascii="Arial" w:hAnsi="Arial" w:cs="Arial"/>
          <w:sz w:val="26"/>
          <w:szCs w:val="26"/>
        </w:rPr>
      </w:pPr>
    </w:p>
    <w:p w:rsidR="00BE4FD9" w:rsidRPr="00BF54FE" w:rsidRDefault="009C6083" w:rsidP="009A1D27">
      <w:pPr>
        <w:spacing w:after="0" w:line="360" w:lineRule="auto"/>
        <w:jc w:val="both"/>
        <w:rPr>
          <w:rFonts w:ascii="Arial" w:hAnsi="Arial" w:cs="Arial"/>
          <w:sz w:val="26"/>
          <w:szCs w:val="26"/>
        </w:rPr>
      </w:pPr>
      <w:r>
        <w:rPr>
          <w:rFonts w:ascii="Arial" w:hAnsi="Arial" w:cs="Arial"/>
          <w:sz w:val="26"/>
          <w:szCs w:val="26"/>
        </w:rPr>
        <w:t>12</w:t>
      </w:r>
      <w:r w:rsidR="00B015F5" w:rsidRPr="00BF54FE">
        <w:rPr>
          <w:rFonts w:ascii="Arial" w:hAnsi="Arial" w:cs="Arial"/>
          <w:sz w:val="26"/>
          <w:szCs w:val="26"/>
        </w:rPr>
        <w:t xml:space="preserve">.5. </w:t>
      </w:r>
      <w:r w:rsidR="00BE4FD9" w:rsidRPr="00BF54FE">
        <w:rPr>
          <w:rFonts w:ascii="Arial" w:hAnsi="Arial" w:cs="Arial"/>
          <w:sz w:val="26"/>
          <w:szCs w:val="26"/>
        </w:rPr>
        <w:t>Dicha Convención reconoce un conjunto de derechos en cabeza de las mujeres</w:t>
      </w:r>
      <w:r w:rsidR="009A1D27" w:rsidRPr="00BF54FE">
        <w:rPr>
          <w:rFonts w:ascii="Arial" w:hAnsi="Arial" w:cs="Arial"/>
          <w:sz w:val="26"/>
          <w:szCs w:val="26"/>
        </w:rPr>
        <w:t xml:space="preserve"> –art. 4-, así:</w:t>
      </w:r>
    </w:p>
    <w:p w:rsidR="00BE4FD9" w:rsidRPr="00BF54FE" w:rsidRDefault="00BE4FD9" w:rsidP="00BE4FD9">
      <w:pPr>
        <w:spacing w:after="0" w:line="360" w:lineRule="auto"/>
        <w:ind w:right="-91"/>
        <w:jc w:val="both"/>
        <w:rPr>
          <w:rFonts w:ascii="Arial" w:hAnsi="Arial" w:cs="Arial"/>
          <w:sz w:val="26"/>
          <w:szCs w:val="26"/>
        </w:rPr>
      </w:pPr>
    </w:p>
    <w:p w:rsidR="00BE4FD9" w:rsidRPr="00BF54FE"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Toda mujer tiene derecho al reconocimiento, goce, ejercicio y protección de todos los derechos humanos y a las libertades consagradas por los instrumentos regionales e internacionales sobre derechos humanos. </w:t>
      </w:r>
    </w:p>
    <w:p w:rsidR="00BE4FD9" w:rsidRPr="00BF54FE"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Estos derechos comprenden, entre otros:</w:t>
      </w:r>
    </w:p>
    <w:p w:rsidR="00FC456C" w:rsidRPr="00BF54FE" w:rsidRDefault="00FC456C"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a. el derecho a que se respete su vida;</w:t>
      </w:r>
    </w:p>
    <w:p w:rsidR="00084AA0" w:rsidRPr="00BF54FE" w:rsidRDefault="00084AA0"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b. el derecho a que se respete su integridad física, psíquica y moral;</w:t>
      </w:r>
    </w:p>
    <w:p w:rsidR="00084AA0" w:rsidRPr="00BF54FE" w:rsidRDefault="00084AA0"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 xml:space="preserve">c. el derecho a la libertad y a </w:t>
      </w:r>
      <w:r w:rsidR="00F37D10" w:rsidRPr="00BF54FE">
        <w:rPr>
          <w:rFonts w:ascii="Arial" w:hAnsi="Arial" w:cs="Arial"/>
          <w:i/>
          <w:sz w:val="24"/>
          <w:szCs w:val="24"/>
          <w:lang w:val="es-ES" w:eastAsia="es-ES"/>
        </w:rPr>
        <w:t>la seguridad personal</w:t>
      </w:r>
      <w:r w:rsidRPr="00BF54FE">
        <w:rPr>
          <w:rFonts w:ascii="Arial" w:hAnsi="Arial" w:cs="Arial"/>
          <w:i/>
          <w:sz w:val="24"/>
          <w:szCs w:val="24"/>
          <w:lang w:val="es-ES" w:eastAsia="es-ES"/>
        </w:rPr>
        <w:t>;</w:t>
      </w:r>
    </w:p>
    <w:p w:rsidR="00084AA0" w:rsidRPr="00BF54FE" w:rsidRDefault="00084AA0"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lastRenderedPageBreak/>
        <w:t>d. el derecho a no ser sometida a torturas;</w:t>
      </w:r>
    </w:p>
    <w:p w:rsidR="00084AA0" w:rsidRPr="00BF54FE" w:rsidRDefault="00084AA0"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p>
    <w:p w:rsidR="00BE4FD9" w:rsidRPr="00BF54FE" w:rsidRDefault="00BE4FD9" w:rsidP="009A1D27">
      <w:pPr>
        <w:widowControl w:val="0"/>
        <w:tabs>
          <w:tab w:val="left" w:pos="9072"/>
        </w:tabs>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 xml:space="preserve">e. el derecho a que se respete la dignidad inherente a su persona y que se proteja a su familia (...). </w:t>
      </w:r>
    </w:p>
    <w:p w:rsidR="00BE4FD9" w:rsidRPr="00BF54FE" w:rsidRDefault="00BE4FD9" w:rsidP="00BE4FD9">
      <w:pPr>
        <w:widowControl w:val="0"/>
        <w:autoSpaceDE w:val="0"/>
        <w:autoSpaceDN w:val="0"/>
        <w:adjustRightInd w:val="0"/>
        <w:spacing w:after="60" w:line="240" w:lineRule="auto"/>
        <w:ind w:left="100" w:right="100"/>
        <w:jc w:val="both"/>
        <w:rPr>
          <w:rFonts w:ascii="Tahoma" w:hAnsi="Tahoma" w:cs="Tahoma"/>
          <w:sz w:val="24"/>
          <w:szCs w:val="24"/>
          <w:lang w:val="es-ES" w:eastAsia="es-ES"/>
        </w:rPr>
      </w:pPr>
      <w:r w:rsidRPr="00BF54FE">
        <w:rPr>
          <w:rFonts w:ascii="Tahoma" w:hAnsi="Tahoma" w:cs="Tahoma"/>
          <w:sz w:val="24"/>
          <w:szCs w:val="24"/>
          <w:lang w:val="es-ES" w:eastAsia="es-ES"/>
        </w:rPr>
        <w:t> </w:t>
      </w:r>
    </w:p>
    <w:p w:rsidR="00BE4FD9" w:rsidRPr="00BF54FE" w:rsidRDefault="009C6083" w:rsidP="00BE4FD9">
      <w:pPr>
        <w:spacing w:after="0" w:line="360" w:lineRule="auto"/>
        <w:ind w:right="-91"/>
        <w:jc w:val="both"/>
        <w:rPr>
          <w:rFonts w:ascii="Arial" w:hAnsi="Arial" w:cs="Arial"/>
          <w:sz w:val="26"/>
          <w:szCs w:val="26"/>
        </w:rPr>
      </w:pPr>
      <w:r>
        <w:rPr>
          <w:rFonts w:ascii="Arial" w:hAnsi="Arial" w:cs="Arial"/>
          <w:sz w:val="26"/>
          <w:szCs w:val="26"/>
        </w:rPr>
        <w:t>12</w:t>
      </w:r>
      <w:r w:rsidR="00B015F5" w:rsidRPr="00BF54FE">
        <w:rPr>
          <w:rFonts w:ascii="Arial" w:hAnsi="Arial" w:cs="Arial"/>
          <w:sz w:val="26"/>
          <w:szCs w:val="26"/>
        </w:rPr>
        <w:t xml:space="preserve">.6. </w:t>
      </w:r>
      <w:r w:rsidR="00334C78">
        <w:rPr>
          <w:rFonts w:ascii="Arial" w:hAnsi="Arial" w:cs="Arial"/>
          <w:sz w:val="26"/>
          <w:szCs w:val="26"/>
        </w:rPr>
        <w:t xml:space="preserve">Asimismo, </w:t>
      </w:r>
      <w:r w:rsidR="00BE4FD9" w:rsidRPr="00BF54FE">
        <w:rPr>
          <w:rFonts w:ascii="Arial" w:hAnsi="Arial" w:cs="Arial"/>
          <w:sz w:val="26"/>
          <w:szCs w:val="26"/>
        </w:rPr>
        <w:t>este instrumento internacional en el artículo 7º consagra obligaciones específicas</w:t>
      </w:r>
      <w:r w:rsidR="00FC456C">
        <w:rPr>
          <w:rFonts w:ascii="Arial" w:hAnsi="Arial" w:cs="Arial"/>
          <w:sz w:val="26"/>
          <w:szCs w:val="26"/>
        </w:rPr>
        <w:t xml:space="preserve"> de carácter reforzado</w:t>
      </w:r>
      <w:r w:rsidR="00BE4FD9" w:rsidRPr="00BF54FE">
        <w:rPr>
          <w:rFonts w:ascii="Arial" w:hAnsi="Arial" w:cs="Arial"/>
          <w:sz w:val="26"/>
          <w:szCs w:val="26"/>
        </w:rPr>
        <w:t xml:space="preserve"> a cargo de los Estados: </w:t>
      </w:r>
    </w:p>
    <w:p w:rsidR="00BE4FD9" w:rsidRPr="00BF54FE" w:rsidRDefault="00BE4FD9" w:rsidP="00BE4FD9">
      <w:pPr>
        <w:spacing w:after="0" w:line="360" w:lineRule="auto"/>
        <w:ind w:right="-91"/>
        <w:jc w:val="both"/>
        <w:rPr>
          <w:rFonts w:ascii="Arial" w:hAnsi="Arial" w:cs="Arial"/>
          <w:sz w:val="24"/>
          <w:szCs w:val="24"/>
          <w:lang w:val="es-ES" w:eastAsia="es-ES"/>
        </w:rPr>
      </w:pPr>
    </w:p>
    <w:p w:rsidR="00BE4FD9" w:rsidRPr="00BF54FE" w:rsidRDefault="00BE4FD9" w:rsidP="009A1D27">
      <w:pPr>
        <w:spacing w:after="0" w:line="240" w:lineRule="auto"/>
        <w:ind w:left="851" w:right="851"/>
        <w:jc w:val="both"/>
        <w:rPr>
          <w:rFonts w:ascii="Arial" w:hAnsi="Arial" w:cs="Arial"/>
          <w:i/>
          <w:sz w:val="24"/>
          <w:szCs w:val="24"/>
        </w:rPr>
      </w:pPr>
      <w:r w:rsidRPr="00FC456C">
        <w:rPr>
          <w:rFonts w:ascii="Arial" w:hAnsi="Arial" w:cs="Arial"/>
          <w:i/>
          <w:sz w:val="24"/>
          <w:szCs w:val="24"/>
          <w:u w:val="single"/>
          <w:lang w:val="es-ES" w:eastAsia="es-ES"/>
        </w:rPr>
        <w:t>Los Estados Partes</w:t>
      </w:r>
      <w:r w:rsidRPr="00BF54FE">
        <w:rPr>
          <w:rFonts w:ascii="Arial" w:hAnsi="Arial" w:cs="Arial"/>
          <w:i/>
          <w:sz w:val="24"/>
          <w:szCs w:val="24"/>
          <w:lang w:val="es-ES" w:eastAsia="es-ES"/>
        </w:rPr>
        <w:t xml:space="preserve"> condenan todas las formas de violencia contra la mujer y convienen en adoptar, por todos los medios apropiados y sin dilaciones, políticas orientadas a prevenir, sancionar y erradicar dicha violencia y en llevar a cabo lo siguiente:</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 xml:space="preserve">a. </w:t>
      </w:r>
      <w:r w:rsidRPr="00FC456C">
        <w:rPr>
          <w:rFonts w:ascii="Arial" w:hAnsi="Arial" w:cs="Arial"/>
          <w:i/>
          <w:sz w:val="24"/>
          <w:szCs w:val="24"/>
          <w:u w:val="single"/>
          <w:lang w:val="es-ES" w:eastAsia="es-ES"/>
        </w:rPr>
        <w:t>abstenerse de cualquier acción o práctica de violencia contra la mujer y velar por que las autoridades, sus funcionarios, personal y agentes e instituciones se comporten de conformidad con esta obligación</w:t>
      </w:r>
      <w:r w:rsidRPr="00BF54FE">
        <w:rPr>
          <w:rFonts w:ascii="Arial" w:hAnsi="Arial" w:cs="Arial"/>
          <w:i/>
          <w:sz w:val="24"/>
          <w:szCs w:val="24"/>
          <w:lang w:val="es-ES" w:eastAsia="es-ES"/>
        </w:rPr>
        <w:t>;</w:t>
      </w:r>
      <w:r w:rsidR="00FC456C">
        <w:rPr>
          <w:rFonts w:ascii="Arial" w:hAnsi="Arial" w:cs="Arial"/>
          <w:i/>
          <w:sz w:val="24"/>
          <w:szCs w:val="24"/>
          <w:lang w:val="es-ES" w:eastAsia="es-ES"/>
        </w:rPr>
        <w:t xml:space="preserve"> </w:t>
      </w:r>
      <w:r w:rsidR="00FC456C" w:rsidRPr="00FC456C">
        <w:rPr>
          <w:rFonts w:ascii="Arial" w:hAnsi="Arial" w:cs="Arial"/>
          <w:sz w:val="24"/>
          <w:szCs w:val="24"/>
          <w:lang w:val="es-ES" w:eastAsia="es-ES"/>
        </w:rPr>
        <w:t>[mandato de prohibición de lesión]</w:t>
      </w:r>
    </w:p>
    <w:p w:rsidR="00BE4FD9" w:rsidRPr="00BF54FE" w:rsidRDefault="00BE4FD9" w:rsidP="009A1D27">
      <w:pPr>
        <w:spacing w:after="0" w:line="240" w:lineRule="auto"/>
        <w:ind w:left="851" w:right="851"/>
        <w:jc w:val="both"/>
        <w:rPr>
          <w:rFonts w:ascii="Arial" w:hAnsi="Arial" w:cs="Arial"/>
          <w:i/>
          <w:sz w:val="24"/>
          <w:szCs w:val="24"/>
        </w:rPr>
      </w:pPr>
    </w:p>
    <w:p w:rsidR="00BE4FD9" w:rsidRPr="00FC456C" w:rsidRDefault="00BE4FD9" w:rsidP="009A1D27">
      <w:pPr>
        <w:spacing w:after="0" w:line="240" w:lineRule="auto"/>
        <w:ind w:left="851" w:right="851"/>
        <w:jc w:val="both"/>
        <w:rPr>
          <w:rFonts w:ascii="Arial" w:hAnsi="Arial" w:cs="Arial"/>
          <w:sz w:val="24"/>
          <w:szCs w:val="24"/>
        </w:rPr>
      </w:pPr>
      <w:r w:rsidRPr="00BF54FE">
        <w:rPr>
          <w:rFonts w:ascii="Arial" w:hAnsi="Arial" w:cs="Arial"/>
          <w:i/>
          <w:sz w:val="24"/>
          <w:szCs w:val="24"/>
          <w:lang w:val="es-ES" w:eastAsia="es-ES"/>
        </w:rPr>
        <w:t xml:space="preserve">b. </w:t>
      </w:r>
      <w:r w:rsidRPr="00FC456C">
        <w:rPr>
          <w:rFonts w:ascii="Arial" w:hAnsi="Arial" w:cs="Arial"/>
          <w:i/>
          <w:sz w:val="24"/>
          <w:szCs w:val="24"/>
          <w:u w:val="single"/>
          <w:lang w:val="es-ES" w:eastAsia="es-ES"/>
        </w:rPr>
        <w:t>actuar con la debida diligencia para prevenir, investigar y sancionar la violencia contra la mujer;</w:t>
      </w:r>
      <w:r w:rsidR="00FC456C">
        <w:rPr>
          <w:rFonts w:ascii="Arial" w:hAnsi="Arial" w:cs="Arial"/>
          <w:i/>
          <w:sz w:val="24"/>
          <w:szCs w:val="24"/>
          <w:u w:val="single"/>
          <w:lang w:val="es-ES" w:eastAsia="es-ES"/>
        </w:rPr>
        <w:t xml:space="preserve"> </w:t>
      </w:r>
      <w:r w:rsidR="00FC456C" w:rsidRPr="00FC456C">
        <w:rPr>
          <w:rFonts w:ascii="Arial" w:hAnsi="Arial" w:cs="Arial"/>
          <w:sz w:val="24"/>
          <w:szCs w:val="24"/>
          <w:lang w:val="es-ES" w:eastAsia="es-ES"/>
        </w:rPr>
        <w:t>[mandato de hacer]</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c. incluir en su legislación interna normas penales, civiles y administrativas, así como las de otra naturaleza que sean necesarias para prevenir, sancionar y erradicar la violencia contra la mujer y adoptar las medidas administrativas apropiadas que sean del caso;</w:t>
      </w:r>
      <w:r w:rsidR="00FC456C">
        <w:rPr>
          <w:rFonts w:ascii="Arial" w:hAnsi="Arial" w:cs="Arial"/>
          <w:i/>
          <w:sz w:val="24"/>
          <w:szCs w:val="24"/>
          <w:lang w:val="es-ES" w:eastAsia="es-ES"/>
        </w:rPr>
        <w:t xml:space="preserve"> </w:t>
      </w:r>
      <w:r w:rsidR="00FC456C" w:rsidRPr="00FC456C">
        <w:rPr>
          <w:rFonts w:ascii="Arial" w:hAnsi="Arial" w:cs="Arial"/>
          <w:sz w:val="24"/>
          <w:szCs w:val="24"/>
          <w:lang w:val="es-ES" w:eastAsia="es-ES"/>
        </w:rPr>
        <w:t>[mandato de adecuación]</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d. adoptar medidas jurídicas para conminar al agresor a abstenerse de hostigar, intimidar, amenazar, dañar o poner en peligro la vida de la mujer de cualquier forma que atente contra su integridad o perjudique su propiedad;</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e. tomar todas las medidas apropiadas, incluyendo medidas de tipo legislativo, para modificar o abolir leyes y reglamentos vigentes, o para modificar prácticas jurídicas o consuetudinarias que respalden la persistencia o la tolerancia de la violencia contra la mujer;</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f. establecer procedimientos legales justos y eficaces para la mujer que haya sido sometida a violencia, que incluyan, entre otros, medidas de protección, un juicio oportuno y el acceso efectivo a tales procedimientos;</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g. establecer los mecanismos judiciales y administrativos necesarios para asegurar que la mujer objeto de violencia tenga acceso efectivo a resarcimiento, reparación del daño u otros medios de compensación justos y eficaces, y</w:t>
      </w:r>
    </w:p>
    <w:p w:rsidR="00BE4FD9" w:rsidRPr="00BF54FE" w:rsidRDefault="00BE4FD9" w:rsidP="009A1D27">
      <w:pPr>
        <w:spacing w:after="0" w:line="240" w:lineRule="auto"/>
        <w:ind w:left="851" w:right="851"/>
        <w:jc w:val="both"/>
        <w:rPr>
          <w:rFonts w:ascii="Arial" w:hAnsi="Arial" w:cs="Arial"/>
          <w:i/>
          <w:sz w:val="24"/>
          <w:szCs w:val="24"/>
        </w:rPr>
      </w:pPr>
    </w:p>
    <w:p w:rsidR="00BE4FD9" w:rsidRPr="00BF54FE" w:rsidRDefault="00BE4FD9" w:rsidP="009A1D27">
      <w:pPr>
        <w:spacing w:after="0" w:line="240" w:lineRule="auto"/>
        <w:ind w:left="851" w:right="851"/>
        <w:jc w:val="both"/>
        <w:rPr>
          <w:rFonts w:ascii="Arial" w:hAnsi="Arial" w:cs="Arial"/>
          <w:i/>
          <w:sz w:val="24"/>
          <w:szCs w:val="24"/>
        </w:rPr>
      </w:pPr>
      <w:r w:rsidRPr="00BF54FE">
        <w:rPr>
          <w:rFonts w:ascii="Arial" w:hAnsi="Arial" w:cs="Arial"/>
          <w:i/>
          <w:sz w:val="24"/>
          <w:szCs w:val="24"/>
          <w:lang w:val="es-ES" w:eastAsia="es-ES"/>
        </w:rPr>
        <w:t>h. adoptar las disposiciones legislativas o de otra índole que sean necesarias para hacer efectiva esta Convención</w:t>
      </w:r>
      <w:r w:rsidR="00055832">
        <w:rPr>
          <w:rFonts w:ascii="Arial" w:hAnsi="Arial" w:cs="Arial"/>
          <w:i/>
          <w:sz w:val="24"/>
          <w:szCs w:val="24"/>
          <w:lang w:val="es-ES" w:eastAsia="es-ES"/>
        </w:rPr>
        <w:t xml:space="preserve"> </w:t>
      </w:r>
      <w:r w:rsidR="00055832">
        <w:rPr>
          <w:rFonts w:ascii="Arial" w:hAnsi="Arial" w:cs="Arial"/>
          <w:sz w:val="24"/>
          <w:szCs w:val="24"/>
          <w:lang w:val="es-ES" w:eastAsia="es-ES"/>
        </w:rPr>
        <w:t>(se subraya)</w:t>
      </w:r>
      <w:r w:rsidRPr="00BF54FE">
        <w:rPr>
          <w:rFonts w:ascii="Arial" w:hAnsi="Arial" w:cs="Arial"/>
          <w:i/>
          <w:sz w:val="24"/>
          <w:szCs w:val="24"/>
          <w:lang w:val="es-ES" w:eastAsia="es-ES"/>
        </w:rPr>
        <w:t>.</w:t>
      </w:r>
    </w:p>
    <w:p w:rsidR="00BE4FD9" w:rsidRPr="00BF54FE" w:rsidRDefault="00BE4FD9" w:rsidP="00BE4FD9">
      <w:pPr>
        <w:spacing w:after="0" w:line="360" w:lineRule="auto"/>
        <w:ind w:right="-91"/>
        <w:jc w:val="both"/>
        <w:rPr>
          <w:rFonts w:ascii="Arial" w:hAnsi="Arial" w:cs="Arial"/>
          <w:sz w:val="26"/>
          <w:szCs w:val="26"/>
        </w:rPr>
      </w:pPr>
    </w:p>
    <w:p w:rsidR="00BE4FD9" w:rsidRPr="00BF54FE" w:rsidRDefault="009C6083" w:rsidP="00BE4FD9">
      <w:pPr>
        <w:spacing w:after="0" w:line="360" w:lineRule="auto"/>
        <w:ind w:right="-91"/>
        <w:jc w:val="both"/>
        <w:rPr>
          <w:rFonts w:ascii="Arial" w:hAnsi="Arial" w:cs="Arial"/>
          <w:sz w:val="26"/>
          <w:szCs w:val="26"/>
        </w:rPr>
      </w:pPr>
      <w:r>
        <w:rPr>
          <w:rFonts w:ascii="Arial" w:hAnsi="Arial" w:cs="Arial"/>
          <w:sz w:val="26"/>
          <w:szCs w:val="26"/>
        </w:rPr>
        <w:t>12</w:t>
      </w:r>
      <w:r w:rsidR="00B015F5" w:rsidRPr="00BF54FE">
        <w:rPr>
          <w:rFonts w:ascii="Arial" w:hAnsi="Arial" w:cs="Arial"/>
          <w:sz w:val="26"/>
          <w:szCs w:val="26"/>
        </w:rPr>
        <w:t xml:space="preserve">.7. </w:t>
      </w:r>
      <w:r w:rsidR="00BE4FD9" w:rsidRPr="00BF54FE">
        <w:rPr>
          <w:rFonts w:ascii="Arial" w:hAnsi="Arial" w:cs="Arial"/>
          <w:sz w:val="26"/>
          <w:szCs w:val="26"/>
        </w:rPr>
        <w:t xml:space="preserve">Esta Convención en su artículo 8º consagra </w:t>
      </w:r>
      <w:r w:rsidR="00FC456C">
        <w:rPr>
          <w:rFonts w:ascii="Arial" w:hAnsi="Arial" w:cs="Arial"/>
          <w:sz w:val="26"/>
          <w:szCs w:val="26"/>
        </w:rPr>
        <w:t>un mandato progresivo, el de adoptar</w:t>
      </w:r>
      <w:r w:rsidR="00BE4FD9" w:rsidRPr="00BF54FE">
        <w:rPr>
          <w:rFonts w:ascii="Arial" w:hAnsi="Arial" w:cs="Arial"/>
          <w:sz w:val="26"/>
          <w:szCs w:val="26"/>
        </w:rPr>
        <w:t xml:space="preserve"> medidas específicas, entre las </w:t>
      </w:r>
      <w:r w:rsidR="009A1D27" w:rsidRPr="00BF54FE">
        <w:rPr>
          <w:rFonts w:ascii="Arial" w:hAnsi="Arial" w:cs="Arial"/>
          <w:sz w:val="26"/>
          <w:szCs w:val="26"/>
        </w:rPr>
        <w:t xml:space="preserve">cuales </w:t>
      </w:r>
      <w:r w:rsidR="00BE4FD9" w:rsidRPr="00BF54FE">
        <w:rPr>
          <w:rFonts w:ascii="Arial" w:hAnsi="Arial" w:cs="Arial"/>
          <w:sz w:val="26"/>
          <w:szCs w:val="26"/>
        </w:rPr>
        <w:t>se destacan:</w:t>
      </w:r>
    </w:p>
    <w:p w:rsidR="00BE4FD9" w:rsidRPr="00BF54FE" w:rsidRDefault="00BE4FD9" w:rsidP="00BE4FD9">
      <w:pPr>
        <w:spacing w:after="0" w:line="240" w:lineRule="auto"/>
        <w:ind w:left="567" w:right="-91"/>
        <w:jc w:val="both"/>
        <w:rPr>
          <w:rFonts w:ascii="Arial" w:hAnsi="Arial" w:cs="Arial"/>
          <w:i/>
          <w:sz w:val="24"/>
          <w:szCs w:val="24"/>
          <w:lang w:val="es-ES" w:eastAsia="es-ES"/>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Los Estados Partes convienen en adoptar, en forma progresiva, medidas específicas, inclusive programas para:</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a. fomentar el conocimiento y la observancia del derecho de la mujer a una vida libre de violencia, y el derecho de la mujer a que se respeten y protejan sus derechos humanos;</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b. modificar los patrones socioculturales de conducta de hombres y mujeres, incluyendo el diseño de programas de educación 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legitimizan o exacerban la violencia contra la mujer;</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c. fomentar la educación y capacitación del personal en la administración de justicia, policial y demás funcionarios encargados de la aplicación de la ley, así como del personal a cuyo cargo esté la aplicación de las políticas de prevención, sanción y eliminación de la violencia contra la mujer;</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d. suministrar los servicios especializados apropiados para la atención necesaria a la mujer objeto de violencia, por medio de entidades de los sectores público y privado, inclusive refugios, servicios de orientación para toda la familia, cuando sea del caso, y cuidado y custodia de los menores afectados;</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e. fomentar y apoyar programas de educación gubernamentales y del sector privado destinados a concientizar al público sobre los problemas relacionados con la violencia contra la mujer, los recursos legales y la reparación que corresponda;</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f. ofrecer a la mujer objeto de violencia acceso a programas eficaces de rehabilitación y capacitación que le permitan participar plenamente en la vida pública, privada y social;</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g. alentar a los medios de comunicación a elaborar directrices adecuadas de difusión que contribuyan a erradicar la violencia contra la mujer en todas sus formas y a realzar el respeto a la dignidad de la mujer;</w:t>
      </w:r>
    </w:p>
    <w:p w:rsidR="00BE4FD9" w:rsidRPr="00BF54FE" w:rsidRDefault="00BE4FD9" w:rsidP="009A1D27">
      <w:pPr>
        <w:spacing w:after="0" w:line="240" w:lineRule="auto"/>
        <w:ind w:left="851" w:right="851"/>
        <w:jc w:val="both"/>
        <w:rPr>
          <w:rFonts w:ascii="Arial" w:hAnsi="Arial" w:cs="Arial"/>
          <w:sz w:val="26"/>
          <w:szCs w:val="26"/>
        </w:rPr>
      </w:pPr>
    </w:p>
    <w:p w:rsidR="00BE4FD9" w:rsidRPr="00BF54FE" w:rsidRDefault="00BE4FD9" w:rsidP="009A1D27">
      <w:pPr>
        <w:spacing w:after="0" w:line="240" w:lineRule="auto"/>
        <w:ind w:left="851" w:right="851"/>
        <w:jc w:val="both"/>
        <w:rPr>
          <w:rFonts w:ascii="Arial" w:hAnsi="Arial" w:cs="Arial"/>
          <w:sz w:val="26"/>
          <w:szCs w:val="26"/>
        </w:rPr>
      </w:pPr>
      <w:r w:rsidRPr="00BF54FE">
        <w:rPr>
          <w:rFonts w:ascii="Arial" w:hAnsi="Arial" w:cs="Arial"/>
          <w:i/>
          <w:sz w:val="24"/>
          <w:szCs w:val="24"/>
          <w:lang w:val="es-ES" w:eastAsia="es-ES"/>
        </w:rPr>
        <w:t xml:space="preserve">h. garantizar la investigación y recopilación de estadísticas y demás información pertinente sobre las causas, consecuencias y frecuencia de la violencia contra la mujer, con el fin de evaluar la eficacia de las medidas para prevenir, sancionar y eliminar la violencia contra la mujer y de formular y aplicar los cambios que sean necesarios (...). </w:t>
      </w:r>
    </w:p>
    <w:p w:rsidR="007016E8" w:rsidRPr="00BF54FE" w:rsidRDefault="007016E8" w:rsidP="007016E8">
      <w:pPr>
        <w:spacing w:after="0" w:line="360" w:lineRule="auto"/>
        <w:jc w:val="both"/>
        <w:rPr>
          <w:rFonts w:ascii="Arial" w:hAnsi="Arial" w:cs="Arial"/>
          <w:bCs/>
          <w:sz w:val="26"/>
          <w:szCs w:val="26"/>
        </w:rPr>
      </w:pPr>
    </w:p>
    <w:p w:rsidR="007016E8" w:rsidRPr="00BF54FE" w:rsidRDefault="009C6083" w:rsidP="007016E8">
      <w:pPr>
        <w:spacing w:after="0" w:line="360" w:lineRule="auto"/>
        <w:jc w:val="both"/>
        <w:rPr>
          <w:rFonts w:ascii="Arial" w:hAnsi="Arial" w:cs="Arial"/>
          <w:bCs/>
          <w:sz w:val="26"/>
          <w:szCs w:val="26"/>
          <w:lang w:val="es-ES"/>
        </w:rPr>
      </w:pPr>
      <w:r>
        <w:rPr>
          <w:rFonts w:ascii="Arial" w:hAnsi="Arial" w:cs="Arial"/>
          <w:bCs/>
          <w:sz w:val="26"/>
          <w:szCs w:val="26"/>
          <w:lang w:val="es-ES"/>
        </w:rPr>
        <w:lastRenderedPageBreak/>
        <w:t>12</w:t>
      </w:r>
      <w:r w:rsidR="00B015F5" w:rsidRPr="00BF54FE">
        <w:rPr>
          <w:rFonts w:ascii="Arial" w:hAnsi="Arial" w:cs="Arial"/>
          <w:bCs/>
          <w:sz w:val="26"/>
          <w:szCs w:val="26"/>
          <w:lang w:val="es-ES"/>
        </w:rPr>
        <w:t xml:space="preserve">.8. </w:t>
      </w:r>
      <w:r w:rsidR="007016E8" w:rsidRPr="00BF54FE">
        <w:rPr>
          <w:rFonts w:ascii="Arial" w:hAnsi="Arial" w:cs="Arial"/>
          <w:bCs/>
          <w:sz w:val="26"/>
          <w:szCs w:val="26"/>
          <w:lang w:val="es-ES"/>
        </w:rPr>
        <w:t xml:space="preserve">Así mismo, la </w:t>
      </w:r>
      <w:r w:rsidR="007016E8" w:rsidRPr="00FC456C">
        <w:rPr>
          <w:rFonts w:ascii="Arial" w:hAnsi="Arial" w:cs="Arial"/>
          <w:bCs/>
          <w:i/>
          <w:sz w:val="26"/>
          <w:szCs w:val="26"/>
          <w:lang w:val="es-ES"/>
        </w:rPr>
        <w:t>Convención para la Eliminación de todas las formas de  Discriminación</w:t>
      </w:r>
      <w:r w:rsidR="007016E8" w:rsidRPr="00BF54FE">
        <w:rPr>
          <w:rFonts w:ascii="Arial" w:hAnsi="Arial" w:cs="Arial"/>
          <w:bCs/>
          <w:sz w:val="26"/>
          <w:szCs w:val="26"/>
          <w:lang w:val="es-ES"/>
        </w:rPr>
        <w:t xml:space="preserve"> </w:t>
      </w:r>
      <w:r w:rsidR="007016E8" w:rsidRPr="00BF54FE">
        <w:rPr>
          <w:rFonts w:ascii="Arial" w:hAnsi="Arial" w:cs="Arial"/>
          <w:bCs/>
          <w:sz w:val="26"/>
          <w:szCs w:val="26"/>
        </w:rPr>
        <w:t>conocida como la “La Carta Magna de las Mujeres”</w:t>
      </w:r>
      <w:r w:rsidR="001A4FD4" w:rsidRPr="00BF54FE">
        <w:rPr>
          <w:rStyle w:val="Refdenotaalpie"/>
          <w:rFonts w:ascii="Arial" w:hAnsi="Arial" w:cs="Arial"/>
          <w:bCs/>
          <w:sz w:val="26"/>
          <w:szCs w:val="26"/>
        </w:rPr>
        <w:footnoteReference w:id="20"/>
      </w:r>
      <w:r w:rsidR="007016E8" w:rsidRPr="00BF54FE">
        <w:rPr>
          <w:rFonts w:ascii="Arial" w:hAnsi="Arial" w:cs="Arial"/>
          <w:bCs/>
          <w:sz w:val="26"/>
          <w:szCs w:val="26"/>
        </w:rPr>
        <w:t xml:space="preserve">, adoptada por la Asamblea General de Naciones Unidas –Resolución 34/180 (1979) y aprobada en Colombia mediante la Ley 51 de 1981, definió </w:t>
      </w:r>
      <w:r w:rsidR="00DA3C0E" w:rsidRPr="00BF54FE">
        <w:rPr>
          <w:rFonts w:ascii="Arial" w:hAnsi="Arial" w:cs="Arial"/>
          <w:bCs/>
          <w:sz w:val="26"/>
          <w:szCs w:val="26"/>
        </w:rPr>
        <w:t>la concepción de discriminación contra la mujer</w:t>
      </w:r>
      <w:r w:rsidR="007016E8" w:rsidRPr="00BF54FE">
        <w:rPr>
          <w:rFonts w:ascii="Arial" w:hAnsi="Arial" w:cs="Arial"/>
          <w:bCs/>
          <w:sz w:val="26"/>
          <w:szCs w:val="26"/>
        </w:rPr>
        <w:t xml:space="preserve"> y </w:t>
      </w:r>
      <w:r w:rsidR="00DA3C0E" w:rsidRPr="00BF54FE">
        <w:rPr>
          <w:rFonts w:ascii="Arial" w:hAnsi="Arial" w:cs="Arial"/>
          <w:bCs/>
          <w:sz w:val="26"/>
          <w:szCs w:val="26"/>
        </w:rPr>
        <w:t xml:space="preserve">fijó las </w:t>
      </w:r>
      <w:r w:rsidR="007016E8" w:rsidRPr="00BF54FE">
        <w:rPr>
          <w:rFonts w:ascii="Arial" w:hAnsi="Arial" w:cs="Arial"/>
          <w:bCs/>
          <w:sz w:val="26"/>
          <w:szCs w:val="26"/>
        </w:rPr>
        <w:t xml:space="preserve">obligaciones específicas </w:t>
      </w:r>
      <w:r w:rsidR="00DA3C0E" w:rsidRPr="00BF54FE">
        <w:rPr>
          <w:rFonts w:ascii="Arial" w:hAnsi="Arial" w:cs="Arial"/>
          <w:bCs/>
          <w:sz w:val="26"/>
          <w:szCs w:val="26"/>
        </w:rPr>
        <w:t xml:space="preserve">en este tema </w:t>
      </w:r>
      <w:r w:rsidR="00334C78">
        <w:rPr>
          <w:rFonts w:ascii="Arial" w:hAnsi="Arial" w:cs="Arial"/>
          <w:bCs/>
          <w:sz w:val="26"/>
          <w:szCs w:val="26"/>
        </w:rPr>
        <w:t xml:space="preserve">a cago del Estado. Al respecto, </w:t>
      </w:r>
      <w:r w:rsidR="007016E8" w:rsidRPr="00BF54FE">
        <w:rPr>
          <w:rFonts w:ascii="Arial" w:hAnsi="Arial" w:cs="Arial"/>
          <w:bCs/>
          <w:sz w:val="26"/>
          <w:szCs w:val="26"/>
          <w:lang w:val="es-ES"/>
        </w:rPr>
        <w:t>establece en sus artículos 2º, 3º y 5º:</w:t>
      </w:r>
    </w:p>
    <w:p w:rsidR="007016E8" w:rsidRPr="00BF54FE" w:rsidRDefault="007016E8" w:rsidP="007016E8">
      <w:pPr>
        <w:spacing w:after="0" w:line="240" w:lineRule="auto"/>
        <w:ind w:left="567" w:right="476"/>
        <w:jc w:val="both"/>
        <w:rPr>
          <w:rFonts w:ascii="Arial" w:hAnsi="Arial" w:cs="Arial"/>
          <w:bCs/>
          <w:i/>
          <w:sz w:val="26"/>
          <w:szCs w:val="26"/>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Artículo 2: Los Estados Partes condenan la discriminación contra la mujer en todas sus formas, convienen en seguir, por todos los medios apropiados y sin dilaciones, una política encaminada a eliminar la discriminación contra la mujer y, con tal objeto, se comprometen a:</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a) Consagrar, si aún no lo han hecho, en sus constituciones nacionales y en cualquier otra legislación apropiada el principio de la igualdad del hombre y de la mujer y asegurar por ley u otros medios apropiados la realización práctica de ese principio;</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b) Adoptar medidas adecuadas, legislativas y de otro carácter, con las sanciones correspondientes, que prohíban toda discriminación contra la mujer;</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c) 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w:t>
      </w:r>
    </w:p>
    <w:p w:rsidR="00545DFB" w:rsidRPr="00BF54FE" w:rsidRDefault="00545DFB"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d) Abstenerse de incurrir en todo acto a práctica de discriminación contra la mujer y velar porque las autoridades e instituciones públicas actúen de conformidad con esta obligación;</w:t>
      </w:r>
    </w:p>
    <w:p w:rsidR="00545DFB" w:rsidRPr="00BF54FE" w:rsidRDefault="00545DFB"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e) Tomar todas las medidas apropiadas para eliminar la discriminación contra la mujer practicada por cualesquiera personas, organizaciones o empresas;</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 xml:space="preserve">f) Adaptar </w:t>
      </w:r>
      <w:proofErr w:type="gramStart"/>
      <w:r w:rsidRPr="00BF54FE">
        <w:rPr>
          <w:rFonts w:ascii="Arial" w:hAnsi="Arial" w:cs="Arial"/>
          <w:bCs/>
          <w:i/>
          <w:sz w:val="24"/>
          <w:szCs w:val="24"/>
          <w:lang w:val="es-ES"/>
        </w:rPr>
        <w:t>todos</w:t>
      </w:r>
      <w:proofErr w:type="gramEnd"/>
      <w:r w:rsidRPr="00BF54FE">
        <w:rPr>
          <w:rFonts w:ascii="Arial" w:hAnsi="Arial" w:cs="Arial"/>
          <w:bCs/>
          <w:i/>
          <w:sz w:val="24"/>
          <w:szCs w:val="24"/>
          <w:lang w:val="es-ES"/>
        </w:rPr>
        <w:t xml:space="preserve"> las medidas adecuadas, incluso de carácter legislativo, para modificar o derogar leyes, reglamentos, usos y prácticas que constituyan discriminación contra la mujer;</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g) Derogar todas las disposiciones penales nacionales que constituyan discriminación contra la mujer.</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 xml:space="preserve">Articulo 3: Los Estados Partes tomarán en todas las esferas, y en particular en las esferas política, social, económica y cultural, </w:t>
      </w:r>
      <w:r w:rsidRPr="00BF54FE">
        <w:rPr>
          <w:rFonts w:ascii="Arial" w:hAnsi="Arial" w:cs="Arial"/>
          <w:bCs/>
          <w:i/>
          <w:sz w:val="24"/>
          <w:szCs w:val="24"/>
          <w:lang w:val="es-ES"/>
        </w:rPr>
        <w:lastRenderedPageBreak/>
        <w:t xml:space="preserve">todas las medidas apropiadas, incluso de carácter legislativo, para asegurar el pleno desarrollo y adelanto de la mujer, con el objeto de garantizarle el ejercicio y el goce de los derechos humanos y las libertades fundamentales en igualdad de condiciones con el hombre (…). </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8163CE"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Artículo</w:t>
      </w:r>
      <w:r w:rsidR="007016E8" w:rsidRPr="00BF54FE">
        <w:rPr>
          <w:rFonts w:ascii="Arial" w:hAnsi="Arial" w:cs="Arial"/>
          <w:bCs/>
          <w:i/>
          <w:sz w:val="24"/>
          <w:szCs w:val="24"/>
          <w:lang w:val="es-ES"/>
        </w:rPr>
        <w:t xml:space="preserve"> 5: Los Estados Partes tomarán todas las medidas apropiadas para:</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7016E8" w:rsidRPr="00BF54FE" w:rsidRDefault="007016E8" w:rsidP="00545DFB">
      <w:pPr>
        <w:spacing w:after="0" w:line="240" w:lineRule="auto"/>
        <w:ind w:left="851" w:right="851"/>
        <w:jc w:val="both"/>
        <w:rPr>
          <w:rFonts w:ascii="Arial" w:hAnsi="Arial" w:cs="Arial"/>
          <w:bCs/>
          <w:i/>
          <w:sz w:val="24"/>
          <w:szCs w:val="24"/>
          <w:lang w:val="es-ES"/>
        </w:rPr>
      </w:pPr>
    </w:p>
    <w:p w:rsidR="007016E8" w:rsidRPr="00BF54FE" w:rsidRDefault="007016E8" w:rsidP="00545DFB">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 (…).</w:t>
      </w:r>
    </w:p>
    <w:p w:rsidR="007016E8" w:rsidRPr="00BF54FE" w:rsidRDefault="007016E8" w:rsidP="00BE4FD9">
      <w:pPr>
        <w:spacing w:after="0" w:line="360" w:lineRule="auto"/>
        <w:jc w:val="both"/>
        <w:rPr>
          <w:rFonts w:ascii="Arial" w:hAnsi="Arial" w:cs="Arial"/>
          <w:bCs/>
          <w:sz w:val="26"/>
          <w:szCs w:val="26"/>
        </w:rPr>
      </w:pPr>
    </w:p>
    <w:p w:rsidR="00BE4FD9" w:rsidRPr="00BF54FE" w:rsidRDefault="009C6083" w:rsidP="0055359C">
      <w:pPr>
        <w:spacing w:after="0" w:line="360" w:lineRule="auto"/>
        <w:jc w:val="both"/>
        <w:rPr>
          <w:rFonts w:ascii="Arial" w:hAnsi="Arial" w:cs="Arial"/>
          <w:sz w:val="26"/>
          <w:szCs w:val="26"/>
        </w:rPr>
      </w:pPr>
      <w:r>
        <w:rPr>
          <w:rFonts w:ascii="Arial" w:hAnsi="Arial" w:cs="Arial"/>
          <w:bCs/>
          <w:sz w:val="26"/>
          <w:szCs w:val="26"/>
        </w:rPr>
        <w:t>12</w:t>
      </w:r>
      <w:r w:rsidR="00B015F5" w:rsidRPr="00BF54FE">
        <w:rPr>
          <w:rFonts w:ascii="Arial" w:hAnsi="Arial" w:cs="Arial"/>
          <w:bCs/>
          <w:sz w:val="26"/>
          <w:szCs w:val="26"/>
        </w:rPr>
        <w:t xml:space="preserve">.9. </w:t>
      </w:r>
      <w:r w:rsidR="00BE4FD9" w:rsidRPr="00BF54FE">
        <w:rPr>
          <w:rFonts w:ascii="Arial" w:hAnsi="Arial" w:cs="Arial"/>
          <w:bCs/>
          <w:sz w:val="26"/>
          <w:szCs w:val="26"/>
        </w:rPr>
        <w:t xml:space="preserve">También existen otros instrumentos de derecho internacional que, aunque no tienen carácter estrictamente vinculante –razón por la cual se los denomina </w:t>
      </w:r>
      <w:r w:rsidR="00BE4FD9" w:rsidRPr="00BF54FE">
        <w:rPr>
          <w:rFonts w:ascii="Arial" w:hAnsi="Arial" w:cs="Arial"/>
          <w:bCs/>
          <w:i/>
          <w:sz w:val="26"/>
          <w:szCs w:val="26"/>
        </w:rPr>
        <w:t>“derecho blando”</w:t>
      </w:r>
      <w:r w:rsidR="00BE4FD9" w:rsidRPr="00BF54FE">
        <w:rPr>
          <w:rFonts w:ascii="Arial" w:hAnsi="Arial" w:cs="Arial"/>
          <w:bCs/>
          <w:sz w:val="26"/>
          <w:szCs w:val="26"/>
        </w:rPr>
        <w:t xml:space="preserve"> o </w:t>
      </w:r>
      <w:r w:rsidR="00BE4FD9" w:rsidRPr="00BF54FE">
        <w:rPr>
          <w:rFonts w:ascii="Arial" w:hAnsi="Arial" w:cs="Arial"/>
          <w:bCs/>
          <w:i/>
          <w:sz w:val="26"/>
          <w:szCs w:val="26"/>
        </w:rPr>
        <w:t>“soft law”</w:t>
      </w:r>
      <w:r w:rsidR="00BE4FD9" w:rsidRPr="00BF54FE">
        <w:rPr>
          <w:rFonts w:ascii="Arial" w:hAnsi="Arial" w:cs="Arial"/>
          <w:bCs/>
          <w:sz w:val="26"/>
          <w:szCs w:val="26"/>
        </w:rPr>
        <w:t>–, gozan de cierta relevancia jurídica y práctica en el ámbito internacional y nacional en tanto</w:t>
      </w:r>
      <w:r w:rsidR="00545DFB" w:rsidRPr="00BF54FE">
        <w:rPr>
          <w:rFonts w:ascii="Arial" w:hAnsi="Arial" w:cs="Arial"/>
          <w:bCs/>
          <w:sz w:val="26"/>
          <w:szCs w:val="26"/>
        </w:rPr>
        <w:t xml:space="preserve"> que</w:t>
      </w:r>
      <w:r w:rsidR="00BE4FD9" w:rsidRPr="00BF54FE">
        <w:rPr>
          <w:rFonts w:ascii="Arial" w:hAnsi="Arial" w:cs="Arial"/>
          <w:bCs/>
          <w:sz w:val="26"/>
          <w:szCs w:val="26"/>
        </w:rPr>
        <w:t xml:space="preserve"> exhiben </w:t>
      </w:r>
      <w:r w:rsidR="00BE4FD9" w:rsidRPr="00BF54FE">
        <w:rPr>
          <w:rFonts w:ascii="Arial" w:hAnsi="Arial" w:cs="Arial"/>
          <w:bCs/>
          <w:i/>
          <w:sz w:val="26"/>
          <w:szCs w:val="26"/>
        </w:rPr>
        <w:t xml:space="preserve">“una clara </w:t>
      </w:r>
      <w:r w:rsidR="00BE4FD9" w:rsidRPr="00BF54FE">
        <w:rPr>
          <w:rFonts w:ascii="Arial" w:hAnsi="Arial" w:cs="Arial"/>
          <w:i/>
          <w:sz w:val="26"/>
          <w:szCs w:val="26"/>
        </w:rPr>
        <w:t>e inequívoca vocación axiológica o normativa general”</w:t>
      </w:r>
      <w:r w:rsidR="00BE4FD9" w:rsidRPr="00BF54FE">
        <w:rPr>
          <w:rStyle w:val="Refdenotaalpie"/>
          <w:rFonts w:ascii="Arial" w:hAnsi="Arial" w:cs="Arial"/>
          <w:sz w:val="26"/>
          <w:szCs w:val="26"/>
        </w:rPr>
        <w:footnoteReference w:id="21"/>
      </w:r>
      <w:r w:rsidR="00BE4FD9" w:rsidRPr="00BF54FE">
        <w:rPr>
          <w:rFonts w:ascii="Arial" w:hAnsi="Arial" w:cs="Arial"/>
          <w:bCs/>
          <w:sz w:val="26"/>
          <w:szCs w:val="26"/>
        </w:rPr>
        <w:t xml:space="preserve"> y sirven como </w:t>
      </w:r>
      <w:r w:rsidR="00BE4FD9" w:rsidRPr="00BF54FE">
        <w:rPr>
          <w:rFonts w:ascii="Arial" w:hAnsi="Arial" w:cs="Arial"/>
          <w:i/>
          <w:sz w:val="26"/>
          <w:szCs w:val="26"/>
        </w:rPr>
        <w:t>“criterio</w:t>
      </w:r>
      <w:r w:rsidR="00BE4FD9" w:rsidRPr="00BF54FE">
        <w:rPr>
          <w:rFonts w:ascii="Arial" w:hAnsi="Arial" w:cs="Arial"/>
          <w:i/>
          <w:sz w:val="26"/>
          <w:szCs w:val="26"/>
        </w:rPr>
        <w:sym w:font="Symbol" w:char="F05B"/>
      </w:r>
      <w:r w:rsidR="00BE4FD9" w:rsidRPr="00BF54FE">
        <w:rPr>
          <w:rFonts w:ascii="Arial" w:hAnsi="Arial" w:cs="Arial"/>
          <w:i/>
          <w:sz w:val="26"/>
          <w:szCs w:val="26"/>
        </w:rPr>
        <w:t>s</w:t>
      </w:r>
      <w:r w:rsidR="00BE4FD9" w:rsidRPr="00BF54FE">
        <w:rPr>
          <w:rFonts w:ascii="Arial" w:hAnsi="Arial" w:cs="Arial"/>
          <w:i/>
          <w:sz w:val="26"/>
          <w:szCs w:val="26"/>
        </w:rPr>
        <w:sym w:font="Symbol" w:char="F05D"/>
      </w:r>
      <w:r w:rsidR="00BE4FD9" w:rsidRPr="00BF54FE">
        <w:rPr>
          <w:rFonts w:ascii="Arial" w:hAnsi="Arial" w:cs="Arial"/>
          <w:i/>
          <w:sz w:val="26"/>
          <w:szCs w:val="26"/>
        </w:rPr>
        <w:t xml:space="preserve"> auxiliar</w:t>
      </w:r>
      <w:r w:rsidR="00BE4FD9" w:rsidRPr="00BF54FE">
        <w:rPr>
          <w:rFonts w:ascii="Arial" w:hAnsi="Arial" w:cs="Arial"/>
          <w:i/>
          <w:sz w:val="26"/>
          <w:szCs w:val="26"/>
        </w:rPr>
        <w:sym w:font="Symbol" w:char="F05B"/>
      </w:r>
      <w:r w:rsidR="00BE4FD9" w:rsidRPr="00BF54FE">
        <w:rPr>
          <w:rFonts w:ascii="Arial" w:hAnsi="Arial" w:cs="Arial"/>
          <w:i/>
          <w:sz w:val="26"/>
          <w:szCs w:val="26"/>
        </w:rPr>
        <w:t>es</w:t>
      </w:r>
      <w:r w:rsidR="00BE4FD9" w:rsidRPr="00BF54FE">
        <w:rPr>
          <w:rFonts w:ascii="Arial" w:hAnsi="Arial" w:cs="Arial"/>
          <w:i/>
          <w:sz w:val="26"/>
          <w:szCs w:val="26"/>
        </w:rPr>
        <w:sym w:font="Symbol" w:char="F05D"/>
      </w:r>
      <w:r w:rsidR="00BE4FD9" w:rsidRPr="00BF54FE">
        <w:rPr>
          <w:rFonts w:ascii="Arial" w:hAnsi="Arial" w:cs="Arial"/>
          <w:i/>
          <w:sz w:val="26"/>
          <w:szCs w:val="26"/>
        </w:rPr>
        <w:t xml:space="preserve"> de interpretación de los tratados internacionales sobre derechos humanos”</w:t>
      </w:r>
      <w:r w:rsidR="00BE4FD9" w:rsidRPr="00BF54FE">
        <w:rPr>
          <w:rStyle w:val="Refdenotaalpie"/>
          <w:rFonts w:ascii="Arial" w:hAnsi="Arial" w:cs="Arial"/>
          <w:sz w:val="26"/>
          <w:szCs w:val="26"/>
        </w:rPr>
        <w:footnoteReference w:id="22"/>
      </w:r>
      <w:r w:rsidR="00BE4FD9" w:rsidRPr="00BF54FE">
        <w:rPr>
          <w:rFonts w:ascii="Arial" w:hAnsi="Arial" w:cs="Arial"/>
          <w:sz w:val="26"/>
          <w:szCs w:val="26"/>
        </w:rPr>
        <w:t>. Al respecto, la Recomendación General 19 del Comité de la CEDAW sobre la violencia contra la mujer</w:t>
      </w:r>
      <w:r w:rsidR="00BE4FD9" w:rsidRPr="00BF54FE">
        <w:rPr>
          <w:rStyle w:val="Refdenotaalpie"/>
          <w:rFonts w:ascii="Arial" w:hAnsi="Arial" w:cs="Arial"/>
          <w:sz w:val="26"/>
          <w:szCs w:val="26"/>
        </w:rPr>
        <w:footnoteReference w:id="23"/>
      </w:r>
      <w:r w:rsidR="0055359C" w:rsidRPr="00BF54FE">
        <w:rPr>
          <w:rFonts w:ascii="Arial" w:hAnsi="Arial" w:cs="Arial"/>
          <w:sz w:val="26"/>
          <w:szCs w:val="26"/>
        </w:rPr>
        <w:t>. E</w:t>
      </w:r>
      <w:r w:rsidR="007016E8" w:rsidRPr="00BF54FE">
        <w:rPr>
          <w:rFonts w:ascii="Arial" w:hAnsi="Arial" w:cs="Arial"/>
          <w:sz w:val="26"/>
          <w:szCs w:val="26"/>
        </w:rPr>
        <w:t>stableció</w:t>
      </w:r>
      <w:r w:rsidR="00BE4FD9" w:rsidRPr="00BF54FE">
        <w:rPr>
          <w:rFonts w:ascii="Arial" w:hAnsi="Arial" w:cs="Arial"/>
          <w:sz w:val="26"/>
          <w:szCs w:val="26"/>
        </w:rPr>
        <w:t xml:space="preserve">: </w:t>
      </w:r>
    </w:p>
    <w:p w:rsidR="00BE4FD9" w:rsidRPr="00BF54FE" w:rsidRDefault="00BE4FD9" w:rsidP="00BE4FD9">
      <w:pPr>
        <w:spacing w:after="0" w:line="360" w:lineRule="auto"/>
        <w:ind w:right="-91"/>
        <w:jc w:val="both"/>
        <w:rPr>
          <w:rFonts w:ascii="Arial" w:hAnsi="Arial" w:cs="Arial"/>
          <w:sz w:val="26"/>
          <w:szCs w:val="26"/>
        </w:rPr>
      </w:pPr>
    </w:p>
    <w:p w:rsidR="00BE4FD9" w:rsidRPr="00BF54FE" w:rsidRDefault="00334C78" w:rsidP="00545DFB">
      <w:pPr>
        <w:spacing w:after="0" w:line="240" w:lineRule="auto"/>
        <w:ind w:left="851" w:right="851"/>
        <w:jc w:val="both"/>
        <w:rPr>
          <w:rFonts w:ascii="Arial" w:hAnsi="Arial" w:cs="Arial"/>
          <w:i/>
          <w:sz w:val="24"/>
          <w:szCs w:val="24"/>
        </w:rPr>
      </w:pPr>
      <w:r>
        <w:rPr>
          <w:rFonts w:ascii="Arial" w:hAnsi="Arial" w:cs="Arial"/>
          <w:i/>
          <w:sz w:val="24"/>
          <w:szCs w:val="24"/>
        </w:rPr>
        <w:t xml:space="preserve">La Convención </w:t>
      </w:r>
      <w:r w:rsidR="00260289">
        <w:rPr>
          <w:rFonts w:ascii="Arial" w:hAnsi="Arial" w:cs="Arial"/>
          <w:sz w:val="24"/>
          <w:szCs w:val="24"/>
        </w:rPr>
        <w:t>(Belém do Para</w:t>
      </w:r>
      <w:r w:rsidRPr="00334C78">
        <w:rPr>
          <w:rFonts w:ascii="Arial" w:hAnsi="Arial" w:cs="Arial"/>
          <w:sz w:val="24"/>
          <w:szCs w:val="24"/>
        </w:rPr>
        <w:t>)</w:t>
      </w:r>
      <w:r>
        <w:rPr>
          <w:rFonts w:ascii="Arial" w:hAnsi="Arial" w:cs="Arial"/>
          <w:i/>
          <w:sz w:val="24"/>
          <w:szCs w:val="24"/>
        </w:rPr>
        <w:t xml:space="preserve"> </w:t>
      </w:r>
      <w:r w:rsidR="00260289">
        <w:rPr>
          <w:rFonts w:ascii="Arial" w:hAnsi="Arial" w:cs="Arial"/>
          <w:sz w:val="24"/>
          <w:szCs w:val="24"/>
        </w:rPr>
        <w:t xml:space="preserve">se aplica </w:t>
      </w:r>
      <w:r w:rsidR="00BE4FD9" w:rsidRPr="00BF54FE">
        <w:rPr>
          <w:rFonts w:ascii="Arial" w:hAnsi="Arial" w:cs="Arial"/>
          <w:i/>
          <w:sz w:val="24"/>
          <w:szCs w:val="24"/>
        </w:rPr>
        <w:t xml:space="preserve">a la violencia perpetrada por las autoridades públicas. Esos actos de violencia también pueden constituir una violación de las obligaciones del Estado en virtud del derecho internacional sobre derechos humanos y otros convenios, además de ser una violación de esta Convención. (...)  </w:t>
      </w:r>
    </w:p>
    <w:p w:rsidR="00545DFB" w:rsidRPr="00BF54FE" w:rsidRDefault="00545DFB" w:rsidP="00545DFB">
      <w:pPr>
        <w:spacing w:after="0" w:line="240" w:lineRule="auto"/>
        <w:ind w:left="851" w:right="851"/>
        <w:jc w:val="both"/>
        <w:rPr>
          <w:rFonts w:ascii="Arial" w:hAnsi="Arial" w:cs="Arial"/>
          <w:i/>
          <w:sz w:val="24"/>
          <w:szCs w:val="24"/>
          <w:lang w:eastAsia="es-ES"/>
        </w:rPr>
      </w:pPr>
    </w:p>
    <w:p w:rsidR="00BE4FD9" w:rsidRPr="00BF54FE" w:rsidRDefault="00BE4FD9" w:rsidP="00545DFB">
      <w:pPr>
        <w:spacing w:after="0" w:line="240" w:lineRule="auto"/>
        <w:ind w:left="851" w:right="851"/>
        <w:jc w:val="both"/>
        <w:rPr>
          <w:rFonts w:ascii="Arial" w:hAnsi="Arial" w:cs="Arial"/>
          <w:i/>
          <w:sz w:val="24"/>
          <w:szCs w:val="24"/>
        </w:rPr>
      </w:pPr>
      <w:r w:rsidRPr="00BF54FE">
        <w:rPr>
          <w:rFonts w:ascii="Arial" w:hAnsi="Arial" w:cs="Arial"/>
          <w:i/>
          <w:sz w:val="24"/>
          <w:szCs w:val="24"/>
          <w:lang w:eastAsia="es-ES"/>
        </w:rPr>
        <w:lastRenderedPageBreak/>
        <w:t xml:space="preserve">A la luz de las observaciones anteriores, el Comité para la Eliminación de la Discriminación contra la Mujer recomienda que: </w:t>
      </w:r>
    </w:p>
    <w:p w:rsidR="00BE4FD9" w:rsidRPr="00BF54FE" w:rsidRDefault="00BE4FD9" w:rsidP="00545DFB">
      <w:pPr>
        <w:spacing w:after="0" w:line="240" w:lineRule="auto"/>
        <w:ind w:left="851" w:right="851"/>
        <w:jc w:val="both"/>
        <w:rPr>
          <w:rFonts w:ascii="Arial" w:hAnsi="Arial" w:cs="Arial"/>
          <w:i/>
          <w:sz w:val="24"/>
          <w:szCs w:val="24"/>
        </w:rPr>
      </w:pPr>
    </w:p>
    <w:p w:rsidR="00BE4FD9" w:rsidRPr="00BF54FE" w:rsidRDefault="00BE4FD9" w:rsidP="00545DFB">
      <w:pPr>
        <w:spacing w:after="0" w:line="240" w:lineRule="auto"/>
        <w:ind w:left="851" w:right="851"/>
        <w:jc w:val="both"/>
        <w:rPr>
          <w:rFonts w:ascii="Arial" w:hAnsi="Arial" w:cs="Arial"/>
          <w:i/>
          <w:sz w:val="24"/>
          <w:szCs w:val="24"/>
        </w:rPr>
      </w:pPr>
      <w:r w:rsidRPr="00BF54FE">
        <w:rPr>
          <w:rFonts w:ascii="Arial" w:hAnsi="Arial" w:cs="Arial"/>
          <w:i/>
          <w:sz w:val="24"/>
          <w:szCs w:val="24"/>
          <w:lang w:eastAsia="es-ES"/>
        </w:rPr>
        <w:t xml:space="preserve">a) Los Estados Partes adopten medidas apropiadas y eficaces para combatir todo tipo de violencia basada en el sexo, ejercida mediante actos públicos o privados. </w:t>
      </w:r>
    </w:p>
    <w:p w:rsidR="00BE4FD9" w:rsidRPr="00BF54FE" w:rsidRDefault="00BE4FD9" w:rsidP="00545DFB">
      <w:pPr>
        <w:spacing w:after="0" w:line="240" w:lineRule="auto"/>
        <w:ind w:left="851" w:right="851"/>
        <w:jc w:val="both"/>
        <w:rPr>
          <w:rFonts w:ascii="Arial" w:hAnsi="Arial" w:cs="Arial"/>
          <w:i/>
          <w:sz w:val="24"/>
          <w:szCs w:val="24"/>
        </w:rPr>
      </w:pPr>
    </w:p>
    <w:p w:rsidR="00BE4FD9" w:rsidRPr="00334C78" w:rsidRDefault="00BE4FD9" w:rsidP="00545DFB">
      <w:pPr>
        <w:spacing w:after="0" w:line="240" w:lineRule="auto"/>
        <w:ind w:left="851" w:right="851"/>
        <w:jc w:val="both"/>
        <w:rPr>
          <w:rFonts w:ascii="Arial" w:hAnsi="Arial" w:cs="Arial"/>
          <w:i/>
          <w:sz w:val="24"/>
          <w:szCs w:val="24"/>
        </w:rPr>
      </w:pPr>
      <w:r w:rsidRPr="00334C78">
        <w:rPr>
          <w:rFonts w:ascii="Arial" w:hAnsi="Arial" w:cs="Arial"/>
          <w:i/>
          <w:sz w:val="24"/>
          <w:szCs w:val="24"/>
          <w:lang w:eastAsia="es-ES"/>
        </w:rPr>
        <w:t xml:space="preserve">b) Los Estados velen por que las leyes contra la violencia y los malos tratos en la familia, la violación, los ataques sexuales y otro tipo de violencia contra la mujer proteja de manera adecuada a todas las mujeres y respeten su integridad y dignidad. Deben proporcionarse servicios apropiados de protección y apoyo a las víctimas. Es indispensable que se capacite a los funcionarios judiciales, los funcionarios encargados de hacer cumplir la ley y otros funcionarios públicos a fin de lograr la aplicación efectiva de la Convención. </w:t>
      </w:r>
    </w:p>
    <w:p w:rsidR="00BE4FD9" w:rsidRPr="00334C78" w:rsidRDefault="00BE4FD9" w:rsidP="00545DFB">
      <w:pPr>
        <w:spacing w:after="0" w:line="240" w:lineRule="auto"/>
        <w:ind w:left="851" w:right="851"/>
        <w:jc w:val="both"/>
        <w:rPr>
          <w:rFonts w:ascii="Arial" w:hAnsi="Arial" w:cs="Arial"/>
          <w:i/>
          <w:sz w:val="24"/>
          <w:szCs w:val="24"/>
        </w:rPr>
      </w:pPr>
    </w:p>
    <w:p w:rsidR="00BE4FD9" w:rsidRPr="00334C78" w:rsidRDefault="00BE4FD9" w:rsidP="00545DFB">
      <w:pPr>
        <w:spacing w:after="0" w:line="240" w:lineRule="auto"/>
        <w:ind w:left="851" w:right="851"/>
        <w:jc w:val="both"/>
        <w:rPr>
          <w:rFonts w:ascii="Arial" w:hAnsi="Arial" w:cs="Arial"/>
          <w:i/>
          <w:sz w:val="24"/>
          <w:szCs w:val="24"/>
          <w:lang w:eastAsia="es-ES"/>
        </w:rPr>
      </w:pPr>
      <w:r w:rsidRPr="00334C78">
        <w:rPr>
          <w:rFonts w:ascii="Arial" w:hAnsi="Arial" w:cs="Arial"/>
          <w:i/>
          <w:sz w:val="24"/>
          <w:szCs w:val="24"/>
          <w:lang w:eastAsia="es-ES"/>
        </w:rPr>
        <w:t xml:space="preserve">c) Los Estados alienten la recopilación de estadísticas y la investigación acerca del alcance, las causas y los efectos de la violencia y de la eficacia de las medidas para prevenir y responder a la violencia. (...) </w:t>
      </w:r>
    </w:p>
    <w:p w:rsidR="00BE4FD9" w:rsidRPr="00BF54FE" w:rsidRDefault="00BE4FD9" w:rsidP="00545DFB">
      <w:pPr>
        <w:spacing w:after="0" w:line="240" w:lineRule="auto"/>
        <w:ind w:left="851" w:right="851"/>
        <w:jc w:val="both"/>
        <w:rPr>
          <w:rFonts w:ascii="Arial" w:hAnsi="Arial" w:cs="Arial"/>
          <w:i/>
          <w:sz w:val="24"/>
          <w:szCs w:val="24"/>
          <w:lang w:eastAsia="es-ES"/>
        </w:rPr>
      </w:pPr>
    </w:p>
    <w:p w:rsidR="00BE4FD9" w:rsidRPr="00BF54FE" w:rsidRDefault="00BE4FD9" w:rsidP="00545DFB">
      <w:pPr>
        <w:spacing w:after="0" w:line="240" w:lineRule="auto"/>
        <w:ind w:left="851" w:right="851"/>
        <w:jc w:val="both"/>
        <w:rPr>
          <w:rFonts w:ascii="Arial" w:hAnsi="Arial" w:cs="Arial"/>
          <w:i/>
          <w:sz w:val="24"/>
          <w:szCs w:val="24"/>
        </w:rPr>
      </w:pPr>
      <w:r w:rsidRPr="00BF54FE">
        <w:rPr>
          <w:rFonts w:ascii="Arial" w:hAnsi="Arial" w:cs="Arial"/>
          <w:i/>
          <w:sz w:val="24"/>
          <w:szCs w:val="24"/>
          <w:lang w:eastAsia="es-ES"/>
        </w:rPr>
        <w:t xml:space="preserve">f) Se adopten medidas eficaces para superar estas actitudes y prácticas. Los Estados deben introducir programas de educación y de información pública que ayuden a eliminar los prejuicios que obstaculizan la igualdad de la mujer (recomendación No 3, 1987) (...). </w:t>
      </w:r>
    </w:p>
    <w:p w:rsidR="00BE4FD9" w:rsidRPr="00BF54FE" w:rsidRDefault="00BE4FD9" w:rsidP="00545DFB">
      <w:pPr>
        <w:spacing w:after="0" w:line="240" w:lineRule="auto"/>
        <w:ind w:left="851" w:right="851"/>
        <w:jc w:val="both"/>
        <w:rPr>
          <w:rFonts w:ascii="Arial" w:hAnsi="Arial" w:cs="Arial"/>
          <w:i/>
          <w:sz w:val="24"/>
          <w:szCs w:val="24"/>
        </w:rPr>
      </w:pPr>
    </w:p>
    <w:p w:rsidR="00BE4FD9" w:rsidRPr="00BF54FE" w:rsidRDefault="00BE4FD9" w:rsidP="00545DFB">
      <w:pPr>
        <w:spacing w:after="0" w:line="240" w:lineRule="auto"/>
        <w:ind w:left="851" w:right="851"/>
        <w:jc w:val="both"/>
        <w:rPr>
          <w:rFonts w:ascii="Arial" w:hAnsi="Arial" w:cs="Arial"/>
          <w:i/>
          <w:sz w:val="24"/>
          <w:szCs w:val="24"/>
        </w:rPr>
      </w:pPr>
      <w:r w:rsidRPr="00BF54FE">
        <w:rPr>
          <w:rFonts w:ascii="Arial" w:hAnsi="Arial" w:cs="Arial"/>
          <w:i/>
          <w:sz w:val="24"/>
          <w:szCs w:val="24"/>
          <w:lang w:eastAsia="es-ES"/>
        </w:rPr>
        <w:t xml:space="preserve">t) Los Estados adopten todas las medidas jurídicas y de otra índole que sean necesarias para prestar protección eficaz a las mujeres contra la violencia dirigida a ellas, incluidas entre otras: </w:t>
      </w:r>
    </w:p>
    <w:p w:rsidR="00BE4FD9" w:rsidRPr="00BF54FE" w:rsidRDefault="00BE4FD9" w:rsidP="00545DFB">
      <w:pPr>
        <w:spacing w:after="0" w:line="240" w:lineRule="auto"/>
        <w:ind w:left="851" w:right="851"/>
        <w:jc w:val="both"/>
        <w:rPr>
          <w:rFonts w:ascii="Arial" w:hAnsi="Arial" w:cs="Arial"/>
          <w:i/>
          <w:sz w:val="24"/>
          <w:szCs w:val="24"/>
        </w:rPr>
      </w:pPr>
    </w:p>
    <w:p w:rsidR="00BE4FD9" w:rsidRPr="00BF54FE" w:rsidRDefault="00BE4FD9" w:rsidP="00545DFB">
      <w:pPr>
        <w:spacing w:after="0" w:line="240" w:lineRule="auto"/>
        <w:ind w:left="851" w:right="851"/>
        <w:jc w:val="both"/>
        <w:rPr>
          <w:rFonts w:ascii="Arial" w:hAnsi="Arial" w:cs="Arial"/>
          <w:i/>
          <w:sz w:val="24"/>
          <w:szCs w:val="24"/>
        </w:rPr>
      </w:pPr>
      <w:r w:rsidRPr="00BF54FE">
        <w:rPr>
          <w:rFonts w:ascii="Arial" w:hAnsi="Arial" w:cs="Arial"/>
          <w:i/>
          <w:sz w:val="24"/>
          <w:szCs w:val="24"/>
          <w:lang w:eastAsia="es-ES"/>
        </w:rPr>
        <w:t xml:space="preserve">i) medidas jurídicas eficaces, incluidas sanciones penales, recursos civiles y disposiciones de indemnización para proteger a la mujer contra todo tipo de violencia, incluida la violencia y los malos tratos en la familia, el ataque sexual y el hostigamiento sexual en el lugar de trabajo; </w:t>
      </w:r>
    </w:p>
    <w:p w:rsidR="00BE4FD9" w:rsidRPr="00BF54FE" w:rsidRDefault="00BE4FD9" w:rsidP="00545DFB">
      <w:pPr>
        <w:spacing w:after="0" w:line="240" w:lineRule="auto"/>
        <w:ind w:left="851" w:right="851"/>
        <w:jc w:val="both"/>
        <w:rPr>
          <w:rFonts w:ascii="Arial" w:hAnsi="Arial" w:cs="Arial"/>
          <w:i/>
          <w:sz w:val="24"/>
          <w:szCs w:val="24"/>
        </w:rPr>
      </w:pPr>
    </w:p>
    <w:p w:rsidR="00BE4FD9" w:rsidRPr="00BF54FE" w:rsidRDefault="00BE4FD9" w:rsidP="00545DFB">
      <w:pPr>
        <w:spacing w:after="0" w:line="240" w:lineRule="auto"/>
        <w:ind w:left="851" w:right="851"/>
        <w:jc w:val="both"/>
        <w:rPr>
          <w:rFonts w:ascii="Arial" w:hAnsi="Arial" w:cs="Arial"/>
          <w:sz w:val="24"/>
          <w:szCs w:val="24"/>
        </w:rPr>
      </w:pPr>
      <w:r w:rsidRPr="00BF54FE">
        <w:rPr>
          <w:rFonts w:ascii="Arial" w:hAnsi="Arial" w:cs="Arial"/>
          <w:i/>
          <w:sz w:val="24"/>
          <w:szCs w:val="24"/>
          <w:lang w:eastAsia="es-ES"/>
        </w:rPr>
        <w:t>ii) medidas preventivas, incluidos programas de información pública y de educación para modificar las actitudes relativas a las funciones y la condición del hombre y de la mujer (...)</w:t>
      </w:r>
      <w:r w:rsidR="00334C78">
        <w:rPr>
          <w:rFonts w:ascii="Arial" w:hAnsi="Arial" w:cs="Arial"/>
          <w:i/>
          <w:sz w:val="24"/>
          <w:szCs w:val="24"/>
          <w:lang w:eastAsia="es-ES"/>
        </w:rPr>
        <w:t>.</w:t>
      </w:r>
    </w:p>
    <w:p w:rsidR="00BE4FD9" w:rsidRPr="00BF54FE" w:rsidRDefault="00BE4FD9" w:rsidP="00BE4FD9">
      <w:pPr>
        <w:spacing w:after="0" w:line="240" w:lineRule="auto"/>
        <w:ind w:right="476"/>
        <w:jc w:val="both"/>
        <w:rPr>
          <w:rFonts w:ascii="Arial" w:hAnsi="Arial" w:cs="Arial"/>
          <w:i/>
          <w:sz w:val="24"/>
          <w:szCs w:val="24"/>
        </w:rPr>
      </w:pPr>
    </w:p>
    <w:p w:rsidR="00505591" w:rsidRPr="00BF54FE" w:rsidRDefault="00505591" w:rsidP="00505591">
      <w:pPr>
        <w:spacing w:after="0" w:line="360" w:lineRule="auto"/>
        <w:ind w:right="-91"/>
        <w:jc w:val="both"/>
        <w:rPr>
          <w:rFonts w:ascii="Arial" w:hAnsi="Arial" w:cs="Arial"/>
          <w:sz w:val="26"/>
          <w:szCs w:val="26"/>
        </w:rPr>
      </w:pPr>
    </w:p>
    <w:p w:rsidR="008B0E9A" w:rsidRPr="00055832" w:rsidRDefault="009C6083" w:rsidP="005918C7">
      <w:pPr>
        <w:spacing w:after="0" w:line="360" w:lineRule="auto"/>
        <w:ind w:right="-91"/>
        <w:jc w:val="both"/>
        <w:rPr>
          <w:rFonts w:ascii="Arial" w:hAnsi="Arial" w:cs="Arial"/>
          <w:sz w:val="26"/>
          <w:szCs w:val="26"/>
        </w:rPr>
      </w:pPr>
      <w:r>
        <w:rPr>
          <w:rFonts w:ascii="Arial" w:hAnsi="Arial" w:cs="Arial"/>
          <w:sz w:val="26"/>
          <w:szCs w:val="26"/>
        </w:rPr>
        <w:t>12</w:t>
      </w:r>
      <w:r w:rsidR="0013227F" w:rsidRPr="00BF54FE">
        <w:rPr>
          <w:rFonts w:ascii="Arial" w:hAnsi="Arial" w:cs="Arial"/>
          <w:sz w:val="26"/>
          <w:szCs w:val="26"/>
        </w:rPr>
        <w:t xml:space="preserve">.10. </w:t>
      </w:r>
      <w:r w:rsidR="00B666AA" w:rsidRPr="00BF54FE">
        <w:rPr>
          <w:rFonts w:ascii="Arial" w:hAnsi="Arial" w:cs="Arial"/>
          <w:sz w:val="26"/>
          <w:szCs w:val="26"/>
        </w:rPr>
        <w:t xml:space="preserve">En resumen, </w:t>
      </w:r>
      <w:r w:rsidR="009A2ECF" w:rsidRPr="00BF54FE">
        <w:rPr>
          <w:rFonts w:ascii="Arial" w:hAnsi="Arial" w:cs="Arial"/>
          <w:sz w:val="26"/>
          <w:szCs w:val="26"/>
        </w:rPr>
        <w:t>l</w:t>
      </w:r>
      <w:r w:rsidR="008B0E9A" w:rsidRPr="00BF54FE">
        <w:rPr>
          <w:rFonts w:ascii="Arial" w:hAnsi="Arial" w:cs="Arial"/>
          <w:sz w:val="26"/>
          <w:szCs w:val="26"/>
        </w:rPr>
        <w:t xml:space="preserve">a violencia contra las mujeres no es una cuestión del ámbito doméstico o privado sino tiene una dimensión de género, </w:t>
      </w:r>
      <w:r w:rsidR="008B0E9A" w:rsidRPr="00055832">
        <w:rPr>
          <w:rFonts w:ascii="Arial" w:hAnsi="Arial" w:cs="Arial"/>
          <w:i/>
          <w:sz w:val="26"/>
          <w:szCs w:val="26"/>
        </w:rPr>
        <w:t xml:space="preserve">“se trata de una variable teórica esencial para comprender que no es la diferencia entre sexos la razón del antagonismo, que no se trata de una forma de violencia individual que se ejerce en el ámbito familiar o de pareja por quien ostenta una posición de superioridad física (hombre) sobre el sexo más débil (mujer), </w:t>
      </w:r>
      <w:r w:rsidR="008B0E9A" w:rsidRPr="00055832">
        <w:rPr>
          <w:rFonts w:ascii="Arial" w:hAnsi="Arial" w:cs="Arial"/>
          <w:i/>
          <w:sz w:val="26"/>
          <w:szCs w:val="26"/>
        </w:rPr>
        <w:lastRenderedPageBreak/>
        <w:t>sino que es consecuencia de una situación de discriminación intemporal que tiene su origen en su estructura social de naturaleza patriarcal”</w:t>
      </w:r>
      <w:r w:rsidR="008B0E9A" w:rsidRPr="00055832">
        <w:rPr>
          <w:rStyle w:val="Refdenotaalpie"/>
          <w:rFonts w:ascii="Arial" w:hAnsi="Arial" w:cs="Arial"/>
          <w:i/>
          <w:sz w:val="26"/>
          <w:szCs w:val="26"/>
        </w:rPr>
        <w:footnoteReference w:id="24"/>
      </w:r>
      <w:r w:rsidR="00055832" w:rsidRPr="00055832">
        <w:rPr>
          <w:rFonts w:ascii="Arial" w:hAnsi="Arial" w:cs="Arial"/>
          <w:i/>
          <w:sz w:val="26"/>
          <w:szCs w:val="26"/>
        </w:rPr>
        <w:t xml:space="preserve">. </w:t>
      </w:r>
    </w:p>
    <w:p w:rsidR="008B0E9A" w:rsidRPr="00BF54FE" w:rsidRDefault="008B0E9A" w:rsidP="005918C7">
      <w:pPr>
        <w:spacing w:after="0" w:line="360" w:lineRule="auto"/>
        <w:ind w:right="-91"/>
        <w:jc w:val="both"/>
        <w:rPr>
          <w:rFonts w:ascii="Arial" w:hAnsi="Arial" w:cs="Arial"/>
          <w:sz w:val="26"/>
          <w:szCs w:val="26"/>
        </w:rPr>
      </w:pPr>
    </w:p>
    <w:p w:rsidR="002A1661" w:rsidRPr="00BF54FE" w:rsidRDefault="009C6083" w:rsidP="00E45323">
      <w:pPr>
        <w:widowControl w:val="0"/>
        <w:spacing w:after="0" w:line="360" w:lineRule="auto"/>
        <w:jc w:val="both"/>
        <w:rPr>
          <w:rFonts w:ascii="Arial" w:hAnsi="Arial" w:cs="Arial"/>
          <w:sz w:val="26"/>
          <w:szCs w:val="26"/>
        </w:rPr>
      </w:pPr>
      <w:r>
        <w:rPr>
          <w:rFonts w:ascii="Arial" w:hAnsi="Arial" w:cs="Arial"/>
          <w:sz w:val="26"/>
          <w:szCs w:val="26"/>
        </w:rPr>
        <w:t>12</w:t>
      </w:r>
      <w:r w:rsidR="0013227F" w:rsidRPr="00BF54FE">
        <w:rPr>
          <w:rFonts w:ascii="Arial" w:hAnsi="Arial" w:cs="Arial"/>
          <w:sz w:val="26"/>
          <w:szCs w:val="26"/>
        </w:rPr>
        <w:t xml:space="preserve">.11. </w:t>
      </w:r>
      <w:r w:rsidR="008B0E9A" w:rsidRPr="00BF54FE">
        <w:rPr>
          <w:rFonts w:ascii="Arial" w:hAnsi="Arial" w:cs="Arial"/>
          <w:sz w:val="26"/>
          <w:szCs w:val="26"/>
        </w:rPr>
        <w:t xml:space="preserve">La violencia de género suele </w:t>
      </w:r>
      <w:r w:rsidR="004D18A8" w:rsidRPr="00BF54FE">
        <w:rPr>
          <w:rFonts w:ascii="Arial" w:hAnsi="Arial" w:cs="Arial"/>
          <w:sz w:val="26"/>
          <w:szCs w:val="26"/>
        </w:rPr>
        <w:t xml:space="preserve">tomar </w:t>
      </w:r>
      <w:r w:rsidR="008B0E9A" w:rsidRPr="00BF54FE">
        <w:rPr>
          <w:rFonts w:ascii="Arial" w:hAnsi="Arial" w:cs="Arial"/>
          <w:sz w:val="26"/>
          <w:szCs w:val="26"/>
        </w:rPr>
        <w:t>básicamente tres</w:t>
      </w:r>
      <w:r w:rsidR="004D18A8" w:rsidRPr="00BF54FE">
        <w:rPr>
          <w:rFonts w:ascii="Arial" w:hAnsi="Arial" w:cs="Arial"/>
          <w:sz w:val="26"/>
          <w:szCs w:val="26"/>
        </w:rPr>
        <w:t xml:space="preserve"> formas: violencia física, sexual y psicológica, y </w:t>
      </w:r>
      <w:r w:rsidR="004D16F4" w:rsidRPr="00BF54FE">
        <w:rPr>
          <w:rFonts w:ascii="Arial" w:hAnsi="Arial" w:cs="Arial"/>
          <w:sz w:val="26"/>
          <w:szCs w:val="26"/>
        </w:rPr>
        <w:t xml:space="preserve">acostumbra </w:t>
      </w:r>
      <w:r w:rsidR="004D18A8" w:rsidRPr="00BF54FE">
        <w:rPr>
          <w:rFonts w:ascii="Arial" w:hAnsi="Arial" w:cs="Arial"/>
          <w:sz w:val="26"/>
          <w:szCs w:val="26"/>
        </w:rPr>
        <w:t xml:space="preserve">concretarse en ámbitos de violencia intrafamiliar, sexual, trata de personas y situaciones de desplazamiento forzado. </w:t>
      </w:r>
      <w:r w:rsidR="00E911B7" w:rsidRPr="00BF54FE">
        <w:rPr>
          <w:rFonts w:ascii="Arial" w:hAnsi="Arial" w:cs="Arial"/>
          <w:sz w:val="26"/>
          <w:szCs w:val="26"/>
        </w:rPr>
        <w:t xml:space="preserve">En cualquiera de sus manifestaciones, la violencia contra </w:t>
      </w:r>
      <w:r w:rsidR="004D16F4" w:rsidRPr="00BF54FE">
        <w:rPr>
          <w:rFonts w:ascii="Arial" w:hAnsi="Arial" w:cs="Arial"/>
          <w:sz w:val="26"/>
          <w:szCs w:val="26"/>
        </w:rPr>
        <w:t xml:space="preserve">la </w:t>
      </w:r>
      <w:r w:rsidR="00E911B7" w:rsidRPr="00BF54FE">
        <w:rPr>
          <w:rFonts w:ascii="Arial" w:hAnsi="Arial" w:cs="Arial"/>
          <w:sz w:val="26"/>
          <w:szCs w:val="26"/>
        </w:rPr>
        <w:t>mujer es</w:t>
      </w:r>
      <w:r w:rsidR="00E911B7" w:rsidRPr="00BF54FE">
        <w:rPr>
          <w:rFonts w:ascii="Arial" w:hAnsi="Arial" w:cs="Arial"/>
          <w:i/>
          <w:sz w:val="26"/>
          <w:szCs w:val="26"/>
        </w:rPr>
        <w:t xml:space="preserve"> “reconocida como una violación a los derechos humanos y como una forma de discriminación”</w:t>
      </w:r>
      <w:r w:rsidR="007E5DA3" w:rsidRPr="00BF54FE">
        <w:rPr>
          <w:rStyle w:val="Refdenotaalpie"/>
          <w:rFonts w:ascii="Arial" w:hAnsi="Arial" w:cs="Arial"/>
          <w:i/>
          <w:sz w:val="26"/>
          <w:szCs w:val="26"/>
        </w:rPr>
        <w:footnoteReference w:id="25"/>
      </w:r>
      <w:r w:rsidR="00E911B7" w:rsidRPr="00BF54FE">
        <w:rPr>
          <w:rFonts w:ascii="Arial" w:hAnsi="Arial" w:cs="Arial"/>
          <w:i/>
          <w:sz w:val="26"/>
          <w:szCs w:val="26"/>
        </w:rPr>
        <w:t xml:space="preserve"> </w:t>
      </w:r>
      <w:r w:rsidR="00E911B7" w:rsidRPr="00BF54FE">
        <w:rPr>
          <w:rFonts w:ascii="Arial" w:hAnsi="Arial" w:cs="Arial"/>
          <w:sz w:val="26"/>
          <w:szCs w:val="26"/>
        </w:rPr>
        <w:t>(Comité CEDAW, Recomendación General n</w:t>
      </w:r>
      <w:proofErr w:type="gramStart"/>
      <w:r w:rsidR="00E911B7" w:rsidRPr="00BF54FE">
        <w:rPr>
          <w:rFonts w:ascii="Arial" w:hAnsi="Arial" w:cs="Arial"/>
          <w:sz w:val="26"/>
          <w:szCs w:val="26"/>
        </w:rPr>
        <w:t>.º</w:t>
      </w:r>
      <w:proofErr w:type="gramEnd"/>
      <w:r w:rsidR="00E911B7" w:rsidRPr="00BF54FE">
        <w:rPr>
          <w:rFonts w:ascii="Arial" w:hAnsi="Arial" w:cs="Arial"/>
          <w:sz w:val="26"/>
          <w:szCs w:val="26"/>
        </w:rPr>
        <w:t xml:space="preserve"> 19), </w:t>
      </w:r>
      <w:r w:rsidR="00E45323" w:rsidRPr="00BF54FE">
        <w:rPr>
          <w:rFonts w:ascii="Arial" w:hAnsi="Arial" w:cs="Arial"/>
          <w:sz w:val="26"/>
          <w:szCs w:val="26"/>
        </w:rPr>
        <w:t>en virtud de la cual</w:t>
      </w:r>
      <w:r w:rsidR="00E911B7" w:rsidRPr="00BF54FE">
        <w:rPr>
          <w:rFonts w:ascii="Arial" w:hAnsi="Arial" w:cs="Arial"/>
          <w:sz w:val="26"/>
          <w:szCs w:val="26"/>
        </w:rPr>
        <w:t>,</w:t>
      </w:r>
      <w:r w:rsidR="00E45323" w:rsidRPr="00BF54FE">
        <w:rPr>
          <w:rFonts w:ascii="Arial" w:hAnsi="Arial" w:cs="Arial"/>
          <w:sz w:val="26"/>
          <w:szCs w:val="26"/>
        </w:rPr>
        <w:t xml:space="preserve"> se</w:t>
      </w:r>
      <w:r w:rsidR="00E911B7" w:rsidRPr="00BF54FE">
        <w:rPr>
          <w:rFonts w:ascii="Arial" w:hAnsi="Arial" w:cs="Arial"/>
          <w:sz w:val="26"/>
          <w:szCs w:val="26"/>
        </w:rPr>
        <w:t xml:space="preserve"> </w:t>
      </w:r>
      <w:r w:rsidR="00E911B7" w:rsidRPr="00BF54FE">
        <w:rPr>
          <w:rFonts w:ascii="Arial" w:hAnsi="Arial" w:cs="Arial"/>
          <w:i/>
          <w:sz w:val="26"/>
          <w:szCs w:val="26"/>
        </w:rPr>
        <w:t>“menoscaba gravemente los derechos de las mujeres e impide el goce efectivo de sus derechos”</w:t>
      </w:r>
      <w:r w:rsidR="007E5DA3" w:rsidRPr="00BF54FE">
        <w:rPr>
          <w:rStyle w:val="Refdenotaalpie"/>
          <w:rFonts w:ascii="Arial" w:hAnsi="Arial" w:cs="Arial"/>
          <w:i/>
          <w:sz w:val="26"/>
          <w:szCs w:val="26"/>
        </w:rPr>
        <w:footnoteReference w:id="26"/>
      </w:r>
      <w:r w:rsidR="00E911B7" w:rsidRPr="00BF54FE">
        <w:rPr>
          <w:rFonts w:ascii="Arial" w:hAnsi="Arial" w:cs="Arial"/>
          <w:sz w:val="26"/>
          <w:szCs w:val="26"/>
        </w:rPr>
        <w:t xml:space="preserve"> (Convención Belém do Pará).  </w:t>
      </w:r>
    </w:p>
    <w:p w:rsidR="00E45323" w:rsidRPr="00BF54FE" w:rsidRDefault="00E45323" w:rsidP="00E45323">
      <w:pPr>
        <w:widowControl w:val="0"/>
        <w:spacing w:after="0" w:line="360" w:lineRule="auto"/>
        <w:jc w:val="both"/>
        <w:rPr>
          <w:rFonts w:ascii="Arial" w:hAnsi="Arial" w:cs="Arial"/>
          <w:sz w:val="26"/>
          <w:szCs w:val="26"/>
        </w:rPr>
      </w:pPr>
    </w:p>
    <w:p w:rsidR="002A1661" w:rsidRPr="00BF54FE" w:rsidRDefault="009C6083" w:rsidP="00E45323">
      <w:pPr>
        <w:widowControl w:val="0"/>
        <w:spacing w:after="0" w:line="360" w:lineRule="auto"/>
        <w:jc w:val="both"/>
        <w:rPr>
          <w:rFonts w:ascii="Arial" w:hAnsi="Arial" w:cs="Arial"/>
          <w:sz w:val="26"/>
          <w:szCs w:val="26"/>
        </w:rPr>
      </w:pPr>
      <w:r>
        <w:rPr>
          <w:rFonts w:ascii="Arial" w:hAnsi="Arial" w:cs="Arial"/>
          <w:sz w:val="26"/>
          <w:szCs w:val="26"/>
        </w:rPr>
        <w:t>12</w:t>
      </w:r>
      <w:r w:rsidR="0013227F" w:rsidRPr="00BF54FE">
        <w:rPr>
          <w:rFonts w:ascii="Arial" w:hAnsi="Arial" w:cs="Arial"/>
          <w:sz w:val="26"/>
          <w:szCs w:val="26"/>
        </w:rPr>
        <w:t xml:space="preserve">.12. </w:t>
      </w:r>
      <w:r w:rsidR="007E5DA3" w:rsidRPr="00BF54FE">
        <w:rPr>
          <w:rFonts w:ascii="Arial" w:hAnsi="Arial" w:cs="Arial"/>
          <w:sz w:val="26"/>
          <w:szCs w:val="26"/>
        </w:rPr>
        <w:t>De acuerdo con lo anterior, p</w:t>
      </w:r>
      <w:r w:rsidR="004D18A8" w:rsidRPr="00BF54FE">
        <w:rPr>
          <w:rFonts w:ascii="Arial" w:hAnsi="Arial" w:cs="Arial"/>
          <w:sz w:val="26"/>
          <w:szCs w:val="26"/>
        </w:rPr>
        <w:t>ara que surja un fenómeno de violencia</w:t>
      </w:r>
      <w:r w:rsidR="0013227F" w:rsidRPr="00BF54FE">
        <w:rPr>
          <w:rFonts w:ascii="Arial" w:hAnsi="Arial" w:cs="Arial"/>
          <w:sz w:val="26"/>
          <w:szCs w:val="26"/>
        </w:rPr>
        <w:t xml:space="preserve"> </w:t>
      </w:r>
      <w:r w:rsidR="004D18A8" w:rsidRPr="00BF54FE">
        <w:rPr>
          <w:rFonts w:ascii="Arial" w:hAnsi="Arial" w:cs="Arial"/>
          <w:sz w:val="26"/>
          <w:szCs w:val="26"/>
        </w:rPr>
        <w:t>contra la mujer deben concurrir los siguientes acontecimientos</w:t>
      </w:r>
      <w:r w:rsidR="00E911B7" w:rsidRPr="00BF54FE">
        <w:rPr>
          <w:rStyle w:val="Refdenotaalpie"/>
          <w:rFonts w:ascii="Arial" w:hAnsi="Arial" w:cs="Arial"/>
          <w:sz w:val="26"/>
          <w:szCs w:val="26"/>
        </w:rPr>
        <w:footnoteReference w:id="27"/>
      </w:r>
      <w:r w:rsidR="004D18A8" w:rsidRPr="00BF54FE">
        <w:rPr>
          <w:rFonts w:ascii="Arial" w:hAnsi="Arial" w:cs="Arial"/>
          <w:sz w:val="26"/>
          <w:szCs w:val="26"/>
        </w:rPr>
        <w:t xml:space="preserve">: </w:t>
      </w:r>
      <w:r w:rsidR="004D18A8" w:rsidRPr="00FC456C">
        <w:rPr>
          <w:rFonts w:ascii="Arial" w:hAnsi="Arial" w:cs="Arial"/>
          <w:i/>
          <w:sz w:val="26"/>
          <w:szCs w:val="26"/>
        </w:rPr>
        <w:t xml:space="preserve">i) </w:t>
      </w:r>
      <w:r w:rsidR="004D18A8" w:rsidRPr="00BF54FE">
        <w:rPr>
          <w:rFonts w:ascii="Arial" w:hAnsi="Arial" w:cs="Arial"/>
          <w:sz w:val="26"/>
          <w:szCs w:val="26"/>
        </w:rPr>
        <w:t xml:space="preserve">que haya una acción </w:t>
      </w:r>
      <w:r w:rsidR="00F121B2" w:rsidRPr="00BF54FE">
        <w:rPr>
          <w:rFonts w:ascii="Arial" w:hAnsi="Arial" w:cs="Arial"/>
          <w:sz w:val="26"/>
          <w:szCs w:val="26"/>
        </w:rPr>
        <w:t xml:space="preserve">u omisión </w:t>
      </w:r>
      <w:r w:rsidR="004D18A8" w:rsidRPr="00BF54FE">
        <w:rPr>
          <w:rFonts w:ascii="Arial" w:hAnsi="Arial" w:cs="Arial"/>
          <w:sz w:val="26"/>
          <w:szCs w:val="26"/>
        </w:rPr>
        <w:t xml:space="preserve">en </w:t>
      </w:r>
      <w:r w:rsidR="00FC456C">
        <w:rPr>
          <w:rFonts w:ascii="Arial" w:hAnsi="Arial" w:cs="Arial"/>
          <w:sz w:val="26"/>
          <w:szCs w:val="26"/>
        </w:rPr>
        <w:t xml:space="preserve">contra de una o varias mujeres; </w:t>
      </w:r>
      <w:r w:rsidR="00FC456C" w:rsidRPr="001A02F6">
        <w:rPr>
          <w:rFonts w:ascii="Arial" w:hAnsi="Arial" w:cs="Arial"/>
          <w:i/>
          <w:sz w:val="26"/>
          <w:szCs w:val="26"/>
        </w:rPr>
        <w:t>ii)</w:t>
      </w:r>
      <w:r w:rsidR="00FC456C">
        <w:rPr>
          <w:rFonts w:ascii="Arial" w:hAnsi="Arial" w:cs="Arial"/>
          <w:sz w:val="26"/>
          <w:szCs w:val="26"/>
        </w:rPr>
        <w:t xml:space="preserve"> </w:t>
      </w:r>
      <w:r w:rsidR="004D18A8" w:rsidRPr="00FC456C">
        <w:rPr>
          <w:rFonts w:ascii="Arial" w:hAnsi="Arial" w:cs="Arial"/>
          <w:sz w:val="26"/>
          <w:szCs w:val="26"/>
          <w:u w:val="single"/>
        </w:rPr>
        <w:t>que se dirija contra ella por</w:t>
      </w:r>
      <w:r w:rsidR="00C839D0" w:rsidRPr="00FC456C">
        <w:rPr>
          <w:rFonts w:ascii="Arial" w:hAnsi="Arial" w:cs="Arial"/>
          <w:sz w:val="26"/>
          <w:szCs w:val="26"/>
          <w:u w:val="single"/>
        </w:rPr>
        <w:t xml:space="preserve"> su condición de mujer</w:t>
      </w:r>
      <w:r w:rsidR="00830635" w:rsidRPr="00FC456C">
        <w:rPr>
          <w:rFonts w:ascii="Arial" w:hAnsi="Arial" w:cs="Arial"/>
          <w:sz w:val="26"/>
          <w:szCs w:val="26"/>
          <w:u w:val="single"/>
        </w:rPr>
        <w:t xml:space="preserve">, o por razones </w:t>
      </w:r>
      <w:r w:rsidR="004D18A8" w:rsidRPr="00FC456C">
        <w:rPr>
          <w:rFonts w:ascii="Arial" w:hAnsi="Arial" w:cs="Arial"/>
          <w:sz w:val="26"/>
          <w:szCs w:val="26"/>
          <w:u w:val="single"/>
        </w:rPr>
        <w:t>de género</w:t>
      </w:r>
      <w:r w:rsidR="004D18A8" w:rsidRPr="00BF54FE">
        <w:rPr>
          <w:rFonts w:ascii="Arial" w:hAnsi="Arial" w:cs="Arial"/>
          <w:sz w:val="26"/>
          <w:szCs w:val="26"/>
        </w:rPr>
        <w:t xml:space="preserve"> presentes en la sociedad, o</w:t>
      </w:r>
      <w:r w:rsidR="00FC456C">
        <w:rPr>
          <w:rFonts w:ascii="Arial" w:hAnsi="Arial" w:cs="Arial"/>
          <w:sz w:val="26"/>
          <w:szCs w:val="26"/>
        </w:rPr>
        <w:t xml:space="preserve"> </w:t>
      </w:r>
      <w:r w:rsidR="00FC456C" w:rsidRPr="00FC456C">
        <w:rPr>
          <w:rFonts w:ascii="Arial" w:hAnsi="Arial" w:cs="Arial"/>
          <w:i/>
          <w:sz w:val="26"/>
          <w:szCs w:val="26"/>
        </w:rPr>
        <w:t>iv)</w:t>
      </w:r>
      <w:r w:rsidR="00FC456C">
        <w:rPr>
          <w:rFonts w:ascii="Arial" w:hAnsi="Arial" w:cs="Arial"/>
          <w:sz w:val="26"/>
          <w:szCs w:val="26"/>
        </w:rPr>
        <w:t xml:space="preserve"> </w:t>
      </w:r>
      <w:r w:rsidR="004D18A8" w:rsidRPr="00BF54FE">
        <w:rPr>
          <w:rFonts w:ascii="Arial" w:hAnsi="Arial" w:cs="Arial"/>
          <w:sz w:val="26"/>
          <w:szCs w:val="26"/>
        </w:rPr>
        <w:t>que las afecte de manera desproporcionada en razón</w:t>
      </w:r>
      <w:r w:rsidR="00830635" w:rsidRPr="00BF54FE">
        <w:rPr>
          <w:rFonts w:ascii="Arial" w:hAnsi="Arial" w:cs="Arial"/>
          <w:sz w:val="26"/>
          <w:szCs w:val="26"/>
        </w:rPr>
        <w:t xml:space="preserve"> a estas circunstancias</w:t>
      </w:r>
      <w:r w:rsidR="004D18A8" w:rsidRPr="00BF54FE">
        <w:rPr>
          <w:rFonts w:ascii="Arial" w:hAnsi="Arial" w:cs="Arial"/>
          <w:sz w:val="26"/>
          <w:szCs w:val="26"/>
        </w:rPr>
        <w:t xml:space="preserve">; </w:t>
      </w:r>
      <w:r w:rsidR="00FC456C">
        <w:rPr>
          <w:rFonts w:ascii="Arial" w:hAnsi="Arial" w:cs="Arial"/>
          <w:i/>
          <w:sz w:val="26"/>
          <w:szCs w:val="26"/>
        </w:rPr>
        <w:t>v</w:t>
      </w:r>
      <w:r w:rsidR="004D18A8" w:rsidRPr="00FC456C">
        <w:rPr>
          <w:rFonts w:ascii="Arial" w:hAnsi="Arial" w:cs="Arial"/>
          <w:i/>
          <w:sz w:val="26"/>
          <w:szCs w:val="26"/>
        </w:rPr>
        <w:t>)</w:t>
      </w:r>
      <w:r w:rsidR="004D18A8" w:rsidRPr="00BF54FE">
        <w:rPr>
          <w:rFonts w:ascii="Arial" w:hAnsi="Arial" w:cs="Arial"/>
          <w:sz w:val="26"/>
          <w:szCs w:val="26"/>
        </w:rPr>
        <w:t xml:space="preserve"> que se les cause un da</w:t>
      </w:r>
      <w:r w:rsidR="00C839D0" w:rsidRPr="00BF54FE">
        <w:rPr>
          <w:rFonts w:ascii="Arial" w:hAnsi="Arial" w:cs="Arial"/>
          <w:sz w:val="26"/>
          <w:szCs w:val="26"/>
        </w:rPr>
        <w:t xml:space="preserve">ño físico, sexual o psicológico, económico o patrimonial, </w:t>
      </w:r>
      <w:r w:rsidR="00830635" w:rsidRPr="00BF54FE">
        <w:rPr>
          <w:rFonts w:ascii="Arial" w:hAnsi="Arial" w:cs="Arial"/>
          <w:sz w:val="26"/>
          <w:szCs w:val="26"/>
        </w:rPr>
        <w:t xml:space="preserve"> sin importar el ámbito en el que se presente o </w:t>
      </w:r>
      <w:r w:rsidR="00E911B7" w:rsidRPr="00BF54FE">
        <w:rPr>
          <w:rFonts w:ascii="Arial" w:hAnsi="Arial" w:cs="Arial"/>
          <w:sz w:val="26"/>
          <w:szCs w:val="26"/>
        </w:rPr>
        <w:t xml:space="preserve">de quien provenga </w:t>
      </w:r>
      <w:r w:rsidR="00830635" w:rsidRPr="00BF54FE">
        <w:rPr>
          <w:rFonts w:ascii="Arial" w:hAnsi="Arial" w:cs="Arial"/>
          <w:sz w:val="26"/>
          <w:szCs w:val="26"/>
        </w:rPr>
        <w:t xml:space="preserve">la acción o </w:t>
      </w:r>
      <w:r w:rsidR="00334C78">
        <w:rPr>
          <w:rFonts w:ascii="Arial" w:hAnsi="Arial" w:cs="Arial"/>
          <w:sz w:val="26"/>
          <w:szCs w:val="26"/>
        </w:rPr>
        <w:t xml:space="preserve">la </w:t>
      </w:r>
      <w:r w:rsidR="00830635" w:rsidRPr="00BF54FE">
        <w:rPr>
          <w:rFonts w:ascii="Arial" w:hAnsi="Arial" w:cs="Arial"/>
          <w:sz w:val="26"/>
          <w:szCs w:val="26"/>
        </w:rPr>
        <w:t xml:space="preserve">conducta. </w:t>
      </w:r>
    </w:p>
    <w:p w:rsidR="00D34701" w:rsidRPr="00BF54FE" w:rsidRDefault="00D34701" w:rsidP="00D10EBC">
      <w:pPr>
        <w:spacing w:after="0" w:line="360" w:lineRule="auto"/>
        <w:jc w:val="both"/>
        <w:rPr>
          <w:rFonts w:ascii="Arial" w:hAnsi="Arial" w:cs="Arial"/>
          <w:sz w:val="26"/>
          <w:szCs w:val="26"/>
          <w:lang w:eastAsia="es-ES"/>
        </w:rPr>
      </w:pPr>
    </w:p>
    <w:p w:rsidR="006256E9" w:rsidRPr="00BF54FE" w:rsidRDefault="009C6083" w:rsidP="00D10EBC">
      <w:pPr>
        <w:spacing w:after="0" w:line="360" w:lineRule="auto"/>
        <w:jc w:val="both"/>
        <w:rPr>
          <w:rFonts w:ascii="Arial" w:hAnsi="Arial" w:cs="Arial"/>
          <w:b/>
          <w:sz w:val="26"/>
          <w:szCs w:val="26"/>
        </w:rPr>
      </w:pPr>
      <w:r>
        <w:rPr>
          <w:rFonts w:ascii="Arial" w:hAnsi="Arial" w:cs="Arial"/>
          <w:b/>
          <w:sz w:val="26"/>
          <w:szCs w:val="26"/>
          <w:lang w:eastAsia="es-ES"/>
        </w:rPr>
        <w:t>13</w:t>
      </w:r>
      <w:r w:rsidR="0013227F" w:rsidRPr="00BF54FE">
        <w:rPr>
          <w:rFonts w:ascii="Arial" w:hAnsi="Arial" w:cs="Arial"/>
          <w:b/>
          <w:sz w:val="26"/>
          <w:szCs w:val="26"/>
          <w:lang w:eastAsia="es-ES"/>
        </w:rPr>
        <w:t xml:space="preserve">. </w:t>
      </w:r>
      <w:r w:rsidR="006256E9" w:rsidRPr="00BF54FE">
        <w:rPr>
          <w:rFonts w:ascii="Arial" w:hAnsi="Arial" w:cs="Arial"/>
          <w:b/>
          <w:sz w:val="26"/>
          <w:szCs w:val="26"/>
          <w:lang w:eastAsia="es-ES"/>
        </w:rPr>
        <w:t>Fuentes normativas de orden interno</w:t>
      </w:r>
      <w:r w:rsidR="002A1661" w:rsidRPr="00BF54FE">
        <w:rPr>
          <w:rFonts w:ascii="Arial" w:hAnsi="Arial" w:cs="Arial"/>
          <w:b/>
          <w:sz w:val="26"/>
          <w:szCs w:val="26"/>
          <w:lang w:eastAsia="es-ES"/>
        </w:rPr>
        <w:t xml:space="preserve"> sobre </w:t>
      </w:r>
      <w:r w:rsidR="006256E9" w:rsidRPr="00BF54FE">
        <w:rPr>
          <w:rFonts w:ascii="Arial" w:hAnsi="Arial" w:cs="Arial"/>
          <w:b/>
          <w:sz w:val="26"/>
          <w:szCs w:val="26"/>
          <w:lang w:eastAsia="es-ES"/>
        </w:rPr>
        <w:t xml:space="preserve">violencia de género </w:t>
      </w:r>
    </w:p>
    <w:p w:rsidR="00D10EBC" w:rsidRPr="00BF54FE" w:rsidRDefault="00D10EBC" w:rsidP="00D10EBC">
      <w:pPr>
        <w:spacing w:after="0" w:line="360" w:lineRule="auto"/>
        <w:jc w:val="both"/>
        <w:rPr>
          <w:rFonts w:ascii="Arial" w:hAnsi="Arial" w:cs="Arial"/>
          <w:sz w:val="26"/>
          <w:szCs w:val="26"/>
        </w:rPr>
      </w:pPr>
    </w:p>
    <w:p w:rsidR="001A02F6" w:rsidRPr="00BF54FE" w:rsidRDefault="009C6083" w:rsidP="007649AA">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.1. </w:t>
      </w:r>
      <w:r w:rsidR="00C839D0" w:rsidRPr="00BF54FE">
        <w:rPr>
          <w:rFonts w:ascii="Arial" w:hAnsi="Arial" w:cs="Arial"/>
          <w:sz w:val="26"/>
          <w:szCs w:val="26"/>
          <w:lang w:val="es-ES"/>
        </w:rPr>
        <w:t xml:space="preserve">El III Informe Internacional </w:t>
      </w:r>
      <w:r w:rsidR="00E45323" w:rsidRPr="00BF54FE">
        <w:rPr>
          <w:rFonts w:ascii="Arial" w:hAnsi="Arial" w:cs="Arial"/>
          <w:sz w:val="26"/>
          <w:szCs w:val="26"/>
          <w:lang w:val="es-ES"/>
        </w:rPr>
        <w:t xml:space="preserve">sobre </w:t>
      </w:r>
      <w:r w:rsidR="00C839D0" w:rsidRPr="00BF54FE">
        <w:rPr>
          <w:rFonts w:ascii="Arial" w:hAnsi="Arial" w:cs="Arial"/>
          <w:sz w:val="26"/>
          <w:szCs w:val="26"/>
          <w:lang w:val="es-ES"/>
        </w:rPr>
        <w:t xml:space="preserve">Violencia contra la mujer en las relaciones de pareja, elaborado en 2003 por el Centro Reina Sofía de la Universidad Internacional Valenciana (UVI), </w:t>
      </w:r>
      <w:r w:rsidR="00650CE3" w:rsidRPr="00BF54FE">
        <w:rPr>
          <w:rFonts w:ascii="Arial" w:hAnsi="Arial" w:cs="Arial"/>
          <w:sz w:val="26"/>
          <w:szCs w:val="26"/>
          <w:lang w:val="es-ES"/>
        </w:rPr>
        <w:t xml:space="preserve">reveló que </w:t>
      </w:r>
      <w:r w:rsidR="00C839D0" w:rsidRPr="00BF54FE">
        <w:rPr>
          <w:rFonts w:ascii="Arial" w:hAnsi="Arial" w:cs="Arial"/>
          <w:sz w:val="26"/>
          <w:szCs w:val="26"/>
          <w:lang w:val="es-ES"/>
        </w:rPr>
        <w:t xml:space="preserve">de todos los países </w:t>
      </w:r>
      <w:r w:rsidR="00C839D0" w:rsidRPr="00BF54FE">
        <w:rPr>
          <w:rFonts w:ascii="Arial" w:hAnsi="Arial" w:cs="Arial"/>
          <w:sz w:val="26"/>
          <w:szCs w:val="26"/>
          <w:lang w:val="es-ES"/>
        </w:rPr>
        <w:lastRenderedPageBreak/>
        <w:t>de Suramérica, Colombia registra el índice más elevado de homicidios de mujeres</w:t>
      </w:r>
      <w:r w:rsidR="00C839D0" w:rsidRPr="00BF54FE">
        <w:rPr>
          <w:rStyle w:val="Refdenotaalpie"/>
          <w:rFonts w:ascii="Arial" w:hAnsi="Arial" w:cs="Arial"/>
          <w:sz w:val="26"/>
          <w:szCs w:val="26"/>
          <w:lang w:val="es-ES"/>
        </w:rPr>
        <w:footnoteReference w:id="28"/>
      </w:r>
      <w:r w:rsidR="00795492" w:rsidRPr="00BF54FE">
        <w:rPr>
          <w:rFonts w:ascii="Arial" w:hAnsi="Arial" w:cs="Arial"/>
          <w:sz w:val="26"/>
          <w:szCs w:val="26"/>
          <w:lang w:val="es-ES"/>
        </w:rPr>
        <w:t xml:space="preserve"> y </w:t>
      </w:r>
      <w:r w:rsidR="00334C78">
        <w:rPr>
          <w:rFonts w:ascii="Arial" w:hAnsi="Arial" w:cs="Arial"/>
          <w:sz w:val="26"/>
          <w:szCs w:val="26"/>
          <w:lang w:val="es-ES"/>
        </w:rPr>
        <w:t>que este</w:t>
      </w:r>
      <w:r w:rsidR="00650CE3" w:rsidRPr="00BF54FE">
        <w:rPr>
          <w:rFonts w:ascii="Arial" w:hAnsi="Arial" w:cs="Arial"/>
          <w:sz w:val="26"/>
          <w:szCs w:val="26"/>
          <w:lang w:val="es-ES"/>
        </w:rPr>
        <w:t xml:space="preserve"> es </w:t>
      </w:r>
      <w:r w:rsidR="00795492" w:rsidRPr="00BF54FE">
        <w:rPr>
          <w:rFonts w:ascii="Arial" w:hAnsi="Arial" w:cs="Arial"/>
          <w:sz w:val="26"/>
          <w:szCs w:val="26"/>
          <w:lang w:val="es-ES"/>
        </w:rPr>
        <w:t xml:space="preserve">uno de los más altos </w:t>
      </w:r>
      <w:r w:rsidR="00650CE3" w:rsidRPr="00BF54FE">
        <w:rPr>
          <w:rFonts w:ascii="Arial" w:hAnsi="Arial" w:cs="Arial"/>
          <w:sz w:val="26"/>
          <w:szCs w:val="26"/>
          <w:lang w:val="es-ES"/>
        </w:rPr>
        <w:t xml:space="preserve">a nivel </w:t>
      </w:r>
      <w:r w:rsidR="00795492" w:rsidRPr="00BF54FE">
        <w:rPr>
          <w:rFonts w:ascii="Arial" w:hAnsi="Arial" w:cs="Arial"/>
          <w:sz w:val="26"/>
          <w:szCs w:val="26"/>
          <w:lang w:val="es-ES"/>
        </w:rPr>
        <w:t>mund</w:t>
      </w:r>
      <w:r w:rsidR="00650CE3" w:rsidRPr="00BF54FE">
        <w:rPr>
          <w:rFonts w:ascii="Arial" w:hAnsi="Arial" w:cs="Arial"/>
          <w:sz w:val="26"/>
          <w:szCs w:val="26"/>
          <w:lang w:val="es-ES"/>
        </w:rPr>
        <w:t>ial</w:t>
      </w:r>
      <w:r w:rsidR="00795492" w:rsidRPr="00BF54FE">
        <w:rPr>
          <w:rStyle w:val="Refdenotaalpie"/>
          <w:rFonts w:ascii="Arial" w:hAnsi="Arial" w:cs="Arial"/>
          <w:sz w:val="26"/>
          <w:szCs w:val="26"/>
          <w:lang w:val="es-ES"/>
        </w:rPr>
        <w:footnoteReference w:id="29"/>
      </w:r>
      <w:r w:rsidR="00D1539A" w:rsidRPr="00BF54FE">
        <w:rPr>
          <w:rFonts w:ascii="Arial" w:hAnsi="Arial" w:cs="Arial"/>
          <w:sz w:val="26"/>
          <w:szCs w:val="26"/>
          <w:lang w:val="es-ES"/>
        </w:rPr>
        <w:t xml:space="preserve">. </w:t>
      </w:r>
      <w:r w:rsidR="001A02F6">
        <w:rPr>
          <w:rFonts w:ascii="Arial" w:hAnsi="Arial" w:cs="Arial"/>
          <w:sz w:val="26"/>
          <w:szCs w:val="26"/>
          <w:lang w:val="es-ES"/>
        </w:rPr>
        <w:t xml:space="preserve">Recientemente, </w:t>
      </w:r>
      <w:r w:rsidR="00ED3355">
        <w:rPr>
          <w:rFonts w:ascii="Arial" w:hAnsi="Arial" w:cs="Arial"/>
          <w:sz w:val="26"/>
          <w:szCs w:val="26"/>
          <w:lang w:val="es-ES"/>
        </w:rPr>
        <w:t xml:space="preserve">en 2012, </w:t>
      </w:r>
      <w:r w:rsidR="001A02F6">
        <w:rPr>
          <w:rFonts w:ascii="Arial" w:hAnsi="Arial" w:cs="Arial"/>
          <w:sz w:val="26"/>
          <w:szCs w:val="26"/>
          <w:lang w:val="es-ES"/>
        </w:rPr>
        <w:t xml:space="preserve">el </w:t>
      </w:r>
      <w:r w:rsidR="001A02F6" w:rsidRPr="001A02F6">
        <w:rPr>
          <w:rFonts w:ascii="Arial" w:hAnsi="Arial" w:cs="Arial"/>
          <w:sz w:val="26"/>
          <w:szCs w:val="26"/>
          <w:lang w:val="es-ES"/>
        </w:rPr>
        <w:t xml:space="preserve">Instituto Nacional de Medicina Legal y Ciencias Forenses (INML y CF) </w:t>
      </w:r>
      <w:r w:rsidR="00ED3355">
        <w:rPr>
          <w:rFonts w:ascii="Arial" w:hAnsi="Arial" w:cs="Arial"/>
          <w:sz w:val="26"/>
          <w:szCs w:val="26"/>
          <w:lang w:val="es-ES"/>
        </w:rPr>
        <w:t xml:space="preserve">dio a conocer un informe </w:t>
      </w:r>
      <w:r w:rsidR="001A02F6">
        <w:rPr>
          <w:rFonts w:ascii="Arial" w:hAnsi="Arial" w:cs="Arial"/>
          <w:sz w:val="26"/>
          <w:szCs w:val="26"/>
          <w:lang w:val="es-ES"/>
        </w:rPr>
        <w:t xml:space="preserve">en el que caracterizó </w:t>
      </w:r>
      <w:r w:rsidR="001A02F6" w:rsidRPr="001A02F6">
        <w:rPr>
          <w:rFonts w:ascii="Arial" w:hAnsi="Arial" w:cs="Arial"/>
          <w:sz w:val="26"/>
          <w:szCs w:val="26"/>
          <w:lang w:val="es-ES"/>
        </w:rPr>
        <w:t>los distintos tipos de violencia qu</w:t>
      </w:r>
      <w:r w:rsidR="001A02F6">
        <w:rPr>
          <w:rFonts w:ascii="Arial" w:hAnsi="Arial" w:cs="Arial"/>
          <w:sz w:val="26"/>
          <w:szCs w:val="26"/>
          <w:lang w:val="es-ES"/>
        </w:rPr>
        <w:t>e viven las mujeres colombianas en diferentes ámbitos: v</w:t>
      </w:r>
      <w:r w:rsidR="001A02F6" w:rsidRPr="001A02F6">
        <w:rPr>
          <w:rFonts w:ascii="Arial" w:hAnsi="Arial" w:cs="Arial"/>
          <w:sz w:val="26"/>
          <w:szCs w:val="26"/>
          <w:lang w:val="es-ES"/>
        </w:rPr>
        <w:t>iolencia por parte de la pareja o expareja</w:t>
      </w:r>
      <w:r w:rsidR="001A02F6">
        <w:rPr>
          <w:rFonts w:ascii="Arial" w:hAnsi="Arial" w:cs="Arial"/>
          <w:sz w:val="26"/>
          <w:szCs w:val="26"/>
          <w:lang w:val="es-ES"/>
        </w:rPr>
        <w:t>, violencia sexual y feminicidios</w:t>
      </w:r>
      <w:r w:rsidR="001A02F6">
        <w:rPr>
          <w:rStyle w:val="Refdenotaalpie"/>
          <w:rFonts w:ascii="Arial" w:hAnsi="Arial" w:cs="Arial"/>
          <w:sz w:val="26"/>
          <w:szCs w:val="26"/>
          <w:lang w:val="es-ES"/>
        </w:rPr>
        <w:footnoteReference w:id="30"/>
      </w:r>
      <w:r w:rsidR="001A02F6">
        <w:rPr>
          <w:rFonts w:ascii="Arial" w:hAnsi="Arial" w:cs="Arial"/>
          <w:sz w:val="26"/>
          <w:szCs w:val="26"/>
          <w:lang w:val="es-ES"/>
        </w:rPr>
        <w:t xml:space="preserve">. </w:t>
      </w:r>
    </w:p>
    <w:p w:rsidR="00753505" w:rsidRPr="00BF54FE" w:rsidRDefault="00753505" w:rsidP="007649AA">
      <w:pPr>
        <w:spacing w:after="0" w:line="360" w:lineRule="auto"/>
        <w:jc w:val="both"/>
        <w:rPr>
          <w:rFonts w:ascii="Arial" w:hAnsi="Arial" w:cs="Arial"/>
          <w:sz w:val="26"/>
          <w:szCs w:val="26"/>
          <w:lang w:val="es-ES"/>
        </w:rPr>
      </w:pPr>
    </w:p>
    <w:p w:rsidR="00753505" w:rsidRPr="00BF54FE" w:rsidRDefault="009C6083" w:rsidP="007649AA">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.2. </w:t>
      </w:r>
      <w:r w:rsidR="00393970" w:rsidRPr="00BF54FE">
        <w:rPr>
          <w:rFonts w:ascii="Arial" w:hAnsi="Arial" w:cs="Arial"/>
          <w:sz w:val="26"/>
          <w:szCs w:val="26"/>
          <w:lang w:val="es-ES"/>
        </w:rPr>
        <w:t>Frente a este panorama, l</w:t>
      </w:r>
      <w:r w:rsidR="00BE3AC5" w:rsidRPr="00BF54FE">
        <w:rPr>
          <w:rFonts w:ascii="Arial" w:hAnsi="Arial" w:cs="Arial"/>
          <w:sz w:val="26"/>
          <w:szCs w:val="26"/>
          <w:lang w:val="es-ES"/>
        </w:rPr>
        <w:t xml:space="preserve">a </w:t>
      </w:r>
      <w:r w:rsidR="00753505" w:rsidRPr="00BF54FE">
        <w:rPr>
          <w:rFonts w:ascii="Arial" w:hAnsi="Arial" w:cs="Arial"/>
          <w:sz w:val="26"/>
          <w:szCs w:val="26"/>
          <w:lang w:val="es-ES"/>
        </w:rPr>
        <w:t>Corte Suprema de Justicia en sentencia del 23 de septiembre del 2009</w:t>
      </w:r>
      <w:r w:rsidR="00B85446" w:rsidRPr="00BF54FE">
        <w:rPr>
          <w:rStyle w:val="Refdenotaalpie"/>
          <w:rFonts w:ascii="Arial" w:hAnsi="Arial" w:cs="Arial"/>
          <w:sz w:val="26"/>
          <w:szCs w:val="26"/>
          <w:lang w:val="es-ES"/>
        </w:rPr>
        <w:footnoteReference w:id="31"/>
      </w:r>
      <w:r w:rsidR="00393970" w:rsidRPr="00BF54FE">
        <w:rPr>
          <w:rFonts w:ascii="Arial" w:hAnsi="Arial" w:cs="Arial"/>
          <w:sz w:val="26"/>
          <w:szCs w:val="26"/>
          <w:lang w:val="es-ES"/>
        </w:rPr>
        <w:t xml:space="preserve"> </w:t>
      </w:r>
      <w:r w:rsidR="00B85446" w:rsidRPr="00BF54FE">
        <w:rPr>
          <w:rFonts w:ascii="Arial" w:hAnsi="Arial" w:cs="Arial"/>
          <w:sz w:val="26"/>
          <w:szCs w:val="26"/>
          <w:lang w:val="es-ES"/>
        </w:rPr>
        <w:t>llama la atención sobre</w:t>
      </w:r>
      <w:r w:rsidR="00753505" w:rsidRPr="00BF54FE">
        <w:rPr>
          <w:rFonts w:ascii="Arial" w:hAnsi="Arial" w:cs="Arial"/>
          <w:sz w:val="26"/>
          <w:szCs w:val="26"/>
          <w:lang w:val="es-ES"/>
        </w:rPr>
        <w:t xml:space="preserve"> la imperiosa necesidad de atender los instrumentos intern</w:t>
      </w:r>
      <w:r w:rsidR="00334C78">
        <w:rPr>
          <w:rFonts w:ascii="Arial" w:hAnsi="Arial" w:cs="Arial"/>
          <w:sz w:val="26"/>
          <w:szCs w:val="26"/>
          <w:lang w:val="es-ES"/>
        </w:rPr>
        <w:t xml:space="preserve">acionales que imponen al Estado el respeto de </w:t>
      </w:r>
      <w:r w:rsidR="00753505" w:rsidRPr="00BF54FE">
        <w:rPr>
          <w:rFonts w:ascii="Arial" w:hAnsi="Arial" w:cs="Arial"/>
          <w:sz w:val="26"/>
          <w:szCs w:val="26"/>
          <w:lang w:val="es-ES"/>
        </w:rPr>
        <w:t xml:space="preserve">los derechos fundamentales de la mujer: </w:t>
      </w:r>
    </w:p>
    <w:p w:rsidR="00D1539A" w:rsidRPr="00BF54FE" w:rsidRDefault="00D1539A" w:rsidP="007649AA">
      <w:pPr>
        <w:spacing w:after="0" w:line="360" w:lineRule="auto"/>
        <w:jc w:val="both"/>
        <w:rPr>
          <w:rFonts w:ascii="Arial" w:hAnsi="Arial" w:cs="Arial"/>
          <w:sz w:val="26"/>
          <w:szCs w:val="26"/>
          <w:lang w:val="es-ES"/>
        </w:rPr>
      </w:pPr>
    </w:p>
    <w:p w:rsidR="00753505" w:rsidRPr="00BF54FE" w:rsidRDefault="00753505" w:rsidP="00650CE3">
      <w:pPr>
        <w:spacing w:after="0" w:line="240" w:lineRule="auto"/>
        <w:ind w:left="851" w:right="851"/>
        <w:jc w:val="both"/>
        <w:rPr>
          <w:rFonts w:ascii="Arial" w:hAnsi="Arial" w:cs="Arial"/>
          <w:i/>
          <w:sz w:val="24"/>
          <w:szCs w:val="24"/>
          <w:lang w:val="es-ES"/>
        </w:rPr>
      </w:pPr>
      <w:r w:rsidRPr="00FC456C">
        <w:rPr>
          <w:rFonts w:ascii="Arial" w:hAnsi="Arial" w:cs="Arial"/>
          <w:i/>
          <w:sz w:val="24"/>
          <w:szCs w:val="24"/>
          <w:u w:val="single"/>
          <w:lang w:val="es-ES"/>
        </w:rPr>
        <w:t>La observancia de tales deberes, por lo demás, es imperiosa en  un país como Colombia, en donde la tradición sociocultural ha sido la  de tolerar, justificar y ponderar la supremacía de lo masculino tanto  en el ámbito público como en el privado, de suerte que las  expectativas con las personas pertenecientes al sexo opuesto han  quedado reducidas a la asunción de determinados roles (como el de  madre abnegada, novia fiel y esposa sumisa), e incluso a la  divulgación de ciertas cualidades (como la virginidad, la ineptitud, la  pasividad, la belleza o la simple condición ornamental), que de ningún  modo se compaginan con el debido respeto a sus derechos  fundamentales</w:t>
      </w:r>
      <w:r w:rsidRPr="00BF54FE">
        <w:rPr>
          <w:rFonts w:ascii="Arial" w:hAnsi="Arial" w:cs="Arial"/>
          <w:i/>
          <w:sz w:val="24"/>
          <w:szCs w:val="24"/>
          <w:lang w:val="es-ES"/>
        </w:rPr>
        <w:t xml:space="preserve">. </w:t>
      </w:r>
    </w:p>
    <w:p w:rsidR="00753505" w:rsidRPr="00BF54FE" w:rsidRDefault="00753505" w:rsidP="00650CE3">
      <w:pPr>
        <w:spacing w:after="0" w:line="240" w:lineRule="auto"/>
        <w:ind w:left="851" w:right="851"/>
        <w:jc w:val="both"/>
        <w:rPr>
          <w:rFonts w:ascii="Arial" w:hAnsi="Arial" w:cs="Arial"/>
          <w:i/>
          <w:sz w:val="24"/>
          <w:szCs w:val="24"/>
          <w:lang w:val="es-ES"/>
        </w:rPr>
      </w:pPr>
    </w:p>
    <w:p w:rsidR="00753505" w:rsidRPr="00BF54FE" w:rsidRDefault="00753505" w:rsidP="00650CE3">
      <w:pPr>
        <w:spacing w:after="0" w:line="240" w:lineRule="auto"/>
        <w:ind w:left="851" w:right="851"/>
        <w:jc w:val="both"/>
        <w:rPr>
          <w:rFonts w:ascii="Arial" w:hAnsi="Arial" w:cs="Arial"/>
          <w:i/>
          <w:sz w:val="24"/>
          <w:szCs w:val="24"/>
          <w:lang w:val="es-ES"/>
        </w:rPr>
      </w:pPr>
      <w:r w:rsidRPr="00BF54FE">
        <w:rPr>
          <w:rFonts w:ascii="Arial" w:hAnsi="Arial" w:cs="Arial"/>
          <w:i/>
          <w:sz w:val="24"/>
          <w:szCs w:val="24"/>
          <w:lang w:val="es-ES"/>
        </w:rPr>
        <w:t>Lo anterior ha llevado, en el diario vivir, a un sinnúmero de situaciones en las que no sólo deviene en evidente el estado de debilidad  manifiesta de la mujer, sino en las que también se producen  consecuencias lesivas de bienes jurídicos que siguen contando con  la aquiescencia de un considerable sector de la comunidad. Por ejemplo, en la Encuesta Nacional de Salud realizada por el Ministerio de la Protección Social en el año 2007, se aseguró que, en relación con algunas formas de violencia doméstica, la percepción de los habitantes de Bogotá comprendidos entre los dieciocho y los sesenta y nueve años era la siguiente:</w:t>
      </w:r>
    </w:p>
    <w:p w:rsidR="00753505" w:rsidRPr="00BF54FE" w:rsidRDefault="00753505" w:rsidP="00650CE3">
      <w:pPr>
        <w:spacing w:after="0" w:line="240" w:lineRule="auto"/>
        <w:ind w:left="851" w:right="851"/>
        <w:jc w:val="both"/>
        <w:rPr>
          <w:rFonts w:ascii="Arial" w:hAnsi="Arial" w:cs="Arial"/>
          <w:i/>
          <w:sz w:val="24"/>
          <w:szCs w:val="24"/>
          <w:lang w:val="es-ES"/>
        </w:rPr>
      </w:pPr>
    </w:p>
    <w:p w:rsidR="00753505" w:rsidRPr="00BF54FE" w:rsidRDefault="00753505" w:rsidP="00650CE3">
      <w:pPr>
        <w:spacing w:after="0" w:line="240" w:lineRule="auto"/>
        <w:ind w:left="851" w:right="851"/>
        <w:jc w:val="both"/>
        <w:rPr>
          <w:rFonts w:ascii="Arial" w:hAnsi="Arial" w:cs="Arial"/>
          <w:i/>
          <w:sz w:val="24"/>
          <w:szCs w:val="24"/>
          <w:lang w:val="es-ES"/>
        </w:rPr>
      </w:pPr>
      <w:r w:rsidRPr="00BF54FE">
        <w:rPr>
          <w:rFonts w:ascii="Arial" w:hAnsi="Arial" w:cs="Arial"/>
          <w:i/>
          <w:sz w:val="24"/>
          <w:szCs w:val="24"/>
          <w:lang w:val="es-ES"/>
        </w:rPr>
        <w:t xml:space="preserve">El 23,2 % de los hombres y el 11,8 % de las mujeres de ese grupo de  edad y que reside en el departamento considera que ‘cuando un hombre  golpea a una mujer muy seguramente es porque ella </w:t>
      </w:r>
      <w:r w:rsidRPr="00BF54FE">
        <w:rPr>
          <w:rFonts w:ascii="Arial" w:hAnsi="Arial" w:cs="Arial"/>
          <w:i/>
          <w:sz w:val="24"/>
          <w:szCs w:val="24"/>
          <w:lang w:val="es-ES"/>
        </w:rPr>
        <w:lastRenderedPageBreak/>
        <w:t>le dio motivos’. En el  promedio nacional los porcentajes fueron del 29,8% en los hombres y del  18,8% en las mujeres.</w:t>
      </w:r>
    </w:p>
    <w:p w:rsidR="00753505" w:rsidRPr="00BF54FE" w:rsidRDefault="00753505" w:rsidP="00650CE3">
      <w:pPr>
        <w:spacing w:after="0" w:line="240" w:lineRule="auto"/>
        <w:ind w:left="851" w:right="851"/>
        <w:jc w:val="both"/>
        <w:rPr>
          <w:rFonts w:ascii="Arial" w:hAnsi="Arial" w:cs="Arial"/>
          <w:i/>
          <w:sz w:val="24"/>
          <w:szCs w:val="24"/>
          <w:lang w:val="es-ES"/>
        </w:rPr>
      </w:pPr>
    </w:p>
    <w:p w:rsidR="00753505" w:rsidRPr="00BF54FE" w:rsidRDefault="00753505" w:rsidP="00650CE3">
      <w:pPr>
        <w:spacing w:after="0" w:line="240" w:lineRule="auto"/>
        <w:ind w:left="851" w:right="851"/>
        <w:jc w:val="both"/>
        <w:rPr>
          <w:rFonts w:ascii="Arial" w:hAnsi="Arial" w:cs="Arial"/>
          <w:i/>
          <w:sz w:val="24"/>
          <w:szCs w:val="24"/>
          <w:lang w:val="es-ES"/>
        </w:rPr>
      </w:pPr>
      <w:r w:rsidRPr="00BF54FE">
        <w:rPr>
          <w:rFonts w:ascii="Arial" w:hAnsi="Arial" w:cs="Arial"/>
          <w:i/>
          <w:sz w:val="24"/>
          <w:szCs w:val="24"/>
          <w:lang w:val="es-ES"/>
        </w:rPr>
        <w:t>El 12,6% de los hombres y el 9,1% de las mujeres de ese grupo de edad  y que reside en el departamento conside</w:t>
      </w:r>
      <w:r w:rsidR="00A267F1" w:rsidRPr="00BF54FE">
        <w:rPr>
          <w:rFonts w:ascii="Arial" w:hAnsi="Arial" w:cs="Arial"/>
          <w:i/>
          <w:sz w:val="24"/>
          <w:szCs w:val="24"/>
          <w:lang w:val="es-ES"/>
        </w:rPr>
        <w:t xml:space="preserve">ra que ‘hay situaciones en las  </w:t>
      </w:r>
      <w:r w:rsidRPr="00BF54FE">
        <w:rPr>
          <w:rFonts w:ascii="Arial" w:hAnsi="Arial" w:cs="Arial"/>
          <w:i/>
          <w:sz w:val="24"/>
          <w:szCs w:val="24"/>
          <w:lang w:val="es-ES"/>
        </w:rPr>
        <w:t xml:space="preserve">cuales se justifica que un hombre le dé una cachetada a su esposa o </w:t>
      </w:r>
      <w:r w:rsidR="00A267F1" w:rsidRPr="00BF54FE">
        <w:rPr>
          <w:rFonts w:ascii="Arial" w:hAnsi="Arial" w:cs="Arial"/>
          <w:i/>
          <w:sz w:val="24"/>
          <w:szCs w:val="24"/>
          <w:lang w:val="es-ES"/>
        </w:rPr>
        <w:t xml:space="preserve"> </w:t>
      </w:r>
      <w:r w:rsidRPr="00BF54FE">
        <w:rPr>
          <w:rFonts w:ascii="Arial" w:hAnsi="Arial" w:cs="Arial"/>
          <w:i/>
          <w:sz w:val="24"/>
          <w:szCs w:val="24"/>
          <w:lang w:val="es-ES"/>
        </w:rPr>
        <w:t>compañera’. En el ámbito nacional los p</w:t>
      </w:r>
      <w:r w:rsidR="00A267F1" w:rsidRPr="00BF54FE">
        <w:rPr>
          <w:rFonts w:ascii="Arial" w:hAnsi="Arial" w:cs="Arial"/>
          <w:i/>
          <w:sz w:val="24"/>
          <w:szCs w:val="24"/>
          <w:lang w:val="es-ES"/>
        </w:rPr>
        <w:t xml:space="preserve">orcentajes fueron del 16,2% en  </w:t>
      </w:r>
      <w:r w:rsidRPr="00BF54FE">
        <w:rPr>
          <w:rFonts w:ascii="Arial" w:hAnsi="Arial" w:cs="Arial"/>
          <w:i/>
          <w:sz w:val="24"/>
          <w:szCs w:val="24"/>
          <w:lang w:val="es-ES"/>
        </w:rPr>
        <w:t>hombres y del 12,0% en las mujeres”</w:t>
      </w:r>
      <w:r w:rsidR="00FC456C">
        <w:rPr>
          <w:rFonts w:ascii="Arial" w:hAnsi="Arial" w:cs="Arial"/>
          <w:i/>
          <w:sz w:val="24"/>
          <w:szCs w:val="24"/>
          <w:lang w:val="es-ES"/>
        </w:rPr>
        <w:t xml:space="preserve"> </w:t>
      </w:r>
      <w:r w:rsidR="00FC456C" w:rsidRPr="00FC456C">
        <w:rPr>
          <w:rFonts w:ascii="Arial" w:hAnsi="Arial" w:cs="Arial"/>
          <w:sz w:val="24"/>
          <w:szCs w:val="24"/>
          <w:lang w:val="es-ES"/>
        </w:rPr>
        <w:t>(se subraya).</w:t>
      </w:r>
    </w:p>
    <w:p w:rsidR="00753505" w:rsidRPr="00BF54FE" w:rsidRDefault="00753505" w:rsidP="009B63EA">
      <w:pPr>
        <w:spacing w:after="0" w:line="240" w:lineRule="auto"/>
        <w:ind w:left="851" w:right="851"/>
        <w:jc w:val="both"/>
        <w:rPr>
          <w:rFonts w:ascii="Arial" w:hAnsi="Arial" w:cs="Arial"/>
          <w:i/>
          <w:sz w:val="24"/>
          <w:szCs w:val="24"/>
          <w:lang w:val="es-ES"/>
        </w:rPr>
      </w:pPr>
    </w:p>
    <w:p w:rsidR="00795492" w:rsidRPr="00BF54FE" w:rsidRDefault="00795492" w:rsidP="00795492">
      <w:pPr>
        <w:spacing w:after="0" w:line="360" w:lineRule="auto"/>
        <w:jc w:val="both"/>
        <w:rPr>
          <w:rFonts w:ascii="Arial" w:hAnsi="Arial" w:cs="Arial"/>
          <w:sz w:val="26"/>
          <w:szCs w:val="26"/>
          <w:lang w:val="es-ES"/>
        </w:rPr>
      </w:pPr>
    </w:p>
    <w:p w:rsidR="009B63EA" w:rsidRPr="00BF54FE" w:rsidRDefault="009C6083" w:rsidP="009B63EA">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.3. </w:t>
      </w:r>
      <w:r w:rsidR="009B63EA" w:rsidRPr="00BF54FE">
        <w:rPr>
          <w:rFonts w:ascii="Arial" w:hAnsi="Arial" w:cs="Arial"/>
          <w:sz w:val="26"/>
          <w:szCs w:val="26"/>
          <w:lang w:val="es-ES"/>
        </w:rPr>
        <w:t>La Relatora Especial sobre la violencia contra la mujer, sus causas y sus consecuencias</w:t>
      </w:r>
      <w:r w:rsidR="00547B78" w:rsidRPr="00BF54FE">
        <w:rPr>
          <w:rFonts w:ascii="Arial" w:hAnsi="Arial" w:cs="Arial"/>
          <w:sz w:val="26"/>
          <w:szCs w:val="26"/>
          <w:lang w:val="es-ES"/>
        </w:rPr>
        <w:t>, en un informe sobre Colombia del 2001</w:t>
      </w:r>
      <w:r w:rsidR="00547B78" w:rsidRPr="00BF54FE">
        <w:rPr>
          <w:rStyle w:val="Refdenotaalpie"/>
          <w:rFonts w:ascii="Arial" w:hAnsi="Arial" w:cs="Arial"/>
          <w:sz w:val="26"/>
          <w:szCs w:val="26"/>
          <w:lang w:val="es-ES"/>
        </w:rPr>
        <w:footnoteReference w:id="32"/>
      </w:r>
      <w:r w:rsidR="009B63EA" w:rsidRPr="00BF54FE">
        <w:rPr>
          <w:rFonts w:ascii="Arial" w:hAnsi="Arial" w:cs="Arial"/>
          <w:sz w:val="26"/>
          <w:szCs w:val="26"/>
          <w:lang w:val="es-ES"/>
        </w:rPr>
        <w:t xml:space="preserve">, sostuvo: </w:t>
      </w:r>
    </w:p>
    <w:p w:rsidR="00547B78" w:rsidRPr="00BF54FE" w:rsidRDefault="00547B78" w:rsidP="009B63EA">
      <w:pPr>
        <w:spacing w:after="0" w:line="360" w:lineRule="auto"/>
        <w:jc w:val="both"/>
        <w:rPr>
          <w:rFonts w:ascii="Arial" w:hAnsi="Arial" w:cs="Arial"/>
          <w:sz w:val="26"/>
          <w:szCs w:val="26"/>
          <w:lang w:val="es-ES"/>
        </w:rPr>
      </w:pPr>
    </w:p>
    <w:p w:rsidR="009B63EA" w:rsidRPr="00D22ACB" w:rsidRDefault="00334C78" w:rsidP="00650CE3">
      <w:pPr>
        <w:spacing w:after="0" w:line="240" w:lineRule="auto"/>
        <w:ind w:left="851" w:right="851"/>
        <w:jc w:val="both"/>
        <w:rPr>
          <w:rFonts w:ascii="Arial" w:hAnsi="Arial" w:cs="Arial"/>
          <w:sz w:val="24"/>
          <w:szCs w:val="24"/>
          <w:lang w:val="es-ES"/>
        </w:rPr>
      </w:pPr>
      <w:r>
        <w:rPr>
          <w:rFonts w:ascii="Arial" w:hAnsi="Arial" w:cs="Arial"/>
          <w:i/>
          <w:sz w:val="24"/>
          <w:szCs w:val="24"/>
          <w:lang w:val="es-ES"/>
        </w:rPr>
        <w:t>[S]i</w:t>
      </w:r>
      <w:r w:rsidR="009B63EA" w:rsidRPr="00FC456C">
        <w:rPr>
          <w:rFonts w:ascii="Arial" w:hAnsi="Arial" w:cs="Arial"/>
          <w:i/>
          <w:sz w:val="24"/>
          <w:szCs w:val="24"/>
          <w:u w:val="single"/>
          <w:lang w:val="es-ES"/>
        </w:rPr>
        <w:t>gue considerándose la violencia doméstica como una cuestión  privada, por lo que no suelen denunciarse lo</w:t>
      </w:r>
      <w:r>
        <w:rPr>
          <w:rFonts w:ascii="Arial" w:hAnsi="Arial" w:cs="Arial"/>
          <w:i/>
          <w:sz w:val="24"/>
          <w:szCs w:val="24"/>
          <w:u w:val="single"/>
          <w:lang w:val="es-ES"/>
        </w:rPr>
        <w:t xml:space="preserve">s sucesos de esa índole, ni se </w:t>
      </w:r>
      <w:r w:rsidR="009B63EA" w:rsidRPr="00FC456C">
        <w:rPr>
          <w:rFonts w:ascii="Arial" w:hAnsi="Arial" w:cs="Arial"/>
          <w:i/>
          <w:sz w:val="24"/>
          <w:szCs w:val="24"/>
          <w:u w:val="single"/>
          <w:lang w:val="es-ES"/>
        </w:rPr>
        <w:t>puede por consiguiente determinar el alcance real del problema</w:t>
      </w:r>
      <w:r w:rsidR="009B63EA" w:rsidRPr="00BF54FE">
        <w:rPr>
          <w:rFonts w:ascii="Arial" w:hAnsi="Arial" w:cs="Arial"/>
          <w:i/>
          <w:sz w:val="24"/>
          <w:szCs w:val="24"/>
          <w:lang w:val="es-ES"/>
        </w:rPr>
        <w:t>. Según la  información recibida por la CIDH [Comisión Interamericana de Derechos  Humanos], son menos de la mitad las mujeres maltratadas que buscan  ayuda y sólo el 9% de ellas presentan denuncia ante las autoridades. Ni el  Estado ni la sociedad están lo bastante sensibilizados a la necesidad de  abordar el problema de la violencia doméstica. La impunidad de los  autores de estos actos contra la m</w:t>
      </w:r>
      <w:r w:rsidR="00D22ACB">
        <w:rPr>
          <w:rFonts w:ascii="Arial" w:hAnsi="Arial" w:cs="Arial"/>
          <w:i/>
          <w:sz w:val="24"/>
          <w:szCs w:val="24"/>
          <w:lang w:val="es-ES"/>
        </w:rPr>
        <w:t xml:space="preserve">ujer es prácticamente del 100% </w:t>
      </w:r>
      <w:r w:rsidR="00D22ACB">
        <w:rPr>
          <w:rFonts w:ascii="Arial" w:hAnsi="Arial" w:cs="Arial"/>
          <w:sz w:val="24"/>
          <w:szCs w:val="24"/>
          <w:lang w:val="es-ES"/>
        </w:rPr>
        <w:t xml:space="preserve">(se subraya). </w:t>
      </w:r>
    </w:p>
    <w:p w:rsidR="009B63EA" w:rsidRPr="00BF54FE" w:rsidRDefault="009B63EA" w:rsidP="009B63EA">
      <w:pPr>
        <w:spacing w:after="0" w:line="360" w:lineRule="auto"/>
        <w:jc w:val="both"/>
        <w:rPr>
          <w:rFonts w:ascii="Arial" w:hAnsi="Arial" w:cs="Arial"/>
          <w:sz w:val="26"/>
          <w:szCs w:val="26"/>
          <w:lang w:val="es-ES"/>
        </w:rPr>
      </w:pPr>
    </w:p>
    <w:p w:rsidR="00D1539A" w:rsidRPr="00BF54FE" w:rsidRDefault="009C6083" w:rsidP="007649AA">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.4. </w:t>
      </w:r>
      <w:r w:rsidR="00D1539A" w:rsidRPr="00BF54FE">
        <w:rPr>
          <w:rFonts w:ascii="Arial" w:hAnsi="Arial" w:cs="Arial"/>
          <w:sz w:val="26"/>
          <w:szCs w:val="26"/>
          <w:lang w:val="es-ES"/>
        </w:rPr>
        <w:t>Frente a</w:t>
      </w:r>
      <w:r w:rsidR="00393970" w:rsidRPr="00BF54FE">
        <w:rPr>
          <w:rFonts w:ascii="Arial" w:hAnsi="Arial" w:cs="Arial"/>
          <w:sz w:val="26"/>
          <w:szCs w:val="26"/>
          <w:lang w:val="es-ES"/>
        </w:rPr>
        <w:t xml:space="preserve"> este fenómeno social</w:t>
      </w:r>
      <w:r w:rsidR="00D1539A" w:rsidRPr="00BF54FE">
        <w:rPr>
          <w:rFonts w:ascii="Arial" w:hAnsi="Arial" w:cs="Arial"/>
          <w:sz w:val="26"/>
          <w:szCs w:val="26"/>
          <w:lang w:val="es-ES"/>
        </w:rPr>
        <w:t xml:space="preserve">, Colombia ha </w:t>
      </w:r>
      <w:r w:rsidR="00BE3AC5" w:rsidRPr="00BF54FE">
        <w:rPr>
          <w:rFonts w:ascii="Arial" w:hAnsi="Arial" w:cs="Arial"/>
          <w:sz w:val="26"/>
          <w:szCs w:val="26"/>
          <w:lang w:val="es-ES"/>
        </w:rPr>
        <w:t>adoptado</w:t>
      </w:r>
      <w:r w:rsidR="00D1539A" w:rsidRPr="00BF54FE">
        <w:rPr>
          <w:rFonts w:ascii="Arial" w:hAnsi="Arial" w:cs="Arial"/>
          <w:sz w:val="26"/>
          <w:szCs w:val="26"/>
          <w:lang w:val="es-ES"/>
        </w:rPr>
        <w:t xml:space="preserve"> varios instrumentos encaminados a erradicar la violencia de género. </w:t>
      </w:r>
    </w:p>
    <w:p w:rsidR="00D1539A" w:rsidRPr="00BF54FE" w:rsidRDefault="00D1539A" w:rsidP="007649AA">
      <w:pPr>
        <w:spacing w:after="0" w:line="360" w:lineRule="auto"/>
        <w:jc w:val="both"/>
        <w:rPr>
          <w:rFonts w:ascii="Arial" w:hAnsi="Arial" w:cs="Arial"/>
          <w:sz w:val="26"/>
          <w:szCs w:val="26"/>
          <w:lang w:val="es-ES"/>
        </w:rPr>
      </w:pPr>
    </w:p>
    <w:p w:rsidR="007649AA" w:rsidRPr="00BF54FE" w:rsidRDefault="009C6083" w:rsidP="007649AA">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.5. </w:t>
      </w:r>
      <w:r w:rsidR="007649AA" w:rsidRPr="00BF54FE">
        <w:rPr>
          <w:rFonts w:ascii="Arial" w:hAnsi="Arial" w:cs="Arial"/>
          <w:sz w:val="26"/>
          <w:szCs w:val="26"/>
          <w:lang w:val="es-ES"/>
        </w:rPr>
        <w:t>El artículo 42 de la Constitución Política</w:t>
      </w:r>
      <w:r w:rsidR="00650CE3" w:rsidRPr="00BF54FE">
        <w:rPr>
          <w:rFonts w:ascii="Arial" w:hAnsi="Arial" w:cs="Arial"/>
          <w:sz w:val="26"/>
          <w:szCs w:val="26"/>
          <w:lang w:val="es-ES"/>
        </w:rPr>
        <w:t>,</w:t>
      </w:r>
      <w:r w:rsidR="007649AA" w:rsidRPr="00BF54FE">
        <w:rPr>
          <w:rFonts w:ascii="Arial" w:hAnsi="Arial" w:cs="Arial"/>
          <w:sz w:val="26"/>
          <w:szCs w:val="26"/>
          <w:lang w:val="es-ES"/>
        </w:rPr>
        <w:t xml:space="preserve"> hace especial énfasis en la familia, e incorpora un principio rector </w:t>
      </w:r>
      <w:r w:rsidR="002120A8" w:rsidRPr="00BF54FE">
        <w:rPr>
          <w:rFonts w:ascii="Arial" w:hAnsi="Arial" w:cs="Arial"/>
          <w:sz w:val="26"/>
          <w:szCs w:val="26"/>
          <w:lang w:val="es-ES"/>
        </w:rPr>
        <w:t>respecto de l</w:t>
      </w:r>
      <w:r w:rsidR="007649AA" w:rsidRPr="00BF54FE">
        <w:rPr>
          <w:rFonts w:ascii="Arial" w:hAnsi="Arial" w:cs="Arial"/>
          <w:sz w:val="26"/>
          <w:szCs w:val="26"/>
          <w:lang w:val="es-ES"/>
        </w:rPr>
        <w:t xml:space="preserve">as relaciones </w:t>
      </w:r>
      <w:r w:rsidR="002120A8" w:rsidRPr="00BF54FE">
        <w:rPr>
          <w:rFonts w:ascii="Arial" w:hAnsi="Arial" w:cs="Arial"/>
          <w:sz w:val="26"/>
          <w:szCs w:val="26"/>
          <w:lang w:val="es-ES"/>
        </w:rPr>
        <w:t xml:space="preserve">intrafamiliares, el cual se </w:t>
      </w:r>
      <w:r w:rsidR="007649AA" w:rsidRPr="00BF54FE">
        <w:rPr>
          <w:rFonts w:ascii="Arial" w:hAnsi="Arial" w:cs="Arial"/>
          <w:sz w:val="26"/>
          <w:szCs w:val="26"/>
          <w:lang w:val="es-ES"/>
        </w:rPr>
        <w:t>basa en la</w:t>
      </w:r>
      <w:r w:rsidR="002120A8" w:rsidRPr="00BF54FE">
        <w:rPr>
          <w:rFonts w:ascii="Arial" w:hAnsi="Arial" w:cs="Arial"/>
          <w:sz w:val="26"/>
          <w:szCs w:val="26"/>
          <w:lang w:val="es-ES"/>
        </w:rPr>
        <w:t xml:space="preserve"> igualdad de derechos y deberes</w:t>
      </w:r>
      <w:r w:rsidR="007649AA" w:rsidRPr="00BF54FE">
        <w:rPr>
          <w:rFonts w:ascii="Arial" w:hAnsi="Arial" w:cs="Arial"/>
          <w:sz w:val="26"/>
          <w:szCs w:val="26"/>
          <w:lang w:val="es-ES"/>
        </w:rPr>
        <w:t xml:space="preserve"> de la pareja y en el respeto recíproco entre todos sus integrantes. Asimismo, la Carta concentra la atención en el trato diferencial y preferencial a personas que se encuentran en situación de vulnerabilidad, como ocurre en los casos de los niños, los jóvenes, los adultos mayores y las</w:t>
      </w:r>
      <w:r w:rsidR="007649AA" w:rsidRPr="00BF54FE">
        <w:rPr>
          <w:rFonts w:ascii="Arial" w:hAnsi="Arial" w:cs="Arial"/>
          <w:b/>
          <w:bCs/>
          <w:sz w:val="26"/>
          <w:szCs w:val="26"/>
          <w:lang w:val="es-ES"/>
        </w:rPr>
        <w:t xml:space="preserve"> </w:t>
      </w:r>
      <w:r w:rsidR="007649AA" w:rsidRPr="00BF54FE">
        <w:rPr>
          <w:rFonts w:ascii="Arial" w:hAnsi="Arial" w:cs="Arial"/>
          <w:bCs/>
          <w:sz w:val="26"/>
          <w:szCs w:val="26"/>
          <w:lang w:val="es-ES"/>
        </w:rPr>
        <w:t>mujeres cabeza de familia</w:t>
      </w:r>
      <w:r w:rsidR="007649AA" w:rsidRPr="00BF54FE">
        <w:rPr>
          <w:rStyle w:val="Refdenotaalpie"/>
          <w:rFonts w:ascii="Arial" w:hAnsi="Arial" w:cs="Arial"/>
          <w:bCs/>
          <w:sz w:val="26"/>
          <w:szCs w:val="26"/>
          <w:lang w:val="es-ES"/>
        </w:rPr>
        <w:footnoteReference w:id="33"/>
      </w:r>
      <w:r w:rsidR="007649AA" w:rsidRPr="00BF54FE">
        <w:rPr>
          <w:rFonts w:ascii="Arial" w:hAnsi="Arial" w:cs="Arial"/>
          <w:bCs/>
          <w:sz w:val="26"/>
          <w:szCs w:val="26"/>
          <w:lang w:val="es-ES"/>
        </w:rPr>
        <w:t>.</w:t>
      </w:r>
    </w:p>
    <w:p w:rsidR="007649AA" w:rsidRPr="00BF54FE" w:rsidRDefault="007649AA" w:rsidP="00B44AFB">
      <w:pPr>
        <w:spacing w:after="0" w:line="360" w:lineRule="auto"/>
        <w:jc w:val="both"/>
        <w:rPr>
          <w:rFonts w:ascii="Arial" w:hAnsi="Arial" w:cs="Arial"/>
          <w:sz w:val="26"/>
          <w:szCs w:val="26"/>
          <w:lang w:val="es-ES"/>
        </w:rPr>
      </w:pPr>
    </w:p>
    <w:p w:rsidR="00B44AFB" w:rsidRPr="00BF54FE" w:rsidRDefault="009C6083" w:rsidP="00B44AFB">
      <w:pPr>
        <w:spacing w:after="0" w:line="360" w:lineRule="auto"/>
        <w:jc w:val="both"/>
        <w:rPr>
          <w:rFonts w:ascii="Arial" w:hAnsi="Arial" w:cs="Arial"/>
          <w:sz w:val="26"/>
          <w:szCs w:val="26"/>
          <w:lang w:val="es-ES"/>
        </w:rPr>
      </w:pPr>
      <w:r>
        <w:rPr>
          <w:rFonts w:ascii="Arial" w:hAnsi="Arial" w:cs="Arial"/>
          <w:sz w:val="26"/>
          <w:szCs w:val="26"/>
          <w:lang w:val="es-ES"/>
        </w:rPr>
        <w:t>13</w:t>
      </w:r>
      <w:r w:rsidR="0013227F" w:rsidRPr="00BF54FE">
        <w:rPr>
          <w:rFonts w:ascii="Arial" w:hAnsi="Arial" w:cs="Arial"/>
          <w:sz w:val="26"/>
          <w:szCs w:val="26"/>
          <w:lang w:val="es-ES"/>
        </w:rPr>
        <w:t xml:space="preserve">.6. </w:t>
      </w:r>
      <w:r w:rsidR="007649AA" w:rsidRPr="00BF54FE">
        <w:rPr>
          <w:rFonts w:ascii="Arial" w:hAnsi="Arial" w:cs="Arial"/>
          <w:sz w:val="26"/>
          <w:szCs w:val="26"/>
          <w:lang w:val="es-ES"/>
        </w:rPr>
        <w:t>Por su parte, e</w:t>
      </w:r>
      <w:r w:rsidR="00B44AFB" w:rsidRPr="00BF54FE">
        <w:rPr>
          <w:rFonts w:ascii="Arial" w:hAnsi="Arial" w:cs="Arial"/>
          <w:sz w:val="26"/>
          <w:szCs w:val="26"/>
          <w:lang w:val="es-ES"/>
        </w:rPr>
        <w:t>l legislador ha imp</w:t>
      </w:r>
      <w:r w:rsidR="002120A8" w:rsidRPr="00BF54FE">
        <w:rPr>
          <w:rFonts w:ascii="Arial" w:hAnsi="Arial" w:cs="Arial"/>
          <w:sz w:val="26"/>
          <w:szCs w:val="26"/>
          <w:lang w:val="es-ES"/>
        </w:rPr>
        <w:t xml:space="preserve">lementado un marco normativo </w:t>
      </w:r>
      <w:r w:rsidR="00A8189C" w:rsidRPr="00BF54FE">
        <w:rPr>
          <w:rFonts w:ascii="Arial" w:hAnsi="Arial" w:cs="Arial"/>
          <w:sz w:val="26"/>
          <w:szCs w:val="26"/>
          <w:lang w:val="es-ES"/>
        </w:rPr>
        <w:t>prolijo</w:t>
      </w:r>
      <w:r w:rsidR="00B44AFB" w:rsidRPr="00BF54FE">
        <w:rPr>
          <w:rFonts w:ascii="Arial" w:hAnsi="Arial" w:cs="Arial"/>
          <w:sz w:val="26"/>
          <w:szCs w:val="26"/>
          <w:lang w:val="es-ES"/>
        </w:rPr>
        <w:t xml:space="preserve"> de medidas tendientes a prevenir y erradicar toda forma de violencia intrafamiliar, con especial prote</w:t>
      </w:r>
      <w:r w:rsidR="00A8189C" w:rsidRPr="00BF54FE">
        <w:rPr>
          <w:rFonts w:ascii="Arial" w:hAnsi="Arial" w:cs="Arial"/>
          <w:sz w:val="26"/>
          <w:szCs w:val="26"/>
          <w:lang w:val="es-ES"/>
        </w:rPr>
        <w:t>cción para la mujer. Entre las l</w:t>
      </w:r>
      <w:r w:rsidR="00B44AFB" w:rsidRPr="00BF54FE">
        <w:rPr>
          <w:rFonts w:ascii="Arial" w:hAnsi="Arial" w:cs="Arial"/>
          <w:sz w:val="26"/>
          <w:szCs w:val="26"/>
          <w:lang w:val="es-ES"/>
        </w:rPr>
        <w:t xml:space="preserve">eyes expedidas y enmarcadas bajo esta finalidad, se pueden mencionar las siguientes: </w:t>
      </w:r>
    </w:p>
    <w:p w:rsidR="00B44AFB" w:rsidRPr="00BF54FE" w:rsidRDefault="00B44AFB"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i) Ley 294 de 1996, por la cual se desarrolla el artículo 42 de la Constitución Política y se dictan normas para prevenir, remediar y sanci</w:t>
      </w:r>
      <w:r w:rsidR="00334C78">
        <w:rPr>
          <w:rFonts w:ascii="Arial" w:hAnsi="Arial" w:cs="Arial"/>
          <w:sz w:val="26"/>
          <w:szCs w:val="26"/>
          <w:lang w:val="es-ES"/>
        </w:rPr>
        <w:t xml:space="preserve">onar la violencia intrafamiliar. </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ii) Ley 360 de 1997, por medio de la cual se modifican algunas normas del título XI del Libro II del Decreto-Ley 100 de 1980 (Código Penal),  relativo a los delitos contra la libertad y pudor sexuales,  y se adiciona el artículo 417 del Decreto 2700 de 1991  (Código Procedimiento Penal) y se dictan otras disposiciones.</w:t>
      </w:r>
    </w:p>
    <w:p w:rsidR="00384D5C" w:rsidRPr="00BF54FE" w:rsidRDefault="00384D5C" w:rsidP="00B44AFB">
      <w:pPr>
        <w:spacing w:after="0" w:line="360" w:lineRule="auto"/>
        <w:jc w:val="both"/>
        <w:rPr>
          <w:rFonts w:ascii="Arial" w:hAnsi="Arial" w:cs="Arial"/>
          <w:sz w:val="26"/>
          <w:szCs w:val="26"/>
          <w:lang w:val="es-ES"/>
        </w:rPr>
      </w:pPr>
    </w:p>
    <w:p w:rsidR="00B44AFB" w:rsidRDefault="00A8189C"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iii)</w:t>
      </w:r>
      <w:r w:rsidR="00B44AFB" w:rsidRPr="00BF54FE">
        <w:rPr>
          <w:rFonts w:ascii="Arial" w:hAnsi="Arial" w:cs="Arial"/>
          <w:sz w:val="26"/>
          <w:szCs w:val="26"/>
          <w:lang w:val="es-ES"/>
        </w:rPr>
        <w:t xml:space="preserve"> Ley 497 de 1999, </w:t>
      </w:r>
      <w:r w:rsidR="003C256F" w:rsidRPr="00BF54FE">
        <w:rPr>
          <w:rFonts w:ascii="Arial" w:hAnsi="Arial" w:cs="Arial"/>
          <w:sz w:val="26"/>
          <w:szCs w:val="26"/>
          <w:lang w:val="es-ES"/>
        </w:rPr>
        <w:t xml:space="preserve">que </w:t>
      </w:r>
      <w:r w:rsidR="00B44AFB" w:rsidRPr="00BF54FE">
        <w:rPr>
          <w:rFonts w:ascii="Arial" w:hAnsi="Arial" w:cs="Arial"/>
          <w:sz w:val="26"/>
          <w:szCs w:val="26"/>
          <w:lang w:val="es-ES"/>
        </w:rPr>
        <w:t xml:space="preserve">establece la jurisdicción de jueces de paz como mecanismo alternativo a la solución de conflictos, entre ellos la violencia intrafamiliar. </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iv) Ley 575 de 2000, por medio de la cual</w:t>
      </w:r>
      <w:r w:rsidR="00783C78" w:rsidRPr="00BF54FE">
        <w:rPr>
          <w:rFonts w:ascii="Arial" w:hAnsi="Arial" w:cs="Arial"/>
          <w:sz w:val="26"/>
          <w:szCs w:val="26"/>
          <w:lang w:val="es-ES"/>
        </w:rPr>
        <w:t xml:space="preserve"> </w:t>
      </w:r>
      <w:r w:rsidRPr="00BF54FE">
        <w:rPr>
          <w:rFonts w:ascii="Arial" w:hAnsi="Arial" w:cs="Arial"/>
          <w:sz w:val="26"/>
          <w:szCs w:val="26"/>
          <w:lang w:val="es-ES"/>
        </w:rPr>
        <w:t>se reforma parcialmente la Ley 294 de 1996,</w:t>
      </w:r>
      <w:r w:rsidRPr="00BF54FE">
        <w:rPr>
          <w:rFonts w:ascii="Arial" w:hAnsi="Arial" w:cs="Arial"/>
          <w:bCs/>
          <w:sz w:val="26"/>
          <w:szCs w:val="26"/>
          <w:lang w:val="es-ES"/>
        </w:rPr>
        <w:t xml:space="preserve"> </w:t>
      </w:r>
      <w:r w:rsidR="00783C78" w:rsidRPr="00BF54FE">
        <w:rPr>
          <w:rFonts w:ascii="Arial" w:hAnsi="Arial" w:cs="Arial"/>
          <w:bCs/>
          <w:sz w:val="26"/>
          <w:szCs w:val="26"/>
          <w:lang w:val="es-ES"/>
        </w:rPr>
        <w:t xml:space="preserve">que </w:t>
      </w:r>
      <w:r w:rsidRPr="00BF54FE">
        <w:rPr>
          <w:rFonts w:ascii="Arial" w:hAnsi="Arial" w:cs="Arial"/>
          <w:sz w:val="26"/>
          <w:szCs w:val="26"/>
          <w:lang w:val="es-ES"/>
        </w:rPr>
        <w:t xml:space="preserve">traslada la competencia en materia de violencia intrafamiliar de los jueces de familia a los comisarios de familia y a falta de estos a los Inspectores de Policía. </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 xml:space="preserve">v) Ley 640 de 2001, </w:t>
      </w:r>
      <w:r w:rsidR="00783C78" w:rsidRPr="00BF54FE">
        <w:rPr>
          <w:rFonts w:ascii="Arial" w:hAnsi="Arial" w:cs="Arial"/>
          <w:sz w:val="26"/>
          <w:szCs w:val="26"/>
          <w:lang w:val="es-ES"/>
        </w:rPr>
        <w:t xml:space="preserve">que </w:t>
      </w:r>
      <w:r w:rsidRPr="00BF54FE">
        <w:rPr>
          <w:rFonts w:ascii="Arial" w:hAnsi="Arial" w:cs="Arial"/>
          <w:sz w:val="26"/>
          <w:szCs w:val="26"/>
          <w:lang w:val="es-ES"/>
        </w:rPr>
        <w:t>modifica las normas relativas a la conciliación. El Capítulo VII</w:t>
      </w:r>
      <w:r w:rsidR="00783C78" w:rsidRPr="00BF54FE">
        <w:rPr>
          <w:rFonts w:ascii="Arial" w:hAnsi="Arial" w:cs="Arial"/>
          <w:sz w:val="26"/>
          <w:szCs w:val="26"/>
          <w:lang w:val="es-ES"/>
        </w:rPr>
        <w:t>,</w:t>
      </w:r>
      <w:r w:rsidRPr="00BF54FE">
        <w:rPr>
          <w:rFonts w:ascii="Arial" w:hAnsi="Arial" w:cs="Arial"/>
          <w:sz w:val="26"/>
          <w:szCs w:val="26"/>
          <w:lang w:val="es-ES"/>
        </w:rPr>
        <w:t xml:space="preserve"> se dedica a la conciliación extrajudicial en materia de familia</w:t>
      </w:r>
      <w:r w:rsidR="00783C78" w:rsidRPr="00BF54FE">
        <w:rPr>
          <w:rFonts w:ascii="Arial" w:hAnsi="Arial" w:cs="Arial"/>
          <w:sz w:val="26"/>
          <w:szCs w:val="26"/>
          <w:lang w:val="es-ES"/>
        </w:rPr>
        <w:t>.</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bCs/>
          <w:sz w:val="26"/>
          <w:szCs w:val="26"/>
          <w:lang w:val="es-ES"/>
        </w:rPr>
      </w:pPr>
      <w:proofErr w:type="gramStart"/>
      <w:r w:rsidRPr="00BF54FE">
        <w:rPr>
          <w:rFonts w:ascii="Arial" w:hAnsi="Arial" w:cs="Arial"/>
          <w:sz w:val="26"/>
          <w:szCs w:val="26"/>
          <w:lang w:val="es-ES"/>
        </w:rPr>
        <w:t>vi</w:t>
      </w:r>
      <w:proofErr w:type="gramEnd"/>
      <w:r w:rsidRPr="00BF54FE">
        <w:rPr>
          <w:rFonts w:ascii="Arial" w:hAnsi="Arial" w:cs="Arial"/>
          <w:sz w:val="26"/>
          <w:szCs w:val="26"/>
          <w:lang w:val="es-ES"/>
        </w:rPr>
        <w:t>) Ley 742 de 2002, aprueba el Estatuto de Roma (Corte Penal Internacional, 1998), incluye delitos relacionados con violencia basada en el género</w:t>
      </w:r>
      <w:r w:rsidRPr="00BF54FE">
        <w:rPr>
          <w:rFonts w:ascii="Arial" w:hAnsi="Arial" w:cs="Arial"/>
          <w:bCs/>
          <w:sz w:val="26"/>
          <w:szCs w:val="26"/>
          <w:lang w:val="es-ES"/>
        </w:rPr>
        <w:t>.</w:t>
      </w:r>
    </w:p>
    <w:p w:rsidR="00384D5C" w:rsidRPr="00BF54FE" w:rsidRDefault="00384D5C" w:rsidP="00B44AFB">
      <w:pPr>
        <w:spacing w:after="0" w:line="360" w:lineRule="auto"/>
        <w:jc w:val="both"/>
        <w:rPr>
          <w:rFonts w:ascii="Arial" w:hAnsi="Arial" w:cs="Arial"/>
          <w:bCs/>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bCs/>
          <w:sz w:val="26"/>
          <w:szCs w:val="26"/>
          <w:lang w:val="es-ES"/>
        </w:rPr>
        <w:t xml:space="preserve">vii) </w:t>
      </w:r>
      <w:r w:rsidRPr="00BF54FE">
        <w:rPr>
          <w:rFonts w:ascii="Arial" w:hAnsi="Arial" w:cs="Arial"/>
          <w:sz w:val="26"/>
          <w:szCs w:val="26"/>
          <w:lang w:val="es-ES"/>
        </w:rPr>
        <w:t>Ley 599 de 2000, por la</w:t>
      </w:r>
      <w:r w:rsidR="001743A7">
        <w:rPr>
          <w:rFonts w:ascii="Arial" w:hAnsi="Arial" w:cs="Arial"/>
          <w:sz w:val="26"/>
          <w:szCs w:val="26"/>
          <w:lang w:val="es-ES"/>
        </w:rPr>
        <w:t xml:space="preserve"> cual se expide el Código Penal.</w:t>
      </w:r>
      <w:r w:rsidRPr="00BF54FE">
        <w:rPr>
          <w:rFonts w:ascii="Arial" w:hAnsi="Arial" w:cs="Arial"/>
          <w:sz w:val="26"/>
          <w:szCs w:val="26"/>
          <w:lang w:val="es-ES"/>
        </w:rPr>
        <w:t xml:space="preserve"> </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lastRenderedPageBreak/>
        <w:t>viii) Ley 906 de 2004, por la cual se expide e</w:t>
      </w:r>
      <w:r w:rsidR="001743A7">
        <w:rPr>
          <w:rFonts w:ascii="Arial" w:hAnsi="Arial" w:cs="Arial"/>
          <w:sz w:val="26"/>
          <w:szCs w:val="26"/>
          <w:lang w:val="es-ES"/>
        </w:rPr>
        <w:t>l Código de Procedimiento Penal.</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ix) Ley 882 de 2004, aumenta la pena para el delito de violencia intrafamiliar.</w:t>
      </w:r>
    </w:p>
    <w:p w:rsidR="00384D5C" w:rsidRPr="00BF54FE" w:rsidRDefault="00384D5C" w:rsidP="00B44AFB">
      <w:pPr>
        <w:spacing w:after="0" w:line="360" w:lineRule="auto"/>
        <w:jc w:val="both"/>
        <w:rPr>
          <w:rFonts w:ascii="Arial" w:hAnsi="Arial" w:cs="Arial"/>
          <w:sz w:val="26"/>
          <w:szCs w:val="26"/>
          <w:lang w:val="es-ES"/>
        </w:rPr>
      </w:pPr>
    </w:p>
    <w:p w:rsidR="00B44AFB" w:rsidRDefault="00B44AFB" w:rsidP="00B44AFB">
      <w:pPr>
        <w:spacing w:after="0" w:line="360" w:lineRule="auto"/>
        <w:jc w:val="both"/>
        <w:rPr>
          <w:rFonts w:ascii="Arial" w:hAnsi="Arial" w:cs="Arial"/>
          <w:sz w:val="26"/>
          <w:szCs w:val="26"/>
          <w:lang w:val="es-ES"/>
        </w:rPr>
      </w:pPr>
      <w:r w:rsidRPr="00BF54FE">
        <w:rPr>
          <w:rFonts w:ascii="Arial" w:hAnsi="Arial" w:cs="Arial"/>
          <w:sz w:val="26"/>
          <w:szCs w:val="26"/>
          <w:lang w:val="es-ES"/>
        </w:rPr>
        <w:t>x) Ley 1257 de 2008, por la cual se dictan normas de sensibilización, prevención y sanción de formas de violencia y discriminación contra las mujeres, se reforman los Códigos Penal, de Procedimiento Penal, la Ley 294 de 1996 y se dictan otras disposiciones.</w:t>
      </w:r>
    </w:p>
    <w:p w:rsidR="00384D5C" w:rsidRDefault="00384D5C" w:rsidP="00B44AFB">
      <w:pPr>
        <w:spacing w:after="0" w:line="360" w:lineRule="auto"/>
        <w:jc w:val="both"/>
        <w:rPr>
          <w:rFonts w:ascii="Arial" w:hAnsi="Arial" w:cs="Arial"/>
          <w:sz w:val="26"/>
          <w:szCs w:val="26"/>
          <w:lang w:val="es-ES"/>
        </w:rPr>
      </w:pPr>
    </w:p>
    <w:p w:rsidR="007E2898" w:rsidRDefault="007E2898" w:rsidP="00B44AFB">
      <w:pPr>
        <w:spacing w:after="0" w:line="360" w:lineRule="auto"/>
        <w:jc w:val="both"/>
        <w:rPr>
          <w:rFonts w:ascii="Arial" w:hAnsi="Arial" w:cs="Arial"/>
          <w:sz w:val="26"/>
          <w:szCs w:val="26"/>
          <w:lang w:val="es-ES"/>
        </w:rPr>
      </w:pPr>
      <w:r>
        <w:rPr>
          <w:rFonts w:ascii="Arial" w:hAnsi="Arial" w:cs="Arial"/>
          <w:sz w:val="26"/>
          <w:szCs w:val="26"/>
          <w:lang w:val="es-ES"/>
        </w:rPr>
        <w:t xml:space="preserve">xi) </w:t>
      </w:r>
      <w:r w:rsidR="009B61C4">
        <w:rPr>
          <w:rFonts w:ascii="Arial" w:hAnsi="Arial" w:cs="Arial"/>
          <w:sz w:val="26"/>
          <w:szCs w:val="26"/>
          <w:lang w:val="es-ES"/>
        </w:rPr>
        <w:t xml:space="preserve">Ley 1719 de 2014, por la cual se adoptaron </w:t>
      </w:r>
      <w:r w:rsidR="009B61C4" w:rsidRPr="009B61C4">
        <w:rPr>
          <w:rFonts w:ascii="Arial" w:hAnsi="Arial" w:cs="Arial"/>
          <w:sz w:val="26"/>
          <w:szCs w:val="26"/>
          <w:lang w:val="es-ES"/>
        </w:rPr>
        <w:t>medidas para garantizar el derecho de acceso a la justicia de las víctimas de violencia sexual, en especial de la violencia sexual asocia</w:t>
      </w:r>
      <w:r w:rsidR="001F74F1">
        <w:rPr>
          <w:rFonts w:ascii="Arial" w:hAnsi="Arial" w:cs="Arial"/>
          <w:sz w:val="26"/>
          <w:szCs w:val="26"/>
          <w:lang w:val="es-ES"/>
        </w:rPr>
        <w:t xml:space="preserve">da al conflicto armado interno, de </w:t>
      </w:r>
      <w:r w:rsidR="009B61C4" w:rsidRPr="009B61C4">
        <w:rPr>
          <w:rFonts w:ascii="Arial" w:hAnsi="Arial" w:cs="Arial"/>
          <w:sz w:val="26"/>
          <w:szCs w:val="26"/>
          <w:lang w:val="es-ES"/>
        </w:rPr>
        <w:t>mujeres, niñas, niños y adolescentes víctimas.</w:t>
      </w:r>
    </w:p>
    <w:p w:rsidR="009C6083" w:rsidRDefault="009C6083" w:rsidP="00833907">
      <w:pPr>
        <w:spacing w:after="0" w:line="360" w:lineRule="auto"/>
        <w:jc w:val="both"/>
        <w:rPr>
          <w:rFonts w:ascii="Arial" w:hAnsi="Arial" w:cs="Arial"/>
          <w:sz w:val="26"/>
          <w:szCs w:val="26"/>
        </w:rPr>
      </w:pPr>
    </w:p>
    <w:p w:rsidR="00CD4FFF" w:rsidRPr="00BF54FE" w:rsidRDefault="009C6083" w:rsidP="00833907">
      <w:pPr>
        <w:spacing w:after="0" w:line="360" w:lineRule="auto"/>
        <w:jc w:val="both"/>
        <w:rPr>
          <w:rFonts w:ascii="Arial" w:hAnsi="Arial" w:cs="Arial"/>
          <w:bCs/>
          <w:sz w:val="26"/>
          <w:szCs w:val="26"/>
          <w:lang w:val="es-ES"/>
        </w:rPr>
      </w:pPr>
      <w:r>
        <w:rPr>
          <w:rFonts w:ascii="Arial" w:hAnsi="Arial" w:cs="Arial"/>
          <w:sz w:val="26"/>
          <w:szCs w:val="26"/>
        </w:rPr>
        <w:t>13</w:t>
      </w:r>
      <w:r w:rsidR="0013227F" w:rsidRPr="00BF54FE">
        <w:rPr>
          <w:rFonts w:ascii="Arial" w:hAnsi="Arial" w:cs="Arial"/>
          <w:sz w:val="26"/>
          <w:szCs w:val="26"/>
        </w:rPr>
        <w:t xml:space="preserve">.7. </w:t>
      </w:r>
      <w:r w:rsidR="00B44AFB" w:rsidRPr="00BF54FE">
        <w:rPr>
          <w:rFonts w:ascii="Arial" w:hAnsi="Arial" w:cs="Arial"/>
          <w:sz w:val="26"/>
          <w:szCs w:val="26"/>
        </w:rPr>
        <w:t>Particularmente, l</w:t>
      </w:r>
      <w:r w:rsidR="00807561" w:rsidRPr="00BF54FE">
        <w:rPr>
          <w:rFonts w:ascii="Arial" w:hAnsi="Arial" w:cs="Arial"/>
          <w:sz w:val="26"/>
          <w:szCs w:val="26"/>
        </w:rPr>
        <w:t>a L</w:t>
      </w:r>
      <w:r w:rsidR="006256E9" w:rsidRPr="00BF54FE">
        <w:rPr>
          <w:rFonts w:ascii="Arial" w:hAnsi="Arial" w:cs="Arial"/>
          <w:sz w:val="26"/>
          <w:szCs w:val="26"/>
        </w:rPr>
        <w:t>e</w:t>
      </w:r>
      <w:r w:rsidR="00807561" w:rsidRPr="00BF54FE">
        <w:rPr>
          <w:rFonts w:ascii="Arial" w:hAnsi="Arial" w:cs="Arial"/>
          <w:sz w:val="26"/>
          <w:szCs w:val="26"/>
        </w:rPr>
        <w:t>y 294 de 1996</w:t>
      </w:r>
      <w:r w:rsidR="006256E9" w:rsidRPr="00BF54FE">
        <w:rPr>
          <w:rFonts w:ascii="Arial" w:hAnsi="Arial" w:cs="Arial"/>
          <w:sz w:val="26"/>
          <w:szCs w:val="26"/>
        </w:rPr>
        <w:t xml:space="preserve"> modificada por la</w:t>
      </w:r>
      <w:r w:rsidR="00783C78" w:rsidRPr="00BF54FE">
        <w:rPr>
          <w:rFonts w:ascii="Arial" w:hAnsi="Arial" w:cs="Arial"/>
          <w:sz w:val="26"/>
          <w:szCs w:val="26"/>
        </w:rPr>
        <w:t>s</w:t>
      </w:r>
      <w:r w:rsidR="00807561" w:rsidRPr="00BF54FE">
        <w:rPr>
          <w:rFonts w:ascii="Arial" w:hAnsi="Arial" w:cs="Arial"/>
          <w:sz w:val="26"/>
          <w:szCs w:val="26"/>
        </w:rPr>
        <w:t xml:space="preserve"> L</w:t>
      </w:r>
      <w:r w:rsidR="006256E9" w:rsidRPr="00BF54FE">
        <w:rPr>
          <w:rFonts w:ascii="Arial" w:hAnsi="Arial" w:cs="Arial"/>
          <w:sz w:val="26"/>
          <w:szCs w:val="26"/>
        </w:rPr>
        <w:t xml:space="preserve">eyes 575 del 2000 y 1257 del 2008, </w:t>
      </w:r>
      <w:r w:rsidR="006256E9" w:rsidRPr="00BF54FE">
        <w:rPr>
          <w:rFonts w:ascii="Arial" w:hAnsi="Arial" w:cs="Arial"/>
          <w:bCs/>
          <w:sz w:val="26"/>
          <w:szCs w:val="26"/>
          <w:lang w:val="es-ES"/>
        </w:rPr>
        <w:t xml:space="preserve">por </w:t>
      </w:r>
      <w:r w:rsidR="00807561" w:rsidRPr="00BF54FE">
        <w:rPr>
          <w:rFonts w:ascii="Arial" w:hAnsi="Arial" w:cs="Arial"/>
          <w:bCs/>
          <w:sz w:val="26"/>
          <w:szCs w:val="26"/>
          <w:lang w:val="es-ES"/>
        </w:rPr>
        <w:t xml:space="preserve">medio de </w:t>
      </w:r>
      <w:r w:rsidR="006256E9" w:rsidRPr="00BF54FE">
        <w:rPr>
          <w:rFonts w:ascii="Arial" w:hAnsi="Arial" w:cs="Arial"/>
          <w:bCs/>
          <w:sz w:val="26"/>
          <w:szCs w:val="26"/>
          <w:lang w:val="es-ES"/>
        </w:rPr>
        <w:t xml:space="preserve">la cual se desarrolla el artículo 42 de la Constitución Política y se dictan normas para prevenir, remediar y sancionar la </w:t>
      </w:r>
      <w:r w:rsidR="006256E9" w:rsidRPr="00BF54FE">
        <w:rPr>
          <w:rFonts w:ascii="Arial" w:hAnsi="Arial" w:cs="Arial"/>
          <w:bCs/>
          <w:i/>
          <w:sz w:val="26"/>
          <w:szCs w:val="26"/>
          <w:lang w:val="es-ES"/>
        </w:rPr>
        <w:t>violencia intrafamiliar</w:t>
      </w:r>
      <w:r w:rsidR="006256E9" w:rsidRPr="00BF54FE">
        <w:rPr>
          <w:rFonts w:ascii="Arial" w:hAnsi="Arial" w:cs="Arial"/>
          <w:bCs/>
          <w:sz w:val="26"/>
          <w:szCs w:val="26"/>
          <w:lang w:val="es-ES"/>
        </w:rPr>
        <w:t xml:space="preserve">, </w:t>
      </w:r>
      <w:r w:rsidR="007E5DA3" w:rsidRPr="00BF54FE">
        <w:rPr>
          <w:rFonts w:ascii="Arial" w:hAnsi="Arial" w:cs="Arial"/>
          <w:bCs/>
          <w:sz w:val="26"/>
          <w:szCs w:val="26"/>
          <w:lang w:val="es-ES"/>
        </w:rPr>
        <w:t>es l</w:t>
      </w:r>
      <w:r w:rsidR="001743A7">
        <w:rPr>
          <w:rFonts w:ascii="Arial" w:hAnsi="Arial" w:cs="Arial"/>
          <w:bCs/>
          <w:sz w:val="26"/>
          <w:szCs w:val="26"/>
          <w:lang w:val="es-ES"/>
        </w:rPr>
        <w:t xml:space="preserve">a primera que aborda el tema de esta forma de violencia </w:t>
      </w:r>
      <w:r w:rsidR="007E5DA3" w:rsidRPr="00BF54FE">
        <w:rPr>
          <w:rFonts w:ascii="Arial" w:hAnsi="Arial" w:cs="Arial"/>
          <w:bCs/>
          <w:sz w:val="26"/>
          <w:szCs w:val="26"/>
          <w:lang w:val="es-ES"/>
        </w:rPr>
        <w:t xml:space="preserve">y </w:t>
      </w:r>
      <w:r w:rsidR="006256E9" w:rsidRPr="00BF54FE">
        <w:rPr>
          <w:rFonts w:ascii="Arial" w:hAnsi="Arial" w:cs="Arial"/>
          <w:bCs/>
          <w:sz w:val="26"/>
          <w:szCs w:val="26"/>
          <w:lang w:val="es-ES"/>
        </w:rPr>
        <w:t>establece los mecanismos que buscan contrarrestar los efectos</w:t>
      </w:r>
      <w:r w:rsidR="007E5DA3" w:rsidRPr="00BF54FE">
        <w:rPr>
          <w:rFonts w:ascii="Arial" w:hAnsi="Arial" w:cs="Arial"/>
          <w:bCs/>
          <w:sz w:val="26"/>
          <w:szCs w:val="26"/>
          <w:lang w:val="es-ES"/>
        </w:rPr>
        <w:t xml:space="preserve"> de este fenómeno</w:t>
      </w:r>
      <w:r w:rsidR="006256E9" w:rsidRPr="00BF54FE">
        <w:rPr>
          <w:rFonts w:ascii="Arial" w:hAnsi="Arial" w:cs="Arial"/>
          <w:bCs/>
          <w:sz w:val="26"/>
          <w:szCs w:val="26"/>
          <w:lang w:val="es-ES"/>
        </w:rPr>
        <w:t xml:space="preserve">. </w:t>
      </w:r>
      <w:r w:rsidR="00CD4FFF" w:rsidRPr="00BF54FE">
        <w:rPr>
          <w:rFonts w:ascii="Arial" w:hAnsi="Arial" w:cs="Arial"/>
          <w:bCs/>
          <w:sz w:val="26"/>
          <w:szCs w:val="26"/>
          <w:lang w:val="es-ES"/>
        </w:rPr>
        <w:t xml:space="preserve">Esta </w:t>
      </w:r>
      <w:r w:rsidR="006256E9" w:rsidRPr="00BF54FE">
        <w:rPr>
          <w:rFonts w:ascii="Arial" w:hAnsi="Arial" w:cs="Arial"/>
          <w:bCs/>
          <w:sz w:val="26"/>
          <w:szCs w:val="26"/>
          <w:lang w:val="es-ES"/>
        </w:rPr>
        <w:t>norma</w:t>
      </w:r>
      <w:r w:rsidR="00CD4FFF" w:rsidRPr="00BF54FE">
        <w:rPr>
          <w:rFonts w:ascii="Arial" w:hAnsi="Arial" w:cs="Arial"/>
          <w:bCs/>
          <w:sz w:val="26"/>
          <w:szCs w:val="26"/>
          <w:lang w:val="es-ES"/>
        </w:rPr>
        <w:t>, además de la procedencia de las medidas de protección para prevenir, corregir y sancionar la violencia intrafamiliar,</w:t>
      </w:r>
      <w:r w:rsidR="006256E9" w:rsidRPr="00BF54FE">
        <w:rPr>
          <w:rFonts w:ascii="Arial" w:hAnsi="Arial" w:cs="Arial"/>
          <w:bCs/>
          <w:sz w:val="26"/>
          <w:szCs w:val="26"/>
          <w:lang w:val="es-ES"/>
        </w:rPr>
        <w:t xml:space="preserve"> señala </w:t>
      </w:r>
      <w:r w:rsidR="00CD4FFF" w:rsidRPr="00BF54FE">
        <w:rPr>
          <w:rFonts w:ascii="Arial" w:hAnsi="Arial" w:cs="Arial"/>
          <w:bCs/>
          <w:sz w:val="26"/>
          <w:szCs w:val="26"/>
          <w:lang w:val="es-ES"/>
        </w:rPr>
        <w:t xml:space="preserve">que la familia se constituye por vínculos naturales o jurídicos, por la decisión libre de un hombre y una mujer de contraer matrimonio o por la voluntad responsable de conformarla (artículo </w:t>
      </w:r>
      <w:r w:rsidR="00F34A8F" w:rsidRPr="00BF54FE">
        <w:rPr>
          <w:rFonts w:ascii="Arial" w:hAnsi="Arial" w:cs="Arial"/>
          <w:bCs/>
          <w:sz w:val="26"/>
          <w:szCs w:val="26"/>
          <w:lang w:val="es-ES"/>
        </w:rPr>
        <w:t xml:space="preserve">2º); </w:t>
      </w:r>
      <w:r w:rsidR="00CD4FFF" w:rsidRPr="00BF54FE">
        <w:rPr>
          <w:rFonts w:ascii="Arial" w:hAnsi="Arial" w:cs="Arial"/>
          <w:bCs/>
          <w:sz w:val="26"/>
          <w:szCs w:val="26"/>
          <w:lang w:val="es-ES"/>
        </w:rPr>
        <w:t>a</w:t>
      </w:r>
      <w:r w:rsidR="00807561" w:rsidRPr="00BF54FE">
        <w:rPr>
          <w:rFonts w:ascii="Arial" w:hAnsi="Arial" w:cs="Arial"/>
          <w:bCs/>
          <w:sz w:val="26"/>
          <w:szCs w:val="26"/>
          <w:lang w:val="es-ES"/>
        </w:rPr>
        <w:t>si</w:t>
      </w:r>
      <w:r w:rsidR="00CD4FFF" w:rsidRPr="00BF54FE">
        <w:rPr>
          <w:rFonts w:ascii="Arial" w:hAnsi="Arial" w:cs="Arial"/>
          <w:bCs/>
          <w:sz w:val="26"/>
          <w:szCs w:val="26"/>
          <w:lang w:val="es-ES"/>
        </w:rPr>
        <w:t>mismo, presenta los principios activos que orientan la puesta en obra de sus contenidos:</w:t>
      </w:r>
      <w:r w:rsidR="00CD4FFF" w:rsidRPr="00D22ACB">
        <w:rPr>
          <w:rFonts w:ascii="Arial" w:hAnsi="Arial" w:cs="Arial"/>
          <w:bCs/>
          <w:i/>
          <w:sz w:val="26"/>
          <w:szCs w:val="26"/>
          <w:lang w:val="es-ES"/>
        </w:rPr>
        <w:t xml:space="preserve"> i) </w:t>
      </w:r>
      <w:r w:rsidR="00CD4FFF" w:rsidRPr="00BF54FE">
        <w:rPr>
          <w:rFonts w:ascii="Arial" w:hAnsi="Arial" w:cs="Arial"/>
          <w:bCs/>
          <w:sz w:val="26"/>
          <w:szCs w:val="26"/>
          <w:lang w:val="es-ES"/>
        </w:rPr>
        <w:t xml:space="preserve">reconocimiento de la familia como institución básica de la sociedad; </w:t>
      </w:r>
      <w:r w:rsidR="00CD4FFF" w:rsidRPr="00D22ACB">
        <w:rPr>
          <w:rFonts w:ascii="Arial" w:hAnsi="Arial" w:cs="Arial"/>
          <w:bCs/>
          <w:i/>
          <w:sz w:val="26"/>
          <w:szCs w:val="26"/>
          <w:lang w:val="es-ES"/>
        </w:rPr>
        <w:t>ii)</w:t>
      </w:r>
      <w:r w:rsidR="00CD4FFF" w:rsidRPr="00BF54FE">
        <w:rPr>
          <w:rFonts w:ascii="Arial" w:hAnsi="Arial" w:cs="Arial"/>
          <w:bCs/>
          <w:sz w:val="26"/>
          <w:szCs w:val="26"/>
          <w:lang w:val="es-ES"/>
        </w:rPr>
        <w:t xml:space="preserve"> la primacía de los derechos fundamentales; </w:t>
      </w:r>
      <w:r w:rsidR="00CD4FFF" w:rsidRPr="00D22ACB">
        <w:rPr>
          <w:rFonts w:ascii="Arial" w:hAnsi="Arial" w:cs="Arial"/>
          <w:bCs/>
          <w:i/>
          <w:sz w:val="26"/>
          <w:szCs w:val="26"/>
          <w:lang w:val="es-ES"/>
        </w:rPr>
        <w:t>iii)</w:t>
      </w:r>
      <w:r w:rsidR="00CD4FFF" w:rsidRPr="00BF54FE">
        <w:rPr>
          <w:rFonts w:ascii="Arial" w:hAnsi="Arial" w:cs="Arial"/>
          <w:bCs/>
          <w:sz w:val="26"/>
          <w:szCs w:val="26"/>
          <w:lang w:val="es-ES"/>
        </w:rPr>
        <w:t xml:space="preserve"> toda forma de violencia en la familia se considera destructiva de su armo</w:t>
      </w:r>
      <w:r w:rsidR="001743A7">
        <w:rPr>
          <w:rFonts w:ascii="Arial" w:hAnsi="Arial" w:cs="Arial"/>
          <w:bCs/>
          <w:sz w:val="26"/>
          <w:szCs w:val="26"/>
          <w:lang w:val="es-ES"/>
        </w:rPr>
        <w:t>nía y unidad</w:t>
      </w:r>
      <w:r w:rsidR="00CD4FFF" w:rsidRPr="00BF54FE">
        <w:rPr>
          <w:rFonts w:ascii="Arial" w:hAnsi="Arial" w:cs="Arial"/>
          <w:bCs/>
          <w:sz w:val="26"/>
          <w:szCs w:val="26"/>
          <w:lang w:val="es-ES"/>
        </w:rPr>
        <w:t xml:space="preserve"> y</w:t>
      </w:r>
      <w:r w:rsidR="001743A7">
        <w:rPr>
          <w:rFonts w:ascii="Arial" w:hAnsi="Arial" w:cs="Arial"/>
          <w:bCs/>
          <w:sz w:val="26"/>
          <w:szCs w:val="26"/>
          <w:lang w:val="es-ES"/>
        </w:rPr>
        <w:t>,</w:t>
      </w:r>
      <w:r w:rsidR="00CD4FFF" w:rsidRPr="00BF54FE">
        <w:rPr>
          <w:rFonts w:ascii="Arial" w:hAnsi="Arial" w:cs="Arial"/>
          <w:bCs/>
          <w:sz w:val="26"/>
          <w:szCs w:val="26"/>
          <w:lang w:val="es-ES"/>
        </w:rPr>
        <w:t xml:space="preserve"> por lo tanto, será prevenida, corregida y sancionada por las autoridades públicas; </w:t>
      </w:r>
      <w:r w:rsidR="00CD4FFF" w:rsidRPr="00D22ACB">
        <w:rPr>
          <w:rFonts w:ascii="Arial" w:hAnsi="Arial" w:cs="Arial"/>
          <w:bCs/>
          <w:i/>
          <w:sz w:val="26"/>
          <w:szCs w:val="26"/>
          <w:lang w:val="es-ES"/>
        </w:rPr>
        <w:t>iv)</w:t>
      </w:r>
      <w:r w:rsidR="00CD4FFF" w:rsidRPr="00BF54FE">
        <w:rPr>
          <w:rFonts w:ascii="Arial" w:hAnsi="Arial" w:cs="Arial"/>
          <w:bCs/>
          <w:sz w:val="26"/>
          <w:szCs w:val="26"/>
          <w:lang w:val="es-ES"/>
        </w:rPr>
        <w:t xml:space="preserve"> oportuna y eficazmente a favor de las personas que en el contexto de una familia sean o puedan llegar a ser víctimas, en cualquier forma, de daño físico o </w:t>
      </w:r>
      <w:r w:rsidR="00807561" w:rsidRPr="00BF54FE">
        <w:rPr>
          <w:rFonts w:ascii="Arial" w:hAnsi="Arial" w:cs="Arial"/>
          <w:bCs/>
          <w:sz w:val="26"/>
          <w:szCs w:val="26"/>
          <w:lang w:val="es-ES"/>
        </w:rPr>
        <w:t>p</w:t>
      </w:r>
      <w:r w:rsidR="00CD4FFF" w:rsidRPr="00BF54FE">
        <w:rPr>
          <w:rFonts w:ascii="Arial" w:hAnsi="Arial" w:cs="Arial"/>
          <w:bCs/>
          <w:sz w:val="26"/>
          <w:szCs w:val="26"/>
          <w:lang w:val="es-ES"/>
        </w:rPr>
        <w:t xml:space="preserve">síquico, amenaza, maltrato, agravio, ofensa, tortura o ultraje, por causa del </w:t>
      </w:r>
      <w:r w:rsidR="00CD4FFF" w:rsidRPr="00BF54FE">
        <w:rPr>
          <w:rFonts w:ascii="Arial" w:hAnsi="Arial" w:cs="Arial"/>
          <w:bCs/>
          <w:sz w:val="26"/>
          <w:szCs w:val="26"/>
          <w:lang w:val="es-ES"/>
        </w:rPr>
        <w:lastRenderedPageBreak/>
        <w:t xml:space="preserve">comportamiento de otro integrante de la unidad familiar; </w:t>
      </w:r>
      <w:r w:rsidR="00CD4FFF" w:rsidRPr="00D22ACB">
        <w:rPr>
          <w:rFonts w:ascii="Arial" w:hAnsi="Arial" w:cs="Arial"/>
          <w:bCs/>
          <w:i/>
          <w:sz w:val="26"/>
          <w:szCs w:val="26"/>
          <w:lang w:val="es-ES"/>
        </w:rPr>
        <w:t>v)</w:t>
      </w:r>
      <w:r w:rsidR="00CD4FFF" w:rsidRPr="00BF54FE">
        <w:rPr>
          <w:rFonts w:ascii="Arial" w:hAnsi="Arial" w:cs="Arial"/>
          <w:bCs/>
          <w:sz w:val="26"/>
          <w:szCs w:val="26"/>
          <w:lang w:val="es-ES"/>
        </w:rPr>
        <w:t xml:space="preserve"> igualdad de hombres y mujeres; </w:t>
      </w:r>
      <w:r w:rsidR="00CD4FFF" w:rsidRPr="00D22ACB">
        <w:rPr>
          <w:rFonts w:ascii="Arial" w:hAnsi="Arial" w:cs="Arial"/>
          <w:bCs/>
          <w:i/>
          <w:sz w:val="26"/>
          <w:szCs w:val="26"/>
          <w:lang w:val="es-ES"/>
        </w:rPr>
        <w:t xml:space="preserve">vi) </w:t>
      </w:r>
      <w:r w:rsidR="00CD4FFF" w:rsidRPr="00BF54FE">
        <w:rPr>
          <w:rFonts w:ascii="Arial" w:hAnsi="Arial" w:cs="Arial"/>
          <w:bCs/>
          <w:sz w:val="26"/>
          <w:szCs w:val="26"/>
          <w:lang w:val="es-ES"/>
        </w:rPr>
        <w:t xml:space="preserve">primacía de los derechos de los niños. </w:t>
      </w:r>
    </w:p>
    <w:p w:rsidR="001D0F5B" w:rsidRPr="00BF54FE" w:rsidRDefault="001D0F5B" w:rsidP="00833907">
      <w:pPr>
        <w:spacing w:after="0" w:line="360" w:lineRule="auto"/>
        <w:jc w:val="both"/>
        <w:rPr>
          <w:rFonts w:ascii="Arial" w:hAnsi="Arial" w:cs="Arial"/>
          <w:bCs/>
          <w:sz w:val="26"/>
          <w:szCs w:val="26"/>
          <w:lang w:val="es-ES"/>
        </w:rPr>
      </w:pPr>
    </w:p>
    <w:p w:rsidR="001D0F5B" w:rsidRPr="00BF54FE" w:rsidRDefault="009C6083" w:rsidP="00833907">
      <w:pPr>
        <w:spacing w:after="0" w:line="360" w:lineRule="auto"/>
        <w:jc w:val="both"/>
        <w:rPr>
          <w:rFonts w:ascii="Arial" w:hAnsi="Arial" w:cs="Arial"/>
          <w:bCs/>
          <w:sz w:val="26"/>
          <w:szCs w:val="26"/>
          <w:lang w:val="es-ES"/>
        </w:rPr>
      </w:pPr>
      <w:r>
        <w:rPr>
          <w:rFonts w:ascii="Arial" w:hAnsi="Arial" w:cs="Arial"/>
          <w:bCs/>
          <w:sz w:val="26"/>
          <w:szCs w:val="26"/>
          <w:lang w:val="es-ES"/>
        </w:rPr>
        <w:t>13</w:t>
      </w:r>
      <w:r w:rsidR="0013227F" w:rsidRPr="00BF54FE">
        <w:rPr>
          <w:rFonts w:ascii="Arial" w:hAnsi="Arial" w:cs="Arial"/>
          <w:bCs/>
          <w:sz w:val="26"/>
          <w:szCs w:val="26"/>
          <w:lang w:val="es-ES"/>
        </w:rPr>
        <w:t xml:space="preserve">.8. </w:t>
      </w:r>
      <w:r w:rsidR="001D0F5B" w:rsidRPr="00BF54FE">
        <w:rPr>
          <w:rFonts w:ascii="Arial" w:hAnsi="Arial" w:cs="Arial"/>
          <w:bCs/>
          <w:sz w:val="26"/>
          <w:szCs w:val="26"/>
          <w:lang w:val="es-ES"/>
        </w:rPr>
        <w:t xml:space="preserve">La Ley 1257 del 2008 adoptó un marcó normativo que permite garantizar a todas las mujeres una vida libre de violencia, tanto en el ámbito público como privado y un adecuado ejercicio de los derechos reconocidos en el orden jurídico interno e internacional. En lo relacionado con la definición de violencia contra la mujer precisó (art. 2º): </w:t>
      </w:r>
    </w:p>
    <w:p w:rsidR="001D0F5B" w:rsidRPr="00BF54FE" w:rsidRDefault="001D0F5B" w:rsidP="001D0F5B">
      <w:pPr>
        <w:spacing w:after="0" w:line="240" w:lineRule="auto"/>
        <w:jc w:val="both"/>
        <w:rPr>
          <w:rFonts w:ascii="Arial" w:hAnsi="Arial" w:cs="Arial"/>
          <w:b/>
          <w:bCs/>
          <w:sz w:val="24"/>
          <w:szCs w:val="24"/>
          <w:lang w:val="es-ES"/>
        </w:rPr>
      </w:pPr>
    </w:p>
    <w:p w:rsidR="001D0F5B" w:rsidRPr="00BF54FE" w:rsidRDefault="001D0F5B" w:rsidP="00807561">
      <w:pPr>
        <w:spacing w:after="0" w:line="240" w:lineRule="auto"/>
        <w:ind w:left="851" w:right="851"/>
        <w:jc w:val="both"/>
        <w:rPr>
          <w:rFonts w:ascii="Arial" w:hAnsi="Arial" w:cs="Arial"/>
          <w:bCs/>
          <w:i/>
          <w:sz w:val="24"/>
          <w:szCs w:val="24"/>
          <w:lang w:val="es-ES"/>
        </w:rPr>
      </w:pPr>
      <w:r w:rsidRPr="00BF54FE">
        <w:rPr>
          <w:rFonts w:ascii="Arial" w:hAnsi="Arial" w:cs="Arial"/>
          <w:bCs/>
          <w:i/>
          <w:sz w:val="24"/>
          <w:szCs w:val="24"/>
          <w:lang w:val="es-ES"/>
        </w:rPr>
        <w:t xml:space="preserve">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 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 </w:t>
      </w:r>
    </w:p>
    <w:p w:rsidR="001D0F5B" w:rsidRDefault="001D0F5B" w:rsidP="00833907">
      <w:pPr>
        <w:spacing w:after="0" w:line="360" w:lineRule="auto"/>
        <w:jc w:val="both"/>
        <w:rPr>
          <w:rFonts w:ascii="Arial" w:hAnsi="Arial" w:cs="Arial"/>
          <w:bCs/>
          <w:sz w:val="26"/>
          <w:szCs w:val="26"/>
          <w:lang w:val="es-ES"/>
        </w:rPr>
      </w:pPr>
    </w:p>
    <w:p w:rsidR="00D0787A" w:rsidRPr="00BF54FE" w:rsidRDefault="00D0787A" w:rsidP="00833907">
      <w:pPr>
        <w:spacing w:after="0" w:line="360" w:lineRule="auto"/>
        <w:jc w:val="both"/>
        <w:rPr>
          <w:rFonts w:ascii="Arial" w:hAnsi="Arial" w:cs="Arial"/>
          <w:bCs/>
          <w:sz w:val="26"/>
          <w:szCs w:val="26"/>
          <w:lang w:val="es-ES"/>
        </w:rPr>
      </w:pPr>
    </w:p>
    <w:p w:rsidR="001D0F5B" w:rsidRPr="00BF54FE" w:rsidRDefault="009C6083" w:rsidP="001D0F5B">
      <w:pPr>
        <w:spacing w:after="0" w:line="360" w:lineRule="auto"/>
        <w:jc w:val="both"/>
        <w:rPr>
          <w:rFonts w:ascii="Arial" w:hAnsi="Arial" w:cs="Arial"/>
          <w:bCs/>
          <w:sz w:val="26"/>
          <w:szCs w:val="26"/>
          <w:lang w:val="es-ES"/>
        </w:rPr>
      </w:pPr>
      <w:r>
        <w:rPr>
          <w:rFonts w:ascii="Arial" w:hAnsi="Arial" w:cs="Arial"/>
          <w:bCs/>
          <w:sz w:val="26"/>
          <w:szCs w:val="26"/>
          <w:lang w:val="es-ES"/>
        </w:rPr>
        <w:t>13</w:t>
      </w:r>
      <w:r w:rsidR="0013227F" w:rsidRPr="00BF54FE">
        <w:rPr>
          <w:rFonts w:ascii="Arial" w:hAnsi="Arial" w:cs="Arial"/>
          <w:bCs/>
          <w:sz w:val="26"/>
          <w:szCs w:val="26"/>
          <w:lang w:val="es-ES"/>
        </w:rPr>
        <w:t xml:space="preserve">.9. </w:t>
      </w:r>
      <w:r w:rsidR="001D0F5B" w:rsidRPr="00BF54FE">
        <w:rPr>
          <w:rFonts w:ascii="Arial" w:hAnsi="Arial" w:cs="Arial"/>
          <w:bCs/>
          <w:sz w:val="26"/>
          <w:szCs w:val="26"/>
          <w:lang w:val="es-ES"/>
        </w:rPr>
        <w:t>La Ley definió qué se entiende por daño cont</w:t>
      </w:r>
      <w:r w:rsidR="00D1539A" w:rsidRPr="00BF54FE">
        <w:rPr>
          <w:rFonts w:ascii="Arial" w:hAnsi="Arial" w:cs="Arial"/>
          <w:bCs/>
          <w:sz w:val="26"/>
          <w:szCs w:val="26"/>
          <w:lang w:val="es-ES"/>
        </w:rPr>
        <w:t>ra la mujer y lo clasificó en las siguientes</w:t>
      </w:r>
      <w:r w:rsidR="00F34A8F" w:rsidRPr="00BF54FE">
        <w:rPr>
          <w:rFonts w:ascii="Arial" w:hAnsi="Arial" w:cs="Arial"/>
          <w:bCs/>
          <w:sz w:val="26"/>
          <w:szCs w:val="26"/>
          <w:lang w:val="es-ES"/>
        </w:rPr>
        <w:t xml:space="preserve"> categorías</w:t>
      </w:r>
      <w:r w:rsidR="00D1539A" w:rsidRPr="00BF54FE">
        <w:rPr>
          <w:rFonts w:ascii="Arial" w:hAnsi="Arial" w:cs="Arial"/>
          <w:bCs/>
          <w:sz w:val="26"/>
          <w:szCs w:val="26"/>
          <w:lang w:val="es-ES"/>
        </w:rPr>
        <w:t>:</w:t>
      </w:r>
    </w:p>
    <w:p w:rsidR="001D0F5B" w:rsidRPr="00BF54FE" w:rsidRDefault="001D0F5B" w:rsidP="001D0F5B">
      <w:pPr>
        <w:spacing w:after="0" w:line="360" w:lineRule="auto"/>
        <w:jc w:val="both"/>
        <w:rPr>
          <w:rFonts w:ascii="Arial" w:hAnsi="Arial" w:cs="Arial"/>
          <w:bCs/>
          <w:sz w:val="26"/>
          <w:szCs w:val="26"/>
          <w:lang w:val="es-ES"/>
        </w:rPr>
      </w:pPr>
    </w:p>
    <w:p w:rsidR="001D0F5B" w:rsidRPr="00BF54FE" w:rsidRDefault="001D0F5B" w:rsidP="001D0F5B">
      <w:pPr>
        <w:spacing w:after="0" w:line="360" w:lineRule="auto"/>
        <w:jc w:val="both"/>
        <w:rPr>
          <w:rFonts w:ascii="Arial" w:hAnsi="Arial" w:cs="Arial"/>
          <w:sz w:val="26"/>
          <w:szCs w:val="26"/>
          <w:lang w:val="es-ES" w:eastAsia="es-ES"/>
        </w:rPr>
      </w:pPr>
      <w:r w:rsidRPr="00BF54FE">
        <w:rPr>
          <w:rFonts w:ascii="Arial" w:hAnsi="Arial" w:cs="Arial"/>
          <w:bCs/>
          <w:sz w:val="26"/>
          <w:szCs w:val="26"/>
          <w:lang w:val="es-ES"/>
        </w:rPr>
        <w:t xml:space="preserve">i) Daño psicológico: causado por toda acción u omisión que implique </w:t>
      </w:r>
      <w:r w:rsidRPr="00BF54FE">
        <w:rPr>
          <w:rFonts w:ascii="Arial" w:hAnsi="Arial" w:cs="Arial"/>
          <w:sz w:val="26"/>
          <w:szCs w:val="26"/>
          <w:lang w:val="es-ES" w:eastAsia="es-ES"/>
        </w:rPr>
        <w:t>degradar o controlar las acciones, comportamientos, creencias, por medio de intimidación, manipulación, amenaza, directa o indirecta, humillación, aislamiento o cualquier otra conducta que produzca un perjuicio en la salud psicológica, la autodeterminación o el desarrollo personal.</w:t>
      </w:r>
    </w:p>
    <w:p w:rsidR="001D0F5B" w:rsidRPr="00BF54FE" w:rsidRDefault="001D0F5B" w:rsidP="001D0F5B">
      <w:pPr>
        <w:spacing w:after="0" w:line="360" w:lineRule="auto"/>
        <w:jc w:val="both"/>
        <w:rPr>
          <w:rFonts w:ascii="Arial" w:hAnsi="Arial" w:cs="Arial"/>
          <w:sz w:val="26"/>
          <w:szCs w:val="26"/>
          <w:lang w:val="es-ES" w:eastAsia="es-ES"/>
        </w:rPr>
      </w:pPr>
    </w:p>
    <w:p w:rsidR="001D0F5B" w:rsidRPr="00BF54FE" w:rsidRDefault="001D0F5B" w:rsidP="001D0F5B">
      <w:pPr>
        <w:spacing w:after="0" w:line="360" w:lineRule="auto"/>
        <w:jc w:val="both"/>
        <w:rPr>
          <w:rFonts w:ascii="Arial" w:hAnsi="Arial" w:cs="Arial"/>
          <w:sz w:val="26"/>
          <w:szCs w:val="26"/>
          <w:lang w:val="es-ES" w:eastAsia="es-ES"/>
        </w:rPr>
      </w:pPr>
      <w:r w:rsidRPr="00BF54FE">
        <w:rPr>
          <w:rFonts w:ascii="Arial" w:hAnsi="Arial" w:cs="Arial"/>
          <w:sz w:val="26"/>
          <w:szCs w:val="26"/>
          <w:lang w:val="es-ES" w:eastAsia="es-ES"/>
        </w:rPr>
        <w:t xml:space="preserve">ii) Daño o sufrimiento físico: riesgo o disminución de la integridad corporal de una persona. </w:t>
      </w:r>
    </w:p>
    <w:p w:rsidR="001D0F5B" w:rsidRPr="00BF54FE" w:rsidRDefault="001D0F5B" w:rsidP="001D0F5B">
      <w:pPr>
        <w:spacing w:after="0" w:line="360" w:lineRule="auto"/>
        <w:jc w:val="both"/>
        <w:rPr>
          <w:rFonts w:ascii="Arial" w:hAnsi="Arial" w:cs="Arial"/>
          <w:sz w:val="26"/>
          <w:szCs w:val="26"/>
          <w:lang w:val="es-ES" w:eastAsia="es-ES"/>
        </w:rPr>
      </w:pPr>
    </w:p>
    <w:p w:rsidR="00D7185B" w:rsidRPr="00BF54FE" w:rsidRDefault="001D0F5B" w:rsidP="001D0F5B">
      <w:pPr>
        <w:spacing w:after="0" w:line="360" w:lineRule="auto"/>
        <w:jc w:val="both"/>
        <w:rPr>
          <w:rFonts w:ascii="Arial" w:hAnsi="Arial" w:cs="Arial"/>
          <w:sz w:val="26"/>
          <w:szCs w:val="26"/>
          <w:lang w:val="es-ES" w:eastAsia="es-ES"/>
        </w:rPr>
      </w:pPr>
      <w:r w:rsidRPr="00BF54FE">
        <w:rPr>
          <w:rFonts w:ascii="Arial" w:hAnsi="Arial" w:cs="Arial"/>
          <w:sz w:val="26"/>
          <w:szCs w:val="26"/>
          <w:lang w:val="es-ES" w:eastAsia="es-ES"/>
        </w:rPr>
        <w:t xml:space="preserve">iii) Daño o sufrimiento sexual: </w:t>
      </w:r>
      <w:r w:rsidR="00D7185B" w:rsidRPr="00BF54FE">
        <w:rPr>
          <w:rFonts w:ascii="Arial" w:hAnsi="Arial" w:cs="Arial"/>
          <w:sz w:val="26"/>
          <w:szCs w:val="26"/>
          <w:lang w:val="es-ES" w:eastAsia="es-ES"/>
        </w:rPr>
        <w:t>Consecuencias que provienen de la acción consistente en obligar a una persona</w:t>
      </w:r>
      <w:r w:rsidR="00807561" w:rsidRPr="00BF54FE">
        <w:rPr>
          <w:rFonts w:ascii="Arial" w:hAnsi="Arial" w:cs="Arial"/>
          <w:sz w:val="26"/>
          <w:szCs w:val="26"/>
          <w:lang w:val="es-ES" w:eastAsia="es-ES"/>
        </w:rPr>
        <w:t xml:space="preserve"> a mantener contacto sexual</w:t>
      </w:r>
      <w:r w:rsidR="00D7185B" w:rsidRPr="00BF54FE">
        <w:rPr>
          <w:rFonts w:ascii="Arial" w:hAnsi="Arial" w:cs="Arial"/>
          <w:sz w:val="26"/>
          <w:szCs w:val="26"/>
          <w:lang w:val="es-ES" w:eastAsia="es-ES"/>
        </w:rPr>
        <w:t xml:space="preserve">, físico o </w:t>
      </w:r>
      <w:r w:rsidR="00D7185B" w:rsidRPr="00BF54FE">
        <w:rPr>
          <w:rFonts w:ascii="Arial" w:hAnsi="Arial" w:cs="Arial"/>
          <w:sz w:val="26"/>
          <w:szCs w:val="26"/>
          <w:lang w:val="es-ES" w:eastAsia="es-ES"/>
        </w:rPr>
        <w:lastRenderedPageBreak/>
        <w:t>verbal, o a participar en otras interacciones sexuales mediante el uso de cualquier mecanismo que anule o limite la voluntad personal.</w:t>
      </w:r>
    </w:p>
    <w:p w:rsidR="00D7185B" w:rsidRPr="00BF54FE" w:rsidRDefault="00D7185B" w:rsidP="001D0F5B">
      <w:pPr>
        <w:spacing w:after="0" w:line="360" w:lineRule="auto"/>
        <w:jc w:val="both"/>
        <w:rPr>
          <w:rFonts w:ascii="Arial" w:hAnsi="Arial" w:cs="Arial"/>
          <w:sz w:val="26"/>
          <w:szCs w:val="26"/>
          <w:lang w:val="es-ES" w:eastAsia="es-ES"/>
        </w:rPr>
      </w:pPr>
    </w:p>
    <w:p w:rsidR="00D7185B" w:rsidRPr="00BF54FE" w:rsidRDefault="00D7185B" w:rsidP="001D0F5B">
      <w:pPr>
        <w:spacing w:after="0" w:line="360" w:lineRule="auto"/>
        <w:jc w:val="both"/>
        <w:rPr>
          <w:rFonts w:ascii="Arial" w:hAnsi="Arial" w:cs="Arial"/>
          <w:sz w:val="26"/>
          <w:szCs w:val="26"/>
          <w:lang w:val="es-ES" w:eastAsia="es-ES"/>
        </w:rPr>
      </w:pPr>
      <w:r w:rsidRPr="00BF54FE">
        <w:rPr>
          <w:rFonts w:ascii="Arial" w:hAnsi="Arial" w:cs="Arial"/>
          <w:sz w:val="26"/>
          <w:szCs w:val="26"/>
          <w:lang w:val="es-ES" w:eastAsia="es-ES"/>
        </w:rPr>
        <w:t>iv) Daño patrimonial: cualquier perturbación o alteración en detrimento de los bienes económicos destinados a satisfacer las necesidades de la mujer.</w:t>
      </w:r>
    </w:p>
    <w:p w:rsidR="00D7185B" w:rsidRPr="00BF54FE" w:rsidRDefault="00D7185B" w:rsidP="001D0F5B">
      <w:pPr>
        <w:spacing w:after="0" w:line="360" w:lineRule="auto"/>
        <w:jc w:val="both"/>
        <w:rPr>
          <w:rFonts w:ascii="Arial" w:hAnsi="Arial" w:cs="Arial"/>
          <w:sz w:val="26"/>
          <w:szCs w:val="26"/>
          <w:lang w:val="es-ES" w:eastAsia="es-ES"/>
        </w:rPr>
      </w:pPr>
    </w:p>
    <w:p w:rsidR="008504B5" w:rsidRPr="00BF54FE" w:rsidRDefault="009C6083" w:rsidP="001D0F5B">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.10. </w:t>
      </w:r>
      <w:r w:rsidR="00130A75" w:rsidRPr="00BF54FE">
        <w:rPr>
          <w:rFonts w:ascii="Arial" w:hAnsi="Arial" w:cs="Arial"/>
          <w:sz w:val="26"/>
          <w:szCs w:val="26"/>
          <w:lang w:val="es-ES" w:eastAsia="es-ES"/>
        </w:rPr>
        <w:t>A</w:t>
      </w:r>
      <w:r w:rsidR="00D22ACB">
        <w:rPr>
          <w:rFonts w:ascii="Arial" w:hAnsi="Arial" w:cs="Arial"/>
          <w:sz w:val="26"/>
          <w:szCs w:val="26"/>
          <w:lang w:val="es-ES" w:eastAsia="es-ES"/>
        </w:rPr>
        <w:t xml:space="preserve">simismo </w:t>
      </w:r>
      <w:r w:rsidR="00234D99" w:rsidRPr="00BF54FE">
        <w:rPr>
          <w:rFonts w:ascii="Arial" w:hAnsi="Arial" w:cs="Arial"/>
          <w:sz w:val="26"/>
          <w:szCs w:val="26"/>
          <w:lang w:val="es-ES" w:eastAsia="es-ES"/>
        </w:rPr>
        <w:t>precisa que los derechos y garantías que no estén consagra</w:t>
      </w:r>
      <w:r w:rsidR="00D22ACB">
        <w:rPr>
          <w:rFonts w:ascii="Arial" w:hAnsi="Arial" w:cs="Arial"/>
          <w:sz w:val="26"/>
          <w:szCs w:val="26"/>
          <w:lang w:val="es-ES" w:eastAsia="es-ES"/>
        </w:rPr>
        <w:t>dos en el ordenamiento jurídico</w:t>
      </w:r>
      <w:r w:rsidR="00234D99" w:rsidRPr="00BF54FE">
        <w:rPr>
          <w:rFonts w:ascii="Arial" w:hAnsi="Arial" w:cs="Arial"/>
          <w:sz w:val="26"/>
          <w:szCs w:val="26"/>
          <w:lang w:val="es-ES" w:eastAsia="es-ES"/>
        </w:rPr>
        <w:t xml:space="preserve"> no pueden desconocerse, ya que existen otros que son inherentes a las mujeres y </w:t>
      </w:r>
      <w:r w:rsidR="00F34A8F" w:rsidRPr="00BF54FE">
        <w:rPr>
          <w:rFonts w:ascii="Arial" w:hAnsi="Arial" w:cs="Arial"/>
          <w:sz w:val="26"/>
          <w:szCs w:val="26"/>
          <w:lang w:val="es-ES" w:eastAsia="es-ES"/>
        </w:rPr>
        <w:t>no figura</w:t>
      </w:r>
      <w:r w:rsidR="00234D99" w:rsidRPr="00BF54FE">
        <w:rPr>
          <w:rFonts w:ascii="Arial" w:hAnsi="Arial" w:cs="Arial"/>
          <w:sz w:val="26"/>
          <w:szCs w:val="26"/>
          <w:lang w:val="es-ES" w:eastAsia="es-ES"/>
        </w:rPr>
        <w:t>n expresamente en una norma posit</w:t>
      </w:r>
      <w:r w:rsidR="008504B5" w:rsidRPr="00BF54FE">
        <w:rPr>
          <w:rFonts w:ascii="Arial" w:hAnsi="Arial" w:cs="Arial"/>
          <w:sz w:val="26"/>
          <w:szCs w:val="26"/>
          <w:lang w:val="es-ES" w:eastAsia="es-ES"/>
        </w:rPr>
        <w:t>iva. Respecto de los princ</w:t>
      </w:r>
      <w:r w:rsidR="001743A7">
        <w:rPr>
          <w:rFonts w:ascii="Arial" w:hAnsi="Arial" w:cs="Arial"/>
          <w:sz w:val="26"/>
          <w:szCs w:val="26"/>
          <w:lang w:val="es-ES" w:eastAsia="es-ES"/>
        </w:rPr>
        <w:t>ipios, entre los más relevantes</w:t>
      </w:r>
      <w:r w:rsidR="008504B5" w:rsidRPr="00BF54FE">
        <w:rPr>
          <w:rFonts w:ascii="Arial" w:hAnsi="Arial" w:cs="Arial"/>
          <w:sz w:val="26"/>
          <w:szCs w:val="26"/>
          <w:lang w:val="es-ES" w:eastAsia="es-ES"/>
        </w:rPr>
        <w:t xml:space="preserve"> </w:t>
      </w:r>
      <w:r w:rsidR="00234D99" w:rsidRPr="00BF54FE">
        <w:rPr>
          <w:rFonts w:ascii="Arial" w:hAnsi="Arial" w:cs="Arial"/>
          <w:sz w:val="26"/>
          <w:szCs w:val="26"/>
          <w:lang w:val="es-ES" w:eastAsia="es-ES"/>
        </w:rPr>
        <w:t>(a</w:t>
      </w:r>
      <w:r w:rsidR="001743A7">
        <w:rPr>
          <w:rFonts w:ascii="Arial" w:hAnsi="Arial" w:cs="Arial"/>
          <w:sz w:val="26"/>
          <w:szCs w:val="26"/>
          <w:lang w:val="es-ES" w:eastAsia="es-ES"/>
        </w:rPr>
        <w:t xml:space="preserve">rt. 6º), </w:t>
      </w:r>
      <w:r w:rsidR="00D1539A" w:rsidRPr="00BF54FE">
        <w:rPr>
          <w:rFonts w:ascii="Arial" w:hAnsi="Arial" w:cs="Arial"/>
          <w:sz w:val="26"/>
          <w:szCs w:val="26"/>
          <w:lang w:val="es-ES" w:eastAsia="es-ES"/>
        </w:rPr>
        <w:t>destaca</w:t>
      </w:r>
      <w:r w:rsidR="00B44AFB" w:rsidRPr="00BF54FE">
        <w:rPr>
          <w:rFonts w:ascii="Arial" w:hAnsi="Arial" w:cs="Arial"/>
          <w:sz w:val="26"/>
          <w:szCs w:val="26"/>
          <w:lang w:val="es-ES" w:eastAsia="es-ES"/>
        </w:rPr>
        <w:t xml:space="preserve"> los siguientes: </w:t>
      </w:r>
      <w:r w:rsidR="00B44AFB" w:rsidRPr="00384D5C">
        <w:rPr>
          <w:rFonts w:ascii="Arial" w:hAnsi="Arial" w:cs="Arial"/>
          <w:i/>
          <w:sz w:val="26"/>
          <w:szCs w:val="26"/>
          <w:lang w:val="es-ES" w:eastAsia="es-ES"/>
        </w:rPr>
        <w:t>i)</w:t>
      </w:r>
      <w:r w:rsidR="001743A7">
        <w:rPr>
          <w:rFonts w:ascii="Arial" w:hAnsi="Arial" w:cs="Arial"/>
          <w:sz w:val="26"/>
          <w:szCs w:val="26"/>
          <w:lang w:val="es-ES" w:eastAsia="es-ES"/>
        </w:rPr>
        <w:t xml:space="preserve"> i</w:t>
      </w:r>
      <w:r w:rsidR="00B44AFB" w:rsidRPr="00BF54FE">
        <w:rPr>
          <w:rFonts w:ascii="Arial" w:hAnsi="Arial" w:cs="Arial"/>
          <w:sz w:val="26"/>
          <w:szCs w:val="26"/>
          <w:lang w:val="es-ES" w:eastAsia="es-ES"/>
        </w:rPr>
        <w:t xml:space="preserve">gualdad real y efectiva; </w:t>
      </w:r>
      <w:r w:rsidR="008504B5" w:rsidRPr="00384D5C">
        <w:rPr>
          <w:rFonts w:ascii="Arial" w:hAnsi="Arial" w:cs="Arial"/>
          <w:i/>
          <w:sz w:val="26"/>
          <w:szCs w:val="26"/>
          <w:lang w:val="es-ES" w:eastAsia="es-ES"/>
        </w:rPr>
        <w:t>ii)</w:t>
      </w:r>
      <w:r w:rsidR="001743A7">
        <w:rPr>
          <w:rFonts w:ascii="Arial" w:hAnsi="Arial" w:cs="Arial"/>
          <w:sz w:val="26"/>
          <w:szCs w:val="26"/>
          <w:lang w:val="es-ES" w:eastAsia="es-ES"/>
        </w:rPr>
        <w:t xml:space="preserve"> l</w:t>
      </w:r>
      <w:r w:rsidR="008504B5" w:rsidRPr="00BF54FE">
        <w:rPr>
          <w:rFonts w:ascii="Arial" w:hAnsi="Arial" w:cs="Arial"/>
          <w:sz w:val="26"/>
          <w:szCs w:val="26"/>
          <w:lang w:val="es-ES" w:eastAsia="es-ES"/>
        </w:rPr>
        <w:t>os derechos de las mujeres s</w:t>
      </w:r>
      <w:r w:rsidR="00B44AFB" w:rsidRPr="00BF54FE">
        <w:rPr>
          <w:rFonts w:ascii="Arial" w:hAnsi="Arial" w:cs="Arial"/>
          <w:sz w:val="26"/>
          <w:szCs w:val="26"/>
          <w:lang w:val="es-ES" w:eastAsia="es-ES"/>
        </w:rPr>
        <w:t xml:space="preserve">on derechos humanos; </w:t>
      </w:r>
      <w:r w:rsidR="008504B5" w:rsidRPr="00384D5C">
        <w:rPr>
          <w:rFonts w:ascii="Arial" w:hAnsi="Arial" w:cs="Arial"/>
          <w:i/>
          <w:sz w:val="26"/>
          <w:szCs w:val="26"/>
          <w:lang w:val="es-ES" w:eastAsia="es-ES"/>
        </w:rPr>
        <w:t xml:space="preserve">iii) </w:t>
      </w:r>
      <w:r w:rsidR="001743A7">
        <w:rPr>
          <w:rFonts w:ascii="Arial" w:hAnsi="Arial" w:cs="Arial"/>
          <w:sz w:val="26"/>
          <w:szCs w:val="26"/>
          <w:lang w:val="es-ES" w:eastAsia="es-ES"/>
        </w:rPr>
        <w:t>principio de c</w:t>
      </w:r>
      <w:r w:rsidR="008504B5" w:rsidRPr="00BF54FE">
        <w:rPr>
          <w:rFonts w:ascii="Arial" w:hAnsi="Arial" w:cs="Arial"/>
          <w:sz w:val="26"/>
          <w:szCs w:val="26"/>
          <w:lang w:val="es-ES" w:eastAsia="es-ES"/>
        </w:rPr>
        <w:t>orresponsabilidad, que implica que el Estado, la sociedad y la familia son responsables de garantizar el respecto de los derechos de las mujeres</w:t>
      </w:r>
      <w:r w:rsidR="00B44AFB" w:rsidRPr="00BF54FE">
        <w:rPr>
          <w:rFonts w:ascii="Arial" w:hAnsi="Arial" w:cs="Arial"/>
          <w:sz w:val="26"/>
          <w:szCs w:val="26"/>
          <w:lang w:val="es-ES" w:eastAsia="es-ES"/>
        </w:rPr>
        <w:t>;</w:t>
      </w:r>
      <w:r w:rsidR="00B44AFB" w:rsidRPr="00384D5C">
        <w:rPr>
          <w:rFonts w:ascii="Arial" w:hAnsi="Arial" w:cs="Arial"/>
          <w:i/>
          <w:sz w:val="26"/>
          <w:szCs w:val="26"/>
          <w:lang w:val="es-ES" w:eastAsia="es-ES"/>
        </w:rPr>
        <w:t xml:space="preserve"> </w:t>
      </w:r>
      <w:r w:rsidR="008504B5" w:rsidRPr="00384D5C">
        <w:rPr>
          <w:rFonts w:ascii="Arial" w:hAnsi="Arial" w:cs="Arial"/>
          <w:i/>
          <w:sz w:val="26"/>
          <w:szCs w:val="26"/>
          <w:lang w:val="es-ES" w:eastAsia="es-ES"/>
        </w:rPr>
        <w:t xml:space="preserve">iv) </w:t>
      </w:r>
      <w:r w:rsidR="001743A7">
        <w:rPr>
          <w:rFonts w:ascii="Arial" w:hAnsi="Arial" w:cs="Arial"/>
          <w:sz w:val="26"/>
          <w:szCs w:val="26"/>
          <w:lang w:val="es-ES" w:eastAsia="es-ES"/>
        </w:rPr>
        <w:t>i</w:t>
      </w:r>
      <w:r w:rsidR="008504B5" w:rsidRPr="00BF54FE">
        <w:rPr>
          <w:rFonts w:ascii="Arial" w:hAnsi="Arial" w:cs="Arial"/>
          <w:sz w:val="26"/>
          <w:szCs w:val="26"/>
          <w:lang w:val="es-ES" w:eastAsia="es-ES"/>
        </w:rPr>
        <w:t>ntegralidad en la atención a la</w:t>
      </w:r>
      <w:r w:rsidR="00B44AFB" w:rsidRPr="00BF54FE">
        <w:rPr>
          <w:rFonts w:ascii="Arial" w:hAnsi="Arial" w:cs="Arial"/>
          <w:sz w:val="26"/>
          <w:szCs w:val="26"/>
          <w:lang w:val="es-ES" w:eastAsia="es-ES"/>
        </w:rPr>
        <w:t xml:space="preserve">s mujeres víctimas de violencia; </w:t>
      </w:r>
      <w:r w:rsidR="008504B5" w:rsidRPr="00384D5C">
        <w:rPr>
          <w:rFonts w:ascii="Arial" w:hAnsi="Arial" w:cs="Arial"/>
          <w:i/>
          <w:sz w:val="26"/>
          <w:szCs w:val="26"/>
          <w:lang w:val="es-ES" w:eastAsia="es-ES"/>
        </w:rPr>
        <w:t>v)</w:t>
      </w:r>
      <w:r w:rsidR="001743A7">
        <w:rPr>
          <w:rFonts w:ascii="Arial" w:hAnsi="Arial" w:cs="Arial"/>
          <w:sz w:val="26"/>
          <w:szCs w:val="26"/>
          <w:lang w:val="es-ES" w:eastAsia="es-ES"/>
        </w:rPr>
        <w:t xml:space="preserve"> n</w:t>
      </w:r>
      <w:r w:rsidR="008504B5" w:rsidRPr="00BF54FE">
        <w:rPr>
          <w:rFonts w:ascii="Arial" w:hAnsi="Arial" w:cs="Arial"/>
          <w:sz w:val="26"/>
          <w:szCs w:val="26"/>
          <w:lang w:val="es-ES" w:eastAsia="es-ES"/>
        </w:rPr>
        <w:t>o discriminación po</w:t>
      </w:r>
      <w:r w:rsidR="00B44AFB" w:rsidRPr="00BF54FE">
        <w:rPr>
          <w:rFonts w:ascii="Arial" w:hAnsi="Arial" w:cs="Arial"/>
          <w:sz w:val="26"/>
          <w:szCs w:val="26"/>
          <w:lang w:val="es-ES" w:eastAsia="es-ES"/>
        </w:rPr>
        <w:t xml:space="preserve">r ninguna causa de las mujeres; </w:t>
      </w:r>
      <w:r w:rsidR="008504B5" w:rsidRPr="00384D5C">
        <w:rPr>
          <w:rFonts w:ascii="Arial" w:hAnsi="Arial" w:cs="Arial"/>
          <w:i/>
          <w:sz w:val="26"/>
          <w:szCs w:val="26"/>
          <w:lang w:val="es-ES" w:eastAsia="es-ES"/>
        </w:rPr>
        <w:t>vi)</w:t>
      </w:r>
      <w:r w:rsidR="001743A7">
        <w:rPr>
          <w:rFonts w:ascii="Arial" w:hAnsi="Arial" w:cs="Arial"/>
          <w:sz w:val="26"/>
          <w:szCs w:val="26"/>
          <w:lang w:val="es-ES" w:eastAsia="es-ES"/>
        </w:rPr>
        <w:t xml:space="preserve"> a</w:t>
      </w:r>
      <w:r w:rsidR="008504B5" w:rsidRPr="00BF54FE">
        <w:rPr>
          <w:rFonts w:ascii="Arial" w:hAnsi="Arial" w:cs="Arial"/>
          <w:sz w:val="26"/>
          <w:szCs w:val="26"/>
          <w:lang w:val="es-ES" w:eastAsia="es-ES"/>
        </w:rPr>
        <w:t xml:space="preserve">tención diferenciada a las mujeres o colectivos que </w:t>
      </w:r>
      <w:r w:rsidR="00B44AFB" w:rsidRPr="00BF54FE">
        <w:rPr>
          <w:rFonts w:ascii="Arial" w:hAnsi="Arial" w:cs="Arial"/>
          <w:sz w:val="26"/>
          <w:szCs w:val="26"/>
          <w:lang w:val="es-ES" w:eastAsia="es-ES"/>
        </w:rPr>
        <w:t xml:space="preserve">se encuentren en situaciones de </w:t>
      </w:r>
      <w:r w:rsidR="008504B5" w:rsidRPr="00BF54FE">
        <w:rPr>
          <w:rFonts w:ascii="Arial" w:hAnsi="Arial" w:cs="Arial"/>
          <w:sz w:val="26"/>
          <w:szCs w:val="26"/>
          <w:lang w:val="es-ES" w:eastAsia="es-ES"/>
        </w:rPr>
        <w:t xml:space="preserve">vulnerabilidad. </w:t>
      </w:r>
    </w:p>
    <w:p w:rsidR="008504B5" w:rsidRPr="00BF54FE" w:rsidRDefault="008504B5" w:rsidP="001D0F5B">
      <w:pPr>
        <w:spacing w:after="0" w:line="360" w:lineRule="auto"/>
        <w:jc w:val="both"/>
        <w:rPr>
          <w:rFonts w:ascii="Arial" w:hAnsi="Arial" w:cs="Arial"/>
          <w:sz w:val="26"/>
          <w:szCs w:val="26"/>
          <w:lang w:val="es-ES" w:eastAsia="es-ES"/>
        </w:rPr>
      </w:pPr>
    </w:p>
    <w:p w:rsidR="008504B5" w:rsidRPr="00BF54FE"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.11. </w:t>
      </w:r>
      <w:r w:rsidR="001743A7">
        <w:rPr>
          <w:rFonts w:ascii="Arial" w:hAnsi="Arial" w:cs="Arial"/>
          <w:sz w:val="26"/>
          <w:szCs w:val="26"/>
          <w:lang w:val="es-ES" w:eastAsia="es-ES"/>
        </w:rPr>
        <w:t>La l</w:t>
      </w:r>
      <w:r w:rsidR="008504B5" w:rsidRPr="00BF54FE">
        <w:rPr>
          <w:rFonts w:ascii="Arial" w:hAnsi="Arial" w:cs="Arial"/>
          <w:sz w:val="26"/>
          <w:szCs w:val="26"/>
          <w:lang w:val="es-ES" w:eastAsia="es-ES"/>
        </w:rPr>
        <w:t>ey también reconoce, además de otros derechos reconocidos en la ley o tratados y convenios internacionales debidamente ratificados, unos derechos</w:t>
      </w:r>
      <w:r w:rsidR="001743A7">
        <w:rPr>
          <w:rFonts w:ascii="Arial" w:hAnsi="Arial" w:cs="Arial"/>
          <w:sz w:val="26"/>
          <w:szCs w:val="26"/>
          <w:lang w:val="es-ES" w:eastAsia="es-ES"/>
        </w:rPr>
        <w:t xml:space="preserve"> básicos</w:t>
      </w:r>
      <w:r w:rsidR="008504B5" w:rsidRPr="00BF54FE">
        <w:rPr>
          <w:rFonts w:ascii="Arial" w:hAnsi="Arial" w:cs="Arial"/>
          <w:sz w:val="26"/>
          <w:szCs w:val="26"/>
          <w:lang w:val="es-ES" w:eastAsia="es-ES"/>
        </w:rPr>
        <w:t xml:space="preserve"> a favor de las mujeres, a saber: </w:t>
      </w:r>
      <w:r w:rsidR="00802C13" w:rsidRPr="00384D5C">
        <w:rPr>
          <w:rFonts w:ascii="Arial" w:hAnsi="Arial" w:cs="Arial"/>
          <w:i/>
          <w:sz w:val="26"/>
          <w:szCs w:val="26"/>
          <w:lang w:val="es-ES" w:eastAsia="es-ES"/>
        </w:rPr>
        <w:t>i)</w:t>
      </w:r>
      <w:r w:rsidR="00802C13" w:rsidRPr="00BF54FE">
        <w:rPr>
          <w:rFonts w:ascii="Arial" w:hAnsi="Arial" w:cs="Arial"/>
          <w:sz w:val="26"/>
          <w:szCs w:val="26"/>
          <w:lang w:val="es-ES" w:eastAsia="es-ES"/>
        </w:rPr>
        <w:t xml:space="preserve"> derech</w:t>
      </w:r>
      <w:r w:rsidR="00807561" w:rsidRPr="00BF54FE">
        <w:rPr>
          <w:rFonts w:ascii="Arial" w:hAnsi="Arial" w:cs="Arial"/>
          <w:sz w:val="26"/>
          <w:szCs w:val="26"/>
          <w:lang w:val="es-ES" w:eastAsia="es-ES"/>
        </w:rPr>
        <w:t xml:space="preserve">o a una vida digna; </w:t>
      </w:r>
      <w:r w:rsidR="00807561" w:rsidRPr="00384D5C">
        <w:rPr>
          <w:rFonts w:ascii="Arial" w:hAnsi="Arial" w:cs="Arial"/>
          <w:i/>
          <w:sz w:val="26"/>
          <w:szCs w:val="26"/>
          <w:lang w:val="es-ES" w:eastAsia="es-ES"/>
        </w:rPr>
        <w:t>ii)</w:t>
      </w:r>
      <w:r w:rsidR="00807561" w:rsidRPr="00BF54FE">
        <w:rPr>
          <w:rFonts w:ascii="Arial" w:hAnsi="Arial" w:cs="Arial"/>
          <w:sz w:val="26"/>
          <w:szCs w:val="26"/>
          <w:lang w:val="es-ES" w:eastAsia="es-ES"/>
        </w:rPr>
        <w:t xml:space="preserve"> derecho </w:t>
      </w:r>
      <w:r w:rsidR="008504B5" w:rsidRPr="00BF54FE">
        <w:rPr>
          <w:rFonts w:ascii="Arial" w:hAnsi="Arial" w:cs="Arial"/>
          <w:sz w:val="26"/>
          <w:szCs w:val="26"/>
          <w:lang w:val="es-ES" w:eastAsia="es-ES"/>
        </w:rPr>
        <w:t>a la integrida</w:t>
      </w:r>
      <w:r w:rsidR="00802C13" w:rsidRPr="00BF54FE">
        <w:rPr>
          <w:rFonts w:ascii="Arial" w:hAnsi="Arial" w:cs="Arial"/>
          <w:sz w:val="26"/>
          <w:szCs w:val="26"/>
          <w:lang w:val="es-ES" w:eastAsia="es-ES"/>
        </w:rPr>
        <w:t xml:space="preserve">d física, sexual y psicológica; </w:t>
      </w:r>
      <w:r w:rsidR="00802C13" w:rsidRPr="00384D5C">
        <w:rPr>
          <w:rFonts w:ascii="Arial" w:hAnsi="Arial" w:cs="Arial"/>
          <w:i/>
          <w:sz w:val="26"/>
          <w:szCs w:val="26"/>
          <w:lang w:val="es-ES" w:eastAsia="es-ES"/>
        </w:rPr>
        <w:t>iii)</w:t>
      </w:r>
      <w:r w:rsidR="00802C13" w:rsidRPr="00BF54FE">
        <w:rPr>
          <w:rFonts w:ascii="Arial" w:hAnsi="Arial" w:cs="Arial"/>
          <w:sz w:val="26"/>
          <w:szCs w:val="26"/>
          <w:lang w:val="es-ES" w:eastAsia="es-ES"/>
        </w:rPr>
        <w:t xml:space="preserve"> derecho a la intimidad; </w:t>
      </w:r>
      <w:r w:rsidR="00802C13" w:rsidRPr="00384D5C">
        <w:rPr>
          <w:rFonts w:ascii="Arial" w:hAnsi="Arial" w:cs="Arial"/>
          <w:i/>
          <w:sz w:val="26"/>
          <w:szCs w:val="26"/>
          <w:lang w:val="es-ES" w:eastAsia="es-ES"/>
        </w:rPr>
        <w:t>iv)</w:t>
      </w:r>
      <w:r w:rsidR="00802C13" w:rsidRPr="00BF54FE">
        <w:rPr>
          <w:rFonts w:ascii="Arial" w:hAnsi="Arial" w:cs="Arial"/>
          <w:sz w:val="26"/>
          <w:szCs w:val="26"/>
          <w:lang w:val="es-ES" w:eastAsia="es-ES"/>
        </w:rPr>
        <w:t xml:space="preserve"> derecho </w:t>
      </w:r>
      <w:r w:rsidR="008504B5" w:rsidRPr="00BF54FE">
        <w:rPr>
          <w:rFonts w:ascii="Arial" w:hAnsi="Arial" w:cs="Arial"/>
          <w:sz w:val="26"/>
          <w:szCs w:val="26"/>
          <w:lang w:val="es-ES" w:eastAsia="es-ES"/>
        </w:rPr>
        <w:t>a no ser sometidas a tortura o</w:t>
      </w:r>
      <w:r w:rsidR="00802C13" w:rsidRPr="00BF54FE">
        <w:rPr>
          <w:rFonts w:ascii="Arial" w:hAnsi="Arial" w:cs="Arial"/>
          <w:sz w:val="26"/>
          <w:szCs w:val="26"/>
          <w:lang w:val="es-ES" w:eastAsia="es-ES"/>
        </w:rPr>
        <w:t xml:space="preserve"> a tratos crueles y degradantes ni a forma alguna de discriminación; </w:t>
      </w:r>
      <w:r w:rsidR="00802C13" w:rsidRPr="00384D5C">
        <w:rPr>
          <w:rFonts w:ascii="Arial" w:hAnsi="Arial" w:cs="Arial"/>
          <w:i/>
          <w:sz w:val="26"/>
          <w:szCs w:val="26"/>
          <w:lang w:val="es-ES" w:eastAsia="es-ES"/>
        </w:rPr>
        <w:t>v)</w:t>
      </w:r>
      <w:r w:rsidR="00802C13" w:rsidRPr="00BF54FE">
        <w:rPr>
          <w:rFonts w:ascii="Arial" w:hAnsi="Arial" w:cs="Arial"/>
          <w:sz w:val="26"/>
          <w:szCs w:val="26"/>
          <w:lang w:val="es-ES" w:eastAsia="es-ES"/>
        </w:rPr>
        <w:t xml:space="preserve"> derecho a la igualdad real y efectiva; </w:t>
      </w:r>
      <w:r w:rsidR="00802C13" w:rsidRPr="00384D5C">
        <w:rPr>
          <w:rFonts w:ascii="Arial" w:hAnsi="Arial" w:cs="Arial"/>
          <w:i/>
          <w:sz w:val="26"/>
          <w:szCs w:val="26"/>
          <w:lang w:val="es-ES" w:eastAsia="es-ES"/>
        </w:rPr>
        <w:t>vi)</w:t>
      </w:r>
      <w:r w:rsidR="00802C13" w:rsidRPr="00BF54FE">
        <w:rPr>
          <w:rFonts w:ascii="Arial" w:hAnsi="Arial" w:cs="Arial"/>
          <w:sz w:val="26"/>
          <w:szCs w:val="26"/>
          <w:lang w:val="es-ES" w:eastAsia="es-ES"/>
        </w:rPr>
        <w:t xml:space="preserve"> derecho</w:t>
      </w:r>
      <w:r w:rsidR="008504B5" w:rsidRPr="00BF54FE">
        <w:rPr>
          <w:rFonts w:ascii="Arial" w:hAnsi="Arial" w:cs="Arial"/>
          <w:sz w:val="26"/>
          <w:szCs w:val="26"/>
          <w:lang w:val="es-ES" w:eastAsia="es-ES"/>
        </w:rPr>
        <w:t xml:space="preserve"> a la liber</w:t>
      </w:r>
      <w:r w:rsidR="00802C13" w:rsidRPr="00BF54FE">
        <w:rPr>
          <w:rFonts w:ascii="Arial" w:hAnsi="Arial" w:cs="Arial"/>
          <w:sz w:val="26"/>
          <w:szCs w:val="26"/>
          <w:lang w:val="es-ES" w:eastAsia="es-ES"/>
        </w:rPr>
        <w:t xml:space="preserve">tad y autonomía; </w:t>
      </w:r>
      <w:r w:rsidR="00802C13" w:rsidRPr="00384D5C">
        <w:rPr>
          <w:rFonts w:ascii="Arial" w:hAnsi="Arial" w:cs="Arial"/>
          <w:i/>
          <w:sz w:val="26"/>
          <w:szCs w:val="26"/>
          <w:lang w:val="es-ES" w:eastAsia="es-ES"/>
        </w:rPr>
        <w:t>v</w:t>
      </w:r>
      <w:r w:rsidR="00384D5C" w:rsidRPr="00384D5C">
        <w:rPr>
          <w:rFonts w:ascii="Arial" w:hAnsi="Arial" w:cs="Arial"/>
          <w:i/>
          <w:sz w:val="26"/>
          <w:szCs w:val="26"/>
          <w:lang w:val="es-ES" w:eastAsia="es-ES"/>
        </w:rPr>
        <w:t>ii</w:t>
      </w:r>
      <w:r w:rsidR="00802C13" w:rsidRPr="00384D5C">
        <w:rPr>
          <w:rFonts w:ascii="Arial" w:hAnsi="Arial" w:cs="Arial"/>
          <w:i/>
          <w:sz w:val="26"/>
          <w:szCs w:val="26"/>
          <w:lang w:val="es-ES" w:eastAsia="es-ES"/>
        </w:rPr>
        <w:t>)</w:t>
      </w:r>
      <w:r w:rsidR="00802C13" w:rsidRPr="00BF54FE">
        <w:rPr>
          <w:rFonts w:ascii="Arial" w:hAnsi="Arial" w:cs="Arial"/>
          <w:sz w:val="26"/>
          <w:szCs w:val="26"/>
          <w:lang w:val="es-ES" w:eastAsia="es-ES"/>
        </w:rPr>
        <w:t xml:space="preserve"> derecho</w:t>
      </w:r>
      <w:r w:rsidR="008504B5" w:rsidRPr="00BF54FE">
        <w:rPr>
          <w:rFonts w:ascii="Arial" w:hAnsi="Arial" w:cs="Arial"/>
          <w:sz w:val="26"/>
          <w:szCs w:val="26"/>
          <w:lang w:val="es-ES" w:eastAsia="es-ES"/>
        </w:rPr>
        <w:t xml:space="preserve"> al libre</w:t>
      </w:r>
      <w:r w:rsidR="00802C13" w:rsidRPr="00BF54FE">
        <w:rPr>
          <w:rFonts w:ascii="Arial" w:hAnsi="Arial" w:cs="Arial"/>
          <w:sz w:val="26"/>
          <w:szCs w:val="26"/>
          <w:lang w:val="es-ES" w:eastAsia="es-ES"/>
        </w:rPr>
        <w:t xml:space="preserve"> desarrollo de la personalidad; </w:t>
      </w:r>
      <w:r w:rsidR="00802C13" w:rsidRPr="00384D5C">
        <w:rPr>
          <w:rFonts w:ascii="Arial" w:hAnsi="Arial" w:cs="Arial"/>
          <w:i/>
          <w:sz w:val="26"/>
          <w:szCs w:val="26"/>
          <w:lang w:val="es-ES" w:eastAsia="es-ES"/>
        </w:rPr>
        <w:t>vi</w:t>
      </w:r>
      <w:r w:rsidR="00384D5C" w:rsidRPr="00384D5C">
        <w:rPr>
          <w:rFonts w:ascii="Arial" w:hAnsi="Arial" w:cs="Arial"/>
          <w:i/>
          <w:sz w:val="26"/>
          <w:szCs w:val="26"/>
          <w:lang w:val="es-ES" w:eastAsia="es-ES"/>
        </w:rPr>
        <w:t>ii</w:t>
      </w:r>
      <w:r w:rsidR="00802C13" w:rsidRPr="00384D5C">
        <w:rPr>
          <w:rFonts w:ascii="Arial" w:hAnsi="Arial" w:cs="Arial"/>
          <w:i/>
          <w:sz w:val="26"/>
          <w:szCs w:val="26"/>
          <w:lang w:val="es-ES" w:eastAsia="es-ES"/>
        </w:rPr>
        <w:t>)</w:t>
      </w:r>
      <w:r w:rsidR="00802C13" w:rsidRPr="00BF54FE">
        <w:rPr>
          <w:rFonts w:ascii="Arial" w:hAnsi="Arial" w:cs="Arial"/>
          <w:sz w:val="26"/>
          <w:szCs w:val="26"/>
          <w:lang w:val="es-ES" w:eastAsia="es-ES"/>
        </w:rPr>
        <w:t xml:space="preserve"> derecho </w:t>
      </w:r>
      <w:r w:rsidR="008504B5" w:rsidRPr="00BF54FE">
        <w:rPr>
          <w:rFonts w:ascii="Arial" w:hAnsi="Arial" w:cs="Arial"/>
          <w:sz w:val="26"/>
          <w:szCs w:val="26"/>
          <w:lang w:val="es-ES" w:eastAsia="es-ES"/>
        </w:rPr>
        <w:t>a la salud</w:t>
      </w:r>
      <w:r w:rsidR="009E1B94" w:rsidRPr="00BF54FE">
        <w:rPr>
          <w:rFonts w:ascii="Arial" w:hAnsi="Arial" w:cs="Arial"/>
          <w:sz w:val="26"/>
          <w:szCs w:val="26"/>
          <w:lang w:val="es-ES" w:eastAsia="es-ES"/>
        </w:rPr>
        <w:t xml:space="preserve"> física</w:t>
      </w:r>
      <w:r w:rsidR="008504B5" w:rsidRPr="00BF54FE">
        <w:rPr>
          <w:rFonts w:ascii="Arial" w:hAnsi="Arial" w:cs="Arial"/>
          <w:sz w:val="26"/>
          <w:szCs w:val="26"/>
          <w:lang w:val="es-ES" w:eastAsia="es-ES"/>
        </w:rPr>
        <w:t>, a</w:t>
      </w:r>
      <w:r w:rsidR="00802C13" w:rsidRPr="00BF54FE">
        <w:rPr>
          <w:rFonts w:ascii="Arial" w:hAnsi="Arial" w:cs="Arial"/>
          <w:sz w:val="26"/>
          <w:szCs w:val="26"/>
          <w:lang w:val="es-ES" w:eastAsia="es-ES"/>
        </w:rPr>
        <w:t xml:space="preserve"> la </w:t>
      </w:r>
      <w:r w:rsidR="00384D5C">
        <w:rPr>
          <w:rFonts w:ascii="Arial" w:hAnsi="Arial" w:cs="Arial"/>
          <w:sz w:val="26"/>
          <w:szCs w:val="26"/>
          <w:lang w:val="es-ES" w:eastAsia="es-ES"/>
        </w:rPr>
        <w:t xml:space="preserve">salud sexual y reproductiva; </w:t>
      </w:r>
      <w:r w:rsidR="00384D5C" w:rsidRPr="00384D5C">
        <w:rPr>
          <w:rFonts w:ascii="Arial" w:hAnsi="Arial" w:cs="Arial"/>
          <w:i/>
          <w:sz w:val="26"/>
          <w:szCs w:val="26"/>
          <w:lang w:val="es-ES" w:eastAsia="es-ES"/>
        </w:rPr>
        <w:t>ix</w:t>
      </w:r>
      <w:r w:rsidR="00802C13" w:rsidRPr="00384D5C">
        <w:rPr>
          <w:rFonts w:ascii="Arial" w:hAnsi="Arial" w:cs="Arial"/>
          <w:i/>
          <w:sz w:val="26"/>
          <w:szCs w:val="26"/>
          <w:lang w:val="es-ES" w:eastAsia="es-ES"/>
        </w:rPr>
        <w:t>)</w:t>
      </w:r>
      <w:r w:rsidR="00802C13" w:rsidRPr="00BF54FE">
        <w:rPr>
          <w:rFonts w:ascii="Arial" w:hAnsi="Arial" w:cs="Arial"/>
          <w:sz w:val="26"/>
          <w:szCs w:val="26"/>
          <w:lang w:val="es-ES" w:eastAsia="es-ES"/>
        </w:rPr>
        <w:t xml:space="preserve"> derecho a la </w:t>
      </w:r>
      <w:r w:rsidR="008504B5" w:rsidRPr="00BF54FE">
        <w:rPr>
          <w:rFonts w:ascii="Arial" w:hAnsi="Arial" w:cs="Arial"/>
          <w:sz w:val="26"/>
          <w:szCs w:val="26"/>
          <w:lang w:val="es-ES" w:eastAsia="es-ES"/>
        </w:rPr>
        <w:t>seguridad personal.</w:t>
      </w:r>
    </w:p>
    <w:p w:rsidR="0092023C" w:rsidRPr="00BF54FE" w:rsidRDefault="0092023C" w:rsidP="0092023C">
      <w:pPr>
        <w:spacing w:after="0" w:line="360" w:lineRule="auto"/>
        <w:jc w:val="both"/>
        <w:rPr>
          <w:rFonts w:ascii="Arial" w:hAnsi="Arial" w:cs="Arial"/>
          <w:sz w:val="26"/>
          <w:szCs w:val="26"/>
          <w:lang w:val="es-ES" w:eastAsia="es-ES"/>
        </w:rPr>
      </w:pPr>
    </w:p>
    <w:p w:rsidR="0092023C" w:rsidRPr="00BF54FE"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.12. </w:t>
      </w:r>
      <w:r w:rsidR="00F34A8F" w:rsidRPr="00BF54FE">
        <w:rPr>
          <w:rFonts w:ascii="Arial" w:hAnsi="Arial" w:cs="Arial"/>
          <w:sz w:val="26"/>
          <w:szCs w:val="26"/>
          <w:lang w:val="es-ES" w:eastAsia="es-ES"/>
        </w:rPr>
        <w:t>Igualmente</w:t>
      </w:r>
      <w:r w:rsidR="0092023C" w:rsidRPr="00BF54FE">
        <w:rPr>
          <w:rFonts w:ascii="Arial" w:hAnsi="Arial" w:cs="Arial"/>
          <w:sz w:val="26"/>
          <w:szCs w:val="26"/>
          <w:lang w:val="es-ES" w:eastAsia="es-ES"/>
        </w:rPr>
        <w:t>, dispone que las mujeres que han sido víctimas de violencia, tienen los siguientes derecho</w:t>
      </w:r>
      <w:r w:rsidR="00F34A8F" w:rsidRPr="00BF54FE">
        <w:rPr>
          <w:rFonts w:ascii="Arial" w:hAnsi="Arial" w:cs="Arial"/>
          <w:sz w:val="26"/>
          <w:szCs w:val="26"/>
          <w:lang w:val="es-ES" w:eastAsia="es-ES"/>
        </w:rPr>
        <w:t>s</w:t>
      </w:r>
      <w:r w:rsidR="0092023C" w:rsidRPr="00BF54FE">
        <w:rPr>
          <w:rFonts w:ascii="Arial" w:hAnsi="Arial" w:cs="Arial"/>
          <w:sz w:val="26"/>
          <w:szCs w:val="26"/>
          <w:lang w:val="es-ES" w:eastAsia="es-ES"/>
        </w:rPr>
        <w:t xml:space="preserve"> (art. 8): </w:t>
      </w:r>
      <w:r w:rsidR="0092023C" w:rsidRPr="00384D5C">
        <w:rPr>
          <w:rFonts w:ascii="Arial" w:hAnsi="Arial" w:cs="Arial"/>
          <w:i/>
          <w:sz w:val="26"/>
          <w:szCs w:val="26"/>
          <w:lang w:val="es-ES" w:eastAsia="es-ES"/>
        </w:rPr>
        <w:t>i)</w:t>
      </w:r>
      <w:r w:rsidR="0092023C" w:rsidRPr="00BF54FE">
        <w:rPr>
          <w:rFonts w:ascii="Arial" w:hAnsi="Arial" w:cs="Arial"/>
          <w:sz w:val="26"/>
          <w:szCs w:val="26"/>
          <w:lang w:val="es-ES" w:eastAsia="es-ES"/>
        </w:rPr>
        <w:t xml:space="preserve"> a recibir atención integral; </w:t>
      </w:r>
      <w:r w:rsidR="0092023C" w:rsidRPr="00384D5C">
        <w:rPr>
          <w:rFonts w:ascii="Arial" w:hAnsi="Arial" w:cs="Arial"/>
          <w:i/>
          <w:sz w:val="26"/>
          <w:szCs w:val="26"/>
          <w:lang w:val="es-ES" w:eastAsia="es-ES"/>
        </w:rPr>
        <w:t>ii)</w:t>
      </w:r>
      <w:r w:rsidR="0092023C" w:rsidRPr="00BF54FE">
        <w:rPr>
          <w:rFonts w:ascii="Arial" w:hAnsi="Arial" w:cs="Arial"/>
          <w:sz w:val="26"/>
          <w:szCs w:val="26"/>
          <w:lang w:val="es-ES" w:eastAsia="es-ES"/>
        </w:rPr>
        <w:t xml:space="preserve"> a recibir orientación, asesoramiento jurídico y asistencia técnica legal con carácter gratuito, inmediato y especializado; </w:t>
      </w:r>
      <w:r w:rsidR="0092023C" w:rsidRPr="00384D5C">
        <w:rPr>
          <w:rFonts w:ascii="Arial" w:hAnsi="Arial" w:cs="Arial"/>
          <w:i/>
          <w:sz w:val="26"/>
          <w:szCs w:val="26"/>
          <w:lang w:val="es-ES" w:eastAsia="es-ES"/>
        </w:rPr>
        <w:t>iii)</w:t>
      </w:r>
      <w:r w:rsidR="0092023C" w:rsidRPr="00BF54FE">
        <w:rPr>
          <w:rFonts w:ascii="Arial" w:hAnsi="Arial" w:cs="Arial"/>
          <w:sz w:val="26"/>
          <w:szCs w:val="26"/>
          <w:lang w:val="es-ES" w:eastAsia="es-ES"/>
        </w:rPr>
        <w:t xml:space="preserve"> a recibir información clara, completa, veraz y oportuna en relación con sus derechos y con </w:t>
      </w:r>
      <w:r w:rsidR="00920FDD" w:rsidRPr="00BF54FE">
        <w:rPr>
          <w:rFonts w:ascii="Arial" w:hAnsi="Arial" w:cs="Arial"/>
          <w:sz w:val="26"/>
          <w:szCs w:val="26"/>
          <w:lang w:val="es-ES" w:eastAsia="es-ES"/>
        </w:rPr>
        <w:t xml:space="preserve">los mecanismos y procedimientos; </w:t>
      </w:r>
      <w:r w:rsidR="00920FDD" w:rsidRPr="00384D5C">
        <w:rPr>
          <w:rFonts w:ascii="Arial" w:hAnsi="Arial" w:cs="Arial"/>
          <w:i/>
          <w:sz w:val="26"/>
          <w:szCs w:val="26"/>
          <w:lang w:val="es-ES" w:eastAsia="es-ES"/>
        </w:rPr>
        <w:t>iv)</w:t>
      </w:r>
      <w:r w:rsidR="00920FDD" w:rsidRPr="00BF54FE">
        <w:rPr>
          <w:rFonts w:ascii="Arial" w:hAnsi="Arial" w:cs="Arial"/>
          <w:sz w:val="26"/>
          <w:szCs w:val="26"/>
          <w:lang w:val="es-ES" w:eastAsia="es-ES"/>
        </w:rPr>
        <w:t xml:space="preserve"> a dar su consentimiento informado para los exámenes médico-legales en los casos de violencia sexual y escoger el </w:t>
      </w:r>
      <w:r w:rsidR="00920FDD" w:rsidRPr="00BF54FE">
        <w:rPr>
          <w:rFonts w:ascii="Arial" w:hAnsi="Arial" w:cs="Arial"/>
          <w:sz w:val="26"/>
          <w:szCs w:val="26"/>
          <w:lang w:val="es-ES" w:eastAsia="es-ES"/>
        </w:rPr>
        <w:lastRenderedPageBreak/>
        <w:t xml:space="preserve">sexo del facultativo para la práctica de los mismos; </w:t>
      </w:r>
      <w:r w:rsidR="00920FDD" w:rsidRPr="00384D5C">
        <w:rPr>
          <w:rFonts w:ascii="Arial" w:hAnsi="Arial" w:cs="Arial"/>
          <w:i/>
          <w:sz w:val="26"/>
          <w:szCs w:val="26"/>
          <w:lang w:val="es-ES" w:eastAsia="es-ES"/>
        </w:rPr>
        <w:t xml:space="preserve">v) </w:t>
      </w:r>
      <w:r w:rsidR="00920FDD" w:rsidRPr="00BF54FE">
        <w:rPr>
          <w:rFonts w:ascii="Arial" w:hAnsi="Arial" w:cs="Arial"/>
          <w:sz w:val="26"/>
          <w:szCs w:val="26"/>
          <w:lang w:val="es-ES" w:eastAsia="es-ES"/>
        </w:rPr>
        <w:t xml:space="preserve">a recibir información clara, completa, veraz y oportuna en relación con la salud sexual y reproductiva; </w:t>
      </w:r>
      <w:r w:rsidR="00920FDD" w:rsidRPr="00384D5C">
        <w:rPr>
          <w:rFonts w:ascii="Arial" w:hAnsi="Arial" w:cs="Arial"/>
          <w:i/>
          <w:sz w:val="26"/>
          <w:szCs w:val="26"/>
          <w:lang w:val="es-ES" w:eastAsia="es-ES"/>
        </w:rPr>
        <w:t>vi)</w:t>
      </w:r>
      <w:r w:rsidR="00920FDD" w:rsidRPr="00BF54FE">
        <w:rPr>
          <w:rFonts w:ascii="Arial" w:hAnsi="Arial" w:cs="Arial"/>
          <w:sz w:val="26"/>
          <w:szCs w:val="26"/>
          <w:lang w:val="es-ES" w:eastAsia="es-ES"/>
        </w:rPr>
        <w:t xml:space="preserve"> a ser tratada con reserva de identidad al recibir la asistencia médica, legal, o asistencia social; </w:t>
      </w:r>
      <w:r w:rsidR="00920FDD" w:rsidRPr="00384D5C">
        <w:rPr>
          <w:rFonts w:ascii="Arial" w:hAnsi="Arial" w:cs="Arial"/>
          <w:i/>
          <w:sz w:val="26"/>
          <w:szCs w:val="26"/>
          <w:lang w:val="es-ES" w:eastAsia="es-ES"/>
        </w:rPr>
        <w:t>vii)</w:t>
      </w:r>
      <w:r w:rsidR="00920FDD" w:rsidRPr="00BF54FE">
        <w:rPr>
          <w:rFonts w:ascii="Arial" w:hAnsi="Arial" w:cs="Arial"/>
          <w:sz w:val="26"/>
          <w:szCs w:val="26"/>
          <w:lang w:val="es-ES" w:eastAsia="es-ES"/>
        </w:rPr>
        <w:t xml:space="preserve"> a recibir asistencia médica, psicológica, psiquiátrica y forense especializada e integral; </w:t>
      </w:r>
      <w:r w:rsidR="00920FDD" w:rsidRPr="00384D5C">
        <w:rPr>
          <w:rFonts w:ascii="Arial" w:hAnsi="Arial" w:cs="Arial"/>
          <w:i/>
          <w:sz w:val="26"/>
          <w:szCs w:val="26"/>
          <w:lang w:val="es-ES" w:eastAsia="es-ES"/>
        </w:rPr>
        <w:t>viii)</w:t>
      </w:r>
      <w:r w:rsidR="00920FDD" w:rsidRPr="00BF54FE">
        <w:rPr>
          <w:rFonts w:ascii="Arial" w:hAnsi="Arial" w:cs="Arial"/>
          <w:sz w:val="26"/>
          <w:szCs w:val="26"/>
          <w:lang w:val="es-ES" w:eastAsia="es-ES"/>
        </w:rPr>
        <w:t xml:space="preserve"> a acceder a los mecanismos de </w:t>
      </w:r>
      <w:r w:rsidR="009E1B94" w:rsidRPr="00BF54FE">
        <w:rPr>
          <w:rFonts w:ascii="Arial" w:hAnsi="Arial" w:cs="Arial"/>
          <w:sz w:val="26"/>
          <w:szCs w:val="26"/>
          <w:lang w:val="es-ES" w:eastAsia="es-ES"/>
        </w:rPr>
        <w:t>protección y atención para ella</w:t>
      </w:r>
      <w:r w:rsidR="00920FDD" w:rsidRPr="00BF54FE">
        <w:rPr>
          <w:rFonts w:ascii="Arial" w:hAnsi="Arial" w:cs="Arial"/>
          <w:sz w:val="26"/>
          <w:szCs w:val="26"/>
          <w:lang w:val="es-ES" w:eastAsia="es-ES"/>
        </w:rPr>
        <w:t xml:space="preserve">, sus hijos e hijas; </w:t>
      </w:r>
      <w:r w:rsidR="00920FDD" w:rsidRPr="00384D5C">
        <w:rPr>
          <w:rFonts w:ascii="Arial" w:hAnsi="Arial" w:cs="Arial"/>
          <w:i/>
          <w:sz w:val="26"/>
          <w:szCs w:val="26"/>
          <w:lang w:val="es-ES" w:eastAsia="es-ES"/>
        </w:rPr>
        <w:t>ix)</w:t>
      </w:r>
      <w:r w:rsidR="00920FDD" w:rsidRPr="00BF54FE">
        <w:rPr>
          <w:rFonts w:ascii="Arial" w:hAnsi="Arial" w:cs="Arial"/>
          <w:sz w:val="26"/>
          <w:szCs w:val="26"/>
          <w:lang w:val="es-ES" w:eastAsia="es-ES"/>
        </w:rPr>
        <w:t xml:space="preserve"> a la verdad, la justicia, la reparación y garantías de no repetición; </w:t>
      </w:r>
      <w:r w:rsidR="00920FDD" w:rsidRPr="00384D5C">
        <w:rPr>
          <w:rFonts w:ascii="Arial" w:hAnsi="Arial" w:cs="Arial"/>
          <w:i/>
          <w:sz w:val="26"/>
          <w:szCs w:val="26"/>
          <w:lang w:val="es-ES" w:eastAsia="es-ES"/>
        </w:rPr>
        <w:t>x)</w:t>
      </w:r>
      <w:r w:rsidR="00920FDD" w:rsidRPr="00BF54FE">
        <w:rPr>
          <w:rFonts w:ascii="Arial" w:hAnsi="Arial" w:cs="Arial"/>
          <w:sz w:val="26"/>
          <w:szCs w:val="26"/>
          <w:lang w:val="es-ES" w:eastAsia="es-ES"/>
        </w:rPr>
        <w:t xml:space="preserve"> a decidir voluntariamente si puede ser confrontada con el agresor; </w:t>
      </w:r>
      <w:r w:rsidR="00920FDD" w:rsidRPr="00384D5C">
        <w:rPr>
          <w:rFonts w:ascii="Arial" w:hAnsi="Arial" w:cs="Arial"/>
          <w:i/>
          <w:sz w:val="26"/>
          <w:szCs w:val="26"/>
          <w:lang w:val="es-ES" w:eastAsia="es-ES"/>
        </w:rPr>
        <w:t>xi)</w:t>
      </w:r>
      <w:r w:rsidR="00920FDD" w:rsidRPr="00BF54FE">
        <w:rPr>
          <w:rFonts w:ascii="Arial" w:hAnsi="Arial" w:cs="Arial"/>
          <w:sz w:val="26"/>
          <w:szCs w:val="26"/>
          <w:lang w:val="es-ES" w:eastAsia="es-ES"/>
        </w:rPr>
        <w:t xml:space="preserve"> a la estabilización de su situación. </w:t>
      </w:r>
    </w:p>
    <w:p w:rsidR="00653C92" w:rsidRPr="00BF54FE" w:rsidRDefault="00653C92" w:rsidP="0092023C">
      <w:pPr>
        <w:spacing w:after="0" w:line="360" w:lineRule="auto"/>
        <w:jc w:val="both"/>
        <w:rPr>
          <w:rFonts w:ascii="Arial" w:hAnsi="Arial" w:cs="Arial"/>
          <w:sz w:val="26"/>
          <w:szCs w:val="26"/>
          <w:lang w:val="es-ES" w:eastAsia="es-ES"/>
        </w:rPr>
      </w:pPr>
    </w:p>
    <w:p w:rsidR="009E748A" w:rsidRPr="00BF54FE"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.13. </w:t>
      </w:r>
      <w:r w:rsidR="007E5DA3" w:rsidRPr="00BF54FE">
        <w:rPr>
          <w:rFonts w:ascii="Arial" w:hAnsi="Arial" w:cs="Arial"/>
          <w:sz w:val="26"/>
          <w:szCs w:val="26"/>
          <w:lang w:val="es-ES" w:eastAsia="es-ES"/>
        </w:rPr>
        <w:t>En lo relativo a la violencia contra la</w:t>
      </w:r>
      <w:r w:rsidR="007B5A72">
        <w:rPr>
          <w:rFonts w:ascii="Arial" w:hAnsi="Arial" w:cs="Arial"/>
          <w:sz w:val="26"/>
          <w:szCs w:val="26"/>
          <w:lang w:val="es-ES" w:eastAsia="es-ES"/>
        </w:rPr>
        <w:t xml:space="preserve"> mujer, la Corte Constitucional</w:t>
      </w:r>
      <w:r w:rsidR="003167B6" w:rsidRPr="00BF54FE">
        <w:rPr>
          <w:rStyle w:val="Refdenotaalpie"/>
          <w:rFonts w:ascii="Arial" w:hAnsi="Arial" w:cs="Arial"/>
          <w:sz w:val="26"/>
          <w:szCs w:val="26"/>
          <w:lang w:val="es-ES" w:eastAsia="es-ES"/>
        </w:rPr>
        <w:footnoteReference w:id="34"/>
      </w:r>
      <w:r w:rsidR="007B5A72">
        <w:rPr>
          <w:rFonts w:ascii="Arial" w:hAnsi="Arial" w:cs="Arial"/>
          <w:sz w:val="26"/>
          <w:szCs w:val="26"/>
          <w:lang w:val="es-ES" w:eastAsia="es-ES"/>
        </w:rPr>
        <w:t xml:space="preserve"> al examinar la constitucionalidad del </w:t>
      </w:r>
      <w:r w:rsidR="000A1B60" w:rsidRPr="00BF54FE">
        <w:rPr>
          <w:rFonts w:ascii="Arial" w:hAnsi="Arial" w:cs="Arial"/>
          <w:sz w:val="26"/>
          <w:szCs w:val="26"/>
          <w:lang w:val="es-ES" w:eastAsia="es-ES"/>
        </w:rPr>
        <w:t xml:space="preserve">artículo 15 de la Ley 294 de 1996, recordó que el Estado tiene la obligación de prevenir </w:t>
      </w:r>
      <w:r w:rsidR="009E748A" w:rsidRPr="00BF54FE">
        <w:rPr>
          <w:rFonts w:ascii="Arial" w:hAnsi="Arial" w:cs="Arial"/>
          <w:sz w:val="26"/>
          <w:szCs w:val="26"/>
          <w:lang w:val="es-ES" w:eastAsia="es-ES"/>
        </w:rPr>
        <w:t xml:space="preserve">los fenómenos de violencia </w:t>
      </w:r>
      <w:r w:rsidR="000A1B60" w:rsidRPr="00BF54FE">
        <w:rPr>
          <w:rFonts w:ascii="Arial" w:hAnsi="Arial" w:cs="Arial"/>
          <w:sz w:val="26"/>
          <w:szCs w:val="26"/>
          <w:lang w:val="es-ES" w:eastAsia="es-ES"/>
        </w:rPr>
        <w:t>intrafamiliar y</w:t>
      </w:r>
      <w:r w:rsidR="009E1B94" w:rsidRPr="00BF54FE">
        <w:rPr>
          <w:rFonts w:ascii="Arial" w:hAnsi="Arial" w:cs="Arial"/>
          <w:sz w:val="26"/>
          <w:szCs w:val="26"/>
          <w:lang w:val="es-ES" w:eastAsia="es-ES"/>
        </w:rPr>
        <w:t xml:space="preserve"> para contrarrestar este tipo de agresión</w:t>
      </w:r>
      <w:r w:rsidR="000A1B60" w:rsidRPr="00BF54FE">
        <w:rPr>
          <w:rFonts w:ascii="Arial" w:hAnsi="Arial" w:cs="Arial"/>
          <w:sz w:val="26"/>
          <w:szCs w:val="26"/>
          <w:lang w:val="es-ES" w:eastAsia="es-ES"/>
        </w:rPr>
        <w:t xml:space="preserve"> fijó parámetros </w:t>
      </w:r>
      <w:r w:rsidR="009E748A" w:rsidRPr="00BF54FE">
        <w:rPr>
          <w:rFonts w:ascii="Arial" w:hAnsi="Arial" w:cs="Arial"/>
          <w:sz w:val="26"/>
          <w:szCs w:val="26"/>
          <w:lang w:val="es-ES" w:eastAsia="es-ES"/>
        </w:rPr>
        <w:t xml:space="preserve">que le permiten al </w:t>
      </w:r>
      <w:r w:rsidR="000A1B60" w:rsidRPr="00BF54FE">
        <w:rPr>
          <w:rFonts w:ascii="Arial" w:hAnsi="Arial" w:cs="Arial"/>
          <w:sz w:val="26"/>
          <w:szCs w:val="26"/>
          <w:lang w:val="es-ES" w:eastAsia="es-ES"/>
        </w:rPr>
        <w:t xml:space="preserve">Estado </w:t>
      </w:r>
      <w:r w:rsidR="009E748A" w:rsidRPr="00BF54FE">
        <w:rPr>
          <w:rFonts w:ascii="Arial" w:hAnsi="Arial" w:cs="Arial"/>
          <w:sz w:val="26"/>
          <w:szCs w:val="26"/>
          <w:lang w:val="es-ES" w:eastAsia="es-ES"/>
        </w:rPr>
        <w:t xml:space="preserve">intervenir en la relaciones establecidas dentro de la familia </w:t>
      </w:r>
      <w:r w:rsidR="000A1B60" w:rsidRPr="00BF54FE">
        <w:rPr>
          <w:rFonts w:ascii="Arial" w:hAnsi="Arial" w:cs="Arial"/>
          <w:sz w:val="26"/>
          <w:szCs w:val="26"/>
          <w:lang w:val="es-ES" w:eastAsia="es-ES"/>
        </w:rPr>
        <w:t xml:space="preserve">con el fin de proteger a sus miembros </w:t>
      </w:r>
      <w:r w:rsidR="009E748A" w:rsidRPr="00BF54FE">
        <w:rPr>
          <w:rFonts w:ascii="Arial" w:hAnsi="Arial" w:cs="Arial"/>
          <w:sz w:val="26"/>
          <w:szCs w:val="26"/>
          <w:lang w:val="es-ES" w:eastAsia="es-ES"/>
        </w:rPr>
        <w:t xml:space="preserve">de eventos de violencia. </w:t>
      </w:r>
      <w:r w:rsidR="003167B6" w:rsidRPr="00BF54FE">
        <w:rPr>
          <w:rFonts w:ascii="Arial" w:hAnsi="Arial" w:cs="Arial"/>
          <w:sz w:val="26"/>
          <w:szCs w:val="26"/>
          <w:lang w:val="es-ES" w:eastAsia="es-ES"/>
        </w:rPr>
        <w:t>En cuanto a la protección de las mujeres que son víctimas de violencia intrafamiliar, censuró la agresión doméstica y recordó lo sostenido en la sentencia del 4 de septiembre de 1996</w:t>
      </w:r>
      <w:r w:rsidR="00B00FD6" w:rsidRPr="00BF54FE">
        <w:rPr>
          <w:rStyle w:val="Refdenotaalpie"/>
          <w:rFonts w:ascii="Arial" w:hAnsi="Arial" w:cs="Arial"/>
          <w:sz w:val="26"/>
          <w:szCs w:val="26"/>
          <w:lang w:val="es-ES" w:eastAsia="es-ES"/>
        </w:rPr>
        <w:footnoteReference w:id="35"/>
      </w:r>
      <w:r w:rsidR="003167B6" w:rsidRPr="00BF54FE">
        <w:rPr>
          <w:rFonts w:ascii="Arial" w:hAnsi="Arial" w:cs="Arial"/>
          <w:sz w:val="26"/>
          <w:szCs w:val="26"/>
          <w:lang w:val="es-ES" w:eastAsia="es-ES"/>
        </w:rPr>
        <w:t xml:space="preserve">, en el sentido que no se puede: </w:t>
      </w:r>
    </w:p>
    <w:p w:rsidR="003167B6" w:rsidRPr="00BF54FE" w:rsidRDefault="003167B6" w:rsidP="0092023C">
      <w:pPr>
        <w:spacing w:after="0" w:line="360" w:lineRule="auto"/>
        <w:jc w:val="both"/>
        <w:rPr>
          <w:rFonts w:ascii="Arial" w:hAnsi="Arial" w:cs="Arial"/>
          <w:sz w:val="26"/>
          <w:szCs w:val="26"/>
          <w:lang w:val="es-ES" w:eastAsia="es-ES"/>
        </w:rPr>
      </w:pPr>
    </w:p>
    <w:p w:rsidR="003167B6" w:rsidRPr="00BF54FE" w:rsidRDefault="007B5A72" w:rsidP="009E1B94">
      <w:pPr>
        <w:spacing w:after="0" w:line="240" w:lineRule="auto"/>
        <w:ind w:left="851" w:right="851"/>
        <w:jc w:val="both"/>
        <w:rPr>
          <w:rFonts w:ascii="Arial" w:hAnsi="Arial" w:cs="Arial"/>
          <w:i/>
          <w:sz w:val="24"/>
          <w:szCs w:val="24"/>
          <w:lang w:val="es-ES" w:eastAsia="es-ES"/>
        </w:rPr>
      </w:pPr>
      <w:r>
        <w:rPr>
          <w:rFonts w:ascii="Arial" w:hAnsi="Arial" w:cs="Arial"/>
          <w:i/>
          <w:sz w:val="24"/>
          <w:szCs w:val="24"/>
          <w:lang w:val="es-ES" w:eastAsia="es-ES"/>
        </w:rPr>
        <w:t>…i</w:t>
      </w:r>
      <w:r w:rsidR="003167B6" w:rsidRPr="00BF54FE">
        <w:rPr>
          <w:rFonts w:ascii="Arial" w:hAnsi="Arial" w:cs="Arial"/>
          <w:i/>
          <w:sz w:val="24"/>
          <w:szCs w:val="24"/>
          <w:lang w:val="es-ES" w:eastAsia="es-ES"/>
        </w:rPr>
        <w:t>nvocar la intimidad y la inviolabilidad de los hogares para justificar agresiones contra las mujeres en las relaciones privadas y domésticas. Es más, esta violencia puede ser incluso más grave que la que se ejerce abiertamente, pues su ocurrencia en estos ámbitos íntimos la convierte en un fenómeno silencioso, tolerado, e incluso, a veces, tácitamente legitimado.</w:t>
      </w:r>
    </w:p>
    <w:p w:rsidR="009E748A" w:rsidRPr="00BF54FE" w:rsidRDefault="009E748A" w:rsidP="0092023C">
      <w:pPr>
        <w:spacing w:after="0" w:line="360" w:lineRule="auto"/>
        <w:jc w:val="both"/>
        <w:rPr>
          <w:rFonts w:ascii="Arial" w:hAnsi="Arial" w:cs="Arial"/>
          <w:sz w:val="26"/>
          <w:szCs w:val="26"/>
          <w:lang w:val="es-ES" w:eastAsia="es-ES"/>
        </w:rPr>
      </w:pPr>
    </w:p>
    <w:p w:rsidR="003167B6" w:rsidRPr="00BF54FE"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.14. </w:t>
      </w:r>
      <w:r w:rsidR="00B00FD6" w:rsidRPr="00BF54FE">
        <w:rPr>
          <w:rFonts w:ascii="Arial" w:hAnsi="Arial" w:cs="Arial"/>
          <w:sz w:val="26"/>
          <w:szCs w:val="26"/>
          <w:lang w:val="es-ES" w:eastAsia="es-ES"/>
        </w:rPr>
        <w:t xml:space="preserve">En lo atinente a los requisitos que deben reunirse para que el Estado intervenga de manera legítima en la esfera familiar, la Corte afirmó: </w:t>
      </w:r>
    </w:p>
    <w:p w:rsidR="00B00FD6" w:rsidRPr="00BF54FE" w:rsidRDefault="00B00FD6" w:rsidP="0092023C">
      <w:pPr>
        <w:spacing w:after="0" w:line="360" w:lineRule="auto"/>
        <w:jc w:val="both"/>
        <w:rPr>
          <w:rFonts w:ascii="Arial" w:hAnsi="Arial" w:cs="Arial"/>
          <w:sz w:val="26"/>
          <w:szCs w:val="26"/>
          <w:lang w:val="es-ES" w:eastAsia="es-ES"/>
        </w:rPr>
      </w:pPr>
    </w:p>
    <w:p w:rsidR="00B00FD6" w:rsidRPr="00D22ACB" w:rsidRDefault="00B00FD6" w:rsidP="009E1B94">
      <w:pPr>
        <w:spacing w:after="0" w:line="240" w:lineRule="auto"/>
        <w:ind w:left="851" w:right="851"/>
        <w:jc w:val="both"/>
        <w:rPr>
          <w:rFonts w:ascii="Arial" w:hAnsi="Arial" w:cs="Arial"/>
          <w:sz w:val="24"/>
          <w:szCs w:val="24"/>
          <w:u w:val="single"/>
          <w:lang w:val="es-ES" w:eastAsia="es-ES"/>
        </w:rPr>
      </w:pPr>
      <w:r w:rsidRPr="00BF54FE">
        <w:rPr>
          <w:rFonts w:ascii="Arial" w:hAnsi="Arial" w:cs="Arial"/>
          <w:i/>
          <w:sz w:val="24"/>
          <w:szCs w:val="24"/>
          <w:lang w:val="es-ES" w:eastAsia="es-ES"/>
        </w:rPr>
        <w:t>En tal contexto, ¿cuáles son los requisitos para que la intervención estatal se autorice constitucionalmente</w:t>
      </w:r>
      <w:r w:rsidR="00D0787A" w:rsidRPr="00BF54FE">
        <w:rPr>
          <w:rFonts w:ascii="Arial" w:hAnsi="Arial" w:cs="Arial"/>
          <w:i/>
          <w:sz w:val="24"/>
          <w:szCs w:val="24"/>
          <w:lang w:val="es-ES" w:eastAsia="es-ES"/>
        </w:rPr>
        <w:t>?</w:t>
      </w:r>
      <w:r w:rsidRPr="00BF54FE">
        <w:rPr>
          <w:rFonts w:ascii="Arial" w:hAnsi="Arial" w:cs="Arial"/>
          <w:i/>
          <w:sz w:val="24"/>
          <w:szCs w:val="24"/>
          <w:lang w:val="es-ES" w:eastAsia="es-ES"/>
        </w:rPr>
        <w:t xml:space="preserve"> </w:t>
      </w:r>
      <w:r w:rsidRPr="007B5A72">
        <w:rPr>
          <w:rFonts w:ascii="Arial" w:hAnsi="Arial" w:cs="Arial"/>
          <w:i/>
          <w:sz w:val="24"/>
          <w:szCs w:val="24"/>
          <w:lang w:val="es-ES" w:eastAsia="es-ES"/>
        </w:rPr>
        <w:t xml:space="preserve">La jurisprudencia ya los ha señalado con claridad, a saber: </w:t>
      </w:r>
      <w:r w:rsidRPr="00D22ACB">
        <w:rPr>
          <w:rFonts w:ascii="Arial" w:hAnsi="Arial" w:cs="Arial"/>
          <w:i/>
          <w:sz w:val="24"/>
          <w:szCs w:val="24"/>
          <w:u w:val="single"/>
          <w:lang w:val="es-ES" w:eastAsia="es-ES"/>
        </w:rPr>
        <w:t xml:space="preserve">no podrá dirigirse a imponer un </w:t>
      </w:r>
      <w:r w:rsidRPr="00D22ACB">
        <w:rPr>
          <w:rFonts w:ascii="Arial" w:hAnsi="Arial" w:cs="Arial"/>
          <w:i/>
          <w:sz w:val="24"/>
          <w:szCs w:val="24"/>
          <w:u w:val="single"/>
          <w:lang w:val="es-ES" w:eastAsia="es-ES"/>
        </w:rPr>
        <w:lastRenderedPageBreak/>
        <w:t>modelo determinado de comportamiento</w:t>
      </w:r>
      <w:r w:rsidRPr="007B5A72">
        <w:rPr>
          <w:rFonts w:ascii="Arial" w:hAnsi="Arial" w:cs="Arial"/>
          <w:i/>
          <w:sz w:val="24"/>
          <w:szCs w:val="24"/>
          <w:lang w:val="es-ES" w:eastAsia="es-ES"/>
        </w:rPr>
        <w:t xml:space="preserve"> (i), pero si a </w:t>
      </w:r>
      <w:r w:rsidRPr="00D22ACB">
        <w:rPr>
          <w:rFonts w:ascii="Arial" w:hAnsi="Arial" w:cs="Arial"/>
          <w:i/>
          <w:sz w:val="24"/>
          <w:szCs w:val="24"/>
          <w:u w:val="single"/>
          <w:lang w:val="es-ES" w:eastAsia="es-ES"/>
        </w:rPr>
        <w:t xml:space="preserve">impedir la violación de derechos fundamentales </w:t>
      </w:r>
      <w:r w:rsidRPr="007B5A72">
        <w:rPr>
          <w:rFonts w:ascii="Arial" w:hAnsi="Arial" w:cs="Arial"/>
          <w:i/>
          <w:sz w:val="24"/>
          <w:szCs w:val="24"/>
          <w:lang w:val="es-ES" w:eastAsia="es-ES"/>
        </w:rPr>
        <w:t xml:space="preserve">(ii), o para  </w:t>
      </w:r>
      <w:r w:rsidRPr="00D22ACB">
        <w:rPr>
          <w:rFonts w:ascii="Arial" w:hAnsi="Arial" w:cs="Arial"/>
          <w:i/>
          <w:sz w:val="24"/>
          <w:szCs w:val="24"/>
          <w:u w:val="single"/>
          <w:lang w:val="es-ES" w:eastAsia="es-ES"/>
        </w:rPr>
        <w:t>garantizar los derechos de los miembros más débiles</w:t>
      </w:r>
      <w:r w:rsidRPr="007B5A72">
        <w:rPr>
          <w:rFonts w:ascii="Arial" w:hAnsi="Arial" w:cs="Arial"/>
          <w:i/>
          <w:sz w:val="24"/>
          <w:szCs w:val="24"/>
          <w:lang w:val="es-ES" w:eastAsia="es-ES"/>
        </w:rPr>
        <w:t xml:space="preserve"> (iii), para </w:t>
      </w:r>
      <w:r w:rsidRPr="00D22ACB">
        <w:rPr>
          <w:rFonts w:ascii="Arial" w:hAnsi="Arial" w:cs="Arial"/>
          <w:i/>
          <w:sz w:val="24"/>
          <w:szCs w:val="24"/>
          <w:u w:val="single"/>
          <w:lang w:val="es-ES" w:eastAsia="es-ES"/>
        </w:rPr>
        <w:t>erradicar la violencia de la familia como prioridad de protección estatal</w:t>
      </w:r>
      <w:r w:rsidRPr="007B5A72">
        <w:rPr>
          <w:rFonts w:ascii="Arial" w:hAnsi="Arial" w:cs="Arial"/>
          <w:i/>
          <w:sz w:val="24"/>
          <w:szCs w:val="24"/>
          <w:lang w:val="es-ES" w:eastAsia="es-ES"/>
        </w:rPr>
        <w:t xml:space="preserve"> (iv), para </w:t>
      </w:r>
      <w:r w:rsidRPr="00D22ACB">
        <w:rPr>
          <w:rFonts w:ascii="Arial" w:hAnsi="Arial" w:cs="Arial"/>
          <w:i/>
          <w:sz w:val="24"/>
          <w:szCs w:val="24"/>
          <w:u w:val="single"/>
          <w:lang w:val="es-ES" w:eastAsia="es-ES"/>
        </w:rPr>
        <w:t xml:space="preserve">restaurar el equilibrio quebrantado que se origina en la posición dominante de uno de los miembros de la relación nuclear </w:t>
      </w:r>
      <w:r w:rsidRPr="007B5A72">
        <w:rPr>
          <w:rFonts w:ascii="Arial" w:hAnsi="Arial" w:cs="Arial"/>
          <w:i/>
          <w:sz w:val="24"/>
          <w:szCs w:val="24"/>
          <w:lang w:val="es-ES" w:eastAsia="es-ES"/>
        </w:rPr>
        <w:t>(v),</w:t>
      </w:r>
      <w:r w:rsidRPr="00D22ACB">
        <w:rPr>
          <w:rFonts w:ascii="Arial" w:hAnsi="Arial" w:cs="Arial"/>
          <w:i/>
          <w:sz w:val="24"/>
          <w:szCs w:val="24"/>
          <w:u w:val="single"/>
          <w:lang w:val="es-ES" w:eastAsia="es-ES"/>
        </w:rPr>
        <w:t xml:space="preserve"> que exista gravedad en la alteración o en la amenaza de los derechos de quienes conforman el hogar</w:t>
      </w:r>
      <w:r w:rsidRPr="007B5A72">
        <w:rPr>
          <w:rFonts w:ascii="Arial" w:hAnsi="Arial" w:cs="Arial"/>
          <w:i/>
          <w:sz w:val="24"/>
          <w:szCs w:val="24"/>
          <w:lang w:val="es-ES" w:eastAsia="es-ES"/>
        </w:rPr>
        <w:t xml:space="preserve"> (vi), y finalmente </w:t>
      </w:r>
      <w:r w:rsidRPr="00D22ACB">
        <w:rPr>
          <w:rFonts w:ascii="Arial" w:hAnsi="Arial" w:cs="Arial"/>
          <w:i/>
          <w:sz w:val="24"/>
          <w:szCs w:val="24"/>
          <w:u w:val="single"/>
          <w:lang w:val="es-ES" w:eastAsia="es-ES"/>
        </w:rPr>
        <w:t>que la intromisión del Estado sea necesaria,</w:t>
      </w:r>
      <w:r w:rsidR="007B5A72">
        <w:rPr>
          <w:rFonts w:ascii="Arial" w:hAnsi="Arial" w:cs="Arial"/>
          <w:i/>
          <w:sz w:val="24"/>
          <w:szCs w:val="24"/>
          <w:u w:val="single"/>
          <w:lang w:val="es-ES" w:eastAsia="es-ES"/>
        </w:rPr>
        <w:t xml:space="preserve"> proporcional y razonable </w:t>
      </w:r>
      <w:r w:rsidR="007B5A72">
        <w:rPr>
          <w:rFonts w:ascii="Arial" w:hAnsi="Arial" w:cs="Arial"/>
          <w:sz w:val="24"/>
          <w:szCs w:val="24"/>
          <w:lang w:val="es-ES" w:eastAsia="es-ES"/>
        </w:rPr>
        <w:t>(s</w:t>
      </w:r>
      <w:r w:rsidR="00D22ACB" w:rsidRPr="00D22ACB">
        <w:rPr>
          <w:rFonts w:ascii="Arial" w:hAnsi="Arial" w:cs="Arial"/>
          <w:sz w:val="24"/>
          <w:szCs w:val="24"/>
          <w:lang w:val="es-ES" w:eastAsia="es-ES"/>
        </w:rPr>
        <w:t>e subraya).</w:t>
      </w:r>
      <w:r w:rsidR="00D22ACB">
        <w:rPr>
          <w:rFonts w:ascii="Arial" w:hAnsi="Arial" w:cs="Arial"/>
          <w:sz w:val="24"/>
          <w:szCs w:val="24"/>
          <w:u w:val="single"/>
          <w:lang w:val="es-ES" w:eastAsia="es-ES"/>
        </w:rPr>
        <w:t xml:space="preserve"> </w:t>
      </w:r>
    </w:p>
    <w:p w:rsidR="00B00FD6" w:rsidRPr="00BF54FE" w:rsidRDefault="00B00FD6" w:rsidP="0092023C">
      <w:pPr>
        <w:spacing w:after="0" w:line="360" w:lineRule="auto"/>
        <w:jc w:val="both"/>
        <w:rPr>
          <w:rFonts w:ascii="Arial" w:hAnsi="Arial" w:cs="Arial"/>
          <w:sz w:val="26"/>
          <w:szCs w:val="26"/>
          <w:lang w:val="es-ES" w:eastAsia="es-ES"/>
        </w:rPr>
      </w:pPr>
    </w:p>
    <w:p w:rsidR="006B63D0" w:rsidRPr="00BF54FE"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.15. </w:t>
      </w:r>
      <w:r w:rsidR="00AD77F8" w:rsidRPr="00BF54FE">
        <w:rPr>
          <w:rFonts w:ascii="Arial" w:hAnsi="Arial" w:cs="Arial"/>
          <w:sz w:val="26"/>
          <w:szCs w:val="26"/>
          <w:lang w:val="es-ES" w:eastAsia="es-ES"/>
        </w:rPr>
        <w:t xml:space="preserve">Ahora bien, frente a las prácticas discriminatorias y de violencia contra la mujer, la Corte Constitucional, en </w:t>
      </w:r>
      <w:r w:rsidR="006B63D0" w:rsidRPr="00BF54FE">
        <w:rPr>
          <w:rFonts w:ascii="Arial" w:hAnsi="Arial" w:cs="Arial"/>
          <w:sz w:val="26"/>
          <w:szCs w:val="26"/>
          <w:lang w:val="es-ES" w:eastAsia="es-ES"/>
        </w:rPr>
        <w:t>reciente pronunciamiento</w:t>
      </w:r>
      <w:r w:rsidR="008A393C" w:rsidRPr="00BF54FE">
        <w:rPr>
          <w:rStyle w:val="Refdenotaalpie"/>
          <w:rFonts w:ascii="Arial" w:hAnsi="Arial" w:cs="Arial"/>
          <w:sz w:val="26"/>
          <w:szCs w:val="26"/>
          <w:lang w:val="es-ES" w:eastAsia="es-ES"/>
        </w:rPr>
        <w:footnoteReference w:id="36"/>
      </w:r>
      <w:r w:rsidR="008A393C" w:rsidRPr="00BF54FE">
        <w:rPr>
          <w:rFonts w:ascii="Arial" w:hAnsi="Arial" w:cs="Arial"/>
          <w:sz w:val="26"/>
          <w:szCs w:val="26"/>
          <w:lang w:val="es-ES" w:eastAsia="es-ES"/>
        </w:rPr>
        <w:t xml:space="preserve">, estudió el numeral 5º del artículo 9 de la Ley 1257 de 2008, </w:t>
      </w:r>
      <w:r w:rsidR="00C50423" w:rsidRPr="00BF54FE">
        <w:rPr>
          <w:rFonts w:ascii="Arial" w:hAnsi="Arial" w:cs="Arial"/>
          <w:sz w:val="26"/>
          <w:szCs w:val="26"/>
          <w:lang w:val="es-ES" w:eastAsia="es-ES"/>
        </w:rPr>
        <w:t xml:space="preserve">mediante la cual se dictan normas de sensibilización y sanción de formas de violencia y discriminación contra las mujeres, </w:t>
      </w:r>
      <w:r w:rsidR="00BD31C3" w:rsidRPr="00BF54FE">
        <w:rPr>
          <w:rFonts w:ascii="Arial" w:hAnsi="Arial" w:cs="Arial"/>
          <w:sz w:val="26"/>
          <w:szCs w:val="26"/>
          <w:lang w:val="es-ES" w:eastAsia="es-ES"/>
        </w:rPr>
        <w:t>señaló</w:t>
      </w:r>
      <w:r w:rsidR="007E2EAC" w:rsidRPr="00BF54FE">
        <w:rPr>
          <w:rFonts w:ascii="Arial" w:hAnsi="Arial" w:cs="Arial"/>
          <w:sz w:val="26"/>
          <w:szCs w:val="26"/>
          <w:lang w:val="es-ES" w:eastAsia="es-ES"/>
        </w:rPr>
        <w:t>:</w:t>
      </w:r>
    </w:p>
    <w:p w:rsidR="006B63D0" w:rsidRPr="00BF54FE" w:rsidRDefault="006B63D0" w:rsidP="0092023C">
      <w:pPr>
        <w:spacing w:after="0" w:line="360" w:lineRule="auto"/>
        <w:jc w:val="both"/>
        <w:rPr>
          <w:rFonts w:ascii="Arial" w:hAnsi="Arial" w:cs="Arial"/>
          <w:sz w:val="26"/>
          <w:szCs w:val="26"/>
          <w:lang w:val="es-ES" w:eastAsia="es-ES"/>
        </w:rPr>
      </w:pPr>
    </w:p>
    <w:p w:rsidR="006B63D0" w:rsidRPr="00D22ACB" w:rsidRDefault="006B63D0" w:rsidP="006B63D0">
      <w:pPr>
        <w:spacing w:after="0" w:line="240" w:lineRule="auto"/>
        <w:ind w:left="851" w:right="851"/>
        <w:jc w:val="both"/>
        <w:rPr>
          <w:rFonts w:ascii="Arial" w:hAnsi="Arial" w:cs="Arial"/>
          <w:i/>
          <w:sz w:val="24"/>
          <w:szCs w:val="24"/>
          <w:u w:val="single"/>
          <w:lang w:val="es-ES" w:eastAsia="es-ES"/>
        </w:rPr>
      </w:pPr>
      <w:r w:rsidRPr="00D22ACB">
        <w:rPr>
          <w:rFonts w:ascii="Arial" w:hAnsi="Arial" w:cs="Arial"/>
          <w:i/>
          <w:sz w:val="24"/>
          <w:szCs w:val="24"/>
          <w:u w:val="single"/>
          <w:lang w:val="es-ES" w:eastAsia="es-ES"/>
        </w:rPr>
        <w:t>La violencia contra la mujer se entiende como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p>
    <w:p w:rsidR="006B63D0" w:rsidRPr="00D22ACB" w:rsidRDefault="006B63D0" w:rsidP="00BD31C3">
      <w:pPr>
        <w:spacing w:after="0" w:line="240" w:lineRule="auto"/>
        <w:ind w:right="851"/>
        <w:jc w:val="both"/>
        <w:rPr>
          <w:rFonts w:ascii="Arial" w:hAnsi="Arial" w:cs="Arial"/>
          <w:sz w:val="26"/>
          <w:szCs w:val="26"/>
          <w:u w:val="single"/>
          <w:lang w:val="es-ES" w:eastAsia="es-ES"/>
        </w:rPr>
      </w:pPr>
    </w:p>
    <w:p w:rsidR="006B63D0" w:rsidRPr="00D22ACB" w:rsidRDefault="00AD77F8" w:rsidP="006B63D0">
      <w:pPr>
        <w:spacing w:after="0" w:line="240" w:lineRule="auto"/>
        <w:ind w:left="851" w:right="851"/>
        <w:jc w:val="both"/>
        <w:rPr>
          <w:rFonts w:ascii="Arial" w:hAnsi="Arial" w:cs="Arial"/>
          <w:sz w:val="24"/>
          <w:szCs w:val="24"/>
          <w:lang w:val="es-ES" w:eastAsia="es-ES"/>
        </w:rPr>
      </w:pPr>
      <w:r w:rsidRPr="00BF54FE">
        <w:rPr>
          <w:rFonts w:ascii="Arial" w:hAnsi="Arial" w:cs="Arial"/>
          <w:i/>
          <w:sz w:val="24"/>
          <w:szCs w:val="24"/>
          <w:lang w:val="es-ES" w:eastAsia="es-ES"/>
        </w:rPr>
        <w:t>La discriminación y la violencia están íntimamente ligadas, pues la primera tiene un componente afectivo muy fuerte que genera sentimientos agresivos, por lo cual la discriminación causa violencia y la violencia a su vez es una forma de discriminación, generando actos que vulneran los derechos humanos y la dignidad humana de muchos grupos de la sociedad. La discriminación y la violencia contra la mujer están a su vez fundados sociológicamente en prejuicios y estereotipos de género que han motivado la idea de la independencia, dominancia, agresividad, e intelectualidad del hombre y de la emotividad, compasión y sumisión de la mujer, situación que ha causado una desafortunada discriminación de las mujeres en roles intelectuales y de liderazgo que históricamente ha sido reforzada mediante la violencia, a través de la agresividad masculina aprendida en la infancia como estereotipo y luego desarr</w:t>
      </w:r>
      <w:r w:rsidR="00D22ACB">
        <w:rPr>
          <w:rFonts w:ascii="Arial" w:hAnsi="Arial" w:cs="Arial"/>
          <w:i/>
          <w:sz w:val="24"/>
          <w:szCs w:val="24"/>
          <w:lang w:val="es-ES" w:eastAsia="es-ES"/>
        </w:rPr>
        <w:t xml:space="preserve">ollada como forma de dominación </w:t>
      </w:r>
      <w:r w:rsidR="00D22ACB">
        <w:rPr>
          <w:rFonts w:ascii="Arial" w:hAnsi="Arial" w:cs="Arial"/>
          <w:sz w:val="24"/>
          <w:szCs w:val="24"/>
          <w:lang w:val="es-ES" w:eastAsia="es-ES"/>
        </w:rPr>
        <w:t xml:space="preserve">(se subraya). </w:t>
      </w:r>
    </w:p>
    <w:p w:rsidR="0027338B" w:rsidRPr="00BF54FE" w:rsidRDefault="0027338B" w:rsidP="006B63D0">
      <w:pPr>
        <w:spacing w:after="0" w:line="240" w:lineRule="auto"/>
        <w:ind w:left="851" w:right="851"/>
        <w:jc w:val="both"/>
        <w:rPr>
          <w:rFonts w:ascii="Arial" w:hAnsi="Arial" w:cs="Arial"/>
          <w:i/>
          <w:sz w:val="24"/>
          <w:szCs w:val="24"/>
          <w:lang w:val="es-ES" w:eastAsia="es-ES"/>
        </w:rPr>
      </w:pPr>
    </w:p>
    <w:p w:rsidR="0027338B" w:rsidRPr="00BF54FE" w:rsidRDefault="0027338B" w:rsidP="0027338B">
      <w:pPr>
        <w:spacing w:after="0" w:line="360" w:lineRule="auto"/>
        <w:jc w:val="both"/>
        <w:rPr>
          <w:rFonts w:ascii="Arial" w:hAnsi="Arial" w:cs="Arial"/>
          <w:bCs/>
          <w:sz w:val="26"/>
          <w:szCs w:val="26"/>
          <w:lang w:val="es-ES" w:eastAsia="es-ES"/>
        </w:rPr>
      </w:pPr>
    </w:p>
    <w:p w:rsidR="0027338B" w:rsidRPr="00BF54FE" w:rsidRDefault="009C6083" w:rsidP="0027338B">
      <w:pPr>
        <w:spacing w:after="0" w:line="360" w:lineRule="auto"/>
        <w:jc w:val="both"/>
        <w:rPr>
          <w:rFonts w:ascii="Arial" w:hAnsi="Arial" w:cs="Arial"/>
          <w:sz w:val="26"/>
          <w:szCs w:val="26"/>
          <w:lang w:val="es-ES" w:eastAsia="es-ES"/>
        </w:rPr>
      </w:pPr>
      <w:r>
        <w:rPr>
          <w:rFonts w:ascii="Arial" w:hAnsi="Arial" w:cs="Arial"/>
          <w:bCs/>
          <w:sz w:val="26"/>
          <w:szCs w:val="26"/>
          <w:lang w:val="es-ES" w:eastAsia="es-ES"/>
        </w:rPr>
        <w:t>13</w:t>
      </w:r>
      <w:r w:rsidR="0013227F" w:rsidRPr="00BF54FE">
        <w:rPr>
          <w:rFonts w:ascii="Arial" w:hAnsi="Arial" w:cs="Arial"/>
          <w:bCs/>
          <w:sz w:val="26"/>
          <w:szCs w:val="26"/>
          <w:lang w:val="es-ES" w:eastAsia="es-ES"/>
        </w:rPr>
        <w:t xml:space="preserve">.16. </w:t>
      </w:r>
      <w:r w:rsidR="00901082">
        <w:rPr>
          <w:rFonts w:ascii="Arial" w:hAnsi="Arial" w:cs="Arial"/>
          <w:bCs/>
          <w:sz w:val="26"/>
          <w:szCs w:val="26"/>
          <w:lang w:val="es-ES" w:eastAsia="es-ES"/>
        </w:rPr>
        <w:t xml:space="preserve">Respecto de </w:t>
      </w:r>
      <w:r w:rsidR="0027338B" w:rsidRPr="00BF54FE">
        <w:rPr>
          <w:rFonts w:ascii="Arial" w:hAnsi="Arial" w:cs="Arial"/>
          <w:bCs/>
          <w:sz w:val="26"/>
          <w:szCs w:val="26"/>
          <w:lang w:val="es-ES" w:eastAsia="es-ES"/>
        </w:rPr>
        <w:t xml:space="preserve">las medidas para fomentar la sanción social y denuncia de </w:t>
      </w:r>
      <w:r w:rsidR="0013227F" w:rsidRPr="00BF54FE">
        <w:rPr>
          <w:rFonts w:ascii="Arial" w:hAnsi="Arial" w:cs="Arial"/>
          <w:bCs/>
          <w:sz w:val="26"/>
          <w:szCs w:val="26"/>
          <w:lang w:val="es-ES" w:eastAsia="es-ES"/>
        </w:rPr>
        <w:t>prácticas</w:t>
      </w:r>
      <w:r w:rsidR="0027338B" w:rsidRPr="00BF54FE">
        <w:rPr>
          <w:rFonts w:ascii="Arial" w:hAnsi="Arial" w:cs="Arial"/>
          <w:bCs/>
          <w:sz w:val="26"/>
          <w:szCs w:val="26"/>
          <w:lang w:val="es-ES" w:eastAsia="es-ES"/>
        </w:rPr>
        <w:t xml:space="preserve"> discriminatorias y violencia contra las mujeres, se refirió en la misma sentencia:</w:t>
      </w:r>
    </w:p>
    <w:p w:rsidR="0027338B" w:rsidRPr="00BF54FE" w:rsidRDefault="0027338B" w:rsidP="006B63D0">
      <w:pPr>
        <w:spacing w:after="0" w:line="240" w:lineRule="auto"/>
        <w:ind w:left="851" w:right="851"/>
        <w:jc w:val="both"/>
        <w:rPr>
          <w:rFonts w:ascii="Arial" w:hAnsi="Arial" w:cs="Arial"/>
          <w:i/>
          <w:sz w:val="24"/>
          <w:szCs w:val="24"/>
          <w:lang w:val="es-ES" w:eastAsia="es-ES"/>
        </w:rPr>
      </w:pPr>
    </w:p>
    <w:p w:rsidR="0027338B" w:rsidRPr="00BF54FE" w:rsidRDefault="0027338B" w:rsidP="0027338B">
      <w:pPr>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lastRenderedPageBreak/>
        <w:t>La sanción social es una forma de control social de reaccionar a un comportamiento y es definido por la sociología como cualquier tipo de reacción que tienen los demás ante el comportamiento de un individuo o grupo y que pretende garantizar que se cumpla una determinada norma. (...) las sanciones sociales son complementos muy importantes de los instrumentos de control social formal pues: (i) facilitan el aprendizaje de la lesividad de la discriminación y la violencia al interior de la familia, la educación y de las relaciones sociales, (ii) reprimen desde la propia educación comportamientos discriminatorios o violentos, y (iii) facilitan la denuncia generando respuestas inmediatas en otros miembros de la sociedad de apoyo a las víctimas y de divulgación de los abusos a la justicia y a los medios de comunicación.</w:t>
      </w:r>
    </w:p>
    <w:p w:rsidR="0027338B" w:rsidRPr="00BF54FE" w:rsidRDefault="0027338B" w:rsidP="006B63D0">
      <w:pPr>
        <w:spacing w:after="0" w:line="240" w:lineRule="auto"/>
        <w:ind w:left="851" w:right="851"/>
        <w:jc w:val="both"/>
        <w:rPr>
          <w:rFonts w:ascii="Arial" w:hAnsi="Arial" w:cs="Arial"/>
          <w:i/>
          <w:sz w:val="24"/>
          <w:szCs w:val="24"/>
          <w:lang w:val="es-ES" w:eastAsia="es-ES"/>
        </w:rPr>
      </w:pPr>
    </w:p>
    <w:p w:rsidR="0027338B" w:rsidRPr="00BF54FE" w:rsidRDefault="0027338B" w:rsidP="006B63D0">
      <w:pPr>
        <w:spacing w:after="0" w:line="240" w:lineRule="auto"/>
        <w:ind w:left="851" w:right="851"/>
        <w:jc w:val="both"/>
        <w:rPr>
          <w:rFonts w:ascii="Arial" w:hAnsi="Arial" w:cs="Arial"/>
          <w:i/>
          <w:sz w:val="24"/>
          <w:szCs w:val="24"/>
          <w:lang w:val="es-ES" w:eastAsia="es-ES"/>
        </w:rPr>
      </w:pPr>
    </w:p>
    <w:p w:rsidR="00F37D10" w:rsidRDefault="009C6083" w:rsidP="0092023C">
      <w:pPr>
        <w:spacing w:after="0" w:line="360" w:lineRule="auto"/>
        <w:jc w:val="both"/>
        <w:rPr>
          <w:rFonts w:ascii="Arial" w:hAnsi="Arial" w:cs="Arial"/>
          <w:sz w:val="26"/>
          <w:szCs w:val="26"/>
          <w:lang w:val="es-ES" w:eastAsia="es-ES"/>
        </w:rPr>
      </w:pPr>
      <w:r>
        <w:rPr>
          <w:rFonts w:ascii="Arial" w:hAnsi="Arial" w:cs="Arial"/>
          <w:sz w:val="26"/>
          <w:szCs w:val="26"/>
          <w:lang w:val="es-ES" w:eastAsia="es-ES"/>
        </w:rPr>
        <w:t>13</w:t>
      </w:r>
      <w:r w:rsidR="0013227F" w:rsidRPr="00BF54FE">
        <w:rPr>
          <w:rFonts w:ascii="Arial" w:hAnsi="Arial" w:cs="Arial"/>
          <w:sz w:val="26"/>
          <w:szCs w:val="26"/>
          <w:lang w:val="es-ES" w:eastAsia="es-ES"/>
        </w:rPr>
        <w:t xml:space="preserve">.17. </w:t>
      </w:r>
      <w:r w:rsidR="00086A44" w:rsidRPr="00BF54FE">
        <w:rPr>
          <w:rFonts w:ascii="Arial" w:hAnsi="Arial" w:cs="Arial"/>
          <w:sz w:val="26"/>
          <w:szCs w:val="26"/>
          <w:lang w:val="es-ES" w:eastAsia="es-ES"/>
        </w:rPr>
        <w:t xml:space="preserve">Después de haber abordado los fundamentos normativos </w:t>
      </w:r>
      <w:r w:rsidR="00F37D10" w:rsidRPr="00BF54FE">
        <w:rPr>
          <w:rFonts w:ascii="Arial" w:hAnsi="Arial" w:cs="Arial"/>
          <w:sz w:val="26"/>
          <w:szCs w:val="26"/>
          <w:lang w:val="es-ES" w:eastAsia="es-ES"/>
        </w:rPr>
        <w:t xml:space="preserve">de orden interno e internacional </w:t>
      </w:r>
      <w:r w:rsidR="00086A44" w:rsidRPr="00BF54FE">
        <w:rPr>
          <w:rFonts w:ascii="Arial" w:hAnsi="Arial" w:cs="Arial"/>
          <w:sz w:val="26"/>
          <w:szCs w:val="26"/>
          <w:lang w:val="es-ES" w:eastAsia="es-ES"/>
        </w:rPr>
        <w:t>en materia de violencia de género</w:t>
      </w:r>
      <w:r w:rsidR="00F37D10" w:rsidRPr="00BF54FE">
        <w:rPr>
          <w:rFonts w:ascii="Arial" w:hAnsi="Arial" w:cs="Arial"/>
          <w:sz w:val="26"/>
          <w:szCs w:val="26"/>
          <w:lang w:val="es-ES" w:eastAsia="es-ES"/>
        </w:rPr>
        <w:t xml:space="preserve">, </w:t>
      </w:r>
      <w:r w:rsidR="00086A44" w:rsidRPr="00BF54FE">
        <w:rPr>
          <w:rFonts w:ascii="Arial" w:hAnsi="Arial" w:cs="Arial"/>
          <w:sz w:val="26"/>
          <w:szCs w:val="26"/>
          <w:lang w:val="es-ES" w:eastAsia="es-ES"/>
        </w:rPr>
        <w:t>e</w:t>
      </w:r>
      <w:r w:rsidR="00653C92" w:rsidRPr="00BF54FE">
        <w:rPr>
          <w:rFonts w:ascii="Arial" w:hAnsi="Arial" w:cs="Arial"/>
          <w:sz w:val="26"/>
          <w:szCs w:val="26"/>
          <w:lang w:val="es-ES" w:eastAsia="es-ES"/>
        </w:rPr>
        <w:t>s menester referenciar los principales pronunciamientos jurisprudenciales a</w:t>
      </w:r>
      <w:r w:rsidR="00086A44" w:rsidRPr="00BF54FE">
        <w:rPr>
          <w:rFonts w:ascii="Arial" w:hAnsi="Arial" w:cs="Arial"/>
          <w:sz w:val="26"/>
          <w:szCs w:val="26"/>
          <w:lang w:val="es-ES" w:eastAsia="es-ES"/>
        </w:rPr>
        <w:t>doptados por la</w:t>
      </w:r>
      <w:r w:rsidR="00F37D10" w:rsidRPr="00BF54FE">
        <w:rPr>
          <w:rFonts w:ascii="Arial" w:hAnsi="Arial" w:cs="Arial"/>
          <w:sz w:val="26"/>
          <w:szCs w:val="26"/>
          <w:lang w:val="es-ES" w:eastAsia="es-ES"/>
        </w:rPr>
        <w:t xml:space="preserve"> Corte Int</w:t>
      </w:r>
      <w:r w:rsidR="00901082">
        <w:rPr>
          <w:rFonts w:ascii="Arial" w:hAnsi="Arial" w:cs="Arial"/>
          <w:sz w:val="26"/>
          <w:szCs w:val="26"/>
          <w:lang w:val="es-ES" w:eastAsia="es-ES"/>
        </w:rPr>
        <w:t xml:space="preserve">eramericana de Derechos Humanos sobre la materia. </w:t>
      </w:r>
    </w:p>
    <w:p w:rsidR="00901082" w:rsidRPr="00BF54FE" w:rsidRDefault="00901082" w:rsidP="0092023C">
      <w:pPr>
        <w:spacing w:after="0" w:line="360" w:lineRule="auto"/>
        <w:jc w:val="both"/>
        <w:rPr>
          <w:rFonts w:ascii="Arial" w:hAnsi="Arial" w:cs="Arial"/>
          <w:sz w:val="26"/>
          <w:szCs w:val="26"/>
          <w:lang w:val="es-ES" w:eastAsia="es-ES"/>
        </w:rPr>
      </w:pPr>
    </w:p>
    <w:p w:rsidR="00F37D10" w:rsidRPr="00BF54FE" w:rsidRDefault="009C6083" w:rsidP="00A72A59">
      <w:pPr>
        <w:spacing w:after="0" w:line="240" w:lineRule="auto"/>
        <w:ind w:right="-91"/>
        <w:jc w:val="both"/>
        <w:rPr>
          <w:rFonts w:ascii="Arial" w:hAnsi="Arial" w:cs="Arial"/>
          <w:b/>
          <w:sz w:val="26"/>
          <w:szCs w:val="26"/>
        </w:rPr>
      </w:pPr>
      <w:r>
        <w:rPr>
          <w:rFonts w:ascii="Arial" w:hAnsi="Arial" w:cs="Arial"/>
          <w:b/>
          <w:sz w:val="26"/>
          <w:szCs w:val="26"/>
        </w:rPr>
        <w:t>14</w:t>
      </w:r>
      <w:r w:rsidR="0013227F" w:rsidRPr="00BF54FE">
        <w:rPr>
          <w:rFonts w:ascii="Arial" w:hAnsi="Arial" w:cs="Arial"/>
          <w:b/>
          <w:sz w:val="26"/>
          <w:szCs w:val="26"/>
        </w:rPr>
        <w:t xml:space="preserve">. </w:t>
      </w:r>
      <w:r w:rsidR="00F37D10" w:rsidRPr="00BF54FE">
        <w:rPr>
          <w:rFonts w:ascii="Arial" w:hAnsi="Arial" w:cs="Arial"/>
          <w:b/>
          <w:sz w:val="26"/>
          <w:szCs w:val="26"/>
        </w:rPr>
        <w:t>Principales pronunciamientos de la Corte Int</w:t>
      </w:r>
      <w:r w:rsidR="00901082">
        <w:rPr>
          <w:rFonts w:ascii="Arial" w:hAnsi="Arial" w:cs="Arial"/>
          <w:b/>
          <w:sz w:val="26"/>
          <w:szCs w:val="26"/>
        </w:rPr>
        <w:t xml:space="preserve">eramericana de Derechos Humanos sobre </w:t>
      </w:r>
      <w:r w:rsidR="00F37D10" w:rsidRPr="00BF54FE">
        <w:rPr>
          <w:rFonts w:ascii="Arial" w:hAnsi="Arial" w:cs="Arial"/>
          <w:b/>
          <w:sz w:val="26"/>
          <w:szCs w:val="26"/>
        </w:rPr>
        <w:t xml:space="preserve">violencia de género </w:t>
      </w:r>
    </w:p>
    <w:p w:rsidR="00F37D10" w:rsidRPr="00BF54FE" w:rsidRDefault="00F37D10" w:rsidP="00F37D10">
      <w:pPr>
        <w:spacing w:after="0" w:line="360" w:lineRule="auto"/>
        <w:ind w:right="-91"/>
        <w:jc w:val="both"/>
        <w:rPr>
          <w:rFonts w:ascii="Arial" w:hAnsi="Arial" w:cs="Arial"/>
          <w:sz w:val="26"/>
          <w:szCs w:val="26"/>
        </w:rPr>
      </w:pPr>
    </w:p>
    <w:p w:rsidR="00F37D10" w:rsidRPr="00BF54FE" w:rsidRDefault="009C6083" w:rsidP="00F37D10">
      <w:pPr>
        <w:spacing w:after="0" w:line="360" w:lineRule="auto"/>
        <w:ind w:right="-91"/>
        <w:jc w:val="both"/>
        <w:rPr>
          <w:rFonts w:ascii="Arial" w:hAnsi="Arial" w:cs="Arial"/>
          <w:sz w:val="26"/>
          <w:szCs w:val="26"/>
        </w:rPr>
      </w:pPr>
      <w:r>
        <w:rPr>
          <w:rFonts w:ascii="Arial" w:hAnsi="Arial" w:cs="Arial"/>
          <w:sz w:val="26"/>
          <w:szCs w:val="26"/>
        </w:rPr>
        <w:t>14</w:t>
      </w:r>
      <w:r w:rsidR="00901082">
        <w:rPr>
          <w:rFonts w:ascii="Arial" w:hAnsi="Arial" w:cs="Arial"/>
          <w:sz w:val="26"/>
          <w:szCs w:val="26"/>
        </w:rPr>
        <w:t xml:space="preserve">.1. Al respecto se pueden </w:t>
      </w:r>
      <w:r w:rsidR="00F37D10" w:rsidRPr="00BF54FE">
        <w:rPr>
          <w:rFonts w:ascii="Arial" w:hAnsi="Arial" w:cs="Arial"/>
          <w:sz w:val="26"/>
          <w:szCs w:val="26"/>
        </w:rPr>
        <w:t xml:space="preserve">referenciar las siguientes: </w:t>
      </w:r>
      <w:r w:rsidR="00F37D10" w:rsidRPr="00D22ACB">
        <w:rPr>
          <w:rFonts w:ascii="Arial" w:hAnsi="Arial" w:cs="Arial"/>
          <w:i/>
          <w:sz w:val="26"/>
          <w:szCs w:val="26"/>
        </w:rPr>
        <w:t>i)</w:t>
      </w:r>
      <w:r w:rsidR="00F37D10" w:rsidRPr="00BF54FE">
        <w:rPr>
          <w:rFonts w:ascii="Arial" w:hAnsi="Arial" w:cs="Arial"/>
          <w:sz w:val="26"/>
          <w:szCs w:val="26"/>
        </w:rPr>
        <w:t xml:space="preserve"> Caso </w:t>
      </w:r>
      <w:r w:rsidR="00901082">
        <w:rPr>
          <w:rFonts w:ascii="Arial" w:hAnsi="Arial" w:cs="Arial"/>
          <w:sz w:val="26"/>
          <w:szCs w:val="26"/>
        </w:rPr>
        <w:t>del Penal Miguel Castro Castro v</w:t>
      </w:r>
      <w:r w:rsidR="00F37D10" w:rsidRPr="00BF54FE">
        <w:rPr>
          <w:rFonts w:ascii="Arial" w:hAnsi="Arial" w:cs="Arial"/>
          <w:sz w:val="26"/>
          <w:szCs w:val="26"/>
        </w:rPr>
        <w:t xml:space="preserve">s. Perú, </w:t>
      </w:r>
      <w:r w:rsidR="00F37D10" w:rsidRPr="00D22ACB">
        <w:rPr>
          <w:rFonts w:ascii="Arial" w:hAnsi="Arial" w:cs="Arial"/>
          <w:i/>
          <w:sz w:val="26"/>
          <w:szCs w:val="26"/>
        </w:rPr>
        <w:t>ii)</w:t>
      </w:r>
      <w:r w:rsidR="00F37D10" w:rsidRPr="00BF54FE">
        <w:rPr>
          <w:rFonts w:ascii="Arial" w:hAnsi="Arial" w:cs="Arial"/>
          <w:sz w:val="26"/>
          <w:szCs w:val="26"/>
        </w:rPr>
        <w:t xml:space="preserve"> Caso González y otras (“Campo Algodonero”) vs. México; </w:t>
      </w:r>
      <w:r w:rsidR="00F37D10" w:rsidRPr="00D22ACB">
        <w:rPr>
          <w:rFonts w:ascii="Arial" w:hAnsi="Arial" w:cs="Arial"/>
          <w:i/>
          <w:sz w:val="26"/>
          <w:szCs w:val="26"/>
        </w:rPr>
        <w:t>iii)</w:t>
      </w:r>
      <w:r w:rsidR="00F37D10" w:rsidRPr="00BF54FE">
        <w:rPr>
          <w:rFonts w:ascii="Arial" w:hAnsi="Arial" w:cs="Arial"/>
          <w:sz w:val="26"/>
          <w:szCs w:val="26"/>
        </w:rPr>
        <w:t xml:space="preserve"> Caso Rosendo Cantú y otra vs. México y Fernández Ortega y otros vs. México. </w:t>
      </w:r>
    </w:p>
    <w:p w:rsidR="00F37D10" w:rsidRPr="00BF54FE" w:rsidRDefault="00F37D10" w:rsidP="00F37D10">
      <w:pPr>
        <w:spacing w:after="0" w:line="240" w:lineRule="auto"/>
        <w:ind w:right="-91"/>
        <w:jc w:val="both"/>
        <w:rPr>
          <w:rFonts w:ascii="Arial" w:hAnsi="Arial" w:cs="Arial"/>
          <w:b/>
          <w:sz w:val="26"/>
          <w:szCs w:val="26"/>
        </w:rPr>
      </w:pPr>
    </w:p>
    <w:p w:rsidR="00F37D10" w:rsidRPr="00BF54FE" w:rsidRDefault="009C6083" w:rsidP="00F37D10">
      <w:pPr>
        <w:spacing w:after="0" w:line="240" w:lineRule="auto"/>
        <w:ind w:right="-91"/>
        <w:jc w:val="both"/>
        <w:rPr>
          <w:rFonts w:ascii="Arial" w:hAnsi="Arial" w:cs="Arial"/>
          <w:b/>
          <w:sz w:val="26"/>
          <w:szCs w:val="26"/>
        </w:rPr>
      </w:pPr>
      <w:r>
        <w:rPr>
          <w:rFonts w:ascii="Arial" w:hAnsi="Arial" w:cs="Arial"/>
          <w:b/>
          <w:sz w:val="26"/>
          <w:szCs w:val="26"/>
        </w:rPr>
        <w:t>14</w:t>
      </w:r>
      <w:r w:rsidR="0013227F" w:rsidRPr="00BF54FE">
        <w:rPr>
          <w:rFonts w:ascii="Arial" w:hAnsi="Arial" w:cs="Arial"/>
          <w:b/>
          <w:sz w:val="26"/>
          <w:szCs w:val="26"/>
        </w:rPr>
        <w:t xml:space="preserve">.2. </w:t>
      </w:r>
      <w:r w:rsidR="00F37D10" w:rsidRPr="00BF54FE">
        <w:rPr>
          <w:rFonts w:ascii="Arial" w:hAnsi="Arial" w:cs="Arial"/>
          <w:b/>
          <w:sz w:val="26"/>
          <w:szCs w:val="26"/>
        </w:rPr>
        <w:t>Caso del Penal Miguel Castro Castro vs. Perú</w:t>
      </w:r>
      <w:r w:rsidR="00F37D10" w:rsidRPr="00BF54FE">
        <w:rPr>
          <w:rStyle w:val="Refdenotaalpie"/>
          <w:rFonts w:ascii="Arial" w:hAnsi="Arial" w:cs="Arial"/>
          <w:b/>
          <w:sz w:val="26"/>
          <w:szCs w:val="26"/>
        </w:rPr>
        <w:footnoteReference w:id="37"/>
      </w:r>
      <w:r w:rsidR="00F37D10" w:rsidRPr="00BF54FE">
        <w:rPr>
          <w:rFonts w:ascii="Arial" w:hAnsi="Arial" w:cs="Arial"/>
          <w:b/>
          <w:sz w:val="26"/>
          <w:szCs w:val="26"/>
        </w:rPr>
        <w:t xml:space="preserve">: el análisis de la responsabilidad estatal con un enfoque diferencial de género </w:t>
      </w:r>
    </w:p>
    <w:p w:rsidR="00F37D10" w:rsidRPr="00BF54FE" w:rsidRDefault="00F37D10" w:rsidP="00F37D10">
      <w:pPr>
        <w:spacing w:after="0" w:line="240" w:lineRule="auto"/>
        <w:ind w:right="-91"/>
        <w:jc w:val="both"/>
        <w:rPr>
          <w:rFonts w:ascii="Arial" w:hAnsi="Arial" w:cs="Arial"/>
          <w:b/>
          <w:sz w:val="26"/>
          <w:szCs w:val="26"/>
        </w:rPr>
      </w:pPr>
    </w:p>
    <w:p w:rsidR="00F37D10" w:rsidRPr="00BF54FE" w:rsidRDefault="00F37D10" w:rsidP="00F37D10">
      <w:pPr>
        <w:spacing w:after="0" w:line="240" w:lineRule="auto"/>
        <w:ind w:right="-91"/>
        <w:jc w:val="both"/>
        <w:rPr>
          <w:rFonts w:ascii="Arial" w:hAnsi="Arial" w:cs="Arial"/>
          <w:sz w:val="26"/>
          <w:szCs w:val="26"/>
        </w:rPr>
      </w:pPr>
    </w:p>
    <w:p w:rsidR="00F37D10" w:rsidRPr="00BF54FE" w:rsidRDefault="009C6083" w:rsidP="00F37D10">
      <w:pPr>
        <w:spacing w:after="0" w:line="360" w:lineRule="auto"/>
        <w:ind w:right="-91"/>
        <w:jc w:val="both"/>
        <w:rPr>
          <w:rFonts w:ascii="Arial" w:hAnsi="Arial" w:cs="Arial"/>
          <w:sz w:val="26"/>
          <w:szCs w:val="26"/>
          <w:lang w:val="es-ES" w:eastAsia="es-ES"/>
        </w:rPr>
      </w:pPr>
      <w:r>
        <w:rPr>
          <w:rFonts w:ascii="Arial" w:hAnsi="Arial" w:cs="Arial"/>
          <w:sz w:val="26"/>
          <w:szCs w:val="26"/>
        </w:rPr>
        <w:t>14</w:t>
      </w:r>
      <w:r w:rsidR="0013227F" w:rsidRPr="00BF54FE">
        <w:rPr>
          <w:rFonts w:ascii="Arial" w:hAnsi="Arial" w:cs="Arial"/>
          <w:sz w:val="26"/>
          <w:szCs w:val="26"/>
        </w:rPr>
        <w:t xml:space="preserve">.3. </w:t>
      </w:r>
      <w:r w:rsidR="00F37D10" w:rsidRPr="00BF54FE">
        <w:rPr>
          <w:rFonts w:ascii="Arial" w:hAnsi="Arial" w:cs="Arial"/>
          <w:sz w:val="26"/>
          <w:szCs w:val="26"/>
        </w:rPr>
        <w:t>La Corte Interamericana de Derec</w:t>
      </w:r>
      <w:r w:rsidR="00795492" w:rsidRPr="00BF54FE">
        <w:rPr>
          <w:rFonts w:ascii="Arial" w:hAnsi="Arial" w:cs="Arial"/>
          <w:sz w:val="26"/>
          <w:szCs w:val="26"/>
        </w:rPr>
        <w:t xml:space="preserve">hos Humanos en 2006 examinó </w:t>
      </w:r>
      <w:r w:rsidR="00F37D10" w:rsidRPr="00BF54FE">
        <w:rPr>
          <w:rFonts w:ascii="Arial" w:hAnsi="Arial" w:cs="Arial"/>
          <w:sz w:val="26"/>
          <w:szCs w:val="26"/>
        </w:rPr>
        <w:t>los alegatos presentados por las partes sobre la violación del derecho a la integridad física y psíquica de las mujeres que se encontraban recluidas en un</w:t>
      </w:r>
      <w:r w:rsidR="00795492" w:rsidRPr="00BF54FE">
        <w:rPr>
          <w:rFonts w:ascii="Arial" w:hAnsi="Arial" w:cs="Arial"/>
          <w:sz w:val="26"/>
          <w:szCs w:val="26"/>
        </w:rPr>
        <w:t>a</w:t>
      </w:r>
      <w:r w:rsidR="00F37D10" w:rsidRPr="00BF54FE">
        <w:rPr>
          <w:rFonts w:ascii="Arial" w:hAnsi="Arial" w:cs="Arial"/>
          <w:sz w:val="26"/>
          <w:szCs w:val="26"/>
        </w:rPr>
        <w:t xml:space="preserve"> </w:t>
      </w:r>
      <w:r w:rsidR="00795492" w:rsidRPr="00BF54FE">
        <w:rPr>
          <w:rFonts w:ascii="Arial" w:hAnsi="Arial" w:cs="Arial"/>
          <w:sz w:val="26"/>
          <w:szCs w:val="26"/>
        </w:rPr>
        <w:t>cárcel</w:t>
      </w:r>
      <w:r w:rsidR="00F37D10" w:rsidRPr="00BF54FE">
        <w:rPr>
          <w:rFonts w:ascii="Arial" w:hAnsi="Arial" w:cs="Arial"/>
          <w:sz w:val="26"/>
          <w:szCs w:val="26"/>
        </w:rPr>
        <w:t xml:space="preserve"> en Perú</w:t>
      </w:r>
      <w:r w:rsidR="002D29E8" w:rsidRPr="00BF54FE">
        <w:rPr>
          <w:rFonts w:ascii="Arial" w:hAnsi="Arial" w:cs="Arial"/>
          <w:sz w:val="26"/>
          <w:szCs w:val="26"/>
        </w:rPr>
        <w:t xml:space="preserve"> </w:t>
      </w:r>
      <w:r w:rsidR="00F37D10" w:rsidRPr="00BF54FE">
        <w:rPr>
          <w:rFonts w:ascii="Arial" w:hAnsi="Arial" w:cs="Arial"/>
          <w:sz w:val="26"/>
          <w:szCs w:val="26"/>
        </w:rPr>
        <w:t xml:space="preserve">y usó como criterio de interpretación tanto </w:t>
      </w:r>
      <w:r w:rsidR="00F37D10" w:rsidRPr="00BF54FE">
        <w:rPr>
          <w:rFonts w:ascii="Arial" w:hAnsi="Arial" w:cs="Arial"/>
          <w:sz w:val="26"/>
          <w:szCs w:val="26"/>
          <w:lang w:val="es-ES" w:eastAsia="es-ES"/>
        </w:rPr>
        <w:t>la Convención Americana de Derechos Humanos como la Convención Interamericana para Prevenir, Sancionar y Erradicar la Violencia contra las Mujeres, Convención de Belem do Pará</w:t>
      </w:r>
      <w:r w:rsidR="00F37D10" w:rsidRPr="00BF54FE">
        <w:rPr>
          <w:rStyle w:val="Refdenotaalpie"/>
          <w:rFonts w:ascii="Arial" w:hAnsi="Arial" w:cs="Arial"/>
          <w:sz w:val="26"/>
          <w:szCs w:val="26"/>
          <w:lang w:val="es-ES" w:eastAsia="es-ES"/>
        </w:rPr>
        <w:footnoteReference w:id="38"/>
      </w:r>
      <w:r w:rsidR="009C6DDA">
        <w:rPr>
          <w:rFonts w:ascii="Arial" w:hAnsi="Arial" w:cs="Arial"/>
          <w:sz w:val="26"/>
          <w:szCs w:val="26"/>
          <w:lang w:val="es-ES" w:eastAsia="es-ES"/>
        </w:rPr>
        <w:t xml:space="preserve">. Los hechos se produjeron entre el </w:t>
      </w:r>
      <w:r w:rsidR="00F37D10" w:rsidRPr="00BF54FE">
        <w:rPr>
          <w:rFonts w:ascii="Arial" w:hAnsi="Arial" w:cs="Arial"/>
          <w:sz w:val="26"/>
          <w:szCs w:val="26"/>
          <w:lang w:val="es-ES" w:eastAsia="es-ES"/>
        </w:rPr>
        <w:t xml:space="preserve">6 al 9 de </w:t>
      </w:r>
      <w:r w:rsidR="001D18CD" w:rsidRPr="00BF54FE">
        <w:rPr>
          <w:rFonts w:ascii="Arial" w:hAnsi="Arial" w:cs="Arial"/>
          <w:sz w:val="26"/>
          <w:szCs w:val="26"/>
          <w:lang w:val="es-ES" w:eastAsia="es-ES"/>
        </w:rPr>
        <w:t xml:space="preserve">mayo de </w:t>
      </w:r>
      <w:r w:rsidR="001D18CD" w:rsidRPr="00BF54FE">
        <w:rPr>
          <w:rFonts w:ascii="Arial" w:hAnsi="Arial" w:cs="Arial"/>
          <w:sz w:val="26"/>
          <w:szCs w:val="26"/>
          <w:lang w:val="es-ES" w:eastAsia="es-ES"/>
        </w:rPr>
        <w:lastRenderedPageBreak/>
        <w:t>1992,</w:t>
      </w:r>
      <w:r w:rsidR="009C6DDA">
        <w:rPr>
          <w:rFonts w:ascii="Arial" w:hAnsi="Arial" w:cs="Arial"/>
          <w:sz w:val="26"/>
          <w:szCs w:val="26"/>
          <w:lang w:val="es-ES" w:eastAsia="es-ES"/>
        </w:rPr>
        <w:t xml:space="preserve"> cuando</w:t>
      </w:r>
      <w:r w:rsidR="001D18CD" w:rsidRPr="00BF54FE">
        <w:rPr>
          <w:rFonts w:ascii="Arial" w:hAnsi="Arial" w:cs="Arial"/>
          <w:sz w:val="26"/>
          <w:szCs w:val="26"/>
          <w:lang w:val="es-ES" w:eastAsia="es-ES"/>
        </w:rPr>
        <w:t xml:space="preserve"> la fuerza pública</w:t>
      </w:r>
      <w:r w:rsidR="00F37D10" w:rsidRPr="00BF54FE">
        <w:rPr>
          <w:rFonts w:ascii="Arial" w:hAnsi="Arial" w:cs="Arial"/>
          <w:sz w:val="26"/>
          <w:szCs w:val="26"/>
          <w:lang w:val="es-ES" w:eastAsia="es-ES"/>
        </w:rPr>
        <w:t>, en cumplimiento del operativo militar “mudanza 1”, atacó indiscriminadamente con armas de fuego los pabellones de reclusión penal “Miguel Castro Castro”, en donde se encontraban internados, ad</w:t>
      </w:r>
      <w:r w:rsidR="009C6DDA">
        <w:rPr>
          <w:rFonts w:ascii="Arial" w:hAnsi="Arial" w:cs="Arial"/>
          <w:sz w:val="26"/>
          <w:szCs w:val="26"/>
          <w:lang w:val="es-ES" w:eastAsia="es-ES"/>
        </w:rPr>
        <w:t xml:space="preserve">emás de hombres, 135 mujeres, </w:t>
      </w:r>
      <w:r w:rsidR="00F37D10" w:rsidRPr="00BF54FE">
        <w:rPr>
          <w:rFonts w:ascii="Arial" w:hAnsi="Arial" w:cs="Arial"/>
          <w:sz w:val="26"/>
          <w:szCs w:val="26"/>
          <w:lang w:val="es-ES" w:eastAsia="es-ES"/>
        </w:rPr>
        <w:t>algunas de ellas embarazadas, acusadas de terrorismo y traición a la patria, por pertenecer presuntamente al movimiento “Sendero Luminoso”; las internas supervivientes fueron sometidas a maltrato físico y psíquico, torturas, vejaciones y humillaciones sexuales aberra</w:t>
      </w:r>
      <w:r w:rsidR="009C6DDA">
        <w:rPr>
          <w:rFonts w:ascii="Arial" w:hAnsi="Arial" w:cs="Arial"/>
          <w:sz w:val="26"/>
          <w:szCs w:val="26"/>
          <w:lang w:val="es-ES" w:eastAsia="es-ES"/>
        </w:rPr>
        <w:t xml:space="preserve">ntes, todo esto, según la Corte, </w:t>
      </w:r>
      <w:r w:rsidR="00F37D10" w:rsidRPr="00BF54FE">
        <w:rPr>
          <w:rFonts w:ascii="Arial" w:hAnsi="Arial" w:cs="Arial"/>
          <w:sz w:val="26"/>
          <w:szCs w:val="26"/>
          <w:lang w:val="es-ES" w:eastAsia="es-ES"/>
        </w:rPr>
        <w:t xml:space="preserve">en razón de su género. </w:t>
      </w:r>
      <w:r w:rsidR="00077E55" w:rsidRPr="00BF54FE">
        <w:rPr>
          <w:rFonts w:ascii="Arial" w:hAnsi="Arial" w:cs="Arial"/>
          <w:sz w:val="26"/>
          <w:szCs w:val="26"/>
          <w:lang w:val="es-ES" w:eastAsia="es-ES"/>
        </w:rPr>
        <w:t xml:space="preserve">En esta oportunidad </w:t>
      </w:r>
      <w:r w:rsidR="00F37D10" w:rsidRPr="00BF54FE">
        <w:rPr>
          <w:rFonts w:ascii="Arial" w:hAnsi="Arial" w:cs="Arial"/>
          <w:sz w:val="26"/>
          <w:szCs w:val="26"/>
          <w:lang w:val="es-ES" w:eastAsia="es-ES"/>
        </w:rPr>
        <w:t xml:space="preserve">dijo: </w:t>
      </w:r>
    </w:p>
    <w:p w:rsidR="00F37D10" w:rsidRPr="00BF54FE" w:rsidRDefault="00F37D10" w:rsidP="00F37D10">
      <w:pPr>
        <w:spacing w:after="0" w:line="360" w:lineRule="auto"/>
        <w:ind w:right="-91"/>
        <w:jc w:val="both"/>
        <w:rPr>
          <w:rFonts w:ascii="Arial" w:hAnsi="Arial" w:cs="Arial"/>
          <w:b/>
          <w:sz w:val="24"/>
          <w:szCs w:val="24"/>
          <w:lang w:val="es-ES" w:eastAsia="es-ES"/>
        </w:rPr>
      </w:pPr>
    </w:p>
    <w:p w:rsidR="00F37D10" w:rsidRPr="00BF54FE" w:rsidRDefault="00F37D10" w:rsidP="007B03F0">
      <w:pPr>
        <w:widowControl w:val="0"/>
        <w:autoSpaceDE w:val="0"/>
        <w:autoSpaceDN w:val="0"/>
        <w:adjustRightInd w:val="0"/>
        <w:spacing w:after="24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290. El ataque inició contra el pabellón de mujeres 1A del Penal Miguel Castro Castro. Las internas que se encontraban en ese pabellón, incluidas las embarazadas, se vieron obligadas a huir del ataque en dirección al pabellón 4B. Este traslado fue especialmente peligroso por las condiciones del ataque antes descritas; las internas sufrieron diversas heridas. Un dato que muestra las condiciones extremas en que se desarrolló el ataque fue que las prisioneras tuvieron que arrastrarse pegadas al piso, y pasar por encima de cuerpos de personas fallecidas, para evitar ser alcanzadas por las balas. Esta circunstancia resultó particularmente grave en el caso de las mujeres embarazadas quienes se arrastraron sobre su vientre.</w:t>
      </w:r>
    </w:p>
    <w:p w:rsidR="00F37D10" w:rsidRPr="00BF54FE" w:rsidRDefault="00F37D10" w:rsidP="007B03F0">
      <w:pPr>
        <w:widowControl w:val="0"/>
        <w:autoSpaceDE w:val="0"/>
        <w:autoSpaceDN w:val="0"/>
        <w:adjustRightInd w:val="0"/>
        <w:spacing w:after="24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291. Estas características del ataque que vivieron las internas, quienes observaron la muerte de sus compañeras y vieron a mujeres embarazadas heridas arrastrándose por el suelo, generaron, como fue descrito por la testigo Gaby Balcázar, “un clima de desesperación entre las mujeres”, de forma tal que sentían que iban a morir. En igual sentido, la perito Deutsch concluyó que durante los cuatro días que duró el ataque “[l]os internos permanecieron con el terror de que iban a morir</w:t>
      </w:r>
      <w:r w:rsidR="00795492" w:rsidRPr="00BF54FE">
        <w:rPr>
          <w:rFonts w:ascii="Arial" w:hAnsi="Arial" w:cs="Arial"/>
          <w:i/>
          <w:sz w:val="24"/>
          <w:szCs w:val="24"/>
          <w:lang w:val="es-ES" w:eastAsia="es-ES"/>
        </w:rPr>
        <w:t xml:space="preserve"> [</w:t>
      </w:r>
      <w:r w:rsidRPr="00BF54FE">
        <w:rPr>
          <w:rFonts w:ascii="Arial" w:hAnsi="Arial" w:cs="Arial"/>
          <w:i/>
          <w:sz w:val="24"/>
          <w:szCs w:val="24"/>
          <w:lang w:val="es-ES" w:eastAsia="es-ES"/>
        </w:rPr>
        <w:t>lo cual] originó un sufrimiento psicológico y emocional intenso”.</w:t>
      </w:r>
    </w:p>
    <w:p w:rsidR="009C6DDA" w:rsidRDefault="00F37D10" w:rsidP="009C6DDA">
      <w:pPr>
        <w:widowControl w:val="0"/>
        <w:autoSpaceDE w:val="0"/>
        <w:autoSpaceDN w:val="0"/>
        <w:adjustRightInd w:val="0"/>
        <w:spacing w:after="24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292. Es importante aclarar que de la prueba aportada al Tribunal y de los testimonios de los internos se desprende que las internas embarazadas también fueron víctimas del ataque al penal. Las mujeres embarazadas que vivieron el ataque experimentaron un sufrimiento psicológico adicional, ya que además de haber visto lesionada su propia integridad física, padecieron sentimientos de angustia, desesperación y miedo por el peligro que corría la vida de sus hijos</w:t>
      </w:r>
      <w:r w:rsidR="00795492" w:rsidRPr="00BF54FE">
        <w:rPr>
          <w:rFonts w:ascii="Arial" w:hAnsi="Arial" w:cs="Arial"/>
          <w:i/>
          <w:sz w:val="24"/>
          <w:szCs w:val="24"/>
          <w:lang w:val="es-ES" w:eastAsia="es-ES"/>
        </w:rPr>
        <w:t xml:space="preserve"> (…) </w:t>
      </w:r>
      <w:r w:rsidRPr="00BF54FE">
        <w:rPr>
          <w:rFonts w:ascii="Arial" w:hAnsi="Arial" w:cs="Arial"/>
          <w:i/>
          <w:sz w:val="24"/>
          <w:szCs w:val="24"/>
          <w:lang w:val="es-ES" w:eastAsia="es-ES"/>
        </w:rPr>
        <w:t xml:space="preserve">Al respecto, además de la protección que otorga </w:t>
      </w:r>
      <w:r w:rsidRPr="00BF54FE">
        <w:rPr>
          <w:rFonts w:ascii="Arial" w:hAnsi="Arial" w:cs="Arial"/>
          <w:i/>
          <w:sz w:val="24"/>
          <w:szCs w:val="24"/>
          <w:lang w:val="es-ES" w:eastAsia="es-ES"/>
        </w:rPr>
        <w:lastRenderedPageBreak/>
        <w:t xml:space="preserve">el artículo 5 de la Convención Americana, es preciso señalar que el artículo 7 de la Convención de Belem do Pará señala expresamente que los Estados deben velar porque las autoridades y agentes estatales se abstengan de cualquier acción o práctica de </w:t>
      </w:r>
      <w:r w:rsidR="009C6DDA">
        <w:rPr>
          <w:rFonts w:ascii="Arial" w:hAnsi="Arial" w:cs="Arial"/>
          <w:i/>
          <w:sz w:val="24"/>
          <w:szCs w:val="24"/>
          <w:lang w:val="es-ES" w:eastAsia="es-ES"/>
        </w:rPr>
        <w:t>violencia contra la mujer.</w:t>
      </w:r>
    </w:p>
    <w:p w:rsidR="009C6DDA" w:rsidRPr="00BF54FE" w:rsidRDefault="009C6DDA" w:rsidP="009C6DDA">
      <w:pPr>
        <w:widowControl w:val="0"/>
        <w:autoSpaceDE w:val="0"/>
        <w:autoSpaceDN w:val="0"/>
        <w:adjustRightInd w:val="0"/>
        <w:spacing w:after="0" w:line="240" w:lineRule="auto"/>
        <w:ind w:left="851" w:right="851"/>
        <w:jc w:val="both"/>
        <w:rPr>
          <w:rFonts w:ascii="Arial" w:hAnsi="Arial" w:cs="Arial"/>
          <w:i/>
          <w:sz w:val="24"/>
          <w:szCs w:val="24"/>
          <w:lang w:val="es-ES" w:eastAsia="es-ES"/>
        </w:rPr>
      </w:pPr>
    </w:p>
    <w:p w:rsidR="00F37D10" w:rsidRPr="00384D5C" w:rsidRDefault="009C6083" w:rsidP="00384D5C">
      <w:pPr>
        <w:widowControl w:val="0"/>
        <w:autoSpaceDE w:val="0"/>
        <w:autoSpaceDN w:val="0"/>
        <w:adjustRightInd w:val="0"/>
        <w:spacing w:after="240" w:line="360" w:lineRule="auto"/>
        <w:ind w:right="51"/>
        <w:jc w:val="both"/>
        <w:rPr>
          <w:rFonts w:ascii="Arial" w:hAnsi="Arial" w:cs="Arial"/>
          <w:i/>
          <w:sz w:val="26"/>
          <w:szCs w:val="26"/>
          <w:lang w:val="es-ES" w:eastAsia="es-ES"/>
        </w:rPr>
      </w:pPr>
      <w:r>
        <w:rPr>
          <w:rFonts w:ascii="Arial" w:hAnsi="Arial" w:cs="Arial"/>
          <w:sz w:val="26"/>
          <w:szCs w:val="26"/>
          <w:lang w:val="es-ES" w:eastAsia="es-ES"/>
        </w:rPr>
        <w:t>14</w:t>
      </w:r>
      <w:r w:rsidR="0013227F" w:rsidRPr="00BF54FE">
        <w:rPr>
          <w:rFonts w:ascii="Arial" w:hAnsi="Arial" w:cs="Arial"/>
          <w:sz w:val="26"/>
          <w:szCs w:val="26"/>
          <w:lang w:val="es-ES" w:eastAsia="es-ES"/>
        </w:rPr>
        <w:t xml:space="preserve">.4. </w:t>
      </w:r>
      <w:r w:rsidR="00F37D10" w:rsidRPr="00BF54FE">
        <w:rPr>
          <w:rFonts w:ascii="Arial" w:hAnsi="Arial" w:cs="Arial"/>
          <w:sz w:val="26"/>
          <w:szCs w:val="26"/>
          <w:lang w:val="es-ES" w:eastAsia="es-ES"/>
        </w:rPr>
        <w:t>Según la sentencia y aplicando un análisis diferenciado de género, las mujeres fueron obligadas a una desnudez forzada y fueron observadas permanentemente por hombres armados, lo que constituyó un trato violatorio de la dignidad personal y un acto de violencia sexual. Al respecto, la Corte consideró que la violencia sexual se configura con acciones de naturaleza sexual que pueden incluir actos que no involucren penetración o incluso contacto físico alguno. Para la Corte, este tipo de violación sexual constituyó</w:t>
      </w:r>
      <w:r w:rsidR="0088546A" w:rsidRPr="00BF54FE">
        <w:rPr>
          <w:rFonts w:ascii="Arial" w:hAnsi="Arial" w:cs="Arial"/>
          <w:sz w:val="26"/>
          <w:szCs w:val="26"/>
          <w:lang w:val="es-ES" w:eastAsia="es-ES"/>
        </w:rPr>
        <w:t xml:space="preserve"> un acto de tortura: </w:t>
      </w: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val="es-ES" w:eastAsia="es-ES"/>
        </w:rPr>
        <w:t xml:space="preserve">308. El haber forzado a las internas a permanecer desnudas en el hospital, vigiladas por hombres armados, en el estado precario de salud en que se encontraban, constituyó violencia sexual en los términos antes descritos, que les produjo constante temor ante la posibilidad de que dicha violencia se extremara aún más por parte de los agentes de seguridad, todo lo cual les ocasionó grave sufrimiento psicológico y moral, que se añade al sufrimiento físico que ya estaban padeciendo a causa de sus heridas (…). </w:t>
      </w: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val="es-ES" w:eastAsia="es-ES"/>
        </w:rPr>
      </w:pP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309. Por otra parte, en el presente caso se ha probado que una interna que fue trasladada al Hospital de la Sanidad de la Policía fue objeto de una “inspección” vaginal dactilar, realizada por varias personas encapuchadas a la vez, con suma brusquedad, bajo el pretexto de revisarla (</w:t>
      </w:r>
      <w:r w:rsidRPr="00BF54FE">
        <w:rPr>
          <w:rFonts w:ascii="Arial" w:hAnsi="Arial" w:cs="Arial"/>
          <w:i/>
          <w:iCs/>
          <w:sz w:val="24"/>
          <w:szCs w:val="24"/>
          <w:lang w:eastAsia="es-ES"/>
        </w:rPr>
        <w:t xml:space="preserve">supra </w:t>
      </w:r>
      <w:r w:rsidRPr="00BF54FE">
        <w:rPr>
          <w:rFonts w:ascii="Arial" w:hAnsi="Arial" w:cs="Arial"/>
          <w:i/>
          <w:sz w:val="24"/>
          <w:szCs w:val="24"/>
          <w:lang w:eastAsia="es-ES"/>
        </w:rPr>
        <w:t xml:space="preserve">párr. 197.50). </w:t>
      </w: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val="es-ES" w:eastAsia="es-ES"/>
        </w:rPr>
      </w:pP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 xml:space="preserve">310. Siguiendo el criterio jurisprudencial y normativo que impera tanto en el ámbito del Derecho Penal Internacional como en el Derecho Penal comparado, el Tribunal considera que la violación sexual no implica necesariamente una relación sexual sin consentimiento, por vía vaginal, como se consideró tradicionalmente. Por violación sexual también debe entenderse actos de penetración vaginales o anales, sin consentimiento de la víctima, mediante la utilización de otras partes del cuerpo del agresor u objetos, así como la penetración bucal mediante el miembro viril. </w:t>
      </w: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eastAsia="es-ES"/>
        </w:rPr>
      </w:pP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311. La Corte reconoce que la violación sexual de una detenida por un agente del Estado es un acto especialmente grave y reprobable, tomando en cuenta la vulnerabilidad de la víctima y el abuso de poder que despliega el agente. Asimismo, la violación sexual es una experiencia sumamente traumática que puede tener severas consecuencias</w:t>
      </w:r>
      <w:r w:rsidRPr="00BF54FE">
        <w:rPr>
          <w:rFonts w:ascii="Arial" w:hAnsi="Arial" w:cs="Arial"/>
          <w:i/>
          <w:position w:val="8"/>
          <w:sz w:val="24"/>
          <w:szCs w:val="24"/>
          <w:lang w:eastAsia="es-ES"/>
        </w:rPr>
        <w:t xml:space="preserve"> </w:t>
      </w:r>
      <w:r w:rsidRPr="00BF54FE">
        <w:rPr>
          <w:rFonts w:ascii="Arial" w:hAnsi="Arial" w:cs="Arial"/>
          <w:i/>
          <w:sz w:val="24"/>
          <w:szCs w:val="24"/>
          <w:lang w:eastAsia="es-ES"/>
        </w:rPr>
        <w:t xml:space="preserve">y causa gran daño físico y psicológico que deja a la víctima “humillada física y emocionalmente”, situación difícilmente superable por el paso del tiempo, a diferencia de lo que acontece en otras experiencias traumáticas. </w:t>
      </w: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val="es-ES" w:eastAsia="es-ES"/>
        </w:rPr>
      </w:pPr>
    </w:p>
    <w:p w:rsidR="00F37D10" w:rsidRPr="00BF54FE" w:rsidRDefault="00F37D10" w:rsidP="007B03F0">
      <w:pPr>
        <w:widowControl w:val="0"/>
        <w:autoSpaceDE w:val="0"/>
        <w:autoSpaceDN w:val="0"/>
        <w:adjustRightInd w:val="0"/>
        <w:spacing w:after="0" w:line="240" w:lineRule="auto"/>
        <w:ind w:left="851" w:right="851"/>
        <w:jc w:val="both"/>
        <w:rPr>
          <w:rFonts w:ascii="Arial" w:hAnsi="Arial" w:cs="Arial"/>
          <w:i/>
          <w:sz w:val="24"/>
          <w:szCs w:val="24"/>
          <w:lang w:val="es-ES" w:eastAsia="es-ES"/>
        </w:rPr>
      </w:pPr>
      <w:r w:rsidRPr="00BF54FE">
        <w:rPr>
          <w:rFonts w:ascii="Arial" w:hAnsi="Arial" w:cs="Arial"/>
          <w:i/>
          <w:sz w:val="24"/>
          <w:szCs w:val="24"/>
          <w:lang w:eastAsia="es-ES"/>
        </w:rPr>
        <w:t>312. Con base en lo anterior, y tomando en cuenta lo dispuesto en el artículo 2 de la Convención Interamericana para Prevenir y Sancionar la Tortura, este Tribunal concluye que los actos de violencia sexual a que fue sometida una interna bajo supuesta “inspección” vaginal dactilar (</w:t>
      </w:r>
      <w:r w:rsidRPr="00BF54FE">
        <w:rPr>
          <w:rFonts w:ascii="Arial" w:hAnsi="Arial" w:cs="Arial"/>
          <w:i/>
          <w:iCs/>
          <w:sz w:val="24"/>
          <w:szCs w:val="24"/>
          <w:lang w:eastAsia="es-ES"/>
        </w:rPr>
        <w:t xml:space="preserve">supra </w:t>
      </w:r>
      <w:r w:rsidRPr="00BF54FE">
        <w:rPr>
          <w:rFonts w:ascii="Arial" w:hAnsi="Arial" w:cs="Arial"/>
          <w:i/>
          <w:sz w:val="24"/>
          <w:szCs w:val="24"/>
          <w:lang w:eastAsia="es-ES"/>
        </w:rPr>
        <w:t xml:space="preserve">párr. 309) constituyeron una violación sexual que por </w:t>
      </w:r>
      <w:r w:rsidR="0088546A" w:rsidRPr="00BF54FE">
        <w:rPr>
          <w:rFonts w:ascii="Arial" w:hAnsi="Arial" w:cs="Arial"/>
          <w:i/>
          <w:sz w:val="24"/>
          <w:szCs w:val="24"/>
          <w:lang w:eastAsia="es-ES"/>
        </w:rPr>
        <w:t xml:space="preserve">sus </w:t>
      </w:r>
      <w:r w:rsidR="009C6DDA">
        <w:rPr>
          <w:rFonts w:ascii="Arial" w:hAnsi="Arial" w:cs="Arial"/>
          <w:i/>
          <w:sz w:val="24"/>
          <w:szCs w:val="24"/>
          <w:lang w:eastAsia="es-ES"/>
        </w:rPr>
        <w:t xml:space="preserve">efectos constituye tortura. </w:t>
      </w:r>
    </w:p>
    <w:p w:rsidR="00F37D10" w:rsidRPr="00BF54FE" w:rsidRDefault="00F37D10" w:rsidP="00F37D10">
      <w:pPr>
        <w:spacing w:after="0" w:line="360" w:lineRule="auto"/>
        <w:ind w:right="-91"/>
        <w:jc w:val="both"/>
        <w:rPr>
          <w:rFonts w:ascii="Times" w:hAnsi="Times"/>
          <w:sz w:val="20"/>
          <w:szCs w:val="20"/>
          <w:lang w:eastAsia="es-ES"/>
        </w:rPr>
      </w:pPr>
    </w:p>
    <w:p w:rsidR="0088546A" w:rsidRPr="00BF54FE" w:rsidRDefault="0088546A" w:rsidP="009C6DDA">
      <w:pPr>
        <w:spacing w:after="0" w:line="360" w:lineRule="auto"/>
        <w:jc w:val="both"/>
        <w:rPr>
          <w:rFonts w:ascii="Arial" w:hAnsi="Arial" w:cs="Arial"/>
          <w:sz w:val="26"/>
          <w:szCs w:val="26"/>
          <w:lang w:val="es-ES" w:eastAsia="es-ES"/>
        </w:rPr>
      </w:pPr>
    </w:p>
    <w:p w:rsidR="00F37D10" w:rsidRPr="00BF54FE" w:rsidRDefault="009C6083" w:rsidP="00F37D10">
      <w:pPr>
        <w:spacing w:after="0" w:line="360" w:lineRule="auto"/>
        <w:ind w:right="-91"/>
        <w:jc w:val="both"/>
        <w:rPr>
          <w:rFonts w:ascii="Arial" w:hAnsi="Arial" w:cs="Arial"/>
          <w:sz w:val="26"/>
          <w:szCs w:val="26"/>
          <w:lang w:val="es-ES" w:eastAsia="es-ES"/>
        </w:rPr>
      </w:pPr>
      <w:r>
        <w:rPr>
          <w:rFonts w:ascii="Arial" w:hAnsi="Arial" w:cs="Arial"/>
          <w:sz w:val="26"/>
          <w:szCs w:val="26"/>
          <w:lang w:val="es-ES" w:eastAsia="es-ES"/>
        </w:rPr>
        <w:t>14</w:t>
      </w:r>
      <w:r w:rsidR="0013227F" w:rsidRPr="00BF54FE">
        <w:rPr>
          <w:rFonts w:ascii="Arial" w:hAnsi="Arial" w:cs="Arial"/>
          <w:sz w:val="26"/>
          <w:szCs w:val="26"/>
          <w:lang w:val="es-ES" w:eastAsia="es-ES"/>
        </w:rPr>
        <w:t xml:space="preserve">.5. </w:t>
      </w:r>
      <w:r w:rsidR="00F37D10" w:rsidRPr="00BF54FE">
        <w:rPr>
          <w:rFonts w:ascii="Arial" w:hAnsi="Arial" w:cs="Arial"/>
          <w:sz w:val="26"/>
          <w:szCs w:val="26"/>
          <w:lang w:val="es-ES" w:eastAsia="es-ES"/>
        </w:rPr>
        <w:t>Esta sentencia constituye un paso importante en la protección de los derechos humanos de las mujeres dentro del sistema interamericano, ya que no sólo se afirmó la competencia de la Corte para vigilar el cumplimiento de la Convención de Belem do Pará, sino que se analizó</w:t>
      </w:r>
      <w:r w:rsidR="009C6DDA">
        <w:rPr>
          <w:rFonts w:ascii="Arial" w:hAnsi="Arial" w:cs="Arial"/>
          <w:sz w:val="26"/>
          <w:szCs w:val="26"/>
          <w:lang w:val="es-ES" w:eastAsia="es-ES"/>
        </w:rPr>
        <w:t xml:space="preserve"> por primera vez</w:t>
      </w:r>
      <w:r w:rsidR="00F37D10" w:rsidRPr="00BF54FE">
        <w:rPr>
          <w:rFonts w:ascii="Arial" w:hAnsi="Arial" w:cs="Arial"/>
          <w:sz w:val="26"/>
          <w:szCs w:val="26"/>
          <w:lang w:val="es-ES" w:eastAsia="es-ES"/>
        </w:rPr>
        <w:t xml:space="preserve"> la responsabilidad estatal con un enfoque diferenciado de género, ya que la mujer se encontraba, pese a tener un mismo contexto fáctico con los hombres, en una situación distinta, no solo en el curso del proceso, sino frente a sus </w:t>
      </w:r>
      <w:r w:rsidR="0088546A" w:rsidRPr="00BF54FE">
        <w:rPr>
          <w:rFonts w:ascii="Arial" w:hAnsi="Arial" w:cs="Arial"/>
          <w:sz w:val="26"/>
          <w:szCs w:val="26"/>
          <w:lang w:val="es-ES" w:eastAsia="es-ES"/>
        </w:rPr>
        <w:t>derechos</w:t>
      </w:r>
      <w:r w:rsidR="00F37D10" w:rsidRPr="00BF54FE">
        <w:rPr>
          <w:rFonts w:ascii="Arial" w:hAnsi="Arial" w:cs="Arial"/>
          <w:sz w:val="26"/>
          <w:szCs w:val="26"/>
          <w:lang w:val="es-ES" w:eastAsia="es-ES"/>
        </w:rPr>
        <w:t xml:space="preserve">. </w:t>
      </w:r>
    </w:p>
    <w:p w:rsidR="00F37D10" w:rsidRPr="00BF54FE" w:rsidRDefault="00F37D10" w:rsidP="00F37D10">
      <w:pPr>
        <w:spacing w:after="0" w:line="240" w:lineRule="auto"/>
        <w:ind w:right="-91"/>
        <w:jc w:val="both"/>
        <w:rPr>
          <w:rFonts w:ascii="Arial" w:hAnsi="Arial" w:cs="Arial"/>
          <w:b/>
          <w:sz w:val="26"/>
          <w:szCs w:val="26"/>
        </w:rPr>
      </w:pPr>
    </w:p>
    <w:p w:rsidR="00F37D10" w:rsidRPr="00BF54FE" w:rsidRDefault="009C6083" w:rsidP="00F37D10">
      <w:pPr>
        <w:spacing w:after="0" w:line="240" w:lineRule="auto"/>
        <w:ind w:right="-91"/>
        <w:jc w:val="both"/>
        <w:rPr>
          <w:rFonts w:ascii="Arial" w:hAnsi="Arial" w:cs="Arial"/>
          <w:b/>
          <w:sz w:val="26"/>
          <w:szCs w:val="26"/>
        </w:rPr>
      </w:pPr>
      <w:r>
        <w:rPr>
          <w:rFonts w:ascii="Arial" w:hAnsi="Arial" w:cs="Arial"/>
          <w:b/>
          <w:sz w:val="26"/>
          <w:szCs w:val="26"/>
        </w:rPr>
        <w:t>14</w:t>
      </w:r>
      <w:r w:rsidR="0013227F" w:rsidRPr="00BF54FE">
        <w:rPr>
          <w:rFonts w:ascii="Arial" w:hAnsi="Arial" w:cs="Arial"/>
          <w:b/>
          <w:sz w:val="26"/>
          <w:szCs w:val="26"/>
        </w:rPr>
        <w:t xml:space="preserve">.6. </w:t>
      </w:r>
      <w:r w:rsidR="00F37D10" w:rsidRPr="00BF54FE">
        <w:rPr>
          <w:rFonts w:ascii="Arial" w:hAnsi="Arial" w:cs="Arial"/>
          <w:b/>
          <w:sz w:val="26"/>
          <w:szCs w:val="26"/>
        </w:rPr>
        <w:t>Caso González (“Campo Algodonero”) vs. México</w:t>
      </w:r>
      <w:r w:rsidR="00F37D10" w:rsidRPr="00BF54FE">
        <w:rPr>
          <w:rStyle w:val="Refdenotaalpie"/>
          <w:rFonts w:ascii="Arial" w:hAnsi="Arial" w:cs="Arial"/>
          <w:b/>
          <w:sz w:val="26"/>
          <w:szCs w:val="26"/>
        </w:rPr>
        <w:footnoteReference w:id="39"/>
      </w:r>
      <w:r w:rsidR="00F37D10" w:rsidRPr="00BF54FE">
        <w:rPr>
          <w:rFonts w:ascii="Arial" w:hAnsi="Arial" w:cs="Arial"/>
          <w:b/>
          <w:sz w:val="26"/>
          <w:szCs w:val="26"/>
        </w:rPr>
        <w:t>: la construcción del estándar del deber de debida diligencia reforzado por actos violentos de actores no estatales</w:t>
      </w:r>
    </w:p>
    <w:p w:rsidR="00F37D10" w:rsidRPr="00BF54FE" w:rsidRDefault="00F37D10" w:rsidP="0088546A">
      <w:pPr>
        <w:spacing w:after="0" w:line="360" w:lineRule="auto"/>
        <w:jc w:val="both"/>
        <w:rPr>
          <w:rFonts w:ascii="Arial" w:hAnsi="Arial" w:cs="Arial"/>
          <w:sz w:val="26"/>
          <w:szCs w:val="26"/>
        </w:rPr>
      </w:pPr>
    </w:p>
    <w:p w:rsidR="00F37D10" w:rsidRPr="00BF54FE" w:rsidRDefault="009C6083" w:rsidP="00F37D10">
      <w:pPr>
        <w:spacing w:after="0" w:line="360" w:lineRule="auto"/>
        <w:ind w:right="-91"/>
        <w:jc w:val="both"/>
        <w:rPr>
          <w:rFonts w:ascii="Arial" w:hAnsi="Arial" w:cs="Arial"/>
          <w:sz w:val="26"/>
          <w:szCs w:val="26"/>
        </w:rPr>
      </w:pPr>
      <w:r>
        <w:rPr>
          <w:rFonts w:ascii="Arial" w:hAnsi="Arial" w:cs="Arial"/>
          <w:sz w:val="26"/>
          <w:szCs w:val="26"/>
        </w:rPr>
        <w:t>14</w:t>
      </w:r>
      <w:r w:rsidR="0013227F" w:rsidRPr="00BF54FE">
        <w:rPr>
          <w:rFonts w:ascii="Arial" w:hAnsi="Arial" w:cs="Arial"/>
          <w:sz w:val="26"/>
          <w:szCs w:val="26"/>
        </w:rPr>
        <w:t xml:space="preserve">.7. </w:t>
      </w:r>
      <w:r w:rsidR="00F37D10" w:rsidRPr="00BF54FE">
        <w:rPr>
          <w:rFonts w:ascii="Arial" w:hAnsi="Arial" w:cs="Arial"/>
          <w:sz w:val="26"/>
          <w:szCs w:val="26"/>
        </w:rPr>
        <w:t xml:space="preserve">En 2009, la Corte Interamericana de Derechos Humanos, en el caso conocido </w:t>
      </w:r>
      <w:r w:rsidR="009C6DDA">
        <w:rPr>
          <w:rFonts w:ascii="Arial" w:hAnsi="Arial" w:cs="Arial"/>
          <w:sz w:val="26"/>
          <w:szCs w:val="26"/>
        </w:rPr>
        <w:t>como “Campo Algodonero” inauguró</w:t>
      </w:r>
      <w:r w:rsidR="00F37D10" w:rsidRPr="00BF54FE">
        <w:rPr>
          <w:rFonts w:ascii="Arial" w:hAnsi="Arial" w:cs="Arial"/>
          <w:sz w:val="26"/>
          <w:szCs w:val="26"/>
        </w:rPr>
        <w:t xml:space="preserve"> una línea jurisprudencial en el sistema interamericano de derechos humanos </w:t>
      </w:r>
      <w:r w:rsidR="009C6DDA">
        <w:rPr>
          <w:rFonts w:ascii="Arial" w:hAnsi="Arial" w:cs="Arial"/>
          <w:sz w:val="26"/>
          <w:szCs w:val="26"/>
        </w:rPr>
        <w:t>sobre</w:t>
      </w:r>
      <w:r w:rsidR="00F37D10" w:rsidRPr="00BF54FE">
        <w:rPr>
          <w:rFonts w:ascii="Arial" w:hAnsi="Arial" w:cs="Arial"/>
          <w:sz w:val="26"/>
          <w:szCs w:val="26"/>
        </w:rPr>
        <w:t xml:space="preserve"> violencia contra las mujeres a partir del d</w:t>
      </w:r>
      <w:r w:rsidR="007B03F0" w:rsidRPr="00BF54FE">
        <w:rPr>
          <w:rFonts w:ascii="Arial" w:hAnsi="Arial" w:cs="Arial"/>
          <w:sz w:val="26"/>
          <w:szCs w:val="26"/>
        </w:rPr>
        <w:t>eber de debida diligencia</w:t>
      </w:r>
      <w:r w:rsidR="00F37D10" w:rsidRPr="00BF54FE">
        <w:rPr>
          <w:rFonts w:ascii="Arial" w:hAnsi="Arial" w:cs="Arial"/>
          <w:sz w:val="26"/>
          <w:szCs w:val="26"/>
        </w:rPr>
        <w:t xml:space="preserve"> basado en </w:t>
      </w:r>
      <w:r w:rsidR="007B03F0" w:rsidRPr="00BF54FE">
        <w:rPr>
          <w:rFonts w:ascii="Arial" w:hAnsi="Arial" w:cs="Arial"/>
          <w:sz w:val="26"/>
          <w:szCs w:val="26"/>
        </w:rPr>
        <w:t xml:space="preserve">el </w:t>
      </w:r>
      <w:r w:rsidR="009C6DDA">
        <w:rPr>
          <w:rFonts w:ascii="Arial" w:hAnsi="Arial" w:cs="Arial"/>
          <w:sz w:val="26"/>
          <w:szCs w:val="26"/>
        </w:rPr>
        <w:t xml:space="preserve">género, es decir, </w:t>
      </w:r>
      <w:r w:rsidR="00F37D10" w:rsidRPr="00BF54FE">
        <w:rPr>
          <w:rFonts w:ascii="Arial" w:hAnsi="Arial" w:cs="Arial"/>
          <w:sz w:val="26"/>
          <w:szCs w:val="26"/>
        </w:rPr>
        <w:t xml:space="preserve">examinó la responsabilidad estatal </w:t>
      </w:r>
      <w:r w:rsidR="009C6DDA">
        <w:rPr>
          <w:rFonts w:ascii="Arial" w:hAnsi="Arial" w:cs="Arial"/>
          <w:sz w:val="26"/>
          <w:szCs w:val="26"/>
        </w:rPr>
        <w:t xml:space="preserve">por parte de terceros </w:t>
      </w:r>
      <w:r w:rsidR="00F37D10" w:rsidRPr="00BF54FE">
        <w:rPr>
          <w:rFonts w:ascii="Arial" w:hAnsi="Arial" w:cs="Arial"/>
          <w:sz w:val="26"/>
          <w:szCs w:val="26"/>
        </w:rPr>
        <w:t xml:space="preserve">a la luz de las bases sentadas por la Convención </w:t>
      </w:r>
      <w:r w:rsidR="009C6DDA">
        <w:rPr>
          <w:rFonts w:ascii="Arial" w:hAnsi="Arial" w:cs="Arial"/>
          <w:sz w:val="26"/>
          <w:szCs w:val="26"/>
        </w:rPr>
        <w:t xml:space="preserve">de </w:t>
      </w:r>
      <w:r w:rsidR="00F37D10" w:rsidRPr="00BF54FE">
        <w:rPr>
          <w:rFonts w:ascii="Arial" w:hAnsi="Arial" w:cs="Arial"/>
          <w:sz w:val="26"/>
          <w:szCs w:val="26"/>
        </w:rPr>
        <w:t>Belém do Pará -CBDP</w:t>
      </w:r>
      <w:r w:rsidR="00F37D10" w:rsidRPr="00BF54FE">
        <w:rPr>
          <w:rStyle w:val="Refdenotaalpie"/>
          <w:rFonts w:ascii="Arial" w:hAnsi="Arial" w:cs="Arial"/>
          <w:sz w:val="26"/>
          <w:szCs w:val="26"/>
        </w:rPr>
        <w:footnoteReference w:id="40"/>
      </w:r>
      <w:r w:rsidR="00F37D10" w:rsidRPr="00BF54FE">
        <w:rPr>
          <w:rFonts w:ascii="Arial" w:hAnsi="Arial" w:cs="Arial"/>
          <w:sz w:val="26"/>
          <w:szCs w:val="26"/>
        </w:rPr>
        <w:t xml:space="preserve">-. </w:t>
      </w:r>
    </w:p>
    <w:p w:rsidR="00F37D10" w:rsidRPr="00BF54FE" w:rsidRDefault="00F37D10" w:rsidP="00F37D10">
      <w:pPr>
        <w:spacing w:after="0" w:line="360" w:lineRule="auto"/>
        <w:ind w:right="-91"/>
        <w:jc w:val="both"/>
        <w:rPr>
          <w:rFonts w:ascii="Arial" w:hAnsi="Arial" w:cs="Arial"/>
          <w:sz w:val="26"/>
          <w:szCs w:val="26"/>
        </w:rPr>
      </w:pPr>
    </w:p>
    <w:p w:rsidR="00F37D10" w:rsidRPr="00BF54FE" w:rsidRDefault="009C6083" w:rsidP="00F37D10">
      <w:pPr>
        <w:spacing w:after="0" w:line="360" w:lineRule="auto"/>
        <w:ind w:right="-91"/>
        <w:jc w:val="both"/>
        <w:rPr>
          <w:rFonts w:ascii="Arial" w:hAnsi="Arial" w:cs="Arial"/>
          <w:sz w:val="26"/>
          <w:szCs w:val="26"/>
        </w:rPr>
      </w:pPr>
      <w:r>
        <w:rPr>
          <w:rFonts w:ascii="Arial" w:hAnsi="Arial" w:cs="Arial"/>
          <w:sz w:val="26"/>
          <w:szCs w:val="26"/>
        </w:rPr>
        <w:t>14</w:t>
      </w:r>
      <w:r w:rsidR="0013227F" w:rsidRPr="00BF54FE">
        <w:rPr>
          <w:rFonts w:ascii="Arial" w:hAnsi="Arial" w:cs="Arial"/>
          <w:sz w:val="26"/>
          <w:szCs w:val="26"/>
        </w:rPr>
        <w:t xml:space="preserve">.8. </w:t>
      </w:r>
      <w:r w:rsidR="002D29E8" w:rsidRPr="00BF54FE">
        <w:rPr>
          <w:rFonts w:ascii="Arial" w:hAnsi="Arial" w:cs="Arial"/>
          <w:sz w:val="26"/>
          <w:szCs w:val="26"/>
        </w:rPr>
        <w:t>L</w:t>
      </w:r>
      <w:r w:rsidR="0088546A" w:rsidRPr="00BF54FE">
        <w:rPr>
          <w:rFonts w:ascii="Arial" w:hAnsi="Arial" w:cs="Arial"/>
          <w:sz w:val="26"/>
          <w:szCs w:val="26"/>
        </w:rPr>
        <w:t xml:space="preserve">os hechos </w:t>
      </w:r>
      <w:r w:rsidR="00F37D10" w:rsidRPr="00BF54FE">
        <w:rPr>
          <w:rFonts w:ascii="Arial" w:hAnsi="Arial" w:cs="Arial"/>
          <w:sz w:val="26"/>
          <w:szCs w:val="26"/>
        </w:rPr>
        <w:t xml:space="preserve">ocurrieron en </w:t>
      </w:r>
      <w:r w:rsidR="007B03F0" w:rsidRPr="00BF54FE">
        <w:rPr>
          <w:rFonts w:ascii="Arial" w:hAnsi="Arial" w:cs="Arial"/>
          <w:sz w:val="26"/>
          <w:szCs w:val="26"/>
        </w:rPr>
        <w:t xml:space="preserve">la </w:t>
      </w:r>
      <w:r w:rsidR="00F37D10" w:rsidRPr="00BF54FE">
        <w:rPr>
          <w:rFonts w:ascii="Arial" w:hAnsi="Arial" w:cs="Arial"/>
          <w:sz w:val="26"/>
          <w:szCs w:val="26"/>
        </w:rPr>
        <w:t xml:space="preserve">ciudad </w:t>
      </w:r>
      <w:r w:rsidR="009C6DDA">
        <w:rPr>
          <w:rFonts w:ascii="Arial" w:hAnsi="Arial" w:cs="Arial"/>
          <w:sz w:val="26"/>
          <w:szCs w:val="26"/>
        </w:rPr>
        <w:t>de Juá</w:t>
      </w:r>
      <w:r w:rsidR="00582823" w:rsidRPr="00BF54FE">
        <w:rPr>
          <w:rFonts w:ascii="Arial" w:hAnsi="Arial" w:cs="Arial"/>
          <w:sz w:val="26"/>
          <w:szCs w:val="26"/>
        </w:rPr>
        <w:t>rez donde</w:t>
      </w:r>
      <w:r w:rsidR="00F37D10" w:rsidRPr="00BF54FE">
        <w:rPr>
          <w:rFonts w:ascii="Arial" w:hAnsi="Arial" w:cs="Arial"/>
          <w:sz w:val="26"/>
          <w:szCs w:val="26"/>
        </w:rPr>
        <w:t xml:space="preserve"> se constató el aumento exponencial de la tasa de homicidios de mujeres</w:t>
      </w:r>
      <w:r w:rsidR="00582823" w:rsidRPr="00BF54FE">
        <w:rPr>
          <w:rFonts w:ascii="Arial" w:hAnsi="Arial" w:cs="Arial"/>
          <w:sz w:val="26"/>
          <w:szCs w:val="26"/>
        </w:rPr>
        <w:t>,</w:t>
      </w:r>
      <w:r w:rsidR="00F37D10" w:rsidRPr="00BF54FE">
        <w:rPr>
          <w:rFonts w:ascii="Arial" w:hAnsi="Arial" w:cs="Arial"/>
          <w:sz w:val="26"/>
          <w:szCs w:val="26"/>
        </w:rPr>
        <w:t xml:space="preserve"> pese a ello, las</w:t>
      </w:r>
      <w:r w:rsidR="009C6DDA">
        <w:rPr>
          <w:rFonts w:ascii="Arial" w:hAnsi="Arial" w:cs="Arial"/>
          <w:sz w:val="26"/>
          <w:szCs w:val="26"/>
        </w:rPr>
        <w:t xml:space="preserve"> </w:t>
      </w:r>
      <w:r w:rsidR="00F37D10" w:rsidRPr="00BF54FE">
        <w:rPr>
          <w:rFonts w:ascii="Arial" w:hAnsi="Arial" w:cs="Arial"/>
          <w:sz w:val="26"/>
          <w:szCs w:val="26"/>
        </w:rPr>
        <w:t xml:space="preserve">autoridades estatales no investigaron seriamente y se limitaron a elaborar los registros de algunas mujeres desaparecidas. Posteriormente, se encontraron </w:t>
      </w:r>
      <w:r w:rsidR="00F37D10" w:rsidRPr="00BF54FE">
        <w:rPr>
          <w:rFonts w:ascii="Arial" w:hAnsi="Arial" w:cs="Arial"/>
          <w:sz w:val="26"/>
          <w:szCs w:val="26"/>
        </w:rPr>
        <w:lastRenderedPageBreak/>
        <w:t>los cuerpos de las víctimas, quienes presentaban signos de violencia sexual y</w:t>
      </w:r>
      <w:r w:rsidR="009C6DDA">
        <w:rPr>
          <w:rFonts w:ascii="Arial" w:hAnsi="Arial" w:cs="Arial"/>
          <w:sz w:val="26"/>
          <w:szCs w:val="26"/>
        </w:rPr>
        <w:t xml:space="preserve"> el alto t</w:t>
      </w:r>
      <w:r w:rsidR="00F37D10" w:rsidRPr="00BF54FE">
        <w:rPr>
          <w:rFonts w:ascii="Arial" w:hAnsi="Arial" w:cs="Arial"/>
          <w:sz w:val="26"/>
          <w:szCs w:val="26"/>
        </w:rPr>
        <w:t xml:space="preserve">ribunal concluyó que estuvieron privadas de su libertad antes de su muerte. </w:t>
      </w:r>
    </w:p>
    <w:p w:rsidR="00F37D10" w:rsidRPr="00BF54FE" w:rsidRDefault="00F37D10" w:rsidP="00F37D10">
      <w:pPr>
        <w:spacing w:after="0" w:line="360" w:lineRule="auto"/>
        <w:ind w:right="-91"/>
        <w:jc w:val="both"/>
        <w:rPr>
          <w:rFonts w:ascii="Arial" w:hAnsi="Arial" w:cs="Arial"/>
          <w:sz w:val="26"/>
          <w:szCs w:val="26"/>
        </w:rPr>
      </w:pPr>
    </w:p>
    <w:p w:rsidR="0088546A" w:rsidRPr="00BF54FE" w:rsidRDefault="009C6083" w:rsidP="00F37D10">
      <w:pPr>
        <w:spacing w:after="0" w:line="360" w:lineRule="auto"/>
        <w:ind w:right="-91"/>
        <w:jc w:val="both"/>
        <w:rPr>
          <w:rFonts w:ascii="Arial" w:hAnsi="Arial" w:cs="Arial"/>
          <w:sz w:val="26"/>
          <w:szCs w:val="26"/>
        </w:rPr>
      </w:pPr>
      <w:r>
        <w:rPr>
          <w:rFonts w:ascii="Arial" w:hAnsi="Arial" w:cs="Arial"/>
          <w:sz w:val="26"/>
          <w:szCs w:val="26"/>
        </w:rPr>
        <w:t>14</w:t>
      </w:r>
      <w:r w:rsidR="0013227F" w:rsidRPr="00BF54FE">
        <w:rPr>
          <w:rFonts w:ascii="Arial" w:hAnsi="Arial" w:cs="Arial"/>
          <w:sz w:val="26"/>
          <w:szCs w:val="26"/>
        </w:rPr>
        <w:t xml:space="preserve">.9. </w:t>
      </w:r>
      <w:r w:rsidR="00F37D10" w:rsidRPr="00BF54FE">
        <w:rPr>
          <w:rFonts w:ascii="Arial" w:hAnsi="Arial" w:cs="Arial"/>
          <w:sz w:val="26"/>
          <w:szCs w:val="26"/>
        </w:rPr>
        <w:t>La Corte adujo que la violencia ejercida en contra de las mujeres-víctimas por parte de particulares fue cometida por “razones de género” y, para llegar a esta conclusión, hizo uso, como lo ha hecho en otras oportunidades</w:t>
      </w:r>
      <w:r w:rsidR="00F37D10" w:rsidRPr="00BF54FE">
        <w:rPr>
          <w:rStyle w:val="Refdenotaalpie"/>
          <w:rFonts w:ascii="Arial" w:hAnsi="Arial" w:cs="Arial"/>
          <w:sz w:val="26"/>
          <w:szCs w:val="26"/>
        </w:rPr>
        <w:footnoteReference w:id="41"/>
      </w:r>
      <w:r w:rsidR="00F37D10" w:rsidRPr="00BF54FE">
        <w:rPr>
          <w:rFonts w:ascii="Arial" w:hAnsi="Arial" w:cs="Arial"/>
          <w:sz w:val="26"/>
          <w:szCs w:val="26"/>
        </w:rPr>
        <w:t xml:space="preserve">, del estándar de protección convencional de “debida diligencia”, pero esta vez, reforzado </w:t>
      </w:r>
      <w:r w:rsidR="0088546A" w:rsidRPr="00BF54FE">
        <w:rPr>
          <w:rFonts w:ascii="Arial" w:hAnsi="Arial" w:cs="Arial"/>
          <w:sz w:val="26"/>
          <w:szCs w:val="26"/>
        </w:rPr>
        <w:t>con</w:t>
      </w:r>
      <w:r w:rsidR="00F37D10" w:rsidRPr="00BF54FE">
        <w:rPr>
          <w:rFonts w:ascii="Arial" w:hAnsi="Arial" w:cs="Arial"/>
          <w:sz w:val="26"/>
          <w:szCs w:val="26"/>
        </w:rPr>
        <w:t xml:space="preserve"> las obligaciones del artíc</w:t>
      </w:r>
      <w:r w:rsidR="00E74472">
        <w:rPr>
          <w:rFonts w:ascii="Arial" w:hAnsi="Arial" w:cs="Arial"/>
          <w:sz w:val="26"/>
          <w:szCs w:val="26"/>
        </w:rPr>
        <w:t>ulo 7º de la CBDP (V. párr. 12.6</w:t>
      </w:r>
      <w:r w:rsidR="00F37D10" w:rsidRPr="00BF54FE">
        <w:rPr>
          <w:rFonts w:ascii="Arial" w:hAnsi="Arial" w:cs="Arial"/>
          <w:sz w:val="26"/>
          <w:szCs w:val="26"/>
        </w:rPr>
        <w:t xml:space="preserve">). </w:t>
      </w:r>
    </w:p>
    <w:p w:rsidR="0088546A" w:rsidRPr="00BF54FE" w:rsidRDefault="0088546A" w:rsidP="00F37D10">
      <w:pPr>
        <w:spacing w:after="0" w:line="360" w:lineRule="auto"/>
        <w:ind w:right="-91"/>
        <w:jc w:val="both"/>
        <w:rPr>
          <w:rFonts w:ascii="Arial" w:hAnsi="Arial" w:cs="Arial"/>
          <w:sz w:val="26"/>
          <w:szCs w:val="26"/>
        </w:rPr>
      </w:pPr>
    </w:p>
    <w:p w:rsidR="00F37D10" w:rsidRPr="00BF54FE" w:rsidRDefault="009C6083" w:rsidP="00F37D10">
      <w:pPr>
        <w:spacing w:after="0" w:line="360" w:lineRule="auto"/>
        <w:ind w:right="-91"/>
        <w:jc w:val="both"/>
        <w:rPr>
          <w:rFonts w:ascii="Arial" w:eastAsia="Times New Roman" w:hAnsi="Arial" w:cs="Arial"/>
          <w:sz w:val="26"/>
          <w:szCs w:val="26"/>
          <w:lang w:eastAsia="es-ES"/>
        </w:rPr>
      </w:pPr>
      <w:r>
        <w:rPr>
          <w:rFonts w:ascii="Arial" w:hAnsi="Arial" w:cs="Arial"/>
          <w:sz w:val="26"/>
          <w:szCs w:val="26"/>
        </w:rPr>
        <w:t>14</w:t>
      </w:r>
      <w:r w:rsidR="0013227F" w:rsidRPr="00BF54FE">
        <w:rPr>
          <w:rFonts w:ascii="Arial" w:hAnsi="Arial" w:cs="Arial"/>
          <w:sz w:val="26"/>
          <w:szCs w:val="26"/>
        </w:rPr>
        <w:t xml:space="preserve">.10. </w:t>
      </w:r>
      <w:r w:rsidR="00F37D10" w:rsidRPr="00BF54FE">
        <w:rPr>
          <w:rFonts w:ascii="Arial" w:hAnsi="Arial" w:cs="Arial"/>
          <w:sz w:val="26"/>
          <w:szCs w:val="26"/>
        </w:rPr>
        <w:t xml:space="preserve">En este fallo, </w:t>
      </w:r>
      <w:r w:rsidR="009C6DDA">
        <w:rPr>
          <w:rFonts w:ascii="Arial" w:hAnsi="Arial" w:cs="Arial"/>
          <w:sz w:val="26"/>
          <w:szCs w:val="26"/>
        </w:rPr>
        <w:t>la Corte Interamericana atribuyó</w:t>
      </w:r>
      <w:r w:rsidR="00F37D10" w:rsidRPr="00BF54FE">
        <w:rPr>
          <w:rFonts w:ascii="Arial" w:hAnsi="Arial" w:cs="Arial"/>
          <w:sz w:val="26"/>
          <w:szCs w:val="26"/>
        </w:rPr>
        <w:t xml:space="preserve"> responsabilidad internacional del Estado por hechos violentos de terceros tomando como base la teoría del </w:t>
      </w:r>
      <w:r w:rsidR="0088546A" w:rsidRPr="00BF54FE">
        <w:rPr>
          <w:rFonts w:ascii="Arial" w:hAnsi="Arial" w:cs="Arial"/>
          <w:sz w:val="26"/>
          <w:szCs w:val="26"/>
        </w:rPr>
        <w:t>riesgo previsible y cognoscible.</w:t>
      </w:r>
      <w:r w:rsidR="00F37D10" w:rsidRPr="00BF54FE">
        <w:rPr>
          <w:rFonts w:ascii="Arial" w:hAnsi="Arial" w:cs="Arial"/>
          <w:sz w:val="26"/>
          <w:szCs w:val="26"/>
        </w:rPr>
        <w:t xml:space="preserve"> En consecuencia, el tribunal construyó una “estructura de imputación” de la responsabilidad del Estado por hechos de “actores no-estatales” a partir de un deber de debida diligencia en la protección de la violencia de género frente a riesgos previsible</w:t>
      </w:r>
      <w:r w:rsidR="00201F30" w:rsidRPr="00BF54FE">
        <w:rPr>
          <w:rFonts w:ascii="Arial" w:hAnsi="Arial" w:cs="Arial"/>
          <w:sz w:val="26"/>
          <w:szCs w:val="26"/>
        </w:rPr>
        <w:t>s y cognoscibles, y lo aplicó a</w:t>
      </w:r>
      <w:r w:rsidR="00F37D10" w:rsidRPr="00BF54FE">
        <w:rPr>
          <w:rFonts w:ascii="Arial" w:hAnsi="Arial" w:cs="Arial"/>
          <w:sz w:val="26"/>
          <w:szCs w:val="26"/>
        </w:rPr>
        <w:t xml:space="preserve"> prácticas recurrentes de violencia contra las mujeres. En suma, </w:t>
      </w:r>
      <w:r w:rsidR="00F37D10" w:rsidRPr="00BF54FE">
        <w:rPr>
          <w:rFonts w:ascii="Arial" w:eastAsia="Times New Roman" w:hAnsi="Arial" w:cs="Arial"/>
          <w:sz w:val="26"/>
          <w:szCs w:val="26"/>
          <w:lang w:eastAsia="es-ES"/>
        </w:rPr>
        <w:t>esta sentencia estructura la responsabilidad estatal por hechos violentos de terceros en</w:t>
      </w:r>
      <w:r w:rsidR="00017710" w:rsidRPr="00BF54FE">
        <w:rPr>
          <w:rFonts w:ascii="Arial" w:eastAsia="Times New Roman" w:hAnsi="Arial" w:cs="Arial"/>
          <w:sz w:val="26"/>
          <w:szCs w:val="26"/>
          <w:lang w:eastAsia="es-ES"/>
        </w:rPr>
        <w:t xml:space="preserve"> la doctrina del riesgo y exige</w:t>
      </w:r>
      <w:r w:rsidR="00F37D10" w:rsidRPr="00BF54FE">
        <w:rPr>
          <w:rFonts w:ascii="Arial" w:eastAsia="Times New Roman" w:hAnsi="Arial" w:cs="Arial"/>
          <w:sz w:val="26"/>
          <w:szCs w:val="26"/>
          <w:lang w:eastAsia="es-ES"/>
        </w:rPr>
        <w:t xml:space="preserve"> que se reúnan dos elementos: </w:t>
      </w:r>
      <w:r w:rsidR="00F37D10" w:rsidRPr="00384D5C">
        <w:rPr>
          <w:rFonts w:ascii="Arial" w:eastAsia="Times New Roman" w:hAnsi="Arial" w:cs="Arial"/>
          <w:i/>
          <w:sz w:val="26"/>
          <w:szCs w:val="26"/>
          <w:lang w:eastAsia="es-ES"/>
        </w:rPr>
        <w:t>i)</w:t>
      </w:r>
      <w:r w:rsidR="00F37D10" w:rsidRPr="00BF54FE">
        <w:rPr>
          <w:rFonts w:ascii="Arial" w:eastAsia="Times New Roman" w:hAnsi="Arial" w:cs="Arial"/>
          <w:sz w:val="26"/>
          <w:szCs w:val="26"/>
          <w:lang w:eastAsia="es-ES"/>
        </w:rPr>
        <w:t xml:space="preserve"> que el Estado incumpla con el deber de debida diligencia en la protección de la violencia de género frente a actos violentos de actores no estatales; y </w:t>
      </w:r>
      <w:r w:rsidR="00F37D10" w:rsidRPr="00384D5C">
        <w:rPr>
          <w:rFonts w:ascii="Arial" w:eastAsia="Times New Roman" w:hAnsi="Arial" w:cs="Arial"/>
          <w:i/>
          <w:sz w:val="26"/>
          <w:szCs w:val="26"/>
          <w:lang w:eastAsia="es-ES"/>
        </w:rPr>
        <w:t>ii)</w:t>
      </w:r>
      <w:r w:rsidR="00F37D10" w:rsidRPr="00BF54FE">
        <w:rPr>
          <w:rFonts w:ascii="Arial" w:eastAsia="Times New Roman" w:hAnsi="Arial" w:cs="Arial"/>
          <w:sz w:val="26"/>
          <w:szCs w:val="26"/>
          <w:lang w:eastAsia="es-ES"/>
        </w:rPr>
        <w:t xml:space="preserve"> que se trate de riesgos previsibles y cognoscibles para el Estado. </w:t>
      </w:r>
    </w:p>
    <w:p w:rsidR="00F37D10" w:rsidRPr="00BF54FE" w:rsidRDefault="00F37D10" w:rsidP="00F37D10">
      <w:pPr>
        <w:spacing w:after="0" w:line="360" w:lineRule="auto"/>
        <w:ind w:right="-91"/>
        <w:jc w:val="both"/>
        <w:rPr>
          <w:rFonts w:ascii="Arial" w:eastAsia="Times New Roman" w:hAnsi="Arial" w:cs="Arial"/>
          <w:sz w:val="26"/>
          <w:szCs w:val="26"/>
          <w:lang w:eastAsia="es-ES"/>
        </w:rPr>
      </w:pPr>
    </w:p>
    <w:p w:rsidR="00F37D10" w:rsidRPr="00AB0D8B" w:rsidRDefault="009C6083" w:rsidP="00F37D10">
      <w:pPr>
        <w:spacing w:after="0" w:line="360" w:lineRule="auto"/>
        <w:ind w:right="-91"/>
        <w:jc w:val="both"/>
        <w:rPr>
          <w:rFonts w:ascii="Arial" w:eastAsia="Times New Roman" w:hAnsi="Arial" w:cs="Arial"/>
          <w:sz w:val="26"/>
          <w:szCs w:val="26"/>
          <w:lang w:val="es-ES" w:eastAsia="es-ES"/>
        </w:rPr>
      </w:pPr>
      <w:r>
        <w:rPr>
          <w:rFonts w:ascii="Arial" w:eastAsia="Times New Roman" w:hAnsi="Arial" w:cs="Arial"/>
          <w:sz w:val="26"/>
          <w:szCs w:val="26"/>
          <w:lang w:eastAsia="es-ES"/>
        </w:rPr>
        <w:t>14</w:t>
      </w:r>
      <w:r w:rsidR="0013227F" w:rsidRPr="00BF54FE">
        <w:rPr>
          <w:rFonts w:ascii="Arial" w:eastAsia="Times New Roman" w:hAnsi="Arial" w:cs="Arial"/>
          <w:sz w:val="26"/>
          <w:szCs w:val="26"/>
          <w:lang w:eastAsia="es-ES"/>
        </w:rPr>
        <w:t xml:space="preserve">.11. </w:t>
      </w:r>
      <w:r w:rsidR="00F37D10" w:rsidRPr="00BF54FE">
        <w:rPr>
          <w:rFonts w:ascii="Arial" w:eastAsia="Times New Roman" w:hAnsi="Arial" w:cs="Arial"/>
          <w:sz w:val="26"/>
          <w:szCs w:val="26"/>
          <w:lang w:eastAsia="es-ES"/>
        </w:rPr>
        <w:t>Para la doctrina</w:t>
      </w:r>
      <w:r w:rsidR="00F37D10" w:rsidRPr="00BF54FE">
        <w:rPr>
          <w:rStyle w:val="Refdenotaalpie"/>
          <w:rFonts w:ascii="Arial" w:eastAsia="Times New Roman" w:hAnsi="Arial" w:cs="Arial"/>
          <w:sz w:val="26"/>
          <w:szCs w:val="26"/>
          <w:lang w:eastAsia="es-ES"/>
        </w:rPr>
        <w:footnoteReference w:id="42"/>
      </w:r>
      <w:r w:rsidR="00F37D10" w:rsidRPr="00BF54FE">
        <w:rPr>
          <w:rFonts w:ascii="Arial" w:eastAsia="Times New Roman" w:hAnsi="Arial" w:cs="Arial"/>
          <w:sz w:val="26"/>
          <w:szCs w:val="26"/>
          <w:lang w:eastAsia="es-ES"/>
        </w:rPr>
        <w:t xml:space="preserve">, la </w:t>
      </w:r>
      <w:r w:rsidR="00F37D10" w:rsidRPr="00BF54FE">
        <w:rPr>
          <w:rFonts w:ascii="Arial" w:eastAsia="Times New Roman" w:hAnsi="Arial" w:cs="Arial"/>
          <w:i/>
          <w:sz w:val="26"/>
          <w:szCs w:val="26"/>
          <w:lang w:eastAsia="es-ES"/>
        </w:rPr>
        <w:t>teoría</w:t>
      </w:r>
      <w:r w:rsidR="00F37D10" w:rsidRPr="00BF54FE">
        <w:rPr>
          <w:rFonts w:ascii="Arial" w:eastAsia="Times New Roman" w:hAnsi="Arial" w:cs="Arial"/>
          <w:i/>
          <w:iCs/>
          <w:sz w:val="26"/>
          <w:szCs w:val="26"/>
          <w:lang w:val="es-ES" w:eastAsia="es-ES"/>
        </w:rPr>
        <w:t xml:space="preserve"> del riesgo </w:t>
      </w:r>
      <w:r w:rsidR="00AB0D8B">
        <w:rPr>
          <w:rFonts w:ascii="Arial" w:eastAsia="Times New Roman" w:hAnsi="Arial" w:cs="Arial"/>
          <w:sz w:val="26"/>
          <w:szCs w:val="26"/>
          <w:lang w:val="es-ES" w:eastAsia="es-ES"/>
        </w:rPr>
        <w:t xml:space="preserve">requiere al menos la presencia </w:t>
      </w:r>
      <w:r w:rsidR="00F37D10" w:rsidRPr="00BF54FE">
        <w:rPr>
          <w:rFonts w:ascii="Arial" w:eastAsia="Times New Roman" w:hAnsi="Arial" w:cs="Arial"/>
          <w:sz w:val="26"/>
          <w:szCs w:val="26"/>
          <w:lang w:val="es-ES" w:eastAsia="es-ES"/>
        </w:rPr>
        <w:t xml:space="preserve">de cuatro elementos: </w:t>
      </w:r>
      <w:r w:rsidR="00F37D10" w:rsidRPr="00384D5C">
        <w:rPr>
          <w:rFonts w:ascii="Arial" w:eastAsia="Times New Roman" w:hAnsi="Arial" w:cs="Arial"/>
          <w:i/>
          <w:sz w:val="26"/>
          <w:szCs w:val="26"/>
          <w:lang w:val="es-ES" w:eastAsia="es-ES"/>
        </w:rPr>
        <w:t>i)</w:t>
      </w:r>
      <w:r w:rsidR="00F37D10" w:rsidRPr="00BF54FE">
        <w:rPr>
          <w:rFonts w:ascii="Arial" w:eastAsia="Times New Roman" w:hAnsi="Arial" w:cs="Arial"/>
          <w:sz w:val="26"/>
          <w:szCs w:val="26"/>
          <w:lang w:val="es-ES" w:eastAsia="es-ES"/>
        </w:rPr>
        <w:t xml:space="preserve"> que exista una situación de </w:t>
      </w:r>
      <w:r w:rsidR="00F37D10" w:rsidRPr="00BF54FE">
        <w:rPr>
          <w:rFonts w:ascii="Arial" w:eastAsia="Times New Roman" w:hAnsi="Arial" w:cs="Arial"/>
          <w:i/>
          <w:iCs/>
          <w:sz w:val="26"/>
          <w:szCs w:val="26"/>
          <w:lang w:val="es-ES" w:eastAsia="es-ES"/>
        </w:rPr>
        <w:t xml:space="preserve">riesgo real o inmediato </w:t>
      </w:r>
      <w:r w:rsidR="00F37D10" w:rsidRPr="00BF54FE">
        <w:rPr>
          <w:rFonts w:ascii="Arial" w:eastAsia="Times New Roman" w:hAnsi="Arial" w:cs="Arial"/>
          <w:sz w:val="26"/>
          <w:szCs w:val="26"/>
          <w:lang w:val="es-ES" w:eastAsia="es-ES"/>
        </w:rPr>
        <w:t>que amenace derechos y que surja de la acción o las prácticas de particulares; esto es, se requiere que el riesgo no sea me</w:t>
      </w:r>
      <w:r w:rsidR="00AB0D8B">
        <w:rPr>
          <w:rFonts w:ascii="Arial" w:eastAsia="Times New Roman" w:hAnsi="Arial" w:cs="Arial"/>
          <w:sz w:val="26"/>
          <w:szCs w:val="26"/>
          <w:lang w:val="es-ES" w:eastAsia="es-ES"/>
        </w:rPr>
        <w:t xml:space="preserve">ramente hipotético </w:t>
      </w:r>
      <w:r w:rsidR="00AB0D8B">
        <w:rPr>
          <w:rFonts w:ascii="Arial" w:eastAsia="Times New Roman" w:hAnsi="Arial" w:cs="Arial"/>
          <w:sz w:val="26"/>
          <w:szCs w:val="26"/>
          <w:lang w:val="es-ES" w:eastAsia="es-ES"/>
        </w:rPr>
        <w:lastRenderedPageBreak/>
        <w:t xml:space="preserve">o eventual y </w:t>
      </w:r>
      <w:r w:rsidR="00F37D10" w:rsidRPr="00BF54FE">
        <w:rPr>
          <w:rFonts w:ascii="Arial" w:eastAsia="Times New Roman" w:hAnsi="Arial" w:cs="Arial"/>
          <w:sz w:val="26"/>
          <w:szCs w:val="26"/>
          <w:lang w:val="es-ES" w:eastAsia="es-ES"/>
        </w:rPr>
        <w:t>que no sea remoto, sino que tenga posibilidad cierta de materializarse en lo inmediato</w:t>
      </w:r>
      <w:r w:rsidR="00F37D10" w:rsidRPr="00BF54FE">
        <w:rPr>
          <w:rStyle w:val="Refdenotaalpie"/>
          <w:rFonts w:ascii="Arial" w:eastAsia="Times New Roman" w:hAnsi="Arial" w:cs="Arial"/>
          <w:sz w:val="26"/>
          <w:szCs w:val="26"/>
          <w:lang w:val="es-ES" w:eastAsia="es-ES"/>
        </w:rPr>
        <w:footnoteReference w:id="43"/>
      </w:r>
      <w:r w:rsidR="00384D5C">
        <w:rPr>
          <w:rFonts w:ascii="Arial" w:eastAsia="Times New Roman" w:hAnsi="Arial" w:cs="Arial"/>
          <w:sz w:val="26"/>
          <w:szCs w:val="26"/>
          <w:lang w:val="es-ES" w:eastAsia="es-ES"/>
        </w:rPr>
        <w:t xml:space="preserve">; </w:t>
      </w:r>
      <w:r w:rsidR="00384D5C" w:rsidRPr="00AB0D8B">
        <w:rPr>
          <w:rFonts w:ascii="Arial" w:eastAsia="Times New Roman" w:hAnsi="Arial" w:cs="Arial"/>
          <w:i/>
          <w:sz w:val="26"/>
          <w:szCs w:val="26"/>
          <w:lang w:val="es-ES" w:eastAsia="es-ES"/>
        </w:rPr>
        <w:t>i</w:t>
      </w:r>
      <w:r w:rsidR="00F37D10" w:rsidRPr="00AB0D8B">
        <w:rPr>
          <w:rFonts w:ascii="Arial" w:eastAsia="Times New Roman" w:hAnsi="Arial" w:cs="Arial"/>
          <w:i/>
          <w:sz w:val="26"/>
          <w:szCs w:val="26"/>
          <w:lang w:val="es-ES" w:eastAsia="es-ES"/>
        </w:rPr>
        <w:t>i)</w:t>
      </w:r>
      <w:r w:rsidR="00F37D10" w:rsidRPr="00AB0D8B">
        <w:rPr>
          <w:rFonts w:ascii="Arial" w:eastAsia="Times New Roman" w:hAnsi="Arial" w:cs="Arial"/>
          <w:sz w:val="26"/>
          <w:szCs w:val="26"/>
          <w:lang w:val="es-ES" w:eastAsia="es-ES"/>
        </w:rPr>
        <w:t xml:space="preserve"> que la situación de riesgo amenace a un </w:t>
      </w:r>
      <w:r w:rsidR="00F37D10" w:rsidRPr="00AB0D8B">
        <w:rPr>
          <w:rFonts w:ascii="Arial" w:eastAsia="Times New Roman" w:hAnsi="Arial" w:cs="Arial"/>
          <w:iCs/>
          <w:sz w:val="26"/>
          <w:szCs w:val="26"/>
          <w:lang w:val="es-ES" w:eastAsia="es-ES"/>
        </w:rPr>
        <w:t>individuo o a un grupo determinado</w:t>
      </w:r>
      <w:r w:rsidR="00F37D10" w:rsidRPr="00AB0D8B">
        <w:rPr>
          <w:rFonts w:ascii="Arial" w:eastAsia="Times New Roman" w:hAnsi="Arial" w:cs="Arial"/>
          <w:sz w:val="26"/>
          <w:szCs w:val="26"/>
          <w:lang w:val="es-ES" w:eastAsia="es-ES"/>
        </w:rPr>
        <w:t xml:space="preserve">, es decir, que exista un </w:t>
      </w:r>
      <w:r w:rsidR="00F37D10" w:rsidRPr="00AB0D8B">
        <w:rPr>
          <w:rFonts w:ascii="Arial" w:eastAsia="Times New Roman" w:hAnsi="Arial" w:cs="Arial"/>
          <w:iCs/>
          <w:sz w:val="26"/>
          <w:szCs w:val="26"/>
          <w:lang w:val="es-ES" w:eastAsia="es-ES"/>
        </w:rPr>
        <w:t>riesgo particularizado</w:t>
      </w:r>
      <w:r w:rsidR="00384D5C" w:rsidRPr="00AB0D8B">
        <w:rPr>
          <w:rFonts w:ascii="Arial" w:eastAsia="Times New Roman" w:hAnsi="Arial" w:cs="Arial"/>
          <w:sz w:val="26"/>
          <w:szCs w:val="26"/>
          <w:lang w:val="es-ES" w:eastAsia="es-ES"/>
        </w:rPr>
        <w:t xml:space="preserve">; </w:t>
      </w:r>
      <w:r w:rsidR="00F37D10" w:rsidRPr="00AB0D8B">
        <w:rPr>
          <w:rFonts w:ascii="Arial" w:eastAsia="Times New Roman" w:hAnsi="Arial" w:cs="Arial"/>
          <w:i/>
          <w:sz w:val="26"/>
          <w:szCs w:val="26"/>
          <w:lang w:val="es-ES" w:eastAsia="es-ES"/>
        </w:rPr>
        <w:t>iii)</w:t>
      </w:r>
      <w:r w:rsidR="00F37D10" w:rsidRPr="00AB0D8B">
        <w:rPr>
          <w:rFonts w:ascii="Arial" w:eastAsia="Times New Roman" w:hAnsi="Arial" w:cs="Arial"/>
          <w:sz w:val="26"/>
          <w:szCs w:val="26"/>
          <w:lang w:val="es-ES" w:eastAsia="es-ES"/>
        </w:rPr>
        <w:t xml:space="preserve"> que el Estado </w:t>
      </w:r>
      <w:r w:rsidR="00F37D10" w:rsidRPr="00AB0D8B">
        <w:rPr>
          <w:rFonts w:ascii="Arial" w:eastAsia="Times New Roman" w:hAnsi="Arial" w:cs="Arial"/>
          <w:iCs/>
          <w:sz w:val="26"/>
          <w:szCs w:val="26"/>
          <w:lang w:val="es-ES" w:eastAsia="es-ES"/>
        </w:rPr>
        <w:t xml:space="preserve">conozca el riesgo o hubiera debido razonablemente conocerlo o preverlo; </w:t>
      </w:r>
      <w:r w:rsidR="00F37D10" w:rsidRPr="00AB0D8B">
        <w:rPr>
          <w:rFonts w:ascii="Arial" w:eastAsia="Times New Roman" w:hAnsi="Arial" w:cs="Arial"/>
          <w:i/>
          <w:sz w:val="26"/>
          <w:szCs w:val="26"/>
          <w:lang w:val="es-ES" w:eastAsia="es-ES"/>
        </w:rPr>
        <w:t>iv)</w:t>
      </w:r>
      <w:r w:rsidR="00F37D10" w:rsidRPr="00AB0D8B">
        <w:rPr>
          <w:rFonts w:ascii="Arial" w:eastAsia="Times New Roman" w:hAnsi="Arial" w:cs="Arial"/>
          <w:sz w:val="26"/>
          <w:szCs w:val="26"/>
          <w:lang w:val="es-ES" w:eastAsia="es-ES"/>
        </w:rPr>
        <w:t xml:space="preserve"> finalmente, que el Estado </w:t>
      </w:r>
      <w:r w:rsidR="00F37D10" w:rsidRPr="00AB0D8B">
        <w:rPr>
          <w:rFonts w:ascii="Arial" w:eastAsia="Times New Roman" w:hAnsi="Arial" w:cs="Arial"/>
          <w:iCs/>
          <w:sz w:val="26"/>
          <w:szCs w:val="26"/>
          <w:lang w:val="es-ES" w:eastAsia="es-ES"/>
        </w:rPr>
        <w:t>pueda razonablemente prevenir o evitar la materialización del riesgo</w:t>
      </w:r>
      <w:r w:rsidR="00F37D10" w:rsidRPr="00AB0D8B">
        <w:rPr>
          <w:rFonts w:ascii="Arial" w:eastAsia="Times New Roman" w:hAnsi="Arial" w:cs="Arial"/>
          <w:sz w:val="26"/>
          <w:szCs w:val="26"/>
          <w:lang w:val="es-ES" w:eastAsia="es-ES"/>
        </w:rPr>
        <w:t>.</w:t>
      </w:r>
    </w:p>
    <w:p w:rsidR="00F37D10" w:rsidRPr="00BF54FE" w:rsidRDefault="00F37D10" w:rsidP="00F37D10"/>
    <w:p w:rsidR="00F37D10" w:rsidRPr="00BF54FE" w:rsidRDefault="009C6083" w:rsidP="00006BCD">
      <w:pPr>
        <w:spacing w:after="0" w:line="360" w:lineRule="auto"/>
        <w:jc w:val="both"/>
        <w:rPr>
          <w:rFonts w:ascii="Arial" w:hAnsi="Arial" w:cs="Arial"/>
          <w:sz w:val="26"/>
          <w:szCs w:val="26"/>
        </w:rPr>
      </w:pPr>
      <w:r>
        <w:rPr>
          <w:rFonts w:ascii="Arial" w:hAnsi="Arial" w:cs="Arial"/>
          <w:sz w:val="26"/>
          <w:szCs w:val="26"/>
        </w:rPr>
        <w:t>14</w:t>
      </w:r>
      <w:r w:rsidR="0013227F" w:rsidRPr="00BF54FE">
        <w:rPr>
          <w:rFonts w:ascii="Arial" w:hAnsi="Arial" w:cs="Arial"/>
          <w:sz w:val="26"/>
          <w:szCs w:val="26"/>
        </w:rPr>
        <w:t xml:space="preserve">.12. </w:t>
      </w:r>
      <w:r w:rsidR="00F37D10" w:rsidRPr="00BF54FE">
        <w:rPr>
          <w:rFonts w:ascii="Arial" w:hAnsi="Arial" w:cs="Arial"/>
          <w:sz w:val="26"/>
          <w:szCs w:val="26"/>
        </w:rPr>
        <w:t xml:space="preserve">La Corte Interamericana de Derechos Humanos cuando define el contenido obligacional </w:t>
      </w:r>
      <w:r w:rsidR="00144680" w:rsidRPr="00BF54FE">
        <w:rPr>
          <w:rFonts w:ascii="Arial" w:hAnsi="Arial" w:cs="Arial"/>
          <w:sz w:val="26"/>
          <w:szCs w:val="26"/>
        </w:rPr>
        <w:t xml:space="preserve">del Estado </w:t>
      </w:r>
      <w:r w:rsidR="00F37D10" w:rsidRPr="00BF54FE">
        <w:rPr>
          <w:rFonts w:ascii="Arial" w:hAnsi="Arial" w:cs="Arial"/>
          <w:sz w:val="26"/>
          <w:szCs w:val="26"/>
        </w:rPr>
        <w:t xml:space="preserve">a la luz del deber </w:t>
      </w:r>
      <w:r w:rsidR="001F74F1">
        <w:rPr>
          <w:rFonts w:ascii="Arial" w:hAnsi="Arial" w:cs="Arial"/>
          <w:sz w:val="26"/>
          <w:szCs w:val="26"/>
        </w:rPr>
        <w:t xml:space="preserve">de protección </w:t>
      </w:r>
      <w:r w:rsidR="00F37D10" w:rsidRPr="00BF54FE">
        <w:rPr>
          <w:rFonts w:ascii="Arial" w:hAnsi="Arial" w:cs="Arial"/>
          <w:sz w:val="26"/>
          <w:szCs w:val="26"/>
        </w:rPr>
        <w:t>reforzado o aumentado por el artículo 7 de la CBDP incide directamente en la doctrina del riesgo</w:t>
      </w:r>
      <w:r w:rsidR="00144680" w:rsidRPr="00BF54FE">
        <w:rPr>
          <w:rFonts w:ascii="Arial" w:hAnsi="Arial" w:cs="Arial"/>
          <w:sz w:val="26"/>
          <w:szCs w:val="26"/>
        </w:rPr>
        <w:t xml:space="preserve"> previsible </w:t>
      </w:r>
      <w:r w:rsidR="00F37D10" w:rsidRPr="00BF54FE">
        <w:rPr>
          <w:rFonts w:ascii="Arial" w:hAnsi="Arial" w:cs="Arial"/>
          <w:sz w:val="26"/>
          <w:szCs w:val="26"/>
        </w:rPr>
        <w:t xml:space="preserve">y cognoscible, ya que pone al Estado </w:t>
      </w:r>
      <w:r w:rsidR="00F37D10" w:rsidRPr="00BF54FE">
        <w:rPr>
          <w:rFonts w:ascii="Arial" w:hAnsi="Arial" w:cs="Arial"/>
          <w:i/>
          <w:sz w:val="26"/>
          <w:szCs w:val="26"/>
        </w:rPr>
        <w:t>“en una posición de garante respecto del riesgo de violencia basada en el género”</w:t>
      </w:r>
      <w:r w:rsidR="00F37D10" w:rsidRPr="00BF54FE">
        <w:rPr>
          <w:rStyle w:val="Refdenotaalpie"/>
          <w:rFonts w:ascii="Arial" w:eastAsia="Times New Roman" w:hAnsi="Arial" w:cs="Arial"/>
          <w:i/>
          <w:sz w:val="26"/>
          <w:szCs w:val="26"/>
          <w:lang w:eastAsia="es-ES"/>
        </w:rPr>
        <w:footnoteReference w:id="44"/>
      </w:r>
      <w:r w:rsidR="00F37D10" w:rsidRPr="00BF54FE">
        <w:rPr>
          <w:rFonts w:ascii="Arial" w:eastAsia="Times New Roman" w:hAnsi="Arial" w:cs="Arial"/>
          <w:i/>
          <w:sz w:val="26"/>
          <w:szCs w:val="26"/>
          <w:lang w:eastAsia="es-ES"/>
        </w:rPr>
        <w:t>.</w:t>
      </w:r>
      <w:r w:rsidR="00F37D10" w:rsidRPr="00BF54FE">
        <w:rPr>
          <w:rFonts w:ascii="Arial" w:hAnsi="Arial" w:cs="Arial"/>
          <w:i/>
          <w:sz w:val="26"/>
          <w:szCs w:val="26"/>
        </w:rPr>
        <w:t xml:space="preserve"> </w:t>
      </w:r>
      <w:r w:rsidR="00F37D10" w:rsidRPr="00BF54FE">
        <w:rPr>
          <w:rFonts w:ascii="Arial" w:hAnsi="Arial" w:cs="Arial"/>
          <w:sz w:val="26"/>
          <w:szCs w:val="26"/>
        </w:rPr>
        <w:t xml:space="preserve">Por ello, el deber </w:t>
      </w:r>
      <w:r w:rsidR="001F74F1">
        <w:rPr>
          <w:rFonts w:ascii="Arial" w:hAnsi="Arial" w:cs="Arial"/>
          <w:sz w:val="26"/>
          <w:szCs w:val="26"/>
        </w:rPr>
        <w:t xml:space="preserve">de protección </w:t>
      </w:r>
      <w:r w:rsidR="00F37D10" w:rsidRPr="00BF54FE">
        <w:rPr>
          <w:rFonts w:ascii="Arial" w:hAnsi="Arial" w:cs="Arial"/>
          <w:sz w:val="26"/>
          <w:szCs w:val="26"/>
        </w:rPr>
        <w:t>agravado o aumentado tiene incidencia sobre los margenes de previsibilidad del riesgo de violencia basada en el género, pues el deber de prevención de causas dañosas obliga al Estado a ejercer adecuada y oportunamente facultades de supervisión, control y revisión de la situación de violencia en un contexto determinado</w:t>
      </w:r>
      <w:r w:rsidR="00F37D10" w:rsidRPr="00BF54FE">
        <w:rPr>
          <w:rStyle w:val="Refdenotaalpie"/>
          <w:rFonts w:ascii="Arial" w:hAnsi="Arial" w:cs="Arial"/>
          <w:sz w:val="26"/>
          <w:szCs w:val="26"/>
        </w:rPr>
        <w:footnoteReference w:id="45"/>
      </w:r>
      <w:r w:rsidR="00F37D10" w:rsidRPr="00BF54FE">
        <w:rPr>
          <w:rFonts w:ascii="Arial" w:hAnsi="Arial" w:cs="Arial"/>
          <w:sz w:val="26"/>
          <w:szCs w:val="26"/>
        </w:rPr>
        <w:t xml:space="preserve">. </w:t>
      </w:r>
    </w:p>
    <w:p w:rsidR="00F37D10" w:rsidRPr="00BF54FE" w:rsidRDefault="00F37D10" w:rsidP="00144680">
      <w:pPr>
        <w:spacing w:after="0" w:line="360" w:lineRule="auto"/>
        <w:jc w:val="both"/>
        <w:rPr>
          <w:rFonts w:ascii="Arial" w:hAnsi="Arial" w:cs="Arial"/>
          <w:sz w:val="26"/>
          <w:szCs w:val="26"/>
        </w:rPr>
      </w:pPr>
    </w:p>
    <w:p w:rsidR="008163CE" w:rsidRDefault="009C6083" w:rsidP="00F37D10">
      <w:pPr>
        <w:spacing w:after="0" w:line="360" w:lineRule="auto"/>
        <w:jc w:val="both"/>
        <w:rPr>
          <w:rFonts w:ascii="Arial" w:hAnsi="Arial" w:cs="Arial"/>
          <w:sz w:val="26"/>
          <w:szCs w:val="26"/>
        </w:rPr>
      </w:pPr>
      <w:r>
        <w:rPr>
          <w:rFonts w:ascii="Arial" w:hAnsi="Arial" w:cs="Arial"/>
          <w:sz w:val="26"/>
          <w:szCs w:val="26"/>
        </w:rPr>
        <w:lastRenderedPageBreak/>
        <w:t>14</w:t>
      </w:r>
      <w:r w:rsidR="0013227F" w:rsidRPr="00BF54FE">
        <w:rPr>
          <w:rFonts w:ascii="Arial" w:hAnsi="Arial" w:cs="Arial"/>
          <w:sz w:val="26"/>
          <w:szCs w:val="26"/>
        </w:rPr>
        <w:t xml:space="preserve">.13. </w:t>
      </w:r>
      <w:r w:rsidR="00F37D10" w:rsidRPr="00BF54FE">
        <w:rPr>
          <w:rFonts w:ascii="Arial" w:hAnsi="Arial" w:cs="Arial"/>
          <w:sz w:val="26"/>
          <w:szCs w:val="26"/>
        </w:rPr>
        <w:t>La Corte en este caso concluyó que los crímenes en contra de las mujeres de Juárez presentaban altos grados de violencia, incluso sexual, y que han sido influenciados, tal como lo aceptó el Estado mexicano, por una cultura de la d</w:t>
      </w:r>
      <w:r>
        <w:rPr>
          <w:rFonts w:ascii="Arial" w:hAnsi="Arial" w:cs="Arial"/>
          <w:sz w:val="26"/>
          <w:szCs w:val="26"/>
        </w:rPr>
        <w:t xml:space="preserve">iscriminación contra la mujer. </w:t>
      </w:r>
    </w:p>
    <w:p w:rsidR="003249A4" w:rsidRPr="00BF54FE" w:rsidRDefault="003249A4" w:rsidP="00F37D10">
      <w:pPr>
        <w:spacing w:after="0" w:line="360" w:lineRule="auto"/>
        <w:jc w:val="both"/>
        <w:rPr>
          <w:rFonts w:ascii="Arial" w:hAnsi="Arial" w:cs="Arial"/>
          <w:sz w:val="26"/>
          <w:szCs w:val="26"/>
        </w:rPr>
      </w:pPr>
    </w:p>
    <w:p w:rsidR="00F37D10" w:rsidRPr="00BF54FE" w:rsidRDefault="009C6083" w:rsidP="00F37D10">
      <w:pPr>
        <w:spacing w:after="0" w:line="240" w:lineRule="auto"/>
        <w:jc w:val="both"/>
        <w:rPr>
          <w:rFonts w:ascii="Arial" w:hAnsi="Arial" w:cs="Arial"/>
          <w:b/>
          <w:sz w:val="26"/>
          <w:szCs w:val="26"/>
        </w:rPr>
      </w:pPr>
      <w:r>
        <w:rPr>
          <w:rFonts w:ascii="Arial" w:hAnsi="Arial" w:cs="Arial"/>
          <w:b/>
          <w:sz w:val="26"/>
          <w:szCs w:val="26"/>
        </w:rPr>
        <w:t>14</w:t>
      </w:r>
      <w:r w:rsidR="0013227F" w:rsidRPr="00BF54FE">
        <w:rPr>
          <w:rFonts w:ascii="Arial" w:hAnsi="Arial" w:cs="Arial"/>
          <w:b/>
          <w:sz w:val="26"/>
          <w:szCs w:val="26"/>
        </w:rPr>
        <w:t xml:space="preserve">.14. </w:t>
      </w:r>
      <w:r w:rsidR="00F37D10" w:rsidRPr="00BF54FE">
        <w:rPr>
          <w:rFonts w:ascii="Arial" w:hAnsi="Arial" w:cs="Arial"/>
          <w:b/>
          <w:sz w:val="26"/>
          <w:szCs w:val="26"/>
        </w:rPr>
        <w:t>Caso Valentina Rosendo Cantú y Yenys Bernardino Sierra vs. México e Inés Fernández Ortega vs. México</w:t>
      </w:r>
    </w:p>
    <w:p w:rsidR="00F37D10" w:rsidRPr="00BF54FE" w:rsidRDefault="00F37D10" w:rsidP="00F37D10">
      <w:pPr>
        <w:spacing w:after="0" w:line="360" w:lineRule="auto"/>
        <w:jc w:val="both"/>
        <w:rPr>
          <w:rFonts w:ascii="Arial" w:hAnsi="Arial" w:cs="Arial"/>
          <w:sz w:val="26"/>
          <w:szCs w:val="26"/>
        </w:rPr>
      </w:pPr>
    </w:p>
    <w:p w:rsidR="00F37D10" w:rsidRPr="00BF54FE" w:rsidRDefault="009C6083" w:rsidP="00F37D10">
      <w:pPr>
        <w:spacing w:after="0" w:line="360" w:lineRule="auto"/>
        <w:jc w:val="both"/>
        <w:rPr>
          <w:rFonts w:ascii="Arial" w:hAnsi="Arial" w:cs="Arial"/>
          <w:sz w:val="26"/>
          <w:szCs w:val="26"/>
        </w:rPr>
      </w:pPr>
      <w:r>
        <w:rPr>
          <w:rFonts w:ascii="Arial" w:hAnsi="Arial" w:cs="Arial"/>
          <w:sz w:val="26"/>
          <w:szCs w:val="26"/>
        </w:rPr>
        <w:t>14</w:t>
      </w:r>
      <w:r w:rsidR="0013227F" w:rsidRPr="00BF54FE">
        <w:rPr>
          <w:rFonts w:ascii="Arial" w:hAnsi="Arial" w:cs="Arial"/>
          <w:sz w:val="26"/>
          <w:szCs w:val="26"/>
        </w:rPr>
        <w:t xml:space="preserve">.15. </w:t>
      </w:r>
      <w:r w:rsidR="00F37D10" w:rsidRPr="00BF54FE">
        <w:rPr>
          <w:rFonts w:ascii="Arial" w:hAnsi="Arial" w:cs="Arial"/>
          <w:sz w:val="26"/>
          <w:szCs w:val="26"/>
        </w:rPr>
        <w:t>En 2010, la Corte Interamericana de Derechos</w:t>
      </w:r>
      <w:r w:rsidR="00AB0D8B">
        <w:rPr>
          <w:rFonts w:ascii="Arial" w:hAnsi="Arial" w:cs="Arial"/>
          <w:sz w:val="26"/>
          <w:szCs w:val="26"/>
        </w:rPr>
        <w:t xml:space="preserve"> Humanos dictó dos sentencias en las cuales </w:t>
      </w:r>
      <w:r w:rsidR="00F37D10" w:rsidRPr="00BF54FE">
        <w:rPr>
          <w:rFonts w:ascii="Arial" w:hAnsi="Arial" w:cs="Arial"/>
          <w:sz w:val="26"/>
          <w:szCs w:val="26"/>
        </w:rPr>
        <w:t xml:space="preserve">declaró la responsabilidad internacional del Estado mexicano por la violación sexual y tortura a </w:t>
      </w:r>
      <w:r w:rsidR="00AB0D8B">
        <w:rPr>
          <w:rFonts w:ascii="Arial" w:hAnsi="Arial" w:cs="Arial"/>
          <w:sz w:val="26"/>
          <w:szCs w:val="26"/>
        </w:rPr>
        <w:t>manos de militares en el E</w:t>
      </w:r>
      <w:r w:rsidR="00F37D10" w:rsidRPr="00BF54FE">
        <w:rPr>
          <w:rFonts w:ascii="Arial" w:hAnsi="Arial" w:cs="Arial"/>
          <w:sz w:val="26"/>
          <w:szCs w:val="26"/>
        </w:rPr>
        <w:t>stado de Guerrero en perjuicio de dos mujeres pertenecientes a comunidades indigenas</w:t>
      </w:r>
      <w:r w:rsidR="00201F30" w:rsidRPr="00BF54FE">
        <w:rPr>
          <w:rFonts w:ascii="Arial" w:hAnsi="Arial" w:cs="Arial"/>
          <w:sz w:val="26"/>
          <w:szCs w:val="26"/>
        </w:rPr>
        <w:t>,</w:t>
      </w:r>
      <w:r w:rsidR="00F37D10" w:rsidRPr="00BF54FE">
        <w:rPr>
          <w:rFonts w:ascii="Arial" w:hAnsi="Arial" w:cs="Arial"/>
          <w:sz w:val="26"/>
          <w:szCs w:val="26"/>
        </w:rPr>
        <w:t xml:space="preserve"> Inés Fernández Ortega -25 años de edad- y Valentina Rosendo Cantú -17 años de edad</w:t>
      </w:r>
      <w:r w:rsidR="00F37D10" w:rsidRPr="00BF54FE">
        <w:rPr>
          <w:rStyle w:val="Refdenotaalpie"/>
          <w:rFonts w:ascii="Arial" w:hAnsi="Arial" w:cs="Arial"/>
          <w:sz w:val="26"/>
          <w:szCs w:val="26"/>
        </w:rPr>
        <w:footnoteReference w:id="46"/>
      </w:r>
      <w:r w:rsidR="00F37D10" w:rsidRPr="00BF54FE">
        <w:rPr>
          <w:rFonts w:ascii="Arial" w:hAnsi="Arial" w:cs="Arial"/>
          <w:sz w:val="26"/>
          <w:szCs w:val="26"/>
        </w:rPr>
        <w:t>. En lo concerniente a las obligaciones que se desprenden de la Con</w:t>
      </w:r>
      <w:r w:rsidR="00144680" w:rsidRPr="00BF54FE">
        <w:rPr>
          <w:rFonts w:ascii="Arial" w:hAnsi="Arial" w:cs="Arial"/>
          <w:sz w:val="26"/>
          <w:szCs w:val="26"/>
        </w:rPr>
        <w:t>vención</w:t>
      </w:r>
      <w:r w:rsidR="00AB0D8B">
        <w:rPr>
          <w:rFonts w:ascii="Arial" w:hAnsi="Arial" w:cs="Arial"/>
          <w:sz w:val="26"/>
          <w:szCs w:val="26"/>
        </w:rPr>
        <w:t xml:space="preserve"> de</w:t>
      </w:r>
      <w:r w:rsidR="00144680" w:rsidRPr="00BF54FE">
        <w:rPr>
          <w:rFonts w:ascii="Arial" w:hAnsi="Arial" w:cs="Arial"/>
          <w:sz w:val="26"/>
          <w:szCs w:val="26"/>
        </w:rPr>
        <w:t xml:space="preserve"> Belém do Pará</w:t>
      </w:r>
      <w:r w:rsidR="00F37D10" w:rsidRPr="00BF54FE">
        <w:rPr>
          <w:rFonts w:ascii="Arial" w:hAnsi="Arial" w:cs="Arial"/>
          <w:sz w:val="26"/>
          <w:szCs w:val="26"/>
        </w:rPr>
        <w:t>,</w:t>
      </w:r>
      <w:r w:rsidR="00144680" w:rsidRPr="00BF54FE">
        <w:rPr>
          <w:rFonts w:ascii="Arial" w:hAnsi="Arial" w:cs="Arial"/>
          <w:sz w:val="26"/>
          <w:szCs w:val="26"/>
        </w:rPr>
        <w:t xml:space="preserve"> esta sentencia</w:t>
      </w:r>
      <w:r w:rsidR="00F37D10" w:rsidRPr="00BF54FE">
        <w:rPr>
          <w:rFonts w:ascii="Arial" w:hAnsi="Arial" w:cs="Arial"/>
          <w:sz w:val="26"/>
          <w:szCs w:val="26"/>
        </w:rPr>
        <w:t xml:space="preserve"> confirmó los lineamientos</w:t>
      </w:r>
      <w:r w:rsidR="00AB0D8B">
        <w:rPr>
          <w:rFonts w:ascii="Arial" w:hAnsi="Arial" w:cs="Arial"/>
          <w:sz w:val="26"/>
          <w:szCs w:val="26"/>
        </w:rPr>
        <w:t xml:space="preserve"> demarcados por la sentencia de</w:t>
      </w:r>
      <w:r w:rsidR="00F37D10" w:rsidRPr="00BF54FE">
        <w:rPr>
          <w:rFonts w:ascii="Arial" w:hAnsi="Arial" w:cs="Arial"/>
          <w:sz w:val="26"/>
          <w:szCs w:val="26"/>
        </w:rPr>
        <w:t xml:space="preserve"> “campo algodonero”: </w:t>
      </w:r>
    </w:p>
    <w:p w:rsidR="00F37D10" w:rsidRPr="00BF54FE" w:rsidRDefault="00F37D10" w:rsidP="00F37D10">
      <w:pPr>
        <w:spacing w:after="0" w:line="360" w:lineRule="auto"/>
        <w:jc w:val="both"/>
        <w:rPr>
          <w:rFonts w:ascii="Arial" w:hAnsi="Arial" w:cs="Arial"/>
          <w:sz w:val="26"/>
          <w:szCs w:val="26"/>
        </w:rPr>
      </w:pPr>
    </w:p>
    <w:p w:rsidR="00F37D10" w:rsidRPr="00BF54FE" w:rsidRDefault="00F37D10" w:rsidP="00201F30">
      <w:pPr>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 xml:space="preserve">108. Este Tribunal recuerda, como lo señala la Convención de Belém do Pará, que la violencia contra la mujer no solo constituye una violación de los derechos humanos, sino que es “una ofensa a la dignidad humana y una manifestación de las relaciones de poder históricamente desiguales entre mujeres y hombres”, que “trasciende todos los sectores de la sociedad independientemente de su clase, raza o grupo étnico, nivel de ingresos, cultura, nivel educacional, edad o religión y afecta negativamente sus propias bases” (…) </w:t>
      </w:r>
    </w:p>
    <w:p w:rsidR="00F37D10" w:rsidRPr="00BF54FE" w:rsidRDefault="00F37D10" w:rsidP="00201F30">
      <w:pPr>
        <w:spacing w:after="0" w:line="240" w:lineRule="auto"/>
        <w:ind w:left="851" w:right="851"/>
        <w:jc w:val="both"/>
        <w:rPr>
          <w:rFonts w:ascii="Arial" w:hAnsi="Arial" w:cs="Arial"/>
          <w:i/>
          <w:sz w:val="24"/>
          <w:szCs w:val="24"/>
          <w:lang w:eastAsia="es-ES"/>
        </w:rPr>
      </w:pPr>
    </w:p>
    <w:p w:rsidR="00F37D10" w:rsidRPr="00BF54FE" w:rsidRDefault="00F37D10" w:rsidP="00201F30">
      <w:pPr>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 xml:space="preserve">120. (…) “[l]a violencia contra la mujer es una forma de discriminación que impide gravemente que goce de derechos y libertades en pie de igualdad con el hombre”. </w:t>
      </w:r>
    </w:p>
    <w:p w:rsidR="00F37D10" w:rsidRPr="00BF54FE" w:rsidRDefault="00F37D10" w:rsidP="00201F30">
      <w:pPr>
        <w:spacing w:after="0" w:line="240" w:lineRule="auto"/>
        <w:ind w:left="851" w:right="851"/>
        <w:jc w:val="both"/>
        <w:rPr>
          <w:rFonts w:ascii="Arial" w:hAnsi="Arial" w:cs="Arial"/>
          <w:i/>
          <w:sz w:val="24"/>
          <w:szCs w:val="24"/>
          <w:lang w:eastAsia="es-ES"/>
        </w:rPr>
      </w:pPr>
    </w:p>
    <w:p w:rsidR="00F37D10" w:rsidRPr="00BF54FE" w:rsidRDefault="00F37D10" w:rsidP="00201F30">
      <w:pPr>
        <w:spacing w:after="0" w:line="240" w:lineRule="auto"/>
        <w:ind w:left="851" w:right="851"/>
        <w:jc w:val="both"/>
        <w:rPr>
          <w:rFonts w:ascii="Arial" w:hAnsi="Arial" w:cs="Arial"/>
          <w:i/>
          <w:sz w:val="24"/>
          <w:szCs w:val="24"/>
          <w:lang w:eastAsia="es-ES"/>
        </w:rPr>
      </w:pPr>
      <w:r w:rsidRPr="00BF54FE">
        <w:rPr>
          <w:rFonts w:ascii="Arial" w:hAnsi="Arial" w:cs="Arial"/>
          <w:i/>
          <w:sz w:val="24"/>
          <w:szCs w:val="24"/>
          <w:lang w:eastAsia="es-ES"/>
        </w:rPr>
        <w:t xml:space="preserve">177. En casos de violencia contra la mujer las obligaciones genéricas establecidas en los artículos 8 y 25 de la Convención Americana se complementan y refuerzan, para aquellos Estados que son Parte, con las obligaciones derivadas del tratado interamericano específico, la Convención de Belém do Pará. En su artículo 7.b dicha Convención obliga de manera específica a los Estados Partes a utilizar la debida diligencia para prevenir, sancionar y erradicar la violencia contra la mujer. De tal modo, </w:t>
      </w:r>
      <w:r w:rsidRPr="00BF54FE">
        <w:rPr>
          <w:rFonts w:ascii="Arial" w:hAnsi="Arial" w:cs="Arial"/>
          <w:i/>
          <w:sz w:val="24"/>
          <w:szCs w:val="24"/>
          <w:lang w:eastAsia="es-ES"/>
        </w:rPr>
        <w:lastRenderedPageBreak/>
        <w:t xml:space="preserve">ante un acto de violencia contra una mujer, resulta particularmente importante que las autoridades a cargo de la investigación la lleven adelante con determinación y eficacia, teniendo en cuenta el deber de la sociedad de rechazar la violencia contra las mujeres y las obligaciones del Estado de erradicarla y de brindar confianza a las víctimas en las instituciones estatales para su protección. </w:t>
      </w:r>
    </w:p>
    <w:p w:rsidR="00F37D10" w:rsidRPr="00BF54FE" w:rsidRDefault="00F37D10" w:rsidP="00905893">
      <w:pPr>
        <w:spacing w:after="0" w:line="360" w:lineRule="auto"/>
        <w:jc w:val="both"/>
        <w:rPr>
          <w:rFonts w:ascii="Arial" w:hAnsi="Arial" w:cs="Arial"/>
          <w:b/>
          <w:sz w:val="26"/>
          <w:szCs w:val="26"/>
          <w:lang w:eastAsia="es-ES"/>
        </w:rPr>
      </w:pPr>
    </w:p>
    <w:p w:rsidR="00F37D10" w:rsidRPr="00BF54FE" w:rsidRDefault="009C6083" w:rsidP="00F37D10">
      <w:pPr>
        <w:spacing w:after="0" w:line="360" w:lineRule="auto"/>
        <w:jc w:val="both"/>
        <w:rPr>
          <w:rFonts w:ascii="Arial" w:hAnsi="Arial" w:cs="Arial"/>
          <w:sz w:val="26"/>
          <w:szCs w:val="26"/>
          <w:lang w:eastAsia="es-ES"/>
        </w:rPr>
      </w:pPr>
      <w:r>
        <w:rPr>
          <w:rFonts w:ascii="Arial" w:hAnsi="Arial" w:cs="Arial"/>
          <w:sz w:val="26"/>
          <w:szCs w:val="26"/>
          <w:lang w:eastAsia="es-ES"/>
        </w:rPr>
        <w:t>14</w:t>
      </w:r>
      <w:r w:rsidR="0013227F" w:rsidRPr="00BF54FE">
        <w:rPr>
          <w:rFonts w:ascii="Arial" w:hAnsi="Arial" w:cs="Arial"/>
          <w:sz w:val="26"/>
          <w:szCs w:val="26"/>
          <w:lang w:eastAsia="es-ES"/>
        </w:rPr>
        <w:t xml:space="preserve">.16. </w:t>
      </w:r>
      <w:r w:rsidR="00AB0D8B">
        <w:rPr>
          <w:rFonts w:ascii="Arial" w:hAnsi="Arial" w:cs="Arial"/>
          <w:sz w:val="26"/>
          <w:szCs w:val="26"/>
          <w:lang w:eastAsia="es-ES"/>
        </w:rPr>
        <w:t xml:space="preserve">Estas decisiones </w:t>
      </w:r>
      <w:r w:rsidR="00F37D10" w:rsidRPr="00BF54FE">
        <w:rPr>
          <w:rFonts w:ascii="Arial" w:hAnsi="Arial" w:cs="Arial"/>
          <w:sz w:val="26"/>
          <w:szCs w:val="26"/>
          <w:lang w:eastAsia="es-ES"/>
        </w:rPr>
        <w:t xml:space="preserve">estudiaron la responsabilidad directa e indirecta del Estado a partir de un enfoque diferencial de género como consecuencia de la violación de los deberes genéricos de la Convención Americana de Derechos Humanos y de los deberes “reforzados” de </w:t>
      </w:r>
      <w:r w:rsidR="00A4409E">
        <w:rPr>
          <w:rFonts w:ascii="Arial" w:hAnsi="Arial" w:cs="Arial"/>
          <w:sz w:val="26"/>
          <w:szCs w:val="26"/>
          <w:lang w:eastAsia="es-ES"/>
        </w:rPr>
        <w:t xml:space="preserve">protección </w:t>
      </w:r>
      <w:r w:rsidR="00F37D10" w:rsidRPr="00BF54FE">
        <w:rPr>
          <w:rFonts w:ascii="Arial" w:hAnsi="Arial" w:cs="Arial"/>
          <w:sz w:val="26"/>
          <w:szCs w:val="26"/>
          <w:lang w:eastAsia="es-ES"/>
        </w:rPr>
        <w:t>a favor de persona</w:t>
      </w:r>
      <w:r w:rsidR="00905893" w:rsidRPr="00BF54FE">
        <w:rPr>
          <w:rFonts w:ascii="Arial" w:hAnsi="Arial" w:cs="Arial"/>
          <w:sz w:val="26"/>
          <w:szCs w:val="26"/>
          <w:lang w:eastAsia="es-ES"/>
        </w:rPr>
        <w:t>s</w:t>
      </w:r>
      <w:r w:rsidR="00F37D10" w:rsidRPr="00BF54FE">
        <w:rPr>
          <w:rFonts w:ascii="Arial" w:hAnsi="Arial" w:cs="Arial"/>
          <w:sz w:val="26"/>
          <w:szCs w:val="26"/>
          <w:lang w:eastAsia="es-ES"/>
        </w:rPr>
        <w:t xml:space="preserve"> de “especial protección”</w:t>
      </w:r>
      <w:r w:rsidR="00F37D10" w:rsidRPr="00BF54FE">
        <w:rPr>
          <w:rStyle w:val="Refdenotaalpie"/>
          <w:rFonts w:ascii="Arial" w:hAnsi="Arial" w:cs="Arial"/>
          <w:sz w:val="26"/>
          <w:szCs w:val="26"/>
          <w:lang w:eastAsia="es-ES"/>
        </w:rPr>
        <w:footnoteReference w:id="47"/>
      </w:r>
      <w:r w:rsidR="00905893" w:rsidRPr="00BF54FE">
        <w:rPr>
          <w:rFonts w:ascii="Arial" w:hAnsi="Arial" w:cs="Arial"/>
          <w:sz w:val="26"/>
          <w:szCs w:val="26"/>
          <w:lang w:eastAsia="es-ES"/>
        </w:rPr>
        <w:t>.</w:t>
      </w:r>
    </w:p>
    <w:p w:rsidR="00F37D10" w:rsidRPr="00BF54FE" w:rsidRDefault="00F37D10" w:rsidP="00F37D10">
      <w:pPr>
        <w:spacing w:after="0" w:line="360" w:lineRule="auto"/>
        <w:jc w:val="both"/>
        <w:rPr>
          <w:rFonts w:ascii="Arial" w:eastAsia="Times New Roman" w:hAnsi="Arial" w:cs="Arial"/>
          <w:b/>
          <w:sz w:val="26"/>
          <w:szCs w:val="26"/>
          <w:lang w:eastAsia="es-ES"/>
        </w:rPr>
      </w:pPr>
    </w:p>
    <w:p w:rsidR="00F37D10" w:rsidRPr="00BF54FE" w:rsidRDefault="009C6083" w:rsidP="00D0787A">
      <w:pPr>
        <w:spacing w:after="0" w:line="240" w:lineRule="auto"/>
        <w:jc w:val="both"/>
        <w:rPr>
          <w:rFonts w:ascii="Arial" w:eastAsia="Times New Roman" w:hAnsi="Arial" w:cs="Arial"/>
          <w:b/>
          <w:sz w:val="26"/>
          <w:szCs w:val="26"/>
          <w:lang w:eastAsia="es-ES"/>
        </w:rPr>
      </w:pPr>
      <w:r>
        <w:rPr>
          <w:rFonts w:ascii="Arial" w:eastAsia="Times New Roman" w:hAnsi="Arial" w:cs="Arial"/>
          <w:b/>
          <w:sz w:val="26"/>
          <w:szCs w:val="26"/>
          <w:lang w:eastAsia="es-ES"/>
        </w:rPr>
        <w:t>15</w:t>
      </w:r>
      <w:r w:rsidR="0013227F" w:rsidRPr="00BF54FE">
        <w:rPr>
          <w:rFonts w:ascii="Arial" w:eastAsia="Times New Roman" w:hAnsi="Arial" w:cs="Arial"/>
          <w:b/>
          <w:sz w:val="26"/>
          <w:szCs w:val="26"/>
          <w:lang w:eastAsia="es-ES"/>
        </w:rPr>
        <w:t>.</w:t>
      </w:r>
      <w:r w:rsidR="00F37D10" w:rsidRPr="00BF54FE">
        <w:rPr>
          <w:rFonts w:ascii="Arial" w:eastAsia="Times New Roman" w:hAnsi="Arial" w:cs="Arial"/>
          <w:b/>
          <w:sz w:val="26"/>
          <w:szCs w:val="26"/>
          <w:lang w:eastAsia="es-ES"/>
        </w:rPr>
        <w:t xml:space="preserve"> El juicio de imputación</w:t>
      </w:r>
      <w:r w:rsidR="008A6EEF">
        <w:rPr>
          <w:rFonts w:ascii="Arial" w:eastAsia="Times New Roman" w:hAnsi="Arial" w:cs="Arial"/>
          <w:b/>
          <w:sz w:val="26"/>
          <w:szCs w:val="26"/>
          <w:lang w:eastAsia="es-ES"/>
        </w:rPr>
        <w:t xml:space="preserve"> como fundamento de la responsabilidad estatal </w:t>
      </w:r>
      <w:r w:rsidR="00F37D10" w:rsidRPr="00BF54FE">
        <w:rPr>
          <w:rFonts w:ascii="Arial" w:eastAsia="Times New Roman" w:hAnsi="Arial" w:cs="Arial"/>
          <w:b/>
          <w:sz w:val="26"/>
          <w:szCs w:val="26"/>
          <w:lang w:eastAsia="es-ES"/>
        </w:rPr>
        <w:t xml:space="preserve"> </w:t>
      </w:r>
    </w:p>
    <w:p w:rsidR="00F37D10" w:rsidRPr="00BF54FE" w:rsidRDefault="00F37D10" w:rsidP="00F37D10">
      <w:pPr>
        <w:spacing w:after="0" w:line="360" w:lineRule="auto"/>
        <w:jc w:val="both"/>
        <w:rPr>
          <w:rFonts w:ascii="Arial" w:eastAsia="Times New Roman" w:hAnsi="Arial" w:cs="Arial"/>
          <w:sz w:val="26"/>
          <w:szCs w:val="26"/>
          <w:lang w:eastAsia="es-ES"/>
        </w:rPr>
      </w:pPr>
    </w:p>
    <w:p w:rsidR="00A72A59" w:rsidRPr="00BF54FE" w:rsidRDefault="009C6083" w:rsidP="003F7571">
      <w:pPr>
        <w:spacing w:after="0" w:line="360" w:lineRule="auto"/>
        <w:jc w:val="both"/>
        <w:rPr>
          <w:rFonts w:ascii="Arial" w:hAnsi="Arial" w:cs="Arial"/>
          <w:sz w:val="26"/>
          <w:szCs w:val="26"/>
        </w:rPr>
      </w:pPr>
      <w:r>
        <w:rPr>
          <w:rFonts w:ascii="Arial" w:eastAsia="Times New Roman" w:hAnsi="Arial" w:cs="Arial"/>
          <w:bCs/>
          <w:sz w:val="26"/>
          <w:szCs w:val="26"/>
          <w:lang w:val="es-ES_tradnl" w:eastAsia="es-ES"/>
        </w:rPr>
        <w:t>15</w:t>
      </w:r>
      <w:r w:rsidR="0013227F" w:rsidRPr="00BF54FE">
        <w:rPr>
          <w:rFonts w:ascii="Arial" w:eastAsia="Times New Roman" w:hAnsi="Arial" w:cs="Arial"/>
          <w:bCs/>
          <w:sz w:val="26"/>
          <w:szCs w:val="26"/>
          <w:lang w:val="es-ES_tradnl" w:eastAsia="es-ES"/>
        </w:rPr>
        <w:t xml:space="preserve">.1. </w:t>
      </w:r>
      <w:r w:rsidR="00BB1B18" w:rsidRPr="00BF54FE">
        <w:rPr>
          <w:rFonts w:ascii="Arial" w:eastAsia="Times New Roman" w:hAnsi="Arial" w:cs="Arial"/>
          <w:bCs/>
          <w:sz w:val="26"/>
          <w:szCs w:val="26"/>
          <w:lang w:val="es-ES_tradnl" w:eastAsia="es-ES"/>
        </w:rPr>
        <w:t>La Sala advierte que para el análisis del juicio de imputación del caso concreto se tomará en c</w:t>
      </w:r>
      <w:r w:rsidR="001F74F1">
        <w:rPr>
          <w:rFonts w:ascii="Arial" w:eastAsia="Times New Roman" w:hAnsi="Arial" w:cs="Arial"/>
          <w:bCs/>
          <w:sz w:val="26"/>
          <w:szCs w:val="26"/>
          <w:lang w:val="es-ES_tradnl" w:eastAsia="es-ES"/>
        </w:rPr>
        <w:t>uenta el estándar</w:t>
      </w:r>
      <w:r w:rsidR="00E74472">
        <w:rPr>
          <w:rFonts w:ascii="Arial" w:eastAsia="Times New Roman" w:hAnsi="Arial" w:cs="Arial"/>
          <w:bCs/>
          <w:sz w:val="26"/>
          <w:szCs w:val="26"/>
          <w:lang w:val="es-ES_tradnl" w:eastAsia="es-ES"/>
        </w:rPr>
        <w:t xml:space="preserve"> funcional</w:t>
      </w:r>
      <w:r w:rsidR="001F74F1">
        <w:rPr>
          <w:rFonts w:ascii="Arial" w:eastAsia="Times New Roman" w:hAnsi="Arial" w:cs="Arial"/>
          <w:bCs/>
          <w:sz w:val="26"/>
          <w:szCs w:val="26"/>
          <w:lang w:val="es-ES_tradnl" w:eastAsia="es-ES"/>
        </w:rPr>
        <w:t xml:space="preserve"> </w:t>
      </w:r>
      <w:r w:rsidR="00C41C5E" w:rsidRPr="00BF54FE">
        <w:rPr>
          <w:rFonts w:ascii="Arial" w:hAnsi="Arial" w:cs="Arial"/>
          <w:sz w:val="26"/>
          <w:szCs w:val="26"/>
        </w:rPr>
        <w:t xml:space="preserve">de protección a la integridad </w:t>
      </w:r>
      <w:r w:rsidR="008A6EEF">
        <w:rPr>
          <w:rFonts w:ascii="Arial" w:hAnsi="Arial" w:cs="Arial"/>
          <w:sz w:val="26"/>
          <w:szCs w:val="26"/>
        </w:rPr>
        <w:t xml:space="preserve">de la mujer, fortalecido con el contenido obligacional de las obligaciones </w:t>
      </w:r>
      <w:r w:rsidR="00E41A78" w:rsidRPr="00BF54FE">
        <w:rPr>
          <w:rFonts w:ascii="Arial" w:hAnsi="Arial" w:cs="Arial"/>
          <w:sz w:val="26"/>
          <w:szCs w:val="26"/>
        </w:rPr>
        <w:t xml:space="preserve">internacionales (art. 7º </w:t>
      </w:r>
      <w:r w:rsidR="00C41C5E" w:rsidRPr="00BF54FE">
        <w:rPr>
          <w:rFonts w:ascii="Arial" w:hAnsi="Arial" w:cs="Arial"/>
          <w:sz w:val="26"/>
          <w:szCs w:val="26"/>
        </w:rPr>
        <w:t>CBDP)</w:t>
      </w:r>
      <w:r w:rsidR="00E74472">
        <w:rPr>
          <w:rFonts w:ascii="Arial" w:hAnsi="Arial" w:cs="Arial"/>
          <w:sz w:val="26"/>
          <w:szCs w:val="26"/>
        </w:rPr>
        <w:t xml:space="preserve"> (V. párr. 12.6</w:t>
      </w:r>
      <w:r w:rsidR="0085036F" w:rsidRPr="00BF54FE">
        <w:rPr>
          <w:rFonts w:ascii="Arial" w:hAnsi="Arial" w:cs="Arial"/>
          <w:sz w:val="26"/>
          <w:szCs w:val="26"/>
        </w:rPr>
        <w:t>)</w:t>
      </w:r>
      <w:r w:rsidR="00C41C5E" w:rsidRPr="00BF54FE">
        <w:rPr>
          <w:rFonts w:ascii="Arial" w:hAnsi="Arial" w:cs="Arial"/>
          <w:sz w:val="26"/>
          <w:szCs w:val="26"/>
        </w:rPr>
        <w:t>,</w:t>
      </w:r>
      <w:r w:rsidR="00A73597" w:rsidRPr="00BF54FE">
        <w:rPr>
          <w:rFonts w:ascii="Arial" w:hAnsi="Arial" w:cs="Arial"/>
          <w:sz w:val="26"/>
          <w:szCs w:val="26"/>
        </w:rPr>
        <w:t xml:space="preserve"> consistente en el mandato de no lesión para el Estado</w:t>
      </w:r>
      <w:r w:rsidR="001752B2" w:rsidRPr="00BF54FE">
        <w:rPr>
          <w:rFonts w:ascii="Arial" w:hAnsi="Arial" w:cs="Arial"/>
          <w:sz w:val="26"/>
          <w:szCs w:val="26"/>
        </w:rPr>
        <w:t>, es decir,</w:t>
      </w:r>
      <w:r w:rsidR="00E74472">
        <w:rPr>
          <w:rFonts w:ascii="Arial" w:hAnsi="Arial" w:cs="Arial"/>
          <w:sz w:val="26"/>
          <w:szCs w:val="26"/>
        </w:rPr>
        <w:t xml:space="preserve"> de “</w:t>
      </w:r>
      <w:r w:rsidR="00A73597" w:rsidRPr="00BF54FE">
        <w:rPr>
          <w:rFonts w:ascii="Arial" w:hAnsi="Arial" w:cs="Arial"/>
          <w:i/>
          <w:sz w:val="26"/>
          <w:szCs w:val="26"/>
          <w:lang w:val="es-ES"/>
        </w:rPr>
        <w:t xml:space="preserve">abstenerse de cualquier acción o práctica de violencia contra la mujer y velar por que las autoridades, sus funcionarios, personal y agentes e instituciones se comporten de </w:t>
      </w:r>
      <w:r w:rsidR="00E74472">
        <w:rPr>
          <w:rFonts w:ascii="Arial" w:hAnsi="Arial" w:cs="Arial"/>
          <w:i/>
          <w:sz w:val="26"/>
          <w:szCs w:val="26"/>
          <w:lang w:val="es-ES"/>
        </w:rPr>
        <w:t>conformidad con esta obligación”</w:t>
      </w:r>
      <w:r w:rsidR="00A73597" w:rsidRPr="00BF54FE">
        <w:rPr>
          <w:rFonts w:ascii="Arial" w:hAnsi="Arial" w:cs="Arial"/>
          <w:i/>
          <w:sz w:val="26"/>
          <w:szCs w:val="26"/>
          <w:lang w:val="es-ES"/>
        </w:rPr>
        <w:t xml:space="preserve">. </w:t>
      </w:r>
    </w:p>
    <w:p w:rsidR="002C1D08" w:rsidRPr="00BF54FE" w:rsidRDefault="002C1D08" w:rsidP="003F7571">
      <w:pPr>
        <w:spacing w:after="0" w:line="360" w:lineRule="auto"/>
        <w:jc w:val="both"/>
        <w:rPr>
          <w:rFonts w:ascii="Arial" w:hAnsi="Arial" w:cs="Arial"/>
          <w:sz w:val="26"/>
          <w:szCs w:val="26"/>
        </w:rPr>
      </w:pPr>
    </w:p>
    <w:p w:rsidR="002C1D08" w:rsidRPr="00BF54FE" w:rsidRDefault="009C6083" w:rsidP="002C1D08">
      <w:pPr>
        <w:pStyle w:val="Textoindependiente"/>
        <w:spacing w:after="0" w:line="360" w:lineRule="auto"/>
        <w:jc w:val="both"/>
        <w:rPr>
          <w:rFonts w:ascii="Arial" w:hAnsi="Arial"/>
          <w:sz w:val="26"/>
          <w:szCs w:val="26"/>
        </w:rPr>
      </w:pPr>
      <w:r>
        <w:rPr>
          <w:rFonts w:ascii="Arial" w:hAnsi="Arial"/>
          <w:sz w:val="26"/>
          <w:szCs w:val="26"/>
        </w:rPr>
        <w:t>15</w:t>
      </w:r>
      <w:r w:rsidR="0013227F" w:rsidRPr="00BF54FE">
        <w:rPr>
          <w:rFonts w:ascii="Arial" w:hAnsi="Arial"/>
          <w:sz w:val="26"/>
          <w:szCs w:val="26"/>
        </w:rPr>
        <w:t>.2</w:t>
      </w:r>
      <w:r w:rsidR="008A6EEF">
        <w:rPr>
          <w:rFonts w:ascii="Arial" w:hAnsi="Arial"/>
          <w:sz w:val="26"/>
          <w:szCs w:val="26"/>
        </w:rPr>
        <w:t xml:space="preserve">. La Sala </w:t>
      </w:r>
      <w:r w:rsidR="002C1D08" w:rsidRPr="00BF54FE">
        <w:rPr>
          <w:rFonts w:ascii="Arial" w:hAnsi="Arial"/>
          <w:sz w:val="26"/>
          <w:szCs w:val="26"/>
        </w:rPr>
        <w:t xml:space="preserve">ha manifestado que cuando una autoridad pública ocasiona un daño </w:t>
      </w:r>
      <w:r w:rsidR="002C1D08" w:rsidRPr="00BF54FE">
        <w:rPr>
          <w:rFonts w:ascii="Arial" w:hAnsi="Arial" w:cs="Arial"/>
          <w:sz w:val="26"/>
          <w:szCs w:val="26"/>
        </w:rPr>
        <w:t>en desarrollo de las funciones propias que le fueron constitucional y legalmente asignadas</w:t>
      </w:r>
      <w:r w:rsidR="002C1D08" w:rsidRPr="00BF54FE">
        <w:rPr>
          <w:rFonts w:ascii="Arial" w:hAnsi="Arial"/>
          <w:sz w:val="26"/>
          <w:szCs w:val="26"/>
        </w:rPr>
        <w:t xml:space="preserve">, la </w:t>
      </w:r>
      <w:r w:rsidR="002C1D08" w:rsidRPr="00BF54FE">
        <w:rPr>
          <w:rFonts w:ascii="Arial" w:hAnsi="Arial"/>
          <w:b/>
          <w:sz w:val="26"/>
          <w:szCs w:val="26"/>
        </w:rPr>
        <w:t>imputabilidad</w:t>
      </w:r>
      <w:r w:rsidR="002C1D08" w:rsidRPr="00BF54FE">
        <w:rPr>
          <w:rFonts w:ascii="Arial" w:hAnsi="Arial"/>
          <w:sz w:val="26"/>
          <w:szCs w:val="26"/>
        </w:rPr>
        <w:t xml:space="preserve"> </w:t>
      </w:r>
      <w:r w:rsidR="00E8254B" w:rsidRPr="00BF54FE">
        <w:rPr>
          <w:rFonts w:ascii="Arial" w:hAnsi="Arial"/>
          <w:sz w:val="26"/>
          <w:szCs w:val="26"/>
        </w:rPr>
        <w:t xml:space="preserve">del mismo </w:t>
      </w:r>
      <w:r w:rsidR="002C1D08" w:rsidRPr="00BF54FE">
        <w:rPr>
          <w:rFonts w:ascii="Arial" w:hAnsi="Arial"/>
          <w:sz w:val="26"/>
          <w:szCs w:val="26"/>
        </w:rPr>
        <w:t xml:space="preserve">a la administración se estructura </w:t>
      </w:r>
      <w:r w:rsidR="00E8254B" w:rsidRPr="00BF54FE">
        <w:rPr>
          <w:rFonts w:ascii="Arial" w:hAnsi="Arial"/>
          <w:sz w:val="26"/>
          <w:szCs w:val="26"/>
        </w:rPr>
        <w:t xml:space="preserve">en la medida en que ha sido </w:t>
      </w:r>
      <w:r w:rsidR="002C1D08" w:rsidRPr="00BF54FE">
        <w:rPr>
          <w:rFonts w:ascii="Arial" w:hAnsi="Arial"/>
          <w:sz w:val="26"/>
          <w:szCs w:val="26"/>
        </w:rPr>
        <w:t xml:space="preserve">causado por </w:t>
      </w:r>
      <w:r w:rsidR="008A6EEF">
        <w:rPr>
          <w:rFonts w:ascii="Arial" w:hAnsi="Arial"/>
          <w:sz w:val="26"/>
          <w:szCs w:val="26"/>
        </w:rPr>
        <w:t xml:space="preserve">un agente estatal o </w:t>
      </w:r>
      <w:r w:rsidR="00E8254B" w:rsidRPr="00BF54FE">
        <w:rPr>
          <w:rFonts w:ascii="Arial" w:hAnsi="Arial"/>
          <w:sz w:val="26"/>
          <w:szCs w:val="26"/>
        </w:rPr>
        <w:t>en que</w:t>
      </w:r>
      <w:r w:rsidR="002C1D08" w:rsidRPr="00BF54FE">
        <w:rPr>
          <w:rFonts w:ascii="Arial" w:hAnsi="Arial"/>
          <w:sz w:val="26"/>
          <w:szCs w:val="26"/>
        </w:rPr>
        <w:t xml:space="preserve"> el hecho tiene un nexo o vínculo</w:t>
      </w:r>
      <w:r w:rsidR="00E8254B" w:rsidRPr="00BF54FE">
        <w:rPr>
          <w:rFonts w:ascii="Arial" w:hAnsi="Arial"/>
          <w:sz w:val="26"/>
          <w:szCs w:val="26"/>
        </w:rPr>
        <w:t xml:space="preserve"> próximo y directo</w:t>
      </w:r>
      <w:r w:rsidR="002C1D08" w:rsidRPr="00BF54FE">
        <w:rPr>
          <w:rFonts w:ascii="Arial" w:hAnsi="Arial"/>
          <w:sz w:val="26"/>
          <w:szCs w:val="26"/>
        </w:rPr>
        <w:t xml:space="preserve"> con el servicio, de esta manera</w:t>
      </w:r>
      <w:r w:rsidR="00E07426" w:rsidRPr="00BF54FE">
        <w:rPr>
          <w:rFonts w:ascii="Arial" w:hAnsi="Arial"/>
          <w:sz w:val="26"/>
          <w:szCs w:val="26"/>
        </w:rPr>
        <w:t>,</w:t>
      </w:r>
      <w:r w:rsidR="002C1D08" w:rsidRPr="00BF54FE">
        <w:rPr>
          <w:rFonts w:ascii="Arial" w:hAnsi="Arial"/>
          <w:sz w:val="26"/>
          <w:szCs w:val="26"/>
        </w:rPr>
        <w:t xml:space="preserve"> es posible inferir que el daño fue ocasionado como consecuencia </w:t>
      </w:r>
      <w:r w:rsidR="00E8254B" w:rsidRPr="00BF54FE">
        <w:rPr>
          <w:rFonts w:ascii="Arial" w:hAnsi="Arial"/>
          <w:sz w:val="26"/>
          <w:szCs w:val="26"/>
        </w:rPr>
        <w:t xml:space="preserve">y en el marco </w:t>
      </w:r>
      <w:r w:rsidR="00E07426" w:rsidRPr="00BF54FE">
        <w:rPr>
          <w:rFonts w:ascii="Arial" w:hAnsi="Arial"/>
          <w:sz w:val="26"/>
          <w:szCs w:val="26"/>
        </w:rPr>
        <w:t>del ejercicio de una</w:t>
      </w:r>
      <w:r w:rsidR="002C1D08" w:rsidRPr="00BF54FE">
        <w:rPr>
          <w:rFonts w:ascii="Arial" w:hAnsi="Arial"/>
          <w:sz w:val="26"/>
          <w:szCs w:val="26"/>
        </w:rPr>
        <w:t xml:space="preserve"> función</w:t>
      </w:r>
      <w:r w:rsidR="00E8254B" w:rsidRPr="00BF54FE">
        <w:rPr>
          <w:rFonts w:ascii="Arial" w:hAnsi="Arial"/>
          <w:sz w:val="26"/>
          <w:szCs w:val="26"/>
        </w:rPr>
        <w:t xml:space="preserve"> administrativa</w:t>
      </w:r>
      <w:r w:rsidR="002C1D08" w:rsidRPr="00BF54FE">
        <w:rPr>
          <w:rStyle w:val="Refdenotaalpie"/>
          <w:rFonts w:ascii="Arial" w:hAnsi="Arial"/>
          <w:sz w:val="26"/>
          <w:szCs w:val="26"/>
        </w:rPr>
        <w:footnoteReference w:id="48"/>
      </w:r>
      <w:r w:rsidR="002C1D08" w:rsidRPr="00BF54FE">
        <w:rPr>
          <w:rFonts w:ascii="Arial" w:hAnsi="Arial"/>
          <w:sz w:val="26"/>
          <w:szCs w:val="26"/>
        </w:rPr>
        <w:t xml:space="preserve">. </w:t>
      </w:r>
      <w:r w:rsidR="00E8254B" w:rsidRPr="00BF54FE">
        <w:rPr>
          <w:rFonts w:ascii="Arial" w:hAnsi="Arial"/>
          <w:sz w:val="26"/>
          <w:szCs w:val="26"/>
        </w:rPr>
        <w:t xml:space="preserve">De </w:t>
      </w:r>
      <w:r w:rsidR="00E8254B" w:rsidRPr="00BF54FE">
        <w:rPr>
          <w:rFonts w:ascii="Arial" w:hAnsi="Arial"/>
          <w:sz w:val="26"/>
          <w:szCs w:val="26"/>
        </w:rPr>
        <w:lastRenderedPageBreak/>
        <w:t xml:space="preserve">esta manera, la imputación </w:t>
      </w:r>
      <w:r w:rsidR="008A6EEF">
        <w:rPr>
          <w:rFonts w:ascii="Arial" w:hAnsi="Arial"/>
          <w:sz w:val="26"/>
          <w:szCs w:val="26"/>
        </w:rPr>
        <w:t xml:space="preserve">se impreca </w:t>
      </w:r>
      <w:r w:rsidR="00E8254B" w:rsidRPr="00BF54FE">
        <w:rPr>
          <w:rFonts w:ascii="Arial" w:hAnsi="Arial"/>
          <w:sz w:val="26"/>
          <w:szCs w:val="26"/>
        </w:rPr>
        <w:t>a la administración cuando la autoridad pública prevalida de sus funciones y</w:t>
      </w:r>
      <w:r w:rsidR="002C1D08" w:rsidRPr="00BF54FE">
        <w:rPr>
          <w:rFonts w:ascii="Arial" w:hAnsi="Arial"/>
          <w:sz w:val="26"/>
          <w:szCs w:val="26"/>
        </w:rPr>
        <w:t xml:space="preserve"> a los ojos de</w:t>
      </w:r>
      <w:r w:rsidR="00E8254B" w:rsidRPr="00BF54FE">
        <w:rPr>
          <w:rFonts w:ascii="Arial" w:hAnsi="Arial"/>
          <w:sz w:val="26"/>
          <w:szCs w:val="26"/>
        </w:rPr>
        <w:t xml:space="preserve"> la víctima</w:t>
      </w:r>
      <w:r w:rsidR="00E07426" w:rsidRPr="00BF54FE">
        <w:rPr>
          <w:rFonts w:ascii="Arial" w:hAnsi="Arial"/>
          <w:sz w:val="26"/>
          <w:szCs w:val="26"/>
        </w:rPr>
        <w:t>,</w:t>
      </w:r>
      <w:r w:rsidR="002C1D08" w:rsidRPr="00BF54FE">
        <w:rPr>
          <w:rFonts w:ascii="Arial" w:hAnsi="Arial"/>
          <w:sz w:val="26"/>
          <w:szCs w:val="26"/>
        </w:rPr>
        <w:t xml:space="preserve"> </w:t>
      </w:r>
      <w:r w:rsidR="00E8254B" w:rsidRPr="00BF54FE">
        <w:rPr>
          <w:rFonts w:ascii="Arial" w:hAnsi="Arial"/>
          <w:sz w:val="26"/>
          <w:szCs w:val="26"/>
        </w:rPr>
        <w:t>causa un</w:t>
      </w:r>
      <w:r w:rsidR="002C1D08" w:rsidRPr="00BF54FE">
        <w:rPr>
          <w:rFonts w:ascii="Arial" w:hAnsi="Arial"/>
          <w:sz w:val="26"/>
          <w:szCs w:val="26"/>
        </w:rPr>
        <w:t xml:space="preserve"> </w:t>
      </w:r>
      <w:r w:rsidR="00E8254B" w:rsidRPr="00BF54FE">
        <w:rPr>
          <w:rFonts w:ascii="Arial" w:hAnsi="Arial"/>
          <w:sz w:val="26"/>
          <w:szCs w:val="26"/>
        </w:rPr>
        <w:t>comportamiento dañoso en ejercicio de las potestades públicas reconocidas por el ordenamiento jurídico</w:t>
      </w:r>
      <w:r w:rsidR="002C1D08" w:rsidRPr="00BF54FE">
        <w:rPr>
          <w:rStyle w:val="Refdenotaalpie"/>
          <w:rFonts w:ascii="Arial" w:hAnsi="Arial"/>
          <w:sz w:val="26"/>
          <w:szCs w:val="26"/>
        </w:rPr>
        <w:footnoteReference w:id="49"/>
      </w:r>
      <w:r w:rsidR="002C1D08" w:rsidRPr="00BF54FE">
        <w:rPr>
          <w:rFonts w:ascii="Arial" w:hAnsi="Arial"/>
          <w:sz w:val="26"/>
          <w:szCs w:val="26"/>
        </w:rPr>
        <w:t xml:space="preserve">. </w:t>
      </w:r>
    </w:p>
    <w:p w:rsidR="0060615F" w:rsidRPr="00BF54FE" w:rsidRDefault="0060615F" w:rsidP="002C1D08">
      <w:pPr>
        <w:pStyle w:val="Textoindependiente"/>
        <w:spacing w:after="0" w:line="360" w:lineRule="auto"/>
        <w:jc w:val="both"/>
        <w:rPr>
          <w:rFonts w:ascii="Arial" w:hAnsi="Arial"/>
          <w:sz w:val="26"/>
          <w:szCs w:val="26"/>
        </w:rPr>
      </w:pPr>
    </w:p>
    <w:p w:rsidR="0060615F" w:rsidRPr="00BF54FE" w:rsidRDefault="009C6083" w:rsidP="0060615F">
      <w:pPr>
        <w:pStyle w:val="Textoindependiente"/>
        <w:spacing w:after="0" w:line="360" w:lineRule="auto"/>
        <w:jc w:val="both"/>
        <w:rPr>
          <w:rFonts w:ascii="Arial" w:hAnsi="Arial"/>
          <w:sz w:val="26"/>
          <w:szCs w:val="26"/>
        </w:rPr>
      </w:pPr>
      <w:r>
        <w:rPr>
          <w:rFonts w:ascii="Arial" w:hAnsi="Arial"/>
          <w:sz w:val="26"/>
          <w:szCs w:val="26"/>
        </w:rPr>
        <w:t>15</w:t>
      </w:r>
      <w:r w:rsidR="0013227F" w:rsidRPr="00BF54FE">
        <w:rPr>
          <w:rFonts w:ascii="Arial" w:hAnsi="Arial"/>
          <w:sz w:val="26"/>
          <w:szCs w:val="26"/>
        </w:rPr>
        <w:t xml:space="preserve">.3. </w:t>
      </w:r>
      <w:r w:rsidR="0060615F" w:rsidRPr="00BF54FE">
        <w:rPr>
          <w:rFonts w:ascii="Arial" w:hAnsi="Arial"/>
          <w:sz w:val="26"/>
          <w:szCs w:val="26"/>
        </w:rPr>
        <w:t>En ese sentido</w:t>
      </w:r>
      <w:r w:rsidR="00E07426" w:rsidRPr="00BF54FE">
        <w:rPr>
          <w:rFonts w:ascii="Arial" w:hAnsi="Arial"/>
          <w:sz w:val="26"/>
          <w:szCs w:val="26"/>
        </w:rPr>
        <w:t>,</w:t>
      </w:r>
      <w:r w:rsidR="0060615F" w:rsidRPr="00BF54FE">
        <w:rPr>
          <w:rFonts w:ascii="Arial" w:hAnsi="Arial"/>
          <w:sz w:val="26"/>
          <w:szCs w:val="26"/>
        </w:rPr>
        <w:t xml:space="preserve"> si el daño no se produce como consecuencia del ejercicio de una potestad pública, sino que se ejecutó </w:t>
      </w:r>
      <w:r w:rsidR="005D19A4">
        <w:rPr>
          <w:rFonts w:ascii="Arial" w:hAnsi="Arial"/>
          <w:sz w:val="26"/>
          <w:szCs w:val="26"/>
        </w:rPr>
        <w:t xml:space="preserve">exclusivamente </w:t>
      </w:r>
      <w:r w:rsidR="0060615F" w:rsidRPr="00BF54FE">
        <w:rPr>
          <w:rFonts w:ascii="Arial" w:hAnsi="Arial"/>
          <w:sz w:val="26"/>
          <w:szCs w:val="26"/>
        </w:rPr>
        <w:t>en la esfera privada del</w:t>
      </w:r>
      <w:r w:rsidR="005D19A4">
        <w:rPr>
          <w:rFonts w:ascii="Arial" w:hAnsi="Arial"/>
          <w:sz w:val="26"/>
          <w:szCs w:val="26"/>
        </w:rPr>
        <w:t xml:space="preserve"> agente estatal, desligado del servicio público, </w:t>
      </w:r>
      <w:r w:rsidR="0060615F" w:rsidRPr="00BF54FE">
        <w:rPr>
          <w:rFonts w:ascii="Arial" w:hAnsi="Arial"/>
          <w:sz w:val="26"/>
          <w:szCs w:val="26"/>
        </w:rPr>
        <w:t xml:space="preserve">no es posible imputarle el resultado dañoso al Estado, pues esta Sección ha reconocido que los agentes estatales tienen una esfera individual, ámbito en el cual sus comportamientos son reputados como los de cualquier </w:t>
      </w:r>
      <w:r w:rsidR="00E07426" w:rsidRPr="00BF54FE">
        <w:rPr>
          <w:rFonts w:ascii="Arial" w:hAnsi="Arial"/>
          <w:sz w:val="26"/>
          <w:szCs w:val="26"/>
        </w:rPr>
        <w:t xml:space="preserve">particular </w:t>
      </w:r>
      <w:r w:rsidR="0060615F" w:rsidRPr="00BF54FE">
        <w:rPr>
          <w:rFonts w:ascii="Arial" w:hAnsi="Arial"/>
          <w:sz w:val="26"/>
          <w:szCs w:val="26"/>
        </w:rPr>
        <w:t xml:space="preserve">sin que tenga </w:t>
      </w:r>
      <w:r w:rsidR="00E07426" w:rsidRPr="00BF54FE">
        <w:rPr>
          <w:rFonts w:ascii="Arial" w:hAnsi="Arial"/>
          <w:sz w:val="26"/>
          <w:szCs w:val="26"/>
        </w:rPr>
        <w:t xml:space="preserve">incidencia </w:t>
      </w:r>
      <w:r w:rsidR="005D19A4">
        <w:rPr>
          <w:rFonts w:ascii="Arial" w:hAnsi="Arial"/>
          <w:sz w:val="26"/>
          <w:szCs w:val="26"/>
        </w:rPr>
        <w:t xml:space="preserve">con las funciones asignadas constitucional </w:t>
      </w:r>
      <w:r w:rsidR="0060615F" w:rsidRPr="00BF54FE">
        <w:rPr>
          <w:rFonts w:ascii="Arial" w:hAnsi="Arial"/>
          <w:sz w:val="26"/>
          <w:szCs w:val="26"/>
        </w:rPr>
        <w:t xml:space="preserve">y </w:t>
      </w:r>
      <w:r w:rsidR="005D19A4">
        <w:rPr>
          <w:rFonts w:ascii="Arial" w:hAnsi="Arial"/>
          <w:sz w:val="26"/>
          <w:szCs w:val="26"/>
        </w:rPr>
        <w:t>legalmente</w:t>
      </w:r>
      <w:r w:rsidR="0060615F" w:rsidRPr="00BF54FE">
        <w:rPr>
          <w:rStyle w:val="Refdenotaalpie"/>
          <w:rFonts w:ascii="Arial" w:hAnsi="Arial"/>
          <w:sz w:val="26"/>
          <w:szCs w:val="26"/>
        </w:rPr>
        <w:footnoteReference w:id="50"/>
      </w:r>
      <w:r w:rsidR="00E07426" w:rsidRPr="00BF54FE">
        <w:rPr>
          <w:rFonts w:ascii="Arial" w:hAnsi="Arial"/>
          <w:sz w:val="26"/>
          <w:szCs w:val="26"/>
        </w:rPr>
        <w:t>. Así pues, c</w:t>
      </w:r>
      <w:r w:rsidR="0060615F" w:rsidRPr="00BF54FE">
        <w:rPr>
          <w:rFonts w:ascii="Arial" w:hAnsi="Arial"/>
          <w:sz w:val="26"/>
          <w:szCs w:val="26"/>
        </w:rPr>
        <w:t>uando</w:t>
      </w:r>
      <w:r w:rsidR="009E710A" w:rsidRPr="00BF54FE">
        <w:rPr>
          <w:rFonts w:ascii="Arial" w:hAnsi="Arial"/>
          <w:sz w:val="26"/>
          <w:szCs w:val="26"/>
        </w:rPr>
        <w:t xml:space="preserve"> </w:t>
      </w:r>
      <w:r w:rsidR="00E07426" w:rsidRPr="00BF54FE">
        <w:rPr>
          <w:rFonts w:ascii="Arial" w:hAnsi="Arial"/>
          <w:sz w:val="26"/>
          <w:szCs w:val="26"/>
        </w:rPr>
        <w:t>los agentes estatales actúan</w:t>
      </w:r>
      <w:r w:rsidR="009E710A" w:rsidRPr="00BF54FE">
        <w:rPr>
          <w:rFonts w:ascii="Arial" w:hAnsi="Arial"/>
          <w:sz w:val="26"/>
          <w:szCs w:val="26"/>
        </w:rPr>
        <w:t xml:space="preserve"> por ejemplo, </w:t>
      </w:r>
      <w:r w:rsidR="009E710A" w:rsidRPr="00BF54FE">
        <w:rPr>
          <w:rFonts w:ascii="Arial" w:hAnsi="Arial"/>
          <w:i/>
          <w:sz w:val="26"/>
          <w:szCs w:val="26"/>
        </w:rPr>
        <w:t>i)</w:t>
      </w:r>
      <w:r w:rsidR="009E710A" w:rsidRPr="00BF54FE">
        <w:rPr>
          <w:rFonts w:ascii="Arial" w:hAnsi="Arial"/>
          <w:sz w:val="26"/>
          <w:szCs w:val="26"/>
        </w:rPr>
        <w:t xml:space="preserve"> no con ocasión </w:t>
      </w:r>
      <w:r w:rsidR="0060615F" w:rsidRPr="00BF54FE">
        <w:rPr>
          <w:rFonts w:ascii="Arial" w:hAnsi="Arial"/>
          <w:sz w:val="26"/>
          <w:szCs w:val="26"/>
        </w:rPr>
        <w:t xml:space="preserve">de las funciones </w:t>
      </w:r>
      <w:r w:rsidR="009E710A" w:rsidRPr="00BF54FE">
        <w:rPr>
          <w:rFonts w:ascii="Arial" w:hAnsi="Arial"/>
          <w:sz w:val="26"/>
          <w:szCs w:val="26"/>
        </w:rPr>
        <w:t xml:space="preserve">públicas o administrativas </w:t>
      </w:r>
      <w:r w:rsidR="0060615F" w:rsidRPr="00BF54FE">
        <w:rPr>
          <w:rFonts w:ascii="Arial" w:hAnsi="Arial"/>
          <w:sz w:val="26"/>
          <w:szCs w:val="26"/>
        </w:rPr>
        <w:t>que</w:t>
      </w:r>
      <w:r w:rsidR="009E710A" w:rsidRPr="00BF54FE">
        <w:rPr>
          <w:rFonts w:ascii="Arial" w:hAnsi="Arial"/>
          <w:sz w:val="26"/>
          <w:szCs w:val="26"/>
        </w:rPr>
        <w:t xml:space="preserve"> les han sido asignadas temporal o permanentemente por vía legal o reglamentaria</w:t>
      </w:r>
      <w:r w:rsidR="0060615F" w:rsidRPr="00BF54FE">
        <w:rPr>
          <w:rStyle w:val="Refdenotaalpie"/>
          <w:rFonts w:ascii="Arial" w:hAnsi="Arial"/>
          <w:sz w:val="26"/>
          <w:szCs w:val="26"/>
        </w:rPr>
        <w:footnoteReference w:id="51"/>
      </w:r>
      <w:r w:rsidR="009E710A" w:rsidRPr="00BF54FE">
        <w:rPr>
          <w:rFonts w:ascii="Arial" w:hAnsi="Arial"/>
          <w:sz w:val="26"/>
          <w:szCs w:val="26"/>
        </w:rPr>
        <w:t xml:space="preserve">; </w:t>
      </w:r>
      <w:r w:rsidR="0060615F" w:rsidRPr="00BF54FE">
        <w:rPr>
          <w:rFonts w:ascii="Arial" w:hAnsi="Arial"/>
          <w:sz w:val="26"/>
          <w:szCs w:val="26"/>
        </w:rPr>
        <w:t xml:space="preserve">o </w:t>
      </w:r>
      <w:r w:rsidR="0060615F" w:rsidRPr="00BF54FE">
        <w:rPr>
          <w:rFonts w:ascii="Arial" w:hAnsi="Arial"/>
          <w:i/>
          <w:sz w:val="26"/>
          <w:szCs w:val="26"/>
        </w:rPr>
        <w:t>ii)</w:t>
      </w:r>
      <w:r w:rsidR="0060615F" w:rsidRPr="00BF54FE">
        <w:rPr>
          <w:rFonts w:ascii="Arial" w:hAnsi="Arial"/>
          <w:sz w:val="26"/>
          <w:szCs w:val="26"/>
        </w:rPr>
        <w:t xml:space="preserve"> </w:t>
      </w:r>
      <w:r w:rsidR="009E710A" w:rsidRPr="00BF54FE">
        <w:rPr>
          <w:rFonts w:ascii="Arial" w:hAnsi="Arial"/>
          <w:sz w:val="26"/>
          <w:szCs w:val="26"/>
        </w:rPr>
        <w:t>despojado</w:t>
      </w:r>
      <w:r w:rsidR="0060615F" w:rsidRPr="00BF54FE">
        <w:rPr>
          <w:rFonts w:ascii="Arial" w:hAnsi="Arial"/>
          <w:sz w:val="26"/>
          <w:szCs w:val="26"/>
        </w:rPr>
        <w:t xml:space="preserve"> de toda </w:t>
      </w:r>
      <w:r w:rsidR="009E710A" w:rsidRPr="00BF54FE">
        <w:rPr>
          <w:rFonts w:ascii="Arial" w:hAnsi="Arial"/>
          <w:sz w:val="26"/>
          <w:szCs w:val="26"/>
        </w:rPr>
        <w:t xml:space="preserve">condición pública </w:t>
      </w:r>
      <w:r w:rsidR="0060615F" w:rsidRPr="00BF54FE">
        <w:rPr>
          <w:rFonts w:ascii="Arial" w:hAnsi="Arial"/>
          <w:sz w:val="26"/>
          <w:szCs w:val="26"/>
        </w:rPr>
        <w:t>frente al sujeto</w:t>
      </w:r>
      <w:r w:rsidR="009E710A" w:rsidRPr="00BF54FE">
        <w:rPr>
          <w:rFonts w:ascii="Arial" w:hAnsi="Arial"/>
          <w:sz w:val="26"/>
          <w:szCs w:val="26"/>
        </w:rPr>
        <w:t xml:space="preserve"> que padece el daño, esto es si </w:t>
      </w:r>
      <w:r w:rsidR="007E1D6E" w:rsidRPr="00BF54FE">
        <w:rPr>
          <w:rFonts w:ascii="Arial" w:hAnsi="Arial"/>
          <w:sz w:val="26"/>
          <w:szCs w:val="26"/>
        </w:rPr>
        <w:t>el</w:t>
      </w:r>
      <w:r w:rsidR="009E710A" w:rsidRPr="00BF54FE">
        <w:rPr>
          <w:rFonts w:ascii="Arial" w:hAnsi="Arial"/>
          <w:sz w:val="26"/>
          <w:szCs w:val="26"/>
        </w:rPr>
        <w:t xml:space="preserve"> </w:t>
      </w:r>
      <w:r w:rsidR="005D19A4">
        <w:rPr>
          <w:rFonts w:ascii="Arial" w:hAnsi="Arial"/>
          <w:sz w:val="26"/>
          <w:szCs w:val="26"/>
        </w:rPr>
        <w:t xml:space="preserve">ofensor </w:t>
      </w:r>
      <w:r w:rsidR="007E1D6E" w:rsidRPr="00BF54FE">
        <w:rPr>
          <w:rFonts w:ascii="Arial" w:hAnsi="Arial"/>
          <w:sz w:val="26"/>
          <w:szCs w:val="26"/>
        </w:rPr>
        <w:t xml:space="preserve">ante los ojos de </w:t>
      </w:r>
      <w:r w:rsidR="0060615F" w:rsidRPr="00BF54FE">
        <w:rPr>
          <w:rFonts w:ascii="Arial" w:hAnsi="Arial"/>
          <w:sz w:val="26"/>
          <w:szCs w:val="26"/>
        </w:rPr>
        <w:t>la víctima</w:t>
      </w:r>
      <w:r w:rsidR="007E1D6E" w:rsidRPr="00BF54FE">
        <w:rPr>
          <w:rFonts w:ascii="Arial" w:hAnsi="Arial"/>
          <w:sz w:val="26"/>
          <w:szCs w:val="26"/>
        </w:rPr>
        <w:t xml:space="preserve"> exhibe </w:t>
      </w:r>
      <w:r w:rsidR="005D19A4">
        <w:rPr>
          <w:rFonts w:ascii="Arial" w:hAnsi="Arial"/>
          <w:sz w:val="26"/>
          <w:szCs w:val="26"/>
        </w:rPr>
        <w:t xml:space="preserve">un comportamiento evidente y manifiesto </w:t>
      </w:r>
      <w:r w:rsidR="007E1D6E" w:rsidRPr="00BF54FE">
        <w:rPr>
          <w:rFonts w:ascii="Arial" w:hAnsi="Arial"/>
          <w:sz w:val="26"/>
          <w:szCs w:val="26"/>
        </w:rPr>
        <w:t xml:space="preserve">de </w:t>
      </w:r>
      <w:r w:rsidR="0060615F" w:rsidRPr="00BF54FE">
        <w:rPr>
          <w:rFonts w:ascii="Arial" w:hAnsi="Arial"/>
          <w:sz w:val="26"/>
          <w:szCs w:val="26"/>
        </w:rPr>
        <w:t>persona privada,</w:t>
      </w:r>
      <w:r w:rsidR="007E1D6E" w:rsidRPr="00BF54FE">
        <w:rPr>
          <w:rFonts w:ascii="Arial" w:hAnsi="Arial"/>
          <w:sz w:val="26"/>
          <w:szCs w:val="26"/>
        </w:rPr>
        <w:t xml:space="preserve"> </w:t>
      </w:r>
      <w:r w:rsidR="0060615F" w:rsidRPr="00BF54FE">
        <w:rPr>
          <w:rFonts w:ascii="Arial" w:hAnsi="Arial"/>
          <w:sz w:val="26"/>
          <w:szCs w:val="26"/>
        </w:rPr>
        <w:t xml:space="preserve">no es </w:t>
      </w:r>
      <w:r w:rsidR="009E710A" w:rsidRPr="00BF54FE">
        <w:rPr>
          <w:rFonts w:ascii="Arial" w:hAnsi="Arial"/>
          <w:sz w:val="26"/>
          <w:szCs w:val="26"/>
        </w:rPr>
        <w:t>posible</w:t>
      </w:r>
      <w:r w:rsidR="0060615F" w:rsidRPr="00BF54FE">
        <w:rPr>
          <w:rFonts w:ascii="Arial" w:hAnsi="Arial"/>
          <w:sz w:val="26"/>
          <w:szCs w:val="26"/>
        </w:rPr>
        <w:t xml:space="preserve"> imputarle </w:t>
      </w:r>
      <w:r w:rsidR="009E710A" w:rsidRPr="00BF54FE">
        <w:rPr>
          <w:rFonts w:ascii="Arial" w:hAnsi="Arial"/>
          <w:sz w:val="26"/>
          <w:szCs w:val="26"/>
        </w:rPr>
        <w:t>los daños</w:t>
      </w:r>
      <w:r w:rsidR="0060615F" w:rsidRPr="00BF54FE">
        <w:rPr>
          <w:rFonts w:ascii="Arial" w:hAnsi="Arial"/>
          <w:sz w:val="26"/>
          <w:szCs w:val="26"/>
        </w:rPr>
        <w:t xml:space="preserve"> al Estado</w:t>
      </w:r>
      <w:r w:rsidR="0060615F" w:rsidRPr="00BF54FE">
        <w:rPr>
          <w:rStyle w:val="Refdenotaalpie"/>
          <w:rFonts w:ascii="Arial" w:hAnsi="Arial"/>
          <w:sz w:val="26"/>
          <w:szCs w:val="26"/>
        </w:rPr>
        <w:footnoteReference w:id="52"/>
      </w:r>
      <w:r w:rsidR="0060615F" w:rsidRPr="00BF54FE">
        <w:rPr>
          <w:rFonts w:ascii="Arial" w:hAnsi="Arial"/>
          <w:sz w:val="26"/>
          <w:szCs w:val="26"/>
        </w:rPr>
        <w:t>.</w:t>
      </w:r>
    </w:p>
    <w:p w:rsidR="0060615F" w:rsidRPr="00BF54FE" w:rsidRDefault="0060615F" w:rsidP="002C1D08">
      <w:pPr>
        <w:pStyle w:val="Textoindependiente"/>
        <w:spacing w:after="0" w:line="360" w:lineRule="auto"/>
        <w:jc w:val="both"/>
        <w:rPr>
          <w:rFonts w:ascii="Arial" w:hAnsi="Arial"/>
          <w:sz w:val="26"/>
          <w:szCs w:val="26"/>
        </w:rPr>
      </w:pPr>
    </w:p>
    <w:p w:rsidR="007E1D6E" w:rsidRPr="00BF54FE" w:rsidRDefault="009C6083" w:rsidP="003F7571">
      <w:pPr>
        <w:spacing w:after="0" w:line="360" w:lineRule="auto"/>
        <w:jc w:val="both"/>
        <w:rPr>
          <w:rFonts w:ascii="Arial" w:hAnsi="Arial" w:cs="Arial"/>
          <w:sz w:val="26"/>
          <w:szCs w:val="26"/>
          <w:lang w:val="es-ES_tradnl"/>
        </w:rPr>
      </w:pPr>
      <w:r>
        <w:rPr>
          <w:rFonts w:ascii="Arial" w:hAnsi="Arial" w:cs="Arial"/>
          <w:sz w:val="26"/>
          <w:szCs w:val="26"/>
        </w:rPr>
        <w:lastRenderedPageBreak/>
        <w:t>15.</w:t>
      </w:r>
      <w:r w:rsidR="0013227F" w:rsidRPr="00BF54FE">
        <w:rPr>
          <w:rFonts w:ascii="Arial" w:hAnsi="Arial" w:cs="Arial"/>
          <w:sz w:val="26"/>
          <w:szCs w:val="26"/>
        </w:rPr>
        <w:t xml:space="preserve">4. </w:t>
      </w:r>
      <w:r w:rsidR="005D19A4">
        <w:rPr>
          <w:rFonts w:ascii="Arial" w:hAnsi="Arial" w:cs="Arial"/>
          <w:sz w:val="26"/>
          <w:szCs w:val="26"/>
        </w:rPr>
        <w:t xml:space="preserve">Bajo esta perspectiva, la Corporación </w:t>
      </w:r>
      <w:r w:rsidR="007E1D6E" w:rsidRPr="00BF54FE">
        <w:rPr>
          <w:rFonts w:ascii="Arial" w:hAnsi="Arial" w:cs="Arial"/>
          <w:sz w:val="26"/>
          <w:szCs w:val="26"/>
        </w:rPr>
        <w:t>de tiempo atrás y</w:t>
      </w:r>
      <w:r w:rsidR="00F37D10" w:rsidRPr="00BF54FE">
        <w:rPr>
          <w:rFonts w:ascii="Arial" w:hAnsi="Arial" w:cs="Arial"/>
          <w:sz w:val="26"/>
          <w:szCs w:val="26"/>
        </w:rPr>
        <w:t xml:space="preserve"> de modo</w:t>
      </w:r>
      <w:r w:rsidR="003F7571" w:rsidRPr="00BF54FE">
        <w:rPr>
          <w:rFonts w:ascii="Arial" w:hAnsi="Arial" w:cs="Arial"/>
          <w:sz w:val="26"/>
          <w:szCs w:val="26"/>
        </w:rPr>
        <w:t xml:space="preserve"> recurrente</w:t>
      </w:r>
      <w:r w:rsidR="00F37D10" w:rsidRPr="00BF54FE">
        <w:rPr>
          <w:rStyle w:val="Refdenotaalpie"/>
          <w:rFonts w:ascii="Arial" w:hAnsi="Arial" w:cs="Arial"/>
          <w:sz w:val="26"/>
          <w:szCs w:val="26"/>
          <w:lang w:val="es-ES_tradnl"/>
        </w:rPr>
        <w:footnoteReference w:id="53"/>
      </w:r>
      <w:r w:rsidR="00F37D10" w:rsidRPr="00BF54FE">
        <w:rPr>
          <w:rFonts w:ascii="Arial" w:hAnsi="Arial" w:cs="Arial"/>
          <w:sz w:val="26"/>
          <w:szCs w:val="26"/>
          <w:lang w:val="es-ES_tradnl"/>
        </w:rPr>
        <w:t xml:space="preserve"> ha precis</w:t>
      </w:r>
      <w:r w:rsidR="007E1D6E" w:rsidRPr="00BF54FE">
        <w:rPr>
          <w:rFonts w:ascii="Arial" w:hAnsi="Arial" w:cs="Arial"/>
          <w:sz w:val="26"/>
          <w:szCs w:val="26"/>
          <w:lang w:val="es-ES_tradnl"/>
        </w:rPr>
        <w:t xml:space="preserve">ado que las actuaciones de las autoridades públicas </w:t>
      </w:r>
      <w:r w:rsidR="00F37D10" w:rsidRPr="00BF54FE">
        <w:rPr>
          <w:rFonts w:ascii="Arial" w:hAnsi="Arial" w:cs="Arial"/>
          <w:sz w:val="26"/>
          <w:szCs w:val="26"/>
          <w:lang w:val="es-ES_tradnl"/>
        </w:rPr>
        <w:t>sólo compromete</w:t>
      </w:r>
      <w:r w:rsidR="007E1D6E" w:rsidRPr="00BF54FE">
        <w:rPr>
          <w:rFonts w:ascii="Arial" w:hAnsi="Arial" w:cs="Arial"/>
          <w:sz w:val="26"/>
          <w:szCs w:val="26"/>
          <w:lang w:val="es-ES_tradnl"/>
        </w:rPr>
        <w:t>n el patrimonio del Estado</w:t>
      </w:r>
      <w:r w:rsidR="00F37D10" w:rsidRPr="00BF54FE">
        <w:rPr>
          <w:rFonts w:ascii="Arial" w:hAnsi="Arial" w:cs="Arial"/>
          <w:sz w:val="26"/>
          <w:szCs w:val="26"/>
          <w:lang w:val="es-ES_tradnl"/>
        </w:rPr>
        <w:t xml:space="preserve">, </w:t>
      </w:r>
      <w:r w:rsidR="003F7571" w:rsidRPr="00BF54FE">
        <w:rPr>
          <w:rFonts w:ascii="Arial" w:hAnsi="Arial" w:cs="Arial"/>
          <w:sz w:val="26"/>
          <w:szCs w:val="26"/>
          <w:lang w:val="es-ES_tradnl"/>
        </w:rPr>
        <w:t xml:space="preserve">en la medida que estas tengan </w:t>
      </w:r>
      <w:r w:rsidR="007E1D6E" w:rsidRPr="00BF54FE">
        <w:rPr>
          <w:rFonts w:ascii="Arial" w:hAnsi="Arial" w:cs="Arial"/>
          <w:sz w:val="26"/>
          <w:szCs w:val="26"/>
          <w:lang w:val="es-ES_tradnl"/>
        </w:rPr>
        <w:t xml:space="preserve">algún nexo próximo y directo </w:t>
      </w:r>
      <w:r w:rsidR="00F37D10" w:rsidRPr="00BF54FE">
        <w:rPr>
          <w:rFonts w:ascii="Arial" w:hAnsi="Arial" w:cs="Arial"/>
          <w:sz w:val="26"/>
          <w:szCs w:val="26"/>
          <w:lang w:val="es-ES_tradnl"/>
        </w:rPr>
        <w:t>con el desarrollo de la función</w:t>
      </w:r>
      <w:r w:rsidR="007E1D6E" w:rsidRPr="00BF54FE">
        <w:rPr>
          <w:rFonts w:ascii="Arial" w:hAnsi="Arial" w:cs="Arial"/>
          <w:sz w:val="26"/>
          <w:szCs w:val="26"/>
          <w:lang w:val="es-ES_tradnl"/>
        </w:rPr>
        <w:t xml:space="preserve"> pública o</w:t>
      </w:r>
      <w:r w:rsidR="00F37D10" w:rsidRPr="00BF54FE">
        <w:rPr>
          <w:rFonts w:ascii="Arial" w:hAnsi="Arial" w:cs="Arial"/>
          <w:sz w:val="26"/>
          <w:szCs w:val="26"/>
          <w:lang w:val="es-ES_tradnl"/>
        </w:rPr>
        <w:t xml:space="preserve"> administrativa, es decir, que </w:t>
      </w:r>
      <w:r w:rsidR="007E1D6E" w:rsidRPr="00BF54FE">
        <w:rPr>
          <w:rFonts w:ascii="Arial" w:hAnsi="Arial" w:cs="Arial"/>
          <w:sz w:val="26"/>
          <w:szCs w:val="26"/>
          <w:lang w:val="es-ES_tradnl"/>
        </w:rPr>
        <w:t>el sólo factor subjetivo de quien participa en la producción del daño</w:t>
      </w:r>
      <w:r w:rsidR="00F37D10" w:rsidRPr="00BF54FE">
        <w:rPr>
          <w:rFonts w:ascii="Arial" w:hAnsi="Arial" w:cs="Arial"/>
          <w:sz w:val="26"/>
          <w:szCs w:val="26"/>
          <w:lang w:val="es-ES_tradnl"/>
        </w:rPr>
        <w:t xml:space="preserve"> </w:t>
      </w:r>
      <w:r w:rsidR="007E1D6E" w:rsidRPr="00BF54FE">
        <w:rPr>
          <w:rFonts w:ascii="Arial" w:hAnsi="Arial" w:cs="Arial"/>
          <w:sz w:val="26"/>
          <w:szCs w:val="26"/>
          <w:lang w:val="es-ES_tradnl"/>
        </w:rPr>
        <w:t>resulta in</w:t>
      </w:r>
      <w:r w:rsidR="00F37D10" w:rsidRPr="00BF54FE">
        <w:rPr>
          <w:rFonts w:ascii="Arial" w:hAnsi="Arial" w:cs="Arial"/>
          <w:sz w:val="26"/>
          <w:szCs w:val="26"/>
          <w:lang w:val="es-ES_tradnl"/>
        </w:rPr>
        <w:t>suficiente para impeler la responsabilidad del Estado</w:t>
      </w:r>
      <w:r w:rsidR="007E1D6E" w:rsidRPr="00BF54FE">
        <w:rPr>
          <w:rFonts w:ascii="Arial" w:hAnsi="Arial" w:cs="Arial"/>
          <w:sz w:val="26"/>
          <w:szCs w:val="26"/>
          <w:lang w:val="es-ES_tradnl"/>
        </w:rPr>
        <w:t>, ya que es indispensable</w:t>
      </w:r>
      <w:r w:rsidR="000438CC">
        <w:rPr>
          <w:rFonts w:ascii="Arial" w:hAnsi="Arial" w:cs="Arial"/>
          <w:sz w:val="26"/>
          <w:szCs w:val="26"/>
          <w:lang w:val="es-ES_tradnl"/>
        </w:rPr>
        <w:t xml:space="preserve"> un factor objetivo o funcional</w:t>
      </w:r>
      <w:r w:rsidR="007E1D6E" w:rsidRPr="00BF54FE">
        <w:rPr>
          <w:rFonts w:ascii="Arial" w:hAnsi="Arial" w:cs="Arial"/>
          <w:sz w:val="26"/>
          <w:szCs w:val="26"/>
          <w:lang w:val="es-ES_tradnl"/>
        </w:rPr>
        <w:t xml:space="preserve"> que establezca el nexo entre la actividad prod</w:t>
      </w:r>
      <w:r w:rsidR="000438CC">
        <w:rPr>
          <w:rFonts w:ascii="Arial" w:hAnsi="Arial" w:cs="Arial"/>
          <w:sz w:val="26"/>
          <w:szCs w:val="26"/>
          <w:lang w:val="es-ES_tradnl"/>
        </w:rPr>
        <w:t xml:space="preserve">uctora del daño y las funciones constitucional y legalmente </w:t>
      </w:r>
      <w:r w:rsidR="007E1D6E" w:rsidRPr="00BF54FE">
        <w:rPr>
          <w:rFonts w:ascii="Arial" w:hAnsi="Arial" w:cs="Arial"/>
          <w:sz w:val="26"/>
          <w:szCs w:val="26"/>
          <w:lang w:val="es-ES_tradnl"/>
        </w:rPr>
        <w:t>asignadas. Al respecto, la Sala manifestó:</w:t>
      </w:r>
    </w:p>
    <w:p w:rsidR="00F37D10" w:rsidRPr="00BF54FE" w:rsidRDefault="00F37D10" w:rsidP="007E1D6E">
      <w:pPr>
        <w:ind w:right="567"/>
        <w:jc w:val="both"/>
        <w:rPr>
          <w:rFonts w:ascii="Arial" w:hAnsi="Arial" w:cs="Arial"/>
          <w:bCs/>
          <w:i/>
          <w:sz w:val="24"/>
          <w:szCs w:val="24"/>
        </w:rPr>
      </w:pPr>
    </w:p>
    <w:p w:rsidR="00F37D10" w:rsidRPr="00BF54FE" w:rsidRDefault="00F37D10" w:rsidP="0026725B">
      <w:pPr>
        <w:spacing w:after="0" w:line="240" w:lineRule="auto"/>
        <w:ind w:left="851" w:right="851"/>
        <w:jc w:val="both"/>
        <w:rPr>
          <w:rFonts w:ascii="Arial" w:hAnsi="Arial" w:cs="Arial"/>
          <w:bCs/>
          <w:sz w:val="24"/>
          <w:szCs w:val="24"/>
        </w:rPr>
      </w:pPr>
      <w:r w:rsidRPr="00BF54FE">
        <w:rPr>
          <w:rFonts w:ascii="Arial" w:hAnsi="Arial" w:cs="Arial"/>
          <w:bCs/>
          <w:i/>
          <w:sz w:val="24"/>
          <w:szCs w:val="24"/>
        </w:rPr>
        <w:t>De acuerdo con la jurisprudencia de la Sala, que ahora se reitera, las actuaciones de los funcionarios sólo comprometen el patrimonio de las entidades públicas cuando las mismas tienen algún nexo o vínculo con el servicio público</w:t>
      </w:r>
      <w:r w:rsidRPr="00BF54FE">
        <w:rPr>
          <w:rStyle w:val="Refdenotaalpie"/>
          <w:rFonts w:ascii="Arial" w:hAnsi="Arial" w:cs="Arial"/>
          <w:bCs/>
          <w:i/>
          <w:sz w:val="24"/>
          <w:szCs w:val="24"/>
        </w:rPr>
        <w:footnoteReference w:id="54"/>
      </w:r>
      <w:r w:rsidRPr="00BF54FE">
        <w:rPr>
          <w:rFonts w:ascii="Arial" w:hAnsi="Arial" w:cs="Arial"/>
          <w:bCs/>
          <w:i/>
          <w:sz w:val="24"/>
          <w:szCs w:val="24"/>
        </w:rPr>
        <w:t>. La simple calidad de funcionario que ostente el autor del hecho no vincula necesariamente al Estado, pues dicho funcionario puede actuar dentro de su ámbito privado separado por completo de toda actividad pública.</w:t>
      </w:r>
    </w:p>
    <w:p w:rsidR="00F37D10" w:rsidRPr="00BF54FE" w:rsidRDefault="00F37D10" w:rsidP="0026725B">
      <w:pPr>
        <w:spacing w:after="0" w:line="240" w:lineRule="auto"/>
        <w:ind w:left="851" w:right="851"/>
        <w:jc w:val="both"/>
        <w:rPr>
          <w:rFonts w:ascii="Arial" w:hAnsi="Arial" w:cs="Arial"/>
          <w:bCs/>
          <w:i/>
          <w:sz w:val="24"/>
          <w:szCs w:val="24"/>
        </w:rPr>
      </w:pPr>
      <w:r w:rsidRPr="00BF54FE">
        <w:rPr>
          <w:rFonts w:ascii="Arial" w:hAnsi="Arial" w:cs="Arial"/>
          <w:bCs/>
          <w:i/>
          <w:sz w:val="24"/>
          <w:szCs w:val="24"/>
        </w:rPr>
        <w:t>En doctrina que la Sala ha acogido en dichas decisiones, se señala que para que la conducta causante del daño, desplegada por un agente estatal, tenga vínculo con el servicio, se requiere que ésta se presente externamente como expresión o consecuencia del funcionamiento del servicio público:</w:t>
      </w:r>
    </w:p>
    <w:p w:rsidR="00F37D10" w:rsidRPr="00BF54FE" w:rsidRDefault="00F37D10" w:rsidP="0026725B">
      <w:pPr>
        <w:spacing w:after="0" w:line="240" w:lineRule="auto"/>
        <w:ind w:left="851" w:right="851"/>
        <w:jc w:val="both"/>
        <w:rPr>
          <w:rFonts w:ascii="Arial" w:hAnsi="Arial" w:cs="Arial"/>
          <w:bCs/>
          <w:sz w:val="24"/>
          <w:szCs w:val="24"/>
        </w:rPr>
      </w:pPr>
    </w:p>
    <w:p w:rsidR="00F37D10" w:rsidRPr="00BF54FE" w:rsidRDefault="00F37D10" w:rsidP="0026725B">
      <w:pPr>
        <w:spacing w:after="0" w:line="240" w:lineRule="auto"/>
        <w:ind w:left="851" w:right="851"/>
        <w:jc w:val="both"/>
        <w:rPr>
          <w:rFonts w:ascii="Arial" w:hAnsi="Arial" w:cs="Arial"/>
          <w:bCs/>
          <w:sz w:val="24"/>
          <w:szCs w:val="24"/>
        </w:rPr>
      </w:pPr>
      <w:r w:rsidRPr="00BF54FE">
        <w:rPr>
          <w:rFonts w:ascii="Arial" w:hAnsi="Arial" w:cs="Arial"/>
          <w:bCs/>
          <w:sz w:val="24"/>
          <w:szCs w:val="24"/>
        </w:rPr>
        <w:t>“</w:t>
      </w:r>
      <w:r w:rsidRPr="00BF54FE">
        <w:rPr>
          <w:rFonts w:ascii="Arial" w:hAnsi="Arial" w:cs="Arial"/>
          <w:bCs/>
          <w:i/>
          <w:sz w:val="24"/>
          <w:szCs w:val="24"/>
        </w:rPr>
        <w:t xml:space="preserve">[N]o cualquier actuación dañosa de los funcionarios o agentes administrativos conlleva imputación de responsabilidad a la administración de quien dependen o en la que están encuadrados. Se requiere en todo caso para que opere el mecanismo de atribución a la administración del deber de reparar un daño patrimonial, que la actuación lesiva de la persona autora material de éste pueda calificarse como propia del “funcionamiento de los servicios públicos”. Es decir que la conducta del agente de la administración productora del evento dañoso suponga una </w:t>
      </w:r>
      <w:r w:rsidRPr="00BF54FE">
        <w:rPr>
          <w:rFonts w:ascii="Arial" w:hAnsi="Arial" w:cs="Arial"/>
          <w:bCs/>
          <w:i/>
          <w:sz w:val="24"/>
          <w:szCs w:val="24"/>
        </w:rPr>
        <w:lastRenderedPageBreak/>
        <w:t>manifestación del desempeño o ejercicio del cargo público, presentándose externamente entonces el resultado lesivo como expresión o consecuencia del funcionamiento del servicio público. Por tanto, la Administración no responde de los daños causados por la actividad estrictamente privada de sus funcionarios y agentes, es decir, la llevada a cabo absolutamente al margen de las funciones del cargo público; en una palabra, la realizada fuera del servicio público. En definitiva, el fenómeno jurídico de la imputación de responsabilidad civil a la administración no se produce en aquellos supuestos de daños resarcibles en los que el funcionario se presenta frente al sujeto dañado en su calidad de persona privada, desprovisto, por tanto, de toda calificación jurídico pública”</w:t>
      </w:r>
      <w:r w:rsidRPr="00BF54FE">
        <w:rPr>
          <w:rStyle w:val="Refdenotaalpie"/>
          <w:rFonts w:ascii="Arial" w:hAnsi="Arial" w:cs="Arial"/>
          <w:bCs/>
          <w:i/>
          <w:sz w:val="24"/>
          <w:szCs w:val="24"/>
        </w:rPr>
        <w:footnoteReference w:id="55"/>
      </w:r>
      <w:r w:rsidR="000438CC">
        <w:rPr>
          <w:rFonts w:ascii="Arial" w:hAnsi="Arial" w:cs="Arial"/>
          <w:bCs/>
          <w:i/>
          <w:sz w:val="24"/>
          <w:szCs w:val="24"/>
        </w:rPr>
        <w:t xml:space="preserve"> </w:t>
      </w:r>
      <w:r w:rsidRPr="00BF54FE">
        <w:rPr>
          <w:rStyle w:val="Refdenotaalpie"/>
          <w:rFonts w:ascii="Arial" w:hAnsi="Arial" w:cs="Arial"/>
          <w:bCs/>
          <w:sz w:val="24"/>
          <w:szCs w:val="24"/>
        </w:rPr>
        <w:footnoteReference w:id="56"/>
      </w:r>
      <w:r w:rsidRPr="00BF54FE">
        <w:rPr>
          <w:rFonts w:ascii="Arial" w:hAnsi="Arial" w:cs="Arial"/>
          <w:bCs/>
          <w:sz w:val="24"/>
          <w:szCs w:val="24"/>
        </w:rPr>
        <w:t>.</w:t>
      </w:r>
    </w:p>
    <w:p w:rsidR="00F37D10" w:rsidRPr="00BF54FE" w:rsidRDefault="00F37D10" w:rsidP="00F37D10">
      <w:pPr>
        <w:spacing w:after="0" w:line="240" w:lineRule="auto"/>
        <w:ind w:left="851" w:right="851"/>
        <w:jc w:val="both"/>
        <w:rPr>
          <w:rFonts w:ascii="Arial" w:hAnsi="Arial" w:cs="Arial"/>
          <w:bCs/>
          <w:sz w:val="24"/>
          <w:szCs w:val="24"/>
        </w:rPr>
      </w:pPr>
    </w:p>
    <w:p w:rsidR="00F37D10" w:rsidRPr="00BF54FE" w:rsidRDefault="00F37D10" w:rsidP="00F37D10">
      <w:pPr>
        <w:spacing w:after="0" w:line="360" w:lineRule="auto"/>
        <w:jc w:val="both"/>
        <w:rPr>
          <w:rFonts w:ascii="Arial" w:hAnsi="Arial" w:cs="Arial"/>
          <w:bCs/>
          <w:sz w:val="26"/>
          <w:szCs w:val="26"/>
        </w:rPr>
      </w:pPr>
    </w:p>
    <w:p w:rsidR="00F37D10" w:rsidRPr="00BF54FE" w:rsidRDefault="009C6083" w:rsidP="00F37D10">
      <w:pPr>
        <w:spacing w:after="0" w:line="360" w:lineRule="auto"/>
        <w:jc w:val="both"/>
        <w:rPr>
          <w:rFonts w:ascii="Arial" w:hAnsi="Arial" w:cs="Arial"/>
          <w:bCs/>
          <w:sz w:val="26"/>
          <w:szCs w:val="26"/>
        </w:rPr>
      </w:pPr>
      <w:r>
        <w:rPr>
          <w:rFonts w:ascii="Arial" w:hAnsi="Arial" w:cs="Arial"/>
          <w:bCs/>
          <w:sz w:val="26"/>
          <w:szCs w:val="26"/>
        </w:rPr>
        <w:t>15.</w:t>
      </w:r>
      <w:r w:rsidR="0013227F" w:rsidRPr="00BF54FE">
        <w:rPr>
          <w:rFonts w:ascii="Arial" w:hAnsi="Arial" w:cs="Arial"/>
          <w:bCs/>
          <w:sz w:val="26"/>
          <w:szCs w:val="26"/>
        </w:rPr>
        <w:t xml:space="preserve">5. </w:t>
      </w:r>
      <w:r w:rsidR="00D9463B" w:rsidRPr="00BF54FE">
        <w:rPr>
          <w:rFonts w:ascii="Arial" w:hAnsi="Arial" w:cs="Arial"/>
          <w:bCs/>
          <w:sz w:val="26"/>
          <w:szCs w:val="26"/>
        </w:rPr>
        <w:t>De acuerdo con lo anterior, p</w:t>
      </w:r>
      <w:r w:rsidR="00F37D10" w:rsidRPr="00BF54FE">
        <w:rPr>
          <w:rFonts w:ascii="Arial" w:hAnsi="Arial" w:cs="Arial"/>
          <w:bCs/>
          <w:sz w:val="26"/>
          <w:szCs w:val="26"/>
        </w:rPr>
        <w:t>a</w:t>
      </w:r>
      <w:r w:rsidR="00D9463B" w:rsidRPr="00BF54FE">
        <w:rPr>
          <w:rFonts w:ascii="Arial" w:hAnsi="Arial" w:cs="Arial"/>
          <w:bCs/>
          <w:sz w:val="26"/>
          <w:szCs w:val="26"/>
        </w:rPr>
        <w:t xml:space="preserve">ra que se estructure </w:t>
      </w:r>
      <w:r w:rsidR="00F37D10" w:rsidRPr="00BF54FE">
        <w:rPr>
          <w:rFonts w:ascii="Arial" w:hAnsi="Arial" w:cs="Arial"/>
          <w:bCs/>
          <w:sz w:val="26"/>
          <w:szCs w:val="26"/>
        </w:rPr>
        <w:t>la responsabilidad patrimonial en el caso en estudio a cargo de la entidad demandada, no basta con poner en evidencia que e</w:t>
      </w:r>
      <w:r w:rsidR="00D9463B" w:rsidRPr="00BF54FE">
        <w:rPr>
          <w:rFonts w:ascii="Arial" w:hAnsi="Arial" w:cs="Arial"/>
          <w:bCs/>
          <w:sz w:val="26"/>
          <w:szCs w:val="26"/>
        </w:rPr>
        <w:t>l daño se produjo por un agente estatal -factor subjetivo-</w:t>
      </w:r>
      <w:r w:rsidR="00F37D10" w:rsidRPr="00BF54FE">
        <w:rPr>
          <w:rFonts w:ascii="Arial" w:hAnsi="Arial" w:cs="Arial"/>
          <w:bCs/>
          <w:sz w:val="26"/>
          <w:szCs w:val="26"/>
        </w:rPr>
        <w:t>, sino que, además, es indispensable demostrar que la actividad desplegada por los agentes tuvo una r</w:t>
      </w:r>
      <w:r w:rsidR="00D9463B" w:rsidRPr="00BF54FE">
        <w:rPr>
          <w:rFonts w:ascii="Arial" w:hAnsi="Arial" w:cs="Arial"/>
          <w:bCs/>
          <w:sz w:val="26"/>
          <w:szCs w:val="26"/>
        </w:rPr>
        <w:t>elación directa y próxima con las funciones asignadas por el ordenamiento jurídico -factor objetivo-</w:t>
      </w:r>
      <w:r w:rsidR="00F37D10" w:rsidRPr="00BF54FE">
        <w:rPr>
          <w:rFonts w:ascii="Arial" w:hAnsi="Arial" w:cs="Arial"/>
          <w:bCs/>
          <w:sz w:val="26"/>
          <w:szCs w:val="26"/>
        </w:rPr>
        <w:t xml:space="preserve">, y en tal caso, </w:t>
      </w:r>
      <w:r w:rsidR="00D9463B" w:rsidRPr="00BF54FE">
        <w:rPr>
          <w:rFonts w:ascii="Arial" w:hAnsi="Arial" w:cs="Arial"/>
          <w:bCs/>
          <w:sz w:val="26"/>
          <w:szCs w:val="26"/>
        </w:rPr>
        <w:t xml:space="preserve">establecer </w:t>
      </w:r>
      <w:r w:rsidR="00F37D10" w:rsidRPr="00BF54FE">
        <w:rPr>
          <w:rFonts w:ascii="Arial" w:hAnsi="Arial" w:cs="Arial"/>
          <w:bCs/>
          <w:sz w:val="26"/>
          <w:szCs w:val="26"/>
        </w:rPr>
        <w:t xml:space="preserve">si </w:t>
      </w:r>
      <w:r w:rsidR="00D9463B" w:rsidRPr="00BF54FE">
        <w:rPr>
          <w:rFonts w:ascii="Arial" w:hAnsi="Arial" w:cs="Arial"/>
          <w:bCs/>
          <w:sz w:val="26"/>
          <w:szCs w:val="26"/>
        </w:rPr>
        <w:t>el agente estatal actuó ante los ojos de la víctima prevalido de sus funciones</w:t>
      </w:r>
      <w:r w:rsidR="00F37D10" w:rsidRPr="00BF54FE">
        <w:rPr>
          <w:rStyle w:val="Refdenotaalpie"/>
          <w:rFonts w:ascii="Arial" w:hAnsi="Arial" w:cs="Arial"/>
          <w:bCs/>
          <w:sz w:val="26"/>
          <w:szCs w:val="26"/>
        </w:rPr>
        <w:footnoteReference w:id="57"/>
      </w:r>
      <w:r w:rsidR="00F37D10" w:rsidRPr="00BF54FE">
        <w:rPr>
          <w:rFonts w:ascii="Arial" w:hAnsi="Arial" w:cs="Arial"/>
          <w:bCs/>
          <w:sz w:val="26"/>
          <w:szCs w:val="26"/>
        </w:rPr>
        <w:t>.</w:t>
      </w:r>
    </w:p>
    <w:p w:rsidR="003F7571" w:rsidRPr="00BF54FE" w:rsidRDefault="003F7571" w:rsidP="00F37D10">
      <w:pPr>
        <w:spacing w:after="0" w:line="360" w:lineRule="auto"/>
        <w:jc w:val="both"/>
        <w:rPr>
          <w:rFonts w:ascii="Arial" w:hAnsi="Arial" w:cs="Arial"/>
          <w:bCs/>
          <w:sz w:val="26"/>
          <w:szCs w:val="26"/>
        </w:rPr>
      </w:pPr>
    </w:p>
    <w:p w:rsidR="003F7571" w:rsidRPr="000438CC" w:rsidRDefault="009C6083" w:rsidP="000438CC">
      <w:pPr>
        <w:spacing w:after="0" w:line="360" w:lineRule="auto"/>
        <w:jc w:val="both"/>
        <w:rPr>
          <w:rFonts w:ascii="Arial" w:hAnsi="Arial" w:cs="Arial"/>
          <w:bCs/>
          <w:sz w:val="26"/>
          <w:szCs w:val="26"/>
          <w:lang w:val="es-ES"/>
        </w:rPr>
      </w:pPr>
      <w:r>
        <w:rPr>
          <w:rFonts w:ascii="Arial" w:hAnsi="Arial" w:cs="Arial"/>
          <w:bCs/>
          <w:sz w:val="26"/>
          <w:szCs w:val="26"/>
        </w:rPr>
        <w:t>15.</w:t>
      </w:r>
      <w:r w:rsidR="0013227F" w:rsidRPr="00BF54FE">
        <w:rPr>
          <w:rFonts w:ascii="Arial" w:hAnsi="Arial" w:cs="Arial"/>
          <w:bCs/>
          <w:sz w:val="26"/>
          <w:szCs w:val="26"/>
        </w:rPr>
        <w:t xml:space="preserve">6. </w:t>
      </w:r>
      <w:r w:rsidR="00406438" w:rsidRPr="00BF54FE">
        <w:rPr>
          <w:rFonts w:ascii="Arial" w:hAnsi="Arial" w:cs="Arial"/>
          <w:bCs/>
          <w:sz w:val="26"/>
          <w:szCs w:val="26"/>
        </w:rPr>
        <w:t>L</w:t>
      </w:r>
      <w:r w:rsidR="003F7571" w:rsidRPr="00BF54FE">
        <w:rPr>
          <w:rFonts w:ascii="Arial" w:hAnsi="Arial" w:cs="Arial"/>
          <w:bCs/>
          <w:sz w:val="26"/>
          <w:szCs w:val="26"/>
        </w:rPr>
        <w:t>a Sección Segunda del Consejo de Estado en un</w:t>
      </w:r>
      <w:r w:rsidR="000438CC">
        <w:rPr>
          <w:rFonts w:ascii="Arial" w:hAnsi="Arial" w:cs="Arial"/>
          <w:bCs/>
          <w:sz w:val="26"/>
          <w:szCs w:val="26"/>
        </w:rPr>
        <w:t xml:space="preserve"> importante</w:t>
      </w:r>
      <w:r w:rsidR="003F7571" w:rsidRPr="00BF54FE">
        <w:rPr>
          <w:rFonts w:ascii="Arial" w:hAnsi="Arial" w:cs="Arial"/>
          <w:bCs/>
          <w:sz w:val="26"/>
          <w:szCs w:val="26"/>
        </w:rPr>
        <w:t xml:space="preserve"> pronunciamiento reciente</w:t>
      </w:r>
      <w:r w:rsidR="00652067" w:rsidRPr="00BF54FE">
        <w:rPr>
          <w:rStyle w:val="Refdenotaalpie"/>
          <w:rFonts w:ascii="Arial" w:hAnsi="Arial" w:cs="Arial"/>
          <w:bCs/>
          <w:sz w:val="26"/>
          <w:szCs w:val="26"/>
        </w:rPr>
        <w:footnoteReference w:id="58"/>
      </w:r>
      <w:r w:rsidR="00077F12" w:rsidRPr="00BF54FE">
        <w:rPr>
          <w:rFonts w:ascii="Arial" w:hAnsi="Arial" w:cs="Arial"/>
          <w:bCs/>
          <w:sz w:val="26"/>
          <w:szCs w:val="26"/>
        </w:rPr>
        <w:t>,</w:t>
      </w:r>
      <w:r w:rsidR="000438CC">
        <w:rPr>
          <w:rFonts w:ascii="Arial" w:hAnsi="Arial" w:cs="Arial"/>
          <w:bCs/>
          <w:sz w:val="26"/>
          <w:szCs w:val="26"/>
        </w:rPr>
        <w:t xml:space="preserve"> con fundamento en </w:t>
      </w:r>
      <w:r w:rsidR="00077F12" w:rsidRPr="00BF54FE">
        <w:rPr>
          <w:rFonts w:ascii="Arial" w:hAnsi="Arial" w:cs="Arial"/>
          <w:bCs/>
          <w:sz w:val="26"/>
          <w:szCs w:val="26"/>
        </w:rPr>
        <w:t xml:space="preserve">lo sostenido por la </w:t>
      </w:r>
      <w:r w:rsidR="000438CC">
        <w:rPr>
          <w:rFonts w:ascii="Arial" w:hAnsi="Arial" w:cs="Arial"/>
          <w:bCs/>
          <w:sz w:val="26"/>
          <w:szCs w:val="26"/>
        </w:rPr>
        <w:t xml:space="preserve">Corte </w:t>
      </w:r>
      <w:r w:rsidR="000438CC">
        <w:rPr>
          <w:rFonts w:ascii="Arial" w:hAnsi="Arial" w:cs="Arial"/>
          <w:bCs/>
          <w:sz w:val="26"/>
          <w:szCs w:val="26"/>
        </w:rPr>
        <w:lastRenderedPageBreak/>
        <w:t>Constitucional</w:t>
      </w:r>
      <w:r w:rsidR="00077F12" w:rsidRPr="00BF54FE">
        <w:rPr>
          <w:rStyle w:val="Refdenotaalpie"/>
          <w:rFonts w:ascii="Arial" w:hAnsi="Arial" w:cs="Arial"/>
          <w:bCs/>
          <w:sz w:val="26"/>
          <w:szCs w:val="26"/>
        </w:rPr>
        <w:footnoteReference w:id="59"/>
      </w:r>
      <w:r w:rsidR="00077F12" w:rsidRPr="00BF54FE">
        <w:rPr>
          <w:rFonts w:ascii="Arial" w:hAnsi="Arial" w:cs="Arial"/>
          <w:bCs/>
          <w:sz w:val="26"/>
          <w:szCs w:val="26"/>
        </w:rPr>
        <w:t>,</w:t>
      </w:r>
      <w:r w:rsidR="000438CC">
        <w:rPr>
          <w:rFonts w:ascii="Arial" w:hAnsi="Arial" w:cs="Arial"/>
          <w:bCs/>
          <w:sz w:val="26"/>
          <w:szCs w:val="26"/>
        </w:rPr>
        <w:t xml:space="preserve"> </w:t>
      </w:r>
      <w:r w:rsidR="00077F12" w:rsidRPr="00BF54FE">
        <w:rPr>
          <w:rFonts w:ascii="Arial" w:hAnsi="Arial" w:cs="Arial"/>
          <w:bCs/>
          <w:sz w:val="26"/>
          <w:szCs w:val="26"/>
        </w:rPr>
        <w:t xml:space="preserve">sostuvo </w:t>
      </w:r>
      <w:r w:rsidR="003F7571" w:rsidRPr="00BF54FE">
        <w:rPr>
          <w:rFonts w:ascii="Arial" w:hAnsi="Arial" w:cs="Arial"/>
          <w:bCs/>
          <w:sz w:val="26"/>
          <w:szCs w:val="26"/>
        </w:rPr>
        <w:t xml:space="preserve">que </w:t>
      </w:r>
      <w:r w:rsidR="003F7571" w:rsidRPr="00BF54FE">
        <w:rPr>
          <w:rFonts w:ascii="Arial" w:hAnsi="Arial" w:cs="Arial"/>
          <w:bCs/>
          <w:sz w:val="26"/>
          <w:szCs w:val="26"/>
          <w:lang w:val="es-ES"/>
        </w:rPr>
        <w:t>debi</w:t>
      </w:r>
      <w:r w:rsidR="000438CC">
        <w:rPr>
          <w:rFonts w:ascii="Arial" w:hAnsi="Arial" w:cs="Arial"/>
          <w:bCs/>
          <w:sz w:val="26"/>
          <w:szCs w:val="26"/>
          <w:lang w:val="es-ES"/>
        </w:rPr>
        <w:t xml:space="preserve">do a la relevancia de la labor desarrollada por la Policía Nacional, </w:t>
      </w:r>
      <w:r w:rsidR="003F7571" w:rsidRPr="00BF54FE">
        <w:rPr>
          <w:rFonts w:ascii="Arial" w:hAnsi="Arial" w:cs="Arial"/>
          <w:bCs/>
          <w:sz w:val="26"/>
          <w:szCs w:val="26"/>
          <w:lang w:val="es-ES"/>
        </w:rPr>
        <w:t>no es posible concebir que la conducta de</w:t>
      </w:r>
      <w:r w:rsidR="000438CC">
        <w:rPr>
          <w:rFonts w:ascii="Arial" w:hAnsi="Arial" w:cs="Arial"/>
          <w:bCs/>
          <w:sz w:val="26"/>
          <w:szCs w:val="26"/>
          <w:lang w:val="es-ES"/>
        </w:rPr>
        <w:t xml:space="preserve"> sus integrantes </w:t>
      </w:r>
      <w:r w:rsidR="003F7571" w:rsidRPr="00BF54FE">
        <w:rPr>
          <w:rFonts w:ascii="Arial" w:hAnsi="Arial" w:cs="Arial"/>
          <w:bCs/>
          <w:sz w:val="26"/>
          <w:szCs w:val="26"/>
          <w:lang w:val="es-ES"/>
        </w:rPr>
        <w:t>sea una</w:t>
      </w:r>
      <w:r w:rsidR="000E5B50" w:rsidRPr="00BF54FE">
        <w:rPr>
          <w:rFonts w:ascii="Arial" w:hAnsi="Arial" w:cs="Arial"/>
          <w:bCs/>
          <w:sz w:val="26"/>
          <w:szCs w:val="26"/>
          <w:lang w:val="es-ES"/>
        </w:rPr>
        <w:t>,</w:t>
      </w:r>
      <w:r w:rsidR="003F7571" w:rsidRPr="00BF54FE">
        <w:rPr>
          <w:rFonts w:ascii="Arial" w:hAnsi="Arial" w:cs="Arial"/>
          <w:bCs/>
          <w:sz w:val="26"/>
          <w:szCs w:val="26"/>
          <w:lang w:val="es-ES"/>
        </w:rPr>
        <w:t xml:space="preserve"> mientras están en servicio</w:t>
      </w:r>
      <w:r w:rsidR="000E5B50" w:rsidRPr="00BF54FE">
        <w:rPr>
          <w:rFonts w:ascii="Arial" w:hAnsi="Arial" w:cs="Arial"/>
          <w:bCs/>
          <w:sz w:val="26"/>
          <w:szCs w:val="26"/>
          <w:lang w:val="es-ES"/>
        </w:rPr>
        <w:t>,</w:t>
      </w:r>
      <w:r w:rsidR="003F7571" w:rsidRPr="00BF54FE">
        <w:rPr>
          <w:rFonts w:ascii="Arial" w:hAnsi="Arial" w:cs="Arial"/>
          <w:bCs/>
          <w:sz w:val="26"/>
          <w:szCs w:val="26"/>
          <w:lang w:val="es-ES"/>
        </w:rPr>
        <w:t xml:space="preserve"> y otra</w:t>
      </w:r>
      <w:r w:rsidR="000E5B50" w:rsidRPr="00BF54FE">
        <w:rPr>
          <w:rFonts w:ascii="Arial" w:hAnsi="Arial" w:cs="Arial"/>
          <w:bCs/>
          <w:sz w:val="26"/>
          <w:szCs w:val="26"/>
          <w:lang w:val="es-ES"/>
        </w:rPr>
        <w:t>,</w:t>
      </w:r>
      <w:r w:rsidR="003F7571" w:rsidRPr="00BF54FE">
        <w:rPr>
          <w:rFonts w:ascii="Arial" w:hAnsi="Arial" w:cs="Arial"/>
          <w:bCs/>
          <w:sz w:val="26"/>
          <w:szCs w:val="26"/>
          <w:lang w:val="es-ES"/>
        </w:rPr>
        <w:t xml:space="preserve"> cuando se encuentren en situaciones administrativas de permiso o licencia.</w:t>
      </w:r>
      <w:r w:rsidR="00652067" w:rsidRPr="00BF54FE">
        <w:rPr>
          <w:rFonts w:ascii="Arial" w:hAnsi="Arial" w:cs="Arial"/>
          <w:bCs/>
          <w:sz w:val="26"/>
          <w:szCs w:val="26"/>
          <w:lang w:val="es-ES"/>
        </w:rPr>
        <w:t xml:space="preserve"> </w:t>
      </w:r>
      <w:r w:rsidR="000438CC">
        <w:rPr>
          <w:rFonts w:ascii="Arial" w:hAnsi="Arial" w:cs="Arial"/>
          <w:bCs/>
          <w:sz w:val="26"/>
          <w:szCs w:val="26"/>
          <w:lang w:val="es-ES"/>
        </w:rPr>
        <w:t xml:space="preserve">Dicha Sección </w:t>
      </w:r>
      <w:r w:rsidR="00652067" w:rsidRPr="00BF54FE">
        <w:rPr>
          <w:rFonts w:ascii="Arial" w:hAnsi="Arial" w:cs="Arial"/>
          <w:bCs/>
          <w:sz w:val="26"/>
          <w:szCs w:val="26"/>
          <w:lang w:val="es-ES"/>
        </w:rPr>
        <w:t xml:space="preserve">advirtió </w:t>
      </w:r>
      <w:r w:rsidR="000E5B50" w:rsidRPr="00BF54FE">
        <w:rPr>
          <w:rFonts w:ascii="Arial" w:hAnsi="Arial" w:cs="Arial"/>
          <w:bCs/>
          <w:sz w:val="26"/>
          <w:szCs w:val="26"/>
          <w:lang w:val="es-ES"/>
        </w:rPr>
        <w:t>que</w:t>
      </w:r>
      <w:r w:rsidR="000438CC">
        <w:rPr>
          <w:rFonts w:ascii="Arial" w:hAnsi="Arial" w:cs="Arial"/>
          <w:bCs/>
          <w:sz w:val="26"/>
          <w:szCs w:val="26"/>
          <w:lang w:val="es-ES"/>
        </w:rPr>
        <w:t xml:space="preserve"> los agentes de la Policía </w:t>
      </w:r>
      <w:r w:rsidR="003F7571" w:rsidRPr="00BF54FE">
        <w:rPr>
          <w:rFonts w:ascii="Arial" w:hAnsi="Arial" w:cs="Arial"/>
          <w:bCs/>
          <w:sz w:val="26"/>
          <w:szCs w:val="26"/>
          <w:lang w:val="es-ES"/>
        </w:rPr>
        <w:t>que estén en situaciones administrativas de franquicia, permiso, licencia, vacaciones, suspensión, incapacidad, excusa de servicio u hospitalización</w:t>
      </w:r>
      <w:r w:rsidR="000E5B50" w:rsidRPr="00BF54FE">
        <w:rPr>
          <w:rFonts w:ascii="Arial" w:hAnsi="Arial" w:cs="Arial"/>
          <w:bCs/>
          <w:sz w:val="26"/>
          <w:szCs w:val="26"/>
          <w:lang w:val="es-ES"/>
        </w:rPr>
        <w:t>,</w:t>
      </w:r>
      <w:r w:rsidR="003F7571" w:rsidRPr="00BF54FE">
        <w:rPr>
          <w:rFonts w:ascii="Arial" w:hAnsi="Arial" w:cs="Arial"/>
          <w:bCs/>
          <w:sz w:val="26"/>
          <w:szCs w:val="26"/>
          <w:lang w:val="es-ES"/>
        </w:rPr>
        <w:t> conservan su condición de servidores públicos de la institución “en servicio activo”</w:t>
      </w:r>
      <w:r w:rsidR="000438CC">
        <w:rPr>
          <w:rFonts w:ascii="Arial" w:hAnsi="Arial" w:cs="Arial"/>
          <w:bCs/>
          <w:sz w:val="26"/>
          <w:szCs w:val="26"/>
          <w:lang w:val="es-ES"/>
        </w:rPr>
        <w:t xml:space="preserve">. Al respecto </w:t>
      </w:r>
      <w:r w:rsidR="00077F12" w:rsidRPr="00BF54FE">
        <w:rPr>
          <w:rFonts w:ascii="Arial" w:hAnsi="Arial" w:cs="Arial"/>
          <w:bCs/>
          <w:sz w:val="26"/>
          <w:szCs w:val="26"/>
          <w:lang w:val="es-ES"/>
        </w:rPr>
        <w:t xml:space="preserve">dijo: </w:t>
      </w:r>
    </w:p>
    <w:p w:rsidR="00077F12" w:rsidRPr="00BF54FE" w:rsidRDefault="003F7571" w:rsidP="00130C09">
      <w:pPr>
        <w:spacing w:after="0" w:line="240" w:lineRule="auto"/>
        <w:ind w:left="851" w:right="851"/>
        <w:jc w:val="both"/>
        <w:rPr>
          <w:rFonts w:ascii="Arial" w:hAnsi="Arial" w:cs="Arial"/>
          <w:bCs/>
          <w:i/>
          <w:sz w:val="24"/>
          <w:szCs w:val="24"/>
        </w:rPr>
      </w:pPr>
      <w:r w:rsidRPr="00BF54FE">
        <w:rPr>
          <w:rFonts w:ascii="Arial" w:hAnsi="Arial" w:cs="Arial"/>
          <w:bCs/>
          <w:sz w:val="24"/>
          <w:szCs w:val="24"/>
          <w:lang w:val="es-ES"/>
        </w:rPr>
        <w:br/>
      </w:r>
      <w:r w:rsidR="00077F12" w:rsidRPr="00BF54FE">
        <w:rPr>
          <w:rFonts w:ascii="Arial" w:hAnsi="Arial" w:cs="Arial"/>
          <w:bCs/>
          <w:i/>
          <w:sz w:val="24"/>
          <w:szCs w:val="24"/>
        </w:rPr>
        <w:t>Los miembros de la policía que se encuentran en las situaciones administrativas a que se refieren las normas acusadas (franquicia, permiso, licencia, vacaciones, suspendido, incapacitado, excusado de servicio o en hospitalización), conservan su condición de servidores públicos de la institución </w:t>
      </w:r>
      <w:r w:rsidR="00077F12" w:rsidRPr="00BF54FE">
        <w:rPr>
          <w:rFonts w:ascii="Arial" w:hAnsi="Arial" w:cs="Arial"/>
          <w:bCs/>
          <w:i/>
          <w:iCs/>
          <w:sz w:val="24"/>
          <w:szCs w:val="24"/>
        </w:rPr>
        <w:t>"en servicio activo"</w:t>
      </w:r>
      <w:r w:rsidR="00077F12" w:rsidRPr="00BF54FE">
        <w:rPr>
          <w:rFonts w:ascii="Arial" w:hAnsi="Arial" w:cs="Arial"/>
          <w:bCs/>
          <w:i/>
          <w:sz w:val="24"/>
          <w:szCs w:val="24"/>
        </w:rPr>
        <w:t>, lo que implica que efectivamente y de manera actual desempeñan un empleo o cargo en esa Institución. Esta circunstancia hace que aún bajo las situaciones administrativas descritas retengan su condición de garantes de las condiciones necesarias para el goce efectivo de los derechos y las libertades ciudadanas, y para el aseguramiento de una convivencia pacífica (Art. 218 C.P.).</w:t>
      </w:r>
    </w:p>
    <w:p w:rsidR="00077F12" w:rsidRPr="00BF54FE" w:rsidRDefault="00077F12" w:rsidP="00130C09">
      <w:pPr>
        <w:spacing w:after="0" w:line="240" w:lineRule="auto"/>
        <w:ind w:left="851" w:right="851"/>
        <w:jc w:val="both"/>
        <w:rPr>
          <w:rFonts w:ascii="Arial" w:hAnsi="Arial" w:cs="Arial"/>
          <w:bCs/>
          <w:i/>
          <w:sz w:val="24"/>
          <w:szCs w:val="24"/>
        </w:rPr>
      </w:pPr>
    </w:p>
    <w:p w:rsidR="00077F12" w:rsidRPr="00BF54FE" w:rsidRDefault="00077F12" w:rsidP="00130C09">
      <w:pPr>
        <w:spacing w:after="0" w:line="240" w:lineRule="auto"/>
        <w:ind w:left="851" w:right="851"/>
        <w:jc w:val="both"/>
        <w:rPr>
          <w:rFonts w:ascii="Arial" w:hAnsi="Arial" w:cs="Arial"/>
          <w:bCs/>
          <w:i/>
          <w:sz w:val="24"/>
          <w:szCs w:val="24"/>
        </w:rPr>
      </w:pPr>
      <w:r w:rsidRPr="00BF54FE">
        <w:rPr>
          <w:rFonts w:ascii="Arial" w:hAnsi="Arial" w:cs="Arial"/>
          <w:bCs/>
          <w:i/>
          <w:sz w:val="24"/>
          <w:szCs w:val="24"/>
        </w:rPr>
        <w:t>Las conductas que según las disposiciones acusadas son susceptibles de ser sometidas a control disciplinario, aun cuando el servidor público se encuentre transitoriamente separado del servicio, no son de aquellas que puedan adscribirse a la esfera privada del miembro de la Policía, se trata de transgresiones del orden jurídico tipificadas en la ley como delito o contravención, que no obstante tal circunstancia de separación momentánea del servicio, comportan una ruptura del deber funcional en su expresión de deber de actuar conforme a la Constitución y a la ley, lo que eventualmente puede ser objeto legítimo de imputación disciplinaria, siempre y cuando se establezca la necesaria conexidad entre la conducta delictiva o contravencional y el menoscabo de la función pública.</w:t>
      </w:r>
    </w:p>
    <w:p w:rsidR="00077F12" w:rsidRPr="00BF54FE" w:rsidRDefault="00077F12" w:rsidP="00130C09">
      <w:pPr>
        <w:spacing w:after="0" w:line="240" w:lineRule="auto"/>
        <w:ind w:left="851" w:right="851"/>
        <w:jc w:val="both"/>
        <w:rPr>
          <w:rFonts w:ascii="Arial" w:hAnsi="Arial" w:cs="Arial"/>
          <w:bCs/>
          <w:i/>
          <w:sz w:val="24"/>
          <w:szCs w:val="24"/>
        </w:rPr>
      </w:pPr>
    </w:p>
    <w:p w:rsidR="00077F12" w:rsidRPr="00BF54FE" w:rsidRDefault="00077F12" w:rsidP="00130C09">
      <w:pPr>
        <w:spacing w:after="0" w:line="240" w:lineRule="auto"/>
        <w:ind w:left="851" w:right="851"/>
        <w:jc w:val="both"/>
        <w:rPr>
          <w:rFonts w:ascii="Arial" w:hAnsi="Arial" w:cs="Arial"/>
          <w:bCs/>
          <w:i/>
          <w:sz w:val="24"/>
          <w:szCs w:val="24"/>
        </w:rPr>
      </w:pPr>
      <w:r w:rsidRPr="00BF54FE">
        <w:rPr>
          <w:rFonts w:ascii="Arial" w:hAnsi="Arial" w:cs="Arial"/>
          <w:bCs/>
          <w:i/>
          <w:sz w:val="24"/>
          <w:szCs w:val="24"/>
        </w:rPr>
        <w:t>La Corte ha considerado que no resulta desproporcionado, en determinadas circunstancias, consagrar como falta disciplinaria conductas ajenas al servicio, en cuanto involucran una ruptura del orden jurídico y un menoscabo o perturbación de la función pública.</w:t>
      </w:r>
    </w:p>
    <w:p w:rsidR="00077F12" w:rsidRPr="00BF54FE" w:rsidRDefault="00077F12" w:rsidP="00130C09">
      <w:pPr>
        <w:spacing w:after="0" w:line="240" w:lineRule="auto"/>
        <w:ind w:left="851" w:right="851"/>
        <w:jc w:val="both"/>
        <w:rPr>
          <w:rFonts w:ascii="Arial" w:hAnsi="Arial" w:cs="Arial"/>
          <w:bCs/>
          <w:i/>
          <w:sz w:val="24"/>
          <w:szCs w:val="24"/>
        </w:rPr>
      </w:pPr>
    </w:p>
    <w:p w:rsidR="00077F12" w:rsidRPr="00BF54FE" w:rsidRDefault="00077F12" w:rsidP="00077F12">
      <w:pPr>
        <w:spacing w:after="0" w:line="240" w:lineRule="auto"/>
        <w:ind w:left="567" w:right="476"/>
        <w:jc w:val="both"/>
        <w:rPr>
          <w:rFonts w:ascii="Arial" w:hAnsi="Arial" w:cs="Arial"/>
          <w:bCs/>
          <w:i/>
          <w:sz w:val="24"/>
          <w:szCs w:val="24"/>
        </w:rPr>
      </w:pPr>
    </w:p>
    <w:p w:rsidR="00A4409E" w:rsidRDefault="009C6083" w:rsidP="00046CBD">
      <w:pPr>
        <w:spacing w:after="0" w:line="360" w:lineRule="auto"/>
        <w:jc w:val="both"/>
        <w:rPr>
          <w:rFonts w:ascii="Arial" w:hAnsi="Arial" w:cs="Arial"/>
          <w:sz w:val="26"/>
          <w:szCs w:val="26"/>
        </w:rPr>
      </w:pPr>
      <w:r>
        <w:rPr>
          <w:rFonts w:ascii="Arial" w:hAnsi="Arial" w:cs="Arial"/>
          <w:sz w:val="26"/>
          <w:szCs w:val="26"/>
        </w:rPr>
        <w:t>15.</w:t>
      </w:r>
      <w:r w:rsidR="0013227F" w:rsidRPr="00BF54FE">
        <w:rPr>
          <w:rFonts w:ascii="Arial" w:hAnsi="Arial" w:cs="Arial"/>
          <w:sz w:val="26"/>
          <w:szCs w:val="26"/>
        </w:rPr>
        <w:t xml:space="preserve">7. </w:t>
      </w:r>
      <w:r w:rsidR="00A4409E">
        <w:rPr>
          <w:rFonts w:ascii="Arial" w:hAnsi="Arial" w:cs="Arial"/>
          <w:sz w:val="26"/>
          <w:szCs w:val="26"/>
        </w:rPr>
        <w:t>En atención a lo anterior, conviene precisar que al ser el vínculo con el servicio el presupuesto esencial para la imputabilidad del daño y para</w:t>
      </w:r>
      <w:r w:rsidR="00271F15">
        <w:rPr>
          <w:rFonts w:ascii="Arial" w:hAnsi="Arial" w:cs="Arial"/>
          <w:sz w:val="26"/>
          <w:szCs w:val="26"/>
        </w:rPr>
        <w:t xml:space="preserve"> la</w:t>
      </w:r>
      <w:r w:rsidR="00A4409E">
        <w:rPr>
          <w:rFonts w:ascii="Arial" w:hAnsi="Arial" w:cs="Arial"/>
          <w:sz w:val="26"/>
          <w:szCs w:val="26"/>
        </w:rPr>
        <w:t xml:space="preserve"> </w:t>
      </w:r>
      <w:r w:rsidR="00271F15">
        <w:rPr>
          <w:rFonts w:ascii="Arial" w:hAnsi="Arial" w:cs="Arial"/>
          <w:sz w:val="26"/>
          <w:szCs w:val="26"/>
        </w:rPr>
        <w:t>consiguiente</w:t>
      </w:r>
      <w:r w:rsidR="00A4409E">
        <w:rPr>
          <w:rFonts w:ascii="Arial" w:hAnsi="Arial" w:cs="Arial"/>
          <w:sz w:val="26"/>
          <w:szCs w:val="26"/>
        </w:rPr>
        <w:t xml:space="preserve"> declaración d</w:t>
      </w:r>
      <w:r w:rsidR="00D81A8B">
        <w:rPr>
          <w:rFonts w:ascii="Arial" w:hAnsi="Arial" w:cs="Arial"/>
          <w:sz w:val="26"/>
          <w:szCs w:val="26"/>
        </w:rPr>
        <w:t xml:space="preserve">e la responsabilidad del Estado, la carga de la prueba le corresponde en principio a la parte actora, de conformidad con lo </w:t>
      </w:r>
      <w:r w:rsidR="00D81A8B">
        <w:rPr>
          <w:rFonts w:ascii="Arial" w:hAnsi="Arial" w:cs="Arial"/>
          <w:sz w:val="26"/>
          <w:szCs w:val="26"/>
        </w:rPr>
        <w:lastRenderedPageBreak/>
        <w:t>dispuesto por el artículo 177 del C.P.C</w:t>
      </w:r>
      <w:r w:rsidR="00615462">
        <w:rPr>
          <w:rStyle w:val="Refdenotaalpie"/>
          <w:rFonts w:ascii="Arial" w:hAnsi="Arial" w:cs="Arial"/>
          <w:sz w:val="26"/>
          <w:szCs w:val="26"/>
        </w:rPr>
        <w:footnoteReference w:id="60"/>
      </w:r>
      <w:r w:rsidR="00D81A8B">
        <w:rPr>
          <w:rFonts w:ascii="Arial" w:hAnsi="Arial" w:cs="Arial"/>
          <w:sz w:val="26"/>
          <w:szCs w:val="26"/>
        </w:rPr>
        <w:t xml:space="preserve">., sin embargo, cuando la parte demandada menciona la existencia de un hecho personal del agente como mecanismo de defensa, igualmente se radica en su cabeza la carga de probar este excepción. Al respecto, la Sala ha sostenido: </w:t>
      </w:r>
    </w:p>
    <w:p w:rsidR="00D81A8B" w:rsidRPr="00615462" w:rsidRDefault="00D81A8B" w:rsidP="00615462">
      <w:pPr>
        <w:spacing w:after="0" w:line="240" w:lineRule="auto"/>
        <w:ind w:left="851" w:right="851"/>
        <w:jc w:val="both"/>
        <w:rPr>
          <w:rFonts w:ascii="Arial" w:hAnsi="Arial" w:cs="Arial"/>
          <w:i/>
          <w:sz w:val="24"/>
          <w:szCs w:val="24"/>
        </w:rPr>
      </w:pPr>
    </w:p>
    <w:p w:rsidR="00615462" w:rsidRPr="00615462" w:rsidRDefault="00615462" w:rsidP="00615462">
      <w:pPr>
        <w:spacing w:after="0" w:line="240" w:lineRule="auto"/>
        <w:ind w:left="851" w:right="851"/>
        <w:jc w:val="both"/>
        <w:rPr>
          <w:rFonts w:ascii="Arial" w:hAnsi="Arial" w:cs="Arial"/>
          <w:i/>
          <w:spacing w:val="3"/>
          <w:sz w:val="24"/>
          <w:szCs w:val="24"/>
        </w:rPr>
      </w:pPr>
      <w:r w:rsidRPr="00615462">
        <w:rPr>
          <w:rFonts w:ascii="Arial" w:hAnsi="Arial" w:cs="Arial"/>
          <w:i/>
          <w:sz w:val="24"/>
          <w:szCs w:val="24"/>
        </w:rPr>
        <w:t xml:space="preserve">La referida norma legal desarrolla el tradicional aforismo de acuerdo con el cual quien afirma un hecho debe probarlo: </w:t>
      </w:r>
      <w:r w:rsidRPr="00615462">
        <w:rPr>
          <w:rFonts w:ascii="Arial" w:hAnsi="Arial" w:cs="Arial"/>
          <w:i/>
          <w:iCs/>
          <w:sz w:val="24"/>
          <w:szCs w:val="24"/>
        </w:rPr>
        <w:t>“</w:t>
      </w:r>
      <w:r w:rsidRPr="00615462">
        <w:rPr>
          <w:rFonts w:ascii="Arial" w:hAnsi="Arial" w:cs="Arial"/>
          <w:i/>
          <w:iCs/>
          <w:spacing w:val="8"/>
          <w:sz w:val="24"/>
          <w:szCs w:val="24"/>
        </w:rPr>
        <w:t xml:space="preserve">incumbit probatio </w:t>
      </w:r>
      <w:r w:rsidRPr="00615462">
        <w:rPr>
          <w:rFonts w:ascii="Arial" w:hAnsi="Arial" w:cs="Arial"/>
          <w:i/>
          <w:iCs/>
          <w:spacing w:val="7"/>
          <w:sz w:val="24"/>
          <w:szCs w:val="24"/>
        </w:rPr>
        <w:t>qui dicit non qui negat”</w:t>
      </w:r>
      <w:r w:rsidRPr="00615462">
        <w:rPr>
          <w:rFonts w:ascii="Arial" w:hAnsi="Arial" w:cs="Arial"/>
          <w:i/>
          <w:spacing w:val="7"/>
          <w:sz w:val="24"/>
          <w:szCs w:val="24"/>
        </w:rPr>
        <w:t xml:space="preserve">. Ello se traduce, en los procesos que cursan ante el Juez de lo Contencioso Administrativo, en que </w:t>
      </w:r>
      <w:r w:rsidRPr="00615462">
        <w:rPr>
          <w:rFonts w:ascii="Arial" w:hAnsi="Arial" w:cs="Arial"/>
          <w:i/>
          <w:sz w:val="24"/>
          <w:szCs w:val="24"/>
        </w:rPr>
        <w:t xml:space="preserve">quien pretende determinado efecto jurídico debe acreditar los supuestos </w:t>
      </w:r>
      <w:r w:rsidRPr="00615462">
        <w:rPr>
          <w:rFonts w:ascii="Arial" w:hAnsi="Arial" w:cs="Arial"/>
          <w:i/>
          <w:spacing w:val="4"/>
          <w:sz w:val="24"/>
          <w:szCs w:val="24"/>
        </w:rPr>
        <w:t xml:space="preserve">de hecho de las normas en que se ampara, luego, </w:t>
      </w:r>
      <w:r w:rsidRPr="00615462">
        <w:rPr>
          <w:rFonts w:ascii="Arial" w:hAnsi="Arial" w:cs="Arial"/>
          <w:i/>
          <w:spacing w:val="2"/>
          <w:sz w:val="24"/>
          <w:szCs w:val="24"/>
        </w:rPr>
        <w:t>en gene</w:t>
      </w:r>
      <w:r w:rsidRPr="00615462">
        <w:rPr>
          <w:rFonts w:ascii="Arial" w:hAnsi="Arial" w:cs="Arial"/>
          <w:i/>
          <w:spacing w:val="3"/>
          <w:sz w:val="24"/>
          <w:szCs w:val="24"/>
        </w:rPr>
        <w:t xml:space="preserve">ral, corresponde la carga de la prueba de los hechos que sustentan sus pretensiones, en principio, al demandante, al paso que concierne </w:t>
      </w:r>
      <w:r w:rsidRPr="00615462">
        <w:rPr>
          <w:rFonts w:ascii="Arial" w:hAnsi="Arial" w:cs="Arial"/>
          <w:i/>
          <w:spacing w:val="-2"/>
          <w:sz w:val="24"/>
          <w:szCs w:val="24"/>
        </w:rPr>
        <w:t xml:space="preserve">al </w:t>
      </w:r>
      <w:r w:rsidRPr="00615462">
        <w:rPr>
          <w:rFonts w:ascii="Arial" w:hAnsi="Arial" w:cs="Arial"/>
          <w:i/>
          <w:spacing w:val="3"/>
          <w:sz w:val="24"/>
          <w:szCs w:val="24"/>
        </w:rPr>
        <w:t xml:space="preserve">demandado demostrar los sucesos fácticos en los cuales basa sus excepciones o su estrategia de defensa. Si aquél no cumple con su </w:t>
      </w:r>
      <w:r w:rsidRPr="00615462">
        <w:rPr>
          <w:rFonts w:ascii="Arial" w:hAnsi="Arial" w:cs="Arial"/>
          <w:i/>
          <w:iCs/>
          <w:spacing w:val="3"/>
          <w:sz w:val="24"/>
          <w:szCs w:val="24"/>
        </w:rPr>
        <w:t>onus probandi</w:t>
      </w:r>
      <w:r w:rsidRPr="00615462">
        <w:rPr>
          <w:rFonts w:ascii="Arial" w:hAnsi="Arial" w:cs="Arial"/>
          <w:i/>
          <w:spacing w:val="3"/>
          <w:sz w:val="24"/>
          <w:szCs w:val="24"/>
        </w:rPr>
        <w:t xml:space="preserve">, la consecuencia que habrá de asumir será la desestimación, en la sentencia, de su </w:t>
      </w:r>
      <w:r w:rsidRPr="00615462">
        <w:rPr>
          <w:rFonts w:ascii="Arial" w:hAnsi="Arial" w:cs="Arial"/>
          <w:i/>
          <w:iCs/>
          <w:spacing w:val="3"/>
          <w:sz w:val="24"/>
          <w:szCs w:val="24"/>
        </w:rPr>
        <w:t>causa petendi</w:t>
      </w:r>
      <w:r w:rsidRPr="00615462">
        <w:rPr>
          <w:rFonts w:ascii="Arial" w:hAnsi="Arial" w:cs="Arial"/>
          <w:i/>
          <w:spacing w:val="3"/>
          <w:sz w:val="24"/>
          <w:szCs w:val="24"/>
        </w:rPr>
        <w:t>; si es éste, en cambio, quien no satisface la exigencia probatoria en punto de los supuestos fácticos de las normas cuya aplicación conduciría a la estimación de sus excepciones o de los argumentos de su defensa, deberá asumir, consiguientemente, una fallo adverso a sus intereses.</w:t>
      </w:r>
    </w:p>
    <w:p w:rsidR="00615462" w:rsidRPr="00615462" w:rsidRDefault="00615462" w:rsidP="00615462">
      <w:pPr>
        <w:spacing w:after="0" w:line="240" w:lineRule="auto"/>
        <w:ind w:left="851" w:right="851"/>
        <w:jc w:val="both"/>
        <w:rPr>
          <w:rFonts w:ascii="Arial" w:hAnsi="Arial" w:cs="Arial"/>
          <w:i/>
          <w:spacing w:val="3"/>
          <w:sz w:val="24"/>
          <w:szCs w:val="24"/>
        </w:rPr>
      </w:pPr>
    </w:p>
    <w:p w:rsidR="00615462" w:rsidRPr="00615462" w:rsidRDefault="00615462" w:rsidP="00615462">
      <w:pPr>
        <w:spacing w:after="0" w:line="240" w:lineRule="auto"/>
        <w:ind w:left="851" w:right="851"/>
        <w:jc w:val="both"/>
        <w:rPr>
          <w:rFonts w:ascii="Arial" w:hAnsi="Arial" w:cs="Arial"/>
          <w:i/>
          <w:sz w:val="24"/>
          <w:szCs w:val="24"/>
        </w:rPr>
      </w:pPr>
      <w:r w:rsidRPr="00615462">
        <w:rPr>
          <w:rFonts w:ascii="Arial" w:hAnsi="Arial" w:cs="Arial"/>
          <w:i/>
          <w:spacing w:val="1"/>
          <w:sz w:val="24"/>
          <w:szCs w:val="24"/>
        </w:rPr>
        <w:t>Los planteamientos expuestos son, entonces, los que han de ilustrar el proceder del Juez ante l</w:t>
      </w:r>
      <w:r w:rsidRPr="00615462">
        <w:rPr>
          <w:rFonts w:ascii="Arial" w:hAnsi="Arial" w:cs="Arial"/>
          <w:i/>
          <w:sz w:val="24"/>
          <w:szCs w:val="24"/>
        </w:rPr>
        <w:t xml:space="preserve">a falta o la insuficiencia de los elementos demostrativos de los hechos que constituyen el </w:t>
      </w:r>
      <w:r w:rsidRPr="00615462">
        <w:rPr>
          <w:rFonts w:ascii="Arial" w:hAnsi="Arial" w:cs="Arial"/>
          <w:i/>
          <w:iCs/>
          <w:sz w:val="24"/>
          <w:szCs w:val="24"/>
        </w:rPr>
        <w:t xml:space="preserve">thema probandum </w:t>
      </w:r>
      <w:r w:rsidRPr="00615462">
        <w:rPr>
          <w:rFonts w:ascii="Arial" w:hAnsi="Arial" w:cs="Arial"/>
          <w:i/>
          <w:sz w:val="24"/>
          <w:szCs w:val="24"/>
        </w:rPr>
        <w:t xml:space="preserve">del proceso </w:t>
      </w:r>
      <w:r w:rsidRPr="00615462">
        <w:rPr>
          <w:rFonts w:ascii="Arial" w:hAnsi="Arial" w:cs="Arial"/>
          <w:i/>
          <w:sz w:val="24"/>
          <w:szCs w:val="24"/>
        </w:rPr>
        <w:sym w:font="Symbol" w:char="F0BE"/>
      </w:r>
      <w:r w:rsidRPr="00615462">
        <w:rPr>
          <w:rFonts w:ascii="Arial" w:hAnsi="Arial" w:cs="Arial"/>
          <w:i/>
          <w:sz w:val="24"/>
          <w:szCs w:val="24"/>
        </w:rPr>
        <w:t xml:space="preserve">es decir, aquellos respecto de los cuales se predica la </w:t>
      </w:r>
      <w:r w:rsidRPr="00615462">
        <w:rPr>
          <w:rFonts w:ascii="Arial" w:hAnsi="Arial" w:cs="Arial"/>
          <w:i/>
          <w:iCs/>
          <w:sz w:val="24"/>
          <w:szCs w:val="24"/>
        </w:rPr>
        <w:t xml:space="preserve">necesidad </w:t>
      </w:r>
      <w:r w:rsidRPr="00615462">
        <w:rPr>
          <w:rFonts w:ascii="Arial" w:hAnsi="Arial" w:cs="Arial"/>
          <w:i/>
          <w:sz w:val="24"/>
          <w:szCs w:val="24"/>
        </w:rPr>
        <w:t>de su demostración</w:t>
      </w:r>
      <w:r w:rsidRPr="00615462">
        <w:rPr>
          <w:rFonts w:ascii="Arial" w:hAnsi="Arial" w:cs="Arial"/>
          <w:i/>
          <w:sz w:val="24"/>
          <w:szCs w:val="24"/>
        </w:rPr>
        <w:sym w:font="Symbol" w:char="F0BE"/>
      </w:r>
      <w:r w:rsidRPr="00615462">
        <w:rPr>
          <w:rFonts w:ascii="Arial" w:hAnsi="Arial" w:cs="Arial"/>
          <w:i/>
          <w:sz w:val="24"/>
          <w:szCs w:val="24"/>
        </w:rPr>
        <w:t xml:space="preserve">, pues la autoridad judicial, en cualquier caso, no puede declinar su responsabilidad de resolver el fondo del asunto, de suerte que las anotadas reglas de la </w:t>
      </w:r>
      <w:r w:rsidRPr="00615462">
        <w:rPr>
          <w:rFonts w:ascii="Arial" w:hAnsi="Arial" w:cs="Arial"/>
          <w:i/>
          <w:iCs/>
          <w:sz w:val="24"/>
          <w:szCs w:val="24"/>
        </w:rPr>
        <w:t>carga</w:t>
      </w:r>
      <w:r w:rsidRPr="00615462">
        <w:rPr>
          <w:rFonts w:ascii="Arial" w:hAnsi="Arial" w:cs="Arial"/>
          <w:i/>
          <w:sz w:val="24"/>
          <w:szCs w:val="24"/>
        </w:rPr>
        <w:t xml:space="preserve"> de la prueba indicarán si procede despachar favo</w:t>
      </w:r>
      <w:r w:rsidRPr="00615462">
        <w:rPr>
          <w:rFonts w:ascii="Arial" w:hAnsi="Arial" w:cs="Arial"/>
          <w:i/>
          <w:sz w:val="24"/>
          <w:szCs w:val="24"/>
        </w:rPr>
        <w:softHyphen/>
        <w:t>rablemente las pretensiones del actor o, por el contrario, si lo que se impone es acceder a la oposición formulada por la parte demandada</w:t>
      </w:r>
      <w:r>
        <w:rPr>
          <w:rStyle w:val="Refdenotaalpie"/>
          <w:rFonts w:ascii="Arial" w:hAnsi="Arial" w:cs="Arial"/>
          <w:i/>
          <w:sz w:val="24"/>
          <w:szCs w:val="24"/>
        </w:rPr>
        <w:footnoteReference w:id="61"/>
      </w:r>
      <w:r w:rsidRPr="00615462">
        <w:rPr>
          <w:rFonts w:ascii="Arial" w:hAnsi="Arial" w:cs="Arial"/>
          <w:i/>
          <w:sz w:val="24"/>
          <w:szCs w:val="24"/>
        </w:rPr>
        <w:t>.</w:t>
      </w:r>
    </w:p>
    <w:p w:rsidR="00271F15" w:rsidRDefault="00271F15" w:rsidP="00046CBD">
      <w:pPr>
        <w:spacing w:after="0" w:line="360" w:lineRule="auto"/>
        <w:jc w:val="both"/>
        <w:rPr>
          <w:rFonts w:ascii="Arial" w:hAnsi="Arial" w:cs="Arial"/>
          <w:sz w:val="26"/>
          <w:szCs w:val="26"/>
        </w:rPr>
      </w:pPr>
    </w:p>
    <w:p w:rsidR="0020540A" w:rsidRDefault="009C6083" w:rsidP="00046CBD">
      <w:pPr>
        <w:spacing w:after="0" w:line="360" w:lineRule="auto"/>
        <w:jc w:val="both"/>
        <w:rPr>
          <w:rFonts w:ascii="Arial" w:hAnsi="Arial" w:cs="Arial"/>
          <w:sz w:val="26"/>
          <w:szCs w:val="26"/>
        </w:rPr>
      </w:pPr>
      <w:r>
        <w:rPr>
          <w:rFonts w:ascii="Arial" w:hAnsi="Arial" w:cs="Arial"/>
          <w:sz w:val="26"/>
          <w:szCs w:val="26"/>
        </w:rPr>
        <w:t xml:space="preserve">15.8. </w:t>
      </w:r>
      <w:r w:rsidR="00271F15">
        <w:rPr>
          <w:rFonts w:ascii="Arial" w:hAnsi="Arial" w:cs="Arial"/>
          <w:sz w:val="26"/>
          <w:szCs w:val="26"/>
        </w:rPr>
        <w:t xml:space="preserve">De acuerdo con lo anterior, </w:t>
      </w:r>
      <w:r w:rsidR="0020540A">
        <w:rPr>
          <w:rFonts w:ascii="Arial" w:hAnsi="Arial" w:cs="Arial"/>
          <w:sz w:val="26"/>
          <w:szCs w:val="26"/>
        </w:rPr>
        <w:t xml:space="preserve">en el expediente quedó acreditado el vínculo del desenlace fáctico señalado en el libelo introductorio con la prestación del servicio público por parte de los uniformados, cuando el </w:t>
      </w:r>
      <w:r w:rsidR="00046CBD" w:rsidRPr="00BF54FE">
        <w:rPr>
          <w:rFonts w:ascii="Arial" w:hAnsi="Arial" w:cs="Arial"/>
          <w:sz w:val="26"/>
          <w:szCs w:val="26"/>
        </w:rPr>
        <w:t>12 de octubre del 2003, en el Barrio Sabanas del Valle del municipio de Valledupar, los</w:t>
      </w:r>
      <w:r w:rsidR="000E4ACF">
        <w:rPr>
          <w:rFonts w:ascii="Arial" w:hAnsi="Arial" w:cs="Arial"/>
          <w:sz w:val="26"/>
          <w:szCs w:val="26"/>
        </w:rPr>
        <w:t xml:space="preserve"> agentes de la Policía Nacional</w:t>
      </w:r>
      <w:r w:rsidR="000E5B50" w:rsidRPr="00BF54FE">
        <w:rPr>
          <w:rFonts w:ascii="Arial" w:hAnsi="Arial" w:cs="Arial"/>
          <w:sz w:val="26"/>
          <w:szCs w:val="26"/>
        </w:rPr>
        <w:t>–</w:t>
      </w:r>
      <w:r w:rsidR="00046CBD" w:rsidRPr="00BF54FE">
        <w:rPr>
          <w:rFonts w:ascii="Arial" w:hAnsi="Arial" w:cs="Arial"/>
          <w:sz w:val="26"/>
          <w:szCs w:val="26"/>
        </w:rPr>
        <w:t>SIJIN</w:t>
      </w:r>
      <w:r w:rsidR="000E5B50" w:rsidRPr="00BF54FE">
        <w:rPr>
          <w:rFonts w:ascii="Arial" w:hAnsi="Arial" w:cs="Arial"/>
          <w:sz w:val="26"/>
          <w:szCs w:val="26"/>
        </w:rPr>
        <w:t>,</w:t>
      </w:r>
      <w:r w:rsidR="00046CBD" w:rsidRPr="00BF54FE">
        <w:rPr>
          <w:rFonts w:ascii="Arial" w:hAnsi="Arial" w:cs="Arial"/>
          <w:sz w:val="26"/>
          <w:szCs w:val="26"/>
        </w:rPr>
        <w:t xml:space="preserve"> Crispín Castro Moreno, Tomas Asdrubal Sua </w:t>
      </w:r>
      <w:r w:rsidR="0020540A">
        <w:rPr>
          <w:rFonts w:ascii="Arial" w:hAnsi="Arial" w:cs="Arial"/>
          <w:sz w:val="26"/>
          <w:szCs w:val="26"/>
        </w:rPr>
        <w:t xml:space="preserve">Sáchica y José Gregorio Blanco, </w:t>
      </w:r>
      <w:r w:rsidR="00046CBD" w:rsidRPr="00BF54FE">
        <w:rPr>
          <w:rFonts w:ascii="Arial" w:hAnsi="Arial" w:cs="Arial"/>
          <w:sz w:val="26"/>
          <w:szCs w:val="26"/>
        </w:rPr>
        <w:t xml:space="preserve">atendieron </w:t>
      </w:r>
      <w:r w:rsidR="00046CBD" w:rsidRPr="00BF54FE">
        <w:rPr>
          <w:rFonts w:ascii="Arial" w:hAnsi="Arial" w:cs="Arial"/>
          <w:sz w:val="26"/>
          <w:szCs w:val="26"/>
        </w:rPr>
        <w:lastRenderedPageBreak/>
        <w:t xml:space="preserve">un presunto llamado de la comunidad e ingresaron </w:t>
      </w:r>
      <w:r w:rsidR="00A4409E">
        <w:rPr>
          <w:rFonts w:ascii="Arial" w:hAnsi="Arial" w:cs="Arial"/>
          <w:sz w:val="26"/>
          <w:szCs w:val="26"/>
        </w:rPr>
        <w:t xml:space="preserve">de civil </w:t>
      </w:r>
      <w:r w:rsidR="00046CBD" w:rsidRPr="00BF54FE">
        <w:rPr>
          <w:rFonts w:ascii="Arial" w:hAnsi="Arial" w:cs="Arial"/>
          <w:sz w:val="26"/>
          <w:szCs w:val="26"/>
        </w:rPr>
        <w:t>al domicilio de la víctima sin previa orden judicial y</w:t>
      </w:r>
      <w:r w:rsidR="0020540A">
        <w:rPr>
          <w:rFonts w:ascii="Arial" w:hAnsi="Arial" w:cs="Arial"/>
          <w:sz w:val="26"/>
          <w:szCs w:val="26"/>
        </w:rPr>
        <w:t xml:space="preserve"> la capturaron </w:t>
      </w:r>
      <w:r w:rsidR="006F40E2" w:rsidRPr="00BF54FE">
        <w:rPr>
          <w:rFonts w:ascii="Arial" w:hAnsi="Arial" w:cs="Arial"/>
          <w:sz w:val="26"/>
          <w:szCs w:val="26"/>
        </w:rPr>
        <w:t>(V. párr.</w:t>
      </w:r>
      <w:r w:rsidR="00E74472">
        <w:rPr>
          <w:rFonts w:ascii="Arial" w:hAnsi="Arial" w:cs="Arial"/>
          <w:sz w:val="26"/>
          <w:szCs w:val="26"/>
        </w:rPr>
        <w:t xml:space="preserve"> 9.1</w:t>
      </w:r>
      <w:r w:rsidR="006F40E2" w:rsidRPr="00BF54FE">
        <w:rPr>
          <w:rFonts w:ascii="Arial" w:hAnsi="Arial" w:cs="Arial"/>
          <w:sz w:val="26"/>
          <w:szCs w:val="26"/>
        </w:rPr>
        <w:t>)</w:t>
      </w:r>
      <w:r w:rsidR="00046CBD" w:rsidRPr="00BF54FE">
        <w:rPr>
          <w:rFonts w:ascii="Arial" w:hAnsi="Arial" w:cs="Arial"/>
          <w:sz w:val="26"/>
          <w:szCs w:val="26"/>
        </w:rPr>
        <w:t>.</w:t>
      </w:r>
      <w:r w:rsidR="000E4ACF">
        <w:rPr>
          <w:rFonts w:ascii="Arial" w:hAnsi="Arial" w:cs="Arial"/>
          <w:sz w:val="26"/>
          <w:szCs w:val="26"/>
        </w:rPr>
        <w:t xml:space="preserve"> En</w:t>
      </w:r>
      <w:r w:rsidR="0020540A">
        <w:rPr>
          <w:rFonts w:ascii="Arial" w:hAnsi="Arial" w:cs="Arial"/>
          <w:sz w:val="26"/>
          <w:szCs w:val="26"/>
        </w:rPr>
        <w:t xml:space="preserve"> el marco del proceso judicial adelantado contra la señora Ríos</w:t>
      </w:r>
      <w:r w:rsidR="00D22ACB">
        <w:rPr>
          <w:rFonts w:ascii="Arial" w:hAnsi="Arial" w:cs="Arial"/>
          <w:sz w:val="26"/>
          <w:szCs w:val="26"/>
        </w:rPr>
        <w:t xml:space="preserve">, </w:t>
      </w:r>
      <w:r w:rsidR="00FD0807">
        <w:rPr>
          <w:rFonts w:ascii="Arial" w:hAnsi="Arial" w:cs="Arial"/>
          <w:sz w:val="26"/>
          <w:szCs w:val="26"/>
        </w:rPr>
        <w:t>por el delito de violencia contra servidor público</w:t>
      </w:r>
      <w:r w:rsidR="0020540A">
        <w:rPr>
          <w:rFonts w:ascii="Arial" w:hAnsi="Arial" w:cs="Arial"/>
          <w:sz w:val="26"/>
          <w:szCs w:val="26"/>
        </w:rPr>
        <w:t>, los mismos agentes</w:t>
      </w:r>
      <w:r w:rsidR="00FD0807">
        <w:rPr>
          <w:rFonts w:ascii="Arial" w:hAnsi="Arial" w:cs="Arial"/>
          <w:sz w:val="26"/>
          <w:szCs w:val="26"/>
        </w:rPr>
        <w:t xml:space="preserve"> estatales</w:t>
      </w:r>
      <w:r w:rsidR="00D24852">
        <w:rPr>
          <w:rFonts w:ascii="Arial" w:hAnsi="Arial" w:cs="Arial"/>
          <w:sz w:val="26"/>
          <w:szCs w:val="26"/>
        </w:rPr>
        <w:t xml:space="preserve"> explicaron que estando en desarrollo de sus funciones adelantaron un procedimiento de policía</w:t>
      </w:r>
      <w:r w:rsidR="00D22ACB">
        <w:rPr>
          <w:rFonts w:ascii="Arial" w:hAnsi="Arial" w:cs="Arial"/>
          <w:sz w:val="26"/>
          <w:szCs w:val="26"/>
        </w:rPr>
        <w:t>,</w:t>
      </w:r>
      <w:r w:rsidR="006C6629">
        <w:rPr>
          <w:rFonts w:ascii="Arial" w:hAnsi="Arial" w:cs="Arial"/>
          <w:sz w:val="26"/>
          <w:szCs w:val="26"/>
        </w:rPr>
        <w:t xml:space="preserve"> cuyo resultado fue una captura en flagrancia</w:t>
      </w:r>
      <w:r w:rsidR="00E74472">
        <w:rPr>
          <w:rFonts w:ascii="Arial" w:hAnsi="Arial" w:cs="Arial"/>
          <w:sz w:val="26"/>
          <w:szCs w:val="26"/>
        </w:rPr>
        <w:t xml:space="preserve"> (V. párr. 9.5)</w:t>
      </w:r>
      <w:r w:rsidR="006C6629">
        <w:rPr>
          <w:rFonts w:ascii="Arial" w:hAnsi="Arial" w:cs="Arial"/>
          <w:sz w:val="26"/>
          <w:szCs w:val="26"/>
        </w:rPr>
        <w:t xml:space="preserve">. </w:t>
      </w:r>
    </w:p>
    <w:p w:rsidR="00FD0807" w:rsidRDefault="00FD0807" w:rsidP="00046CBD">
      <w:pPr>
        <w:spacing w:after="0" w:line="360" w:lineRule="auto"/>
        <w:jc w:val="both"/>
        <w:rPr>
          <w:rFonts w:ascii="Arial" w:hAnsi="Arial" w:cs="Arial"/>
          <w:sz w:val="26"/>
          <w:szCs w:val="26"/>
        </w:rPr>
      </w:pPr>
    </w:p>
    <w:p w:rsidR="00046CBD" w:rsidRDefault="009C6083" w:rsidP="00046CBD">
      <w:pPr>
        <w:spacing w:after="0" w:line="360" w:lineRule="auto"/>
        <w:jc w:val="both"/>
        <w:rPr>
          <w:rFonts w:ascii="Arial" w:hAnsi="Arial" w:cs="Arial"/>
          <w:sz w:val="26"/>
          <w:szCs w:val="26"/>
        </w:rPr>
      </w:pPr>
      <w:r>
        <w:rPr>
          <w:rFonts w:ascii="Arial" w:hAnsi="Arial" w:cs="Arial"/>
          <w:sz w:val="26"/>
          <w:szCs w:val="26"/>
        </w:rPr>
        <w:t xml:space="preserve">15.9. </w:t>
      </w:r>
      <w:r w:rsidR="00FD0807">
        <w:rPr>
          <w:rFonts w:ascii="Arial" w:hAnsi="Arial" w:cs="Arial"/>
          <w:sz w:val="26"/>
          <w:szCs w:val="26"/>
        </w:rPr>
        <w:t xml:space="preserve">Con fundamento en estos elementos probatorios de convicción reseñados, </w:t>
      </w:r>
      <w:r w:rsidR="00DF7D0E">
        <w:rPr>
          <w:rFonts w:ascii="Arial" w:hAnsi="Arial" w:cs="Arial"/>
          <w:sz w:val="26"/>
          <w:szCs w:val="26"/>
        </w:rPr>
        <w:t xml:space="preserve">la Sala </w:t>
      </w:r>
      <w:r w:rsidR="00FD0807">
        <w:rPr>
          <w:rFonts w:ascii="Arial" w:hAnsi="Arial" w:cs="Arial"/>
          <w:sz w:val="26"/>
          <w:szCs w:val="26"/>
        </w:rPr>
        <w:t xml:space="preserve">encuentra suficientemente acreditado que </w:t>
      </w:r>
      <w:r w:rsidR="00046CBD" w:rsidRPr="00BF54FE">
        <w:rPr>
          <w:rFonts w:ascii="Arial" w:hAnsi="Arial" w:cs="Arial"/>
          <w:sz w:val="26"/>
          <w:szCs w:val="26"/>
        </w:rPr>
        <w:t>los agresores actuaron prevalidos de su condición de uniformados</w:t>
      </w:r>
      <w:r w:rsidR="006F40E2" w:rsidRPr="00BF54FE">
        <w:rPr>
          <w:rFonts w:ascii="Arial" w:hAnsi="Arial" w:cs="Arial"/>
          <w:sz w:val="26"/>
          <w:szCs w:val="26"/>
        </w:rPr>
        <w:t xml:space="preserve"> en el marco d</w:t>
      </w:r>
      <w:r w:rsidR="00276FE0" w:rsidRPr="00BF54FE">
        <w:rPr>
          <w:rFonts w:ascii="Arial" w:hAnsi="Arial" w:cs="Arial"/>
          <w:sz w:val="26"/>
          <w:szCs w:val="26"/>
        </w:rPr>
        <w:t>e un procedimiento de policí</w:t>
      </w:r>
      <w:r w:rsidR="006F40E2" w:rsidRPr="00BF54FE">
        <w:rPr>
          <w:rFonts w:ascii="Arial" w:hAnsi="Arial" w:cs="Arial"/>
          <w:sz w:val="26"/>
          <w:szCs w:val="26"/>
        </w:rPr>
        <w:t>a de allanamiento de domicilio privado</w:t>
      </w:r>
      <w:r w:rsidR="00046CBD" w:rsidRPr="00BF54FE">
        <w:rPr>
          <w:rFonts w:ascii="Arial" w:hAnsi="Arial" w:cs="Arial"/>
          <w:sz w:val="26"/>
          <w:szCs w:val="26"/>
        </w:rPr>
        <w:t xml:space="preserve"> y ocasionaron un daño a la integridad física de la víctima, luego entonces</w:t>
      </w:r>
      <w:r w:rsidR="00276FE0" w:rsidRPr="00BF54FE">
        <w:rPr>
          <w:rFonts w:ascii="Arial" w:hAnsi="Arial" w:cs="Arial"/>
          <w:sz w:val="26"/>
          <w:szCs w:val="26"/>
        </w:rPr>
        <w:t>,</w:t>
      </w:r>
      <w:r w:rsidR="00046CBD" w:rsidRPr="00BF54FE">
        <w:rPr>
          <w:rFonts w:ascii="Arial" w:hAnsi="Arial" w:cs="Arial"/>
          <w:sz w:val="26"/>
          <w:szCs w:val="26"/>
        </w:rPr>
        <w:t xml:space="preserve"> los hechos no se desarrollaron dentro del estricto</w:t>
      </w:r>
      <w:r w:rsidR="00DF7D0E">
        <w:rPr>
          <w:rFonts w:ascii="Arial" w:hAnsi="Arial" w:cs="Arial"/>
          <w:sz w:val="26"/>
          <w:szCs w:val="26"/>
        </w:rPr>
        <w:t xml:space="preserve"> ámbito privado de los agentes, puesto que </w:t>
      </w:r>
      <w:r w:rsidR="00046CBD" w:rsidRPr="00BF54FE">
        <w:rPr>
          <w:rFonts w:ascii="Arial" w:hAnsi="Arial" w:cs="Arial"/>
          <w:sz w:val="26"/>
          <w:szCs w:val="26"/>
        </w:rPr>
        <w:t>frente a la señora</w:t>
      </w:r>
      <w:r w:rsidR="00C155F8" w:rsidRPr="00BF54FE">
        <w:rPr>
          <w:rFonts w:ascii="Arial" w:hAnsi="Arial" w:cs="Arial"/>
          <w:sz w:val="26"/>
          <w:szCs w:val="26"/>
        </w:rPr>
        <w:t xml:space="preserve"> Miralba Ríos actuaron</w:t>
      </w:r>
      <w:r w:rsidR="006C6629">
        <w:rPr>
          <w:rFonts w:ascii="Arial" w:hAnsi="Arial" w:cs="Arial"/>
          <w:sz w:val="26"/>
          <w:szCs w:val="26"/>
        </w:rPr>
        <w:t xml:space="preserve"> siempre</w:t>
      </w:r>
      <w:r w:rsidR="00046CBD" w:rsidRPr="00BF54FE">
        <w:rPr>
          <w:rFonts w:ascii="Arial" w:hAnsi="Arial" w:cs="Arial"/>
          <w:sz w:val="26"/>
          <w:szCs w:val="26"/>
        </w:rPr>
        <w:t xml:space="preserve"> investido</w:t>
      </w:r>
      <w:r w:rsidR="00C155F8" w:rsidRPr="00BF54FE">
        <w:rPr>
          <w:rFonts w:ascii="Arial" w:hAnsi="Arial" w:cs="Arial"/>
          <w:sz w:val="26"/>
          <w:szCs w:val="26"/>
        </w:rPr>
        <w:t>s</w:t>
      </w:r>
      <w:r w:rsidR="00046CBD" w:rsidRPr="00BF54FE">
        <w:rPr>
          <w:rFonts w:ascii="Arial" w:hAnsi="Arial" w:cs="Arial"/>
          <w:sz w:val="26"/>
          <w:szCs w:val="26"/>
        </w:rPr>
        <w:t xml:space="preserve"> de la calidad de </w:t>
      </w:r>
      <w:r w:rsidR="00AC220B" w:rsidRPr="00BF54FE">
        <w:rPr>
          <w:rFonts w:ascii="Arial" w:hAnsi="Arial" w:cs="Arial"/>
          <w:sz w:val="26"/>
          <w:szCs w:val="26"/>
        </w:rPr>
        <w:t xml:space="preserve">funcionarios </w:t>
      </w:r>
      <w:r w:rsidR="006F40E2" w:rsidRPr="00BF54FE">
        <w:rPr>
          <w:rFonts w:ascii="Arial" w:hAnsi="Arial" w:cs="Arial"/>
          <w:sz w:val="26"/>
          <w:szCs w:val="26"/>
        </w:rPr>
        <w:t>estatales</w:t>
      </w:r>
      <w:r w:rsidR="00046CBD" w:rsidRPr="00BF54FE">
        <w:rPr>
          <w:rStyle w:val="Refdenotaalpie"/>
          <w:rFonts w:ascii="Arial" w:hAnsi="Arial" w:cs="Arial"/>
          <w:sz w:val="26"/>
          <w:szCs w:val="26"/>
        </w:rPr>
        <w:footnoteReference w:id="62"/>
      </w:r>
      <w:r w:rsidR="00046CBD" w:rsidRPr="00BF54FE">
        <w:rPr>
          <w:rFonts w:ascii="Arial" w:hAnsi="Arial" w:cs="Arial"/>
          <w:sz w:val="26"/>
          <w:szCs w:val="26"/>
        </w:rPr>
        <w:t>; en consecuencia, es evidente qu</w:t>
      </w:r>
      <w:r w:rsidR="00C155F8" w:rsidRPr="00BF54FE">
        <w:rPr>
          <w:rFonts w:ascii="Arial" w:hAnsi="Arial" w:cs="Arial"/>
          <w:sz w:val="26"/>
          <w:szCs w:val="26"/>
        </w:rPr>
        <w:t xml:space="preserve">e la conducta desplegada por </w:t>
      </w:r>
      <w:r w:rsidR="00F80088" w:rsidRPr="00BF54FE">
        <w:rPr>
          <w:rFonts w:ascii="Arial" w:hAnsi="Arial" w:cs="Arial"/>
          <w:sz w:val="26"/>
          <w:szCs w:val="26"/>
        </w:rPr>
        <w:t xml:space="preserve">estos </w:t>
      </w:r>
      <w:r w:rsidR="00C155F8" w:rsidRPr="00BF54FE">
        <w:rPr>
          <w:rFonts w:ascii="Arial" w:hAnsi="Arial" w:cs="Arial"/>
          <w:sz w:val="26"/>
          <w:szCs w:val="26"/>
        </w:rPr>
        <w:t xml:space="preserve">tuvo un </w:t>
      </w:r>
      <w:r w:rsidR="00046CBD" w:rsidRPr="00BF54FE">
        <w:rPr>
          <w:rFonts w:ascii="Arial" w:hAnsi="Arial" w:cs="Arial"/>
          <w:sz w:val="26"/>
          <w:szCs w:val="26"/>
        </w:rPr>
        <w:t>nexo</w:t>
      </w:r>
      <w:r w:rsidR="00C155F8" w:rsidRPr="00BF54FE">
        <w:rPr>
          <w:rFonts w:ascii="Arial" w:hAnsi="Arial" w:cs="Arial"/>
          <w:sz w:val="26"/>
          <w:szCs w:val="26"/>
        </w:rPr>
        <w:t xml:space="preserve"> próximo y directo</w:t>
      </w:r>
      <w:r w:rsidR="00046CBD" w:rsidRPr="00BF54FE">
        <w:rPr>
          <w:rFonts w:ascii="Arial" w:hAnsi="Arial" w:cs="Arial"/>
          <w:sz w:val="26"/>
          <w:szCs w:val="26"/>
        </w:rPr>
        <w:t xml:space="preserve"> con el servicio </w:t>
      </w:r>
      <w:r w:rsidR="00DF7D0E">
        <w:rPr>
          <w:rFonts w:ascii="Arial" w:hAnsi="Arial" w:cs="Arial"/>
          <w:sz w:val="26"/>
          <w:szCs w:val="26"/>
        </w:rPr>
        <w:t xml:space="preserve">público </w:t>
      </w:r>
      <w:r w:rsidR="00046CBD" w:rsidRPr="00BF54FE">
        <w:rPr>
          <w:rFonts w:ascii="Arial" w:hAnsi="Arial" w:cs="Arial"/>
          <w:sz w:val="26"/>
          <w:szCs w:val="26"/>
        </w:rPr>
        <w:t>de la Policía Nacional.</w:t>
      </w:r>
      <w:r w:rsidR="00D24852">
        <w:rPr>
          <w:rFonts w:ascii="Arial" w:hAnsi="Arial" w:cs="Arial"/>
          <w:sz w:val="26"/>
          <w:szCs w:val="26"/>
        </w:rPr>
        <w:t xml:space="preserve"> De esta manera, resulta claro que se cuenta con elementos suficientes para afirmar que el daño objeto del litigio se produjo mientras se desplegaba la prestación del servicio de policía, y que este fue ocasionado por los mismos servidores públicos, con lo que se desecha la posibilidad de que el daño se produjo en el marco de la vida privada de los agentes, lo cual no ocurrió en el </w:t>
      </w:r>
      <w:r w:rsidR="00D24852" w:rsidRPr="00D24852">
        <w:rPr>
          <w:rFonts w:ascii="Arial" w:hAnsi="Arial" w:cs="Arial"/>
          <w:i/>
          <w:sz w:val="26"/>
          <w:szCs w:val="26"/>
        </w:rPr>
        <w:t>sub judice</w:t>
      </w:r>
      <w:r w:rsidR="006C6629">
        <w:rPr>
          <w:rFonts w:ascii="Arial" w:hAnsi="Arial" w:cs="Arial"/>
          <w:sz w:val="26"/>
          <w:szCs w:val="26"/>
        </w:rPr>
        <w:t xml:space="preserve">. </w:t>
      </w:r>
    </w:p>
    <w:p w:rsidR="006C6629" w:rsidRDefault="006C6629" w:rsidP="00046CBD">
      <w:pPr>
        <w:spacing w:after="0" w:line="360" w:lineRule="auto"/>
        <w:jc w:val="both"/>
        <w:rPr>
          <w:rFonts w:ascii="Arial" w:hAnsi="Arial" w:cs="Arial"/>
          <w:sz w:val="26"/>
          <w:szCs w:val="26"/>
        </w:rPr>
      </w:pPr>
    </w:p>
    <w:p w:rsidR="006C6629" w:rsidRPr="00BF54FE" w:rsidRDefault="009C6083" w:rsidP="00046CBD">
      <w:pPr>
        <w:spacing w:after="0" w:line="360" w:lineRule="auto"/>
        <w:jc w:val="both"/>
        <w:rPr>
          <w:rFonts w:ascii="Arial" w:hAnsi="Arial" w:cs="Arial"/>
          <w:sz w:val="26"/>
          <w:szCs w:val="26"/>
        </w:rPr>
      </w:pPr>
      <w:r>
        <w:rPr>
          <w:rFonts w:ascii="Arial" w:hAnsi="Arial" w:cs="Arial"/>
          <w:sz w:val="26"/>
          <w:szCs w:val="26"/>
        </w:rPr>
        <w:t xml:space="preserve">15.10. </w:t>
      </w:r>
      <w:r w:rsidR="006C6629">
        <w:rPr>
          <w:rFonts w:ascii="Arial" w:hAnsi="Arial" w:cs="Arial"/>
          <w:sz w:val="26"/>
          <w:szCs w:val="26"/>
        </w:rPr>
        <w:t xml:space="preserve">En suma, teniendo en consideración </w:t>
      </w:r>
      <w:r w:rsidR="006C6629" w:rsidRPr="002E3E32">
        <w:rPr>
          <w:rFonts w:ascii="Arial" w:hAnsi="Arial" w:cs="Arial"/>
          <w:i/>
          <w:sz w:val="26"/>
          <w:szCs w:val="26"/>
        </w:rPr>
        <w:t>i)</w:t>
      </w:r>
      <w:r w:rsidR="006C6629">
        <w:rPr>
          <w:rFonts w:ascii="Arial" w:hAnsi="Arial" w:cs="Arial"/>
          <w:sz w:val="26"/>
          <w:szCs w:val="26"/>
        </w:rPr>
        <w:t xml:space="preserve"> que </w:t>
      </w:r>
      <w:r w:rsidR="00DF7D0E">
        <w:rPr>
          <w:rFonts w:ascii="Arial" w:hAnsi="Arial" w:cs="Arial"/>
          <w:sz w:val="26"/>
          <w:szCs w:val="26"/>
        </w:rPr>
        <w:t xml:space="preserve">los integrantes de la Policía Nacional acreditaron </w:t>
      </w:r>
      <w:r w:rsidR="006C6629">
        <w:rPr>
          <w:rFonts w:ascii="Arial" w:hAnsi="Arial" w:cs="Arial"/>
          <w:sz w:val="26"/>
          <w:szCs w:val="26"/>
        </w:rPr>
        <w:t>debidamente en el proceso penal el carácter de servidor</w:t>
      </w:r>
      <w:r w:rsidR="00DF7D0E">
        <w:rPr>
          <w:rFonts w:ascii="Arial" w:hAnsi="Arial" w:cs="Arial"/>
          <w:sz w:val="26"/>
          <w:szCs w:val="26"/>
        </w:rPr>
        <w:t>es</w:t>
      </w:r>
      <w:r w:rsidR="006C6629">
        <w:rPr>
          <w:rFonts w:ascii="Arial" w:hAnsi="Arial" w:cs="Arial"/>
          <w:sz w:val="26"/>
          <w:szCs w:val="26"/>
        </w:rPr>
        <w:t xml:space="preserve"> público</w:t>
      </w:r>
      <w:r w:rsidR="00DF7D0E">
        <w:rPr>
          <w:rFonts w:ascii="Arial" w:hAnsi="Arial" w:cs="Arial"/>
          <w:sz w:val="26"/>
          <w:szCs w:val="26"/>
        </w:rPr>
        <w:t xml:space="preserve">s </w:t>
      </w:r>
      <w:r w:rsidR="006C6629">
        <w:rPr>
          <w:rFonts w:ascii="Arial" w:hAnsi="Arial" w:cs="Arial"/>
          <w:sz w:val="26"/>
          <w:szCs w:val="26"/>
        </w:rPr>
        <w:t>seguido en contra de la señora Ríos Otalvaro</w:t>
      </w:r>
      <w:r w:rsidR="004C7F40">
        <w:rPr>
          <w:rFonts w:ascii="Arial" w:hAnsi="Arial" w:cs="Arial"/>
          <w:sz w:val="26"/>
          <w:szCs w:val="26"/>
        </w:rPr>
        <w:t xml:space="preserve"> el día 12 de octubre del 2003</w:t>
      </w:r>
      <w:r w:rsidR="006C6629">
        <w:rPr>
          <w:rFonts w:ascii="Arial" w:hAnsi="Arial" w:cs="Arial"/>
          <w:sz w:val="26"/>
          <w:szCs w:val="26"/>
        </w:rPr>
        <w:t xml:space="preserve">; </w:t>
      </w:r>
      <w:r w:rsidR="006C6629" w:rsidRPr="002E3E32">
        <w:rPr>
          <w:rFonts w:ascii="Arial" w:hAnsi="Arial" w:cs="Arial"/>
          <w:i/>
          <w:sz w:val="26"/>
          <w:szCs w:val="26"/>
        </w:rPr>
        <w:t>ii)</w:t>
      </w:r>
      <w:r w:rsidR="006C6629">
        <w:rPr>
          <w:rFonts w:ascii="Arial" w:hAnsi="Arial" w:cs="Arial"/>
          <w:sz w:val="26"/>
          <w:szCs w:val="26"/>
        </w:rPr>
        <w:t xml:space="preserve"> y que la captura se realizó por los uniformados en </w:t>
      </w:r>
      <w:r w:rsidR="006C6629">
        <w:rPr>
          <w:rFonts w:ascii="Arial" w:hAnsi="Arial" w:cs="Arial"/>
          <w:sz w:val="26"/>
          <w:szCs w:val="26"/>
        </w:rPr>
        <w:lastRenderedPageBreak/>
        <w:t>desarrollo de sus funciones, es posible afirmar la conexión entre el daño y la actividad policial de la Nación-Ministerio de Defensa Nacional- Policía Nacional, la cual no fue desvirtuada o siquiera puesta en tela de juicio durante el debate procesal, por lo que es procedente continuar con el análisis de la imputa</w:t>
      </w:r>
      <w:r w:rsidR="00DF7D0E">
        <w:rPr>
          <w:rFonts w:ascii="Arial" w:hAnsi="Arial" w:cs="Arial"/>
          <w:sz w:val="26"/>
          <w:szCs w:val="26"/>
        </w:rPr>
        <w:t>ción al haber quedado demostrado</w:t>
      </w:r>
      <w:r w:rsidR="006C6629">
        <w:rPr>
          <w:rFonts w:ascii="Arial" w:hAnsi="Arial" w:cs="Arial"/>
          <w:sz w:val="26"/>
          <w:szCs w:val="26"/>
        </w:rPr>
        <w:t xml:space="preserve"> el nexo próximo y directo con el servicio. </w:t>
      </w:r>
    </w:p>
    <w:p w:rsidR="00C155F8" w:rsidRPr="00BF54FE" w:rsidRDefault="00C155F8" w:rsidP="00F37D10">
      <w:pPr>
        <w:spacing w:after="0" w:line="360" w:lineRule="auto"/>
        <w:jc w:val="both"/>
        <w:rPr>
          <w:rFonts w:ascii="Arial" w:hAnsi="Arial" w:cs="Arial"/>
          <w:sz w:val="26"/>
          <w:szCs w:val="26"/>
        </w:rPr>
      </w:pPr>
    </w:p>
    <w:p w:rsidR="00BC7F5D" w:rsidRPr="00BF54FE" w:rsidRDefault="009C6083" w:rsidP="00F37D10">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15.11</w:t>
      </w:r>
      <w:r w:rsidR="0013227F" w:rsidRPr="00BF54FE">
        <w:rPr>
          <w:rFonts w:ascii="Arial" w:eastAsia="Times New Roman" w:hAnsi="Arial" w:cs="Arial"/>
          <w:sz w:val="26"/>
          <w:szCs w:val="26"/>
          <w:lang w:eastAsia="es-ES"/>
        </w:rPr>
        <w:t>. Después</w:t>
      </w:r>
      <w:r w:rsidR="006F40E2" w:rsidRPr="00BF54FE">
        <w:rPr>
          <w:rFonts w:ascii="Arial" w:eastAsia="Times New Roman" w:hAnsi="Arial" w:cs="Arial"/>
          <w:sz w:val="26"/>
          <w:szCs w:val="26"/>
          <w:lang w:eastAsia="es-ES"/>
        </w:rPr>
        <w:t xml:space="preserve"> de haber verificado la concurrencia d</w:t>
      </w:r>
      <w:r w:rsidR="002E4964">
        <w:rPr>
          <w:rFonts w:ascii="Arial" w:eastAsia="Times New Roman" w:hAnsi="Arial" w:cs="Arial"/>
          <w:sz w:val="26"/>
          <w:szCs w:val="26"/>
          <w:lang w:eastAsia="es-ES"/>
        </w:rPr>
        <w:t>el factor objetivo y subjetivo</w:t>
      </w:r>
      <w:r w:rsidR="00C155F8" w:rsidRPr="00BF54FE">
        <w:rPr>
          <w:rFonts w:ascii="Arial" w:eastAsia="Times New Roman" w:hAnsi="Arial" w:cs="Arial"/>
          <w:sz w:val="26"/>
          <w:szCs w:val="26"/>
          <w:lang w:eastAsia="es-ES"/>
        </w:rPr>
        <w:t>, es pertinente estudiar a continuación si se incurrió durante</w:t>
      </w:r>
      <w:r w:rsidR="00DE574F">
        <w:rPr>
          <w:rFonts w:ascii="Arial" w:eastAsia="Times New Roman" w:hAnsi="Arial" w:cs="Arial"/>
          <w:sz w:val="26"/>
          <w:szCs w:val="26"/>
          <w:lang w:eastAsia="es-ES"/>
        </w:rPr>
        <w:t xml:space="preserve"> el procedimiento de policía </w:t>
      </w:r>
      <w:r w:rsidR="002E4964">
        <w:rPr>
          <w:rFonts w:ascii="Arial" w:eastAsia="Times New Roman" w:hAnsi="Arial" w:cs="Arial"/>
          <w:sz w:val="26"/>
          <w:szCs w:val="26"/>
          <w:lang w:eastAsia="es-ES"/>
        </w:rPr>
        <w:t xml:space="preserve">en </w:t>
      </w:r>
      <w:r w:rsidR="00C155F8" w:rsidRPr="00BF54FE">
        <w:rPr>
          <w:rFonts w:ascii="Arial" w:eastAsia="Times New Roman" w:hAnsi="Arial" w:cs="Arial"/>
          <w:sz w:val="26"/>
          <w:szCs w:val="26"/>
          <w:lang w:eastAsia="es-ES"/>
        </w:rPr>
        <w:t xml:space="preserve">un </w:t>
      </w:r>
      <w:r w:rsidR="00F37D10" w:rsidRPr="00BF54FE">
        <w:rPr>
          <w:rFonts w:ascii="Arial" w:eastAsia="Times New Roman" w:hAnsi="Arial" w:cs="Arial"/>
          <w:sz w:val="26"/>
          <w:szCs w:val="26"/>
          <w:lang w:eastAsia="es-ES"/>
        </w:rPr>
        <w:t xml:space="preserve">uso excesivo </w:t>
      </w:r>
      <w:r w:rsidR="00C155F8" w:rsidRPr="00BF54FE">
        <w:rPr>
          <w:rFonts w:ascii="Arial" w:eastAsia="Times New Roman" w:hAnsi="Arial" w:cs="Arial"/>
          <w:sz w:val="26"/>
          <w:szCs w:val="26"/>
          <w:lang w:eastAsia="es-ES"/>
        </w:rPr>
        <w:t xml:space="preserve">y desbordado </w:t>
      </w:r>
      <w:r w:rsidR="00F37D10" w:rsidRPr="00BF54FE">
        <w:rPr>
          <w:rFonts w:ascii="Arial" w:eastAsia="Times New Roman" w:hAnsi="Arial" w:cs="Arial"/>
          <w:sz w:val="26"/>
          <w:szCs w:val="26"/>
          <w:lang w:eastAsia="es-ES"/>
        </w:rPr>
        <w:t xml:space="preserve">de la fuerza por parte de los </w:t>
      </w:r>
      <w:r w:rsidR="00264763" w:rsidRPr="00BF54FE">
        <w:rPr>
          <w:rFonts w:ascii="Arial" w:eastAsia="Times New Roman" w:hAnsi="Arial" w:cs="Arial"/>
          <w:sz w:val="26"/>
          <w:szCs w:val="26"/>
          <w:lang w:eastAsia="es-ES"/>
        </w:rPr>
        <w:t>uniformados</w:t>
      </w:r>
      <w:r w:rsidR="00F37D10" w:rsidRPr="00BF54FE">
        <w:rPr>
          <w:rFonts w:ascii="Arial" w:eastAsia="Times New Roman" w:hAnsi="Arial" w:cs="Arial"/>
          <w:sz w:val="26"/>
          <w:szCs w:val="26"/>
          <w:lang w:eastAsia="es-ES"/>
        </w:rPr>
        <w:t>, ta</w:t>
      </w:r>
      <w:r w:rsidR="00DD46E9" w:rsidRPr="00BF54FE">
        <w:rPr>
          <w:rFonts w:ascii="Arial" w:eastAsia="Times New Roman" w:hAnsi="Arial" w:cs="Arial"/>
          <w:sz w:val="26"/>
          <w:szCs w:val="26"/>
          <w:lang w:eastAsia="es-ES"/>
        </w:rPr>
        <w:t xml:space="preserve">l como lo plantea la </w:t>
      </w:r>
      <w:r w:rsidR="00F37D10" w:rsidRPr="00BF54FE">
        <w:rPr>
          <w:rFonts w:ascii="Arial" w:eastAsia="Times New Roman" w:hAnsi="Arial" w:cs="Arial"/>
          <w:sz w:val="26"/>
          <w:szCs w:val="26"/>
          <w:lang w:eastAsia="es-ES"/>
        </w:rPr>
        <w:t>dema</w:t>
      </w:r>
      <w:r w:rsidR="00DE574F">
        <w:rPr>
          <w:rFonts w:ascii="Arial" w:eastAsia="Times New Roman" w:hAnsi="Arial" w:cs="Arial"/>
          <w:sz w:val="26"/>
          <w:szCs w:val="26"/>
          <w:lang w:eastAsia="es-ES"/>
        </w:rPr>
        <w:t>ndante en el recurso de alzada. P</w:t>
      </w:r>
      <w:r w:rsidR="00C155F8" w:rsidRPr="00BF54FE">
        <w:rPr>
          <w:rFonts w:ascii="Arial" w:eastAsia="Times New Roman" w:hAnsi="Arial" w:cs="Arial"/>
          <w:sz w:val="26"/>
          <w:szCs w:val="26"/>
          <w:lang w:eastAsia="es-ES"/>
        </w:rPr>
        <w:t>or</w:t>
      </w:r>
      <w:r w:rsidR="00DE574F">
        <w:rPr>
          <w:rFonts w:ascii="Arial" w:eastAsia="Times New Roman" w:hAnsi="Arial" w:cs="Arial"/>
          <w:sz w:val="26"/>
          <w:szCs w:val="26"/>
          <w:lang w:eastAsia="es-ES"/>
        </w:rPr>
        <w:t xml:space="preserve"> lo anterior</w:t>
      </w:r>
      <w:r w:rsidR="00DD46E9" w:rsidRPr="00BF54FE">
        <w:rPr>
          <w:rFonts w:ascii="Arial" w:eastAsia="Times New Roman" w:hAnsi="Arial" w:cs="Arial"/>
          <w:sz w:val="26"/>
          <w:szCs w:val="26"/>
          <w:lang w:eastAsia="es-ES"/>
        </w:rPr>
        <w:t>,</w:t>
      </w:r>
      <w:r w:rsidR="00C155F8" w:rsidRPr="00BF54FE">
        <w:rPr>
          <w:rFonts w:ascii="Arial" w:eastAsia="Times New Roman" w:hAnsi="Arial" w:cs="Arial"/>
          <w:sz w:val="26"/>
          <w:szCs w:val="26"/>
          <w:lang w:eastAsia="es-ES"/>
        </w:rPr>
        <w:t xml:space="preserve"> se revisará </w:t>
      </w:r>
      <w:r w:rsidR="00F37D10" w:rsidRPr="00BF54FE">
        <w:rPr>
          <w:rFonts w:ascii="Arial" w:eastAsia="Times New Roman" w:hAnsi="Arial" w:cs="Arial"/>
          <w:sz w:val="26"/>
          <w:szCs w:val="26"/>
          <w:lang w:eastAsia="es-ES"/>
        </w:rPr>
        <w:t>el marco jurídico que regula e</w:t>
      </w:r>
      <w:r w:rsidR="0090744D" w:rsidRPr="00BF54FE">
        <w:rPr>
          <w:rFonts w:ascii="Arial" w:eastAsia="Times New Roman" w:hAnsi="Arial" w:cs="Arial"/>
          <w:sz w:val="26"/>
          <w:szCs w:val="26"/>
          <w:lang w:eastAsia="es-ES"/>
        </w:rPr>
        <w:t xml:space="preserve">l uso de la fuerza </w:t>
      </w:r>
      <w:r w:rsidR="00C155F8" w:rsidRPr="00BF54FE">
        <w:rPr>
          <w:rFonts w:ascii="Arial" w:eastAsia="Times New Roman" w:hAnsi="Arial" w:cs="Arial"/>
          <w:sz w:val="26"/>
          <w:szCs w:val="26"/>
          <w:lang w:eastAsia="es-ES"/>
        </w:rPr>
        <w:t>de</w:t>
      </w:r>
      <w:r w:rsidR="006F40E2" w:rsidRPr="00BF54FE">
        <w:rPr>
          <w:rFonts w:ascii="Arial" w:eastAsia="Times New Roman" w:hAnsi="Arial" w:cs="Arial"/>
          <w:sz w:val="26"/>
          <w:szCs w:val="26"/>
          <w:lang w:eastAsia="es-ES"/>
        </w:rPr>
        <w:t xml:space="preserve"> los</w:t>
      </w:r>
      <w:r w:rsidR="00C155F8" w:rsidRPr="00BF54FE">
        <w:rPr>
          <w:rFonts w:ascii="Arial" w:eastAsia="Times New Roman" w:hAnsi="Arial" w:cs="Arial"/>
          <w:sz w:val="26"/>
          <w:szCs w:val="26"/>
          <w:lang w:eastAsia="es-ES"/>
        </w:rPr>
        <w:t xml:space="preserve"> integrantes de la Policía Nacional. </w:t>
      </w:r>
    </w:p>
    <w:p w:rsidR="00C155F8" w:rsidRPr="00BF54FE" w:rsidRDefault="00C155F8" w:rsidP="00F37D10">
      <w:pPr>
        <w:spacing w:after="0" w:line="360" w:lineRule="auto"/>
        <w:jc w:val="both"/>
        <w:rPr>
          <w:rFonts w:ascii="Arial" w:eastAsia="Times New Roman" w:hAnsi="Arial" w:cs="Arial"/>
          <w:sz w:val="26"/>
          <w:szCs w:val="26"/>
          <w:lang w:eastAsia="es-ES"/>
        </w:rPr>
      </w:pPr>
    </w:p>
    <w:p w:rsidR="007813F1" w:rsidRPr="00BF54FE" w:rsidRDefault="009C6083" w:rsidP="00BC7F5D">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15.12</w:t>
      </w:r>
      <w:r w:rsidR="0013227F" w:rsidRPr="00BF54FE">
        <w:rPr>
          <w:rFonts w:ascii="Arial" w:eastAsia="Times New Roman" w:hAnsi="Arial" w:cs="Arial"/>
          <w:sz w:val="26"/>
          <w:szCs w:val="26"/>
          <w:lang w:eastAsia="es-ES"/>
        </w:rPr>
        <w:t xml:space="preserve">. </w:t>
      </w:r>
      <w:r w:rsidR="00BC7F5D" w:rsidRPr="00BF54FE">
        <w:rPr>
          <w:rFonts w:ascii="Arial" w:eastAsia="Times New Roman" w:hAnsi="Arial" w:cs="Arial"/>
          <w:sz w:val="26"/>
          <w:szCs w:val="26"/>
          <w:lang w:eastAsia="es-ES"/>
        </w:rPr>
        <w:t>El 17 de diciembre de 1979, la Asamblea General de</w:t>
      </w:r>
      <w:r w:rsidR="00C94FBB">
        <w:rPr>
          <w:rFonts w:ascii="Arial" w:eastAsia="Times New Roman" w:hAnsi="Arial" w:cs="Arial"/>
          <w:sz w:val="26"/>
          <w:szCs w:val="26"/>
          <w:lang w:eastAsia="es-ES"/>
        </w:rPr>
        <w:t xml:space="preserve"> las Naciones Unidas adoptó la R</w:t>
      </w:r>
      <w:r w:rsidR="00BC7F5D" w:rsidRPr="00BF54FE">
        <w:rPr>
          <w:rFonts w:ascii="Arial" w:eastAsia="Times New Roman" w:hAnsi="Arial" w:cs="Arial"/>
          <w:sz w:val="26"/>
          <w:szCs w:val="26"/>
          <w:lang w:eastAsia="es-ES"/>
        </w:rPr>
        <w:t xml:space="preserve">esolución n.º 34/169 titulada </w:t>
      </w:r>
      <w:r w:rsidR="00BC7F5D" w:rsidRPr="00BF54FE">
        <w:rPr>
          <w:rFonts w:ascii="Arial" w:eastAsia="Times New Roman" w:hAnsi="Arial" w:cs="Arial"/>
          <w:i/>
          <w:sz w:val="26"/>
          <w:szCs w:val="26"/>
          <w:lang w:eastAsia="es-ES"/>
        </w:rPr>
        <w:t>Código de Conducta para Funcionarios encargados de hacer cumplir la Ley,</w:t>
      </w:r>
      <w:r w:rsidR="00BC7F5D" w:rsidRPr="00BF54FE">
        <w:rPr>
          <w:rFonts w:ascii="Arial" w:eastAsia="Times New Roman" w:hAnsi="Arial" w:cs="Arial"/>
          <w:sz w:val="26"/>
          <w:szCs w:val="26"/>
          <w:lang w:eastAsia="es-ES"/>
        </w:rPr>
        <w:t xml:space="preserve"> norma orientadora dirigida a los cuerpos policiales</w:t>
      </w:r>
      <w:r w:rsidR="00BC7F5D" w:rsidRPr="00BF54FE">
        <w:rPr>
          <w:rStyle w:val="Refdenotaalpie"/>
          <w:rFonts w:ascii="Arial" w:eastAsia="Times New Roman" w:hAnsi="Arial" w:cs="Arial"/>
          <w:sz w:val="26"/>
          <w:szCs w:val="26"/>
          <w:lang w:eastAsia="es-ES"/>
        </w:rPr>
        <w:footnoteReference w:id="63"/>
      </w:r>
      <w:r w:rsidR="00BC7F5D" w:rsidRPr="00BF54FE">
        <w:rPr>
          <w:rFonts w:ascii="Arial" w:eastAsia="Times New Roman" w:hAnsi="Arial" w:cs="Arial"/>
          <w:sz w:val="26"/>
          <w:szCs w:val="26"/>
          <w:lang w:eastAsia="es-ES"/>
        </w:rPr>
        <w:t xml:space="preserve">, la cual si bien no tienen </w:t>
      </w:r>
      <w:r w:rsidR="00BC7F5D" w:rsidRPr="00BF54FE">
        <w:rPr>
          <w:rFonts w:ascii="Arial" w:hAnsi="Arial" w:cs="Arial"/>
          <w:bCs/>
          <w:sz w:val="26"/>
          <w:szCs w:val="26"/>
        </w:rPr>
        <w:t xml:space="preserve">carácter estrictamente vinculante –razón por la cual se los denomina </w:t>
      </w:r>
      <w:r w:rsidR="00BC7F5D" w:rsidRPr="00BF54FE">
        <w:rPr>
          <w:rFonts w:ascii="Arial" w:hAnsi="Arial" w:cs="Arial"/>
          <w:bCs/>
          <w:i/>
          <w:sz w:val="26"/>
          <w:szCs w:val="26"/>
        </w:rPr>
        <w:t>“derecho blando”</w:t>
      </w:r>
      <w:r w:rsidR="00BC7F5D" w:rsidRPr="00BF54FE">
        <w:rPr>
          <w:rFonts w:ascii="Arial" w:hAnsi="Arial" w:cs="Arial"/>
          <w:bCs/>
          <w:sz w:val="26"/>
          <w:szCs w:val="26"/>
        </w:rPr>
        <w:t xml:space="preserve"> o </w:t>
      </w:r>
      <w:r w:rsidR="00BC7F5D" w:rsidRPr="00BF54FE">
        <w:rPr>
          <w:rFonts w:ascii="Arial" w:hAnsi="Arial" w:cs="Arial"/>
          <w:bCs/>
          <w:i/>
          <w:sz w:val="26"/>
          <w:szCs w:val="26"/>
        </w:rPr>
        <w:t>“soft law”</w:t>
      </w:r>
      <w:r w:rsidR="00BC7F5D" w:rsidRPr="00BF54FE">
        <w:rPr>
          <w:rFonts w:ascii="Arial" w:hAnsi="Arial" w:cs="Arial"/>
          <w:bCs/>
          <w:sz w:val="26"/>
          <w:szCs w:val="26"/>
        </w:rPr>
        <w:t xml:space="preserve">–, gozan de cierta relevancia jurídica y práctica en el ámbito internacional y nacional en tanto disposiciones de dicha naturaleza exhiben </w:t>
      </w:r>
      <w:r w:rsidR="00BC7F5D" w:rsidRPr="00BF54FE">
        <w:rPr>
          <w:rFonts w:ascii="Arial" w:hAnsi="Arial" w:cs="Arial"/>
          <w:bCs/>
          <w:i/>
          <w:sz w:val="26"/>
          <w:szCs w:val="26"/>
        </w:rPr>
        <w:t xml:space="preserve">“una clara </w:t>
      </w:r>
      <w:r w:rsidR="00BC7F5D" w:rsidRPr="00BF54FE">
        <w:rPr>
          <w:rFonts w:ascii="Arial" w:hAnsi="Arial" w:cs="Arial"/>
          <w:i/>
          <w:sz w:val="26"/>
          <w:szCs w:val="26"/>
        </w:rPr>
        <w:t>e inequívoca vocación axiológica o normativa general”</w:t>
      </w:r>
      <w:r w:rsidR="00BC7F5D" w:rsidRPr="00BF54FE">
        <w:rPr>
          <w:rStyle w:val="Refdenotaalpie"/>
          <w:rFonts w:ascii="Arial" w:hAnsi="Arial" w:cs="Arial"/>
          <w:sz w:val="26"/>
          <w:szCs w:val="26"/>
        </w:rPr>
        <w:footnoteReference w:id="64"/>
      </w:r>
      <w:r w:rsidR="00BC7F5D" w:rsidRPr="00BF54FE">
        <w:rPr>
          <w:rFonts w:ascii="Arial" w:hAnsi="Arial" w:cs="Arial"/>
          <w:bCs/>
          <w:sz w:val="26"/>
          <w:szCs w:val="26"/>
        </w:rPr>
        <w:t xml:space="preserve"> y sirven como </w:t>
      </w:r>
      <w:r w:rsidR="00BC7F5D" w:rsidRPr="00BF54FE">
        <w:rPr>
          <w:rFonts w:ascii="Arial" w:hAnsi="Arial" w:cs="Arial"/>
          <w:i/>
          <w:sz w:val="26"/>
          <w:szCs w:val="26"/>
        </w:rPr>
        <w:t>“criterio</w:t>
      </w:r>
      <w:r w:rsidR="00BC7F5D" w:rsidRPr="00BF54FE">
        <w:rPr>
          <w:rFonts w:ascii="Arial" w:hAnsi="Arial" w:cs="Arial"/>
          <w:i/>
          <w:sz w:val="26"/>
          <w:szCs w:val="26"/>
        </w:rPr>
        <w:sym w:font="Symbol" w:char="F05B"/>
      </w:r>
      <w:r w:rsidR="00BC7F5D" w:rsidRPr="00BF54FE">
        <w:rPr>
          <w:rFonts w:ascii="Arial" w:hAnsi="Arial" w:cs="Arial"/>
          <w:i/>
          <w:sz w:val="26"/>
          <w:szCs w:val="26"/>
        </w:rPr>
        <w:t>s</w:t>
      </w:r>
      <w:r w:rsidR="00BC7F5D" w:rsidRPr="00BF54FE">
        <w:rPr>
          <w:rFonts w:ascii="Arial" w:hAnsi="Arial" w:cs="Arial"/>
          <w:i/>
          <w:sz w:val="26"/>
          <w:szCs w:val="26"/>
        </w:rPr>
        <w:sym w:font="Symbol" w:char="F05D"/>
      </w:r>
      <w:r w:rsidR="00BC7F5D" w:rsidRPr="00BF54FE">
        <w:rPr>
          <w:rFonts w:ascii="Arial" w:hAnsi="Arial" w:cs="Arial"/>
          <w:i/>
          <w:sz w:val="26"/>
          <w:szCs w:val="26"/>
        </w:rPr>
        <w:t xml:space="preserve"> auxiliar</w:t>
      </w:r>
      <w:r w:rsidR="00BC7F5D" w:rsidRPr="00BF54FE">
        <w:rPr>
          <w:rFonts w:ascii="Arial" w:hAnsi="Arial" w:cs="Arial"/>
          <w:i/>
          <w:sz w:val="26"/>
          <w:szCs w:val="26"/>
        </w:rPr>
        <w:sym w:font="Symbol" w:char="F05B"/>
      </w:r>
      <w:r w:rsidR="00BC7F5D" w:rsidRPr="00BF54FE">
        <w:rPr>
          <w:rFonts w:ascii="Arial" w:hAnsi="Arial" w:cs="Arial"/>
          <w:i/>
          <w:sz w:val="26"/>
          <w:szCs w:val="26"/>
        </w:rPr>
        <w:t>es</w:t>
      </w:r>
      <w:r w:rsidR="00BC7F5D" w:rsidRPr="00BF54FE">
        <w:rPr>
          <w:rFonts w:ascii="Arial" w:hAnsi="Arial" w:cs="Arial"/>
          <w:i/>
          <w:sz w:val="26"/>
          <w:szCs w:val="26"/>
        </w:rPr>
        <w:sym w:font="Symbol" w:char="F05D"/>
      </w:r>
      <w:r w:rsidR="00BC7F5D" w:rsidRPr="00BF54FE">
        <w:rPr>
          <w:rFonts w:ascii="Arial" w:hAnsi="Arial" w:cs="Arial"/>
          <w:i/>
          <w:sz w:val="26"/>
          <w:szCs w:val="26"/>
        </w:rPr>
        <w:t xml:space="preserve"> de interpretación de los tratados internacionales sobre derechos humanos”</w:t>
      </w:r>
      <w:r w:rsidR="00BC7F5D" w:rsidRPr="00BF54FE">
        <w:rPr>
          <w:rStyle w:val="Refdenotaalpie"/>
          <w:rFonts w:ascii="Arial" w:hAnsi="Arial" w:cs="Arial"/>
          <w:sz w:val="26"/>
          <w:szCs w:val="26"/>
        </w:rPr>
        <w:footnoteReference w:id="65"/>
      </w:r>
      <w:r w:rsidR="00BC7F5D" w:rsidRPr="00BF54FE">
        <w:rPr>
          <w:rFonts w:ascii="Arial" w:hAnsi="Arial" w:cs="Arial"/>
          <w:sz w:val="26"/>
          <w:szCs w:val="26"/>
        </w:rPr>
        <w:t>.</w:t>
      </w:r>
      <w:r w:rsidR="00BC7F5D" w:rsidRPr="00BF54FE">
        <w:rPr>
          <w:rFonts w:ascii="Arial" w:eastAsia="Times New Roman" w:hAnsi="Arial" w:cs="Arial"/>
          <w:sz w:val="26"/>
          <w:szCs w:val="26"/>
          <w:lang w:eastAsia="es-ES"/>
        </w:rPr>
        <w:t xml:space="preserve"> </w:t>
      </w:r>
    </w:p>
    <w:p w:rsidR="007813F1" w:rsidRPr="00BF54FE" w:rsidRDefault="007813F1" w:rsidP="00BC7F5D">
      <w:pPr>
        <w:spacing w:after="0" w:line="360" w:lineRule="auto"/>
        <w:jc w:val="both"/>
        <w:rPr>
          <w:rFonts w:ascii="Arial" w:eastAsia="Times New Roman" w:hAnsi="Arial" w:cs="Arial"/>
          <w:sz w:val="26"/>
          <w:szCs w:val="26"/>
          <w:lang w:eastAsia="es-ES"/>
        </w:rPr>
      </w:pPr>
    </w:p>
    <w:p w:rsidR="00BC7F5D" w:rsidRPr="00BF54FE" w:rsidRDefault="009C6083" w:rsidP="00BC7F5D">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lastRenderedPageBreak/>
        <w:t>15.13</w:t>
      </w:r>
      <w:r w:rsidR="0013227F" w:rsidRPr="00BF54FE">
        <w:rPr>
          <w:rFonts w:ascii="Arial" w:eastAsia="Times New Roman" w:hAnsi="Arial" w:cs="Arial"/>
          <w:sz w:val="26"/>
          <w:szCs w:val="26"/>
          <w:lang w:eastAsia="es-ES"/>
        </w:rPr>
        <w:t xml:space="preserve">. </w:t>
      </w:r>
      <w:r w:rsidR="00C94FBB">
        <w:rPr>
          <w:rFonts w:ascii="Arial" w:eastAsia="Times New Roman" w:hAnsi="Arial" w:cs="Arial"/>
          <w:sz w:val="26"/>
          <w:szCs w:val="26"/>
          <w:lang w:eastAsia="es-ES"/>
        </w:rPr>
        <w:t xml:space="preserve">El </w:t>
      </w:r>
      <w:r w:rsidR="00BC7F5D" w:rsidRPr="00BF54FE">
        <w:rPr>
          <w:rFonts w:ascii="Arial" w:eastAsia="Times New Roman" w:hAnsi="Arial" w:cs="Arial"/>
          <w:sz w:val="26"/>
          <w:szCs w:val="26"/>
          <w:lang w:eastAsia="es-ES"/>
        </w:rPr>
        <w:t xml:space="preserve">artículo primero señala que el </w:t>
      </w:r>
      <w:r w:rsidR="00BC7F5D" w:rsidRPr="00C94FBB">
        <w:rPr>
          <w:rFonts w:ascii="Arial" w:eastAsia="Times New Roman" w:hAnsi="Arial" w:cs="Arial"/>
          <w:i/>
          <w:sz w:val="26"/>
          <w:szCs w:val="26"/>
          <w:lang w:eastAsia="es-ES"/>
        </w:rPr>
        <w:t>Código de Conducta</w:t>
      </w:r>
      <w:r w:rsidR="00BC7F5D" w:rsidRPr="00BF54FE">
        <w:rPr>
          <w:rFonts w:ascii="Arial" w:eastAsia="Times New Roman" w:hAnsi="Arial" w:cs="Arial"/>
          <w:sz w:val="26"/>
          <w:szCs w:val="26"/>
          <w:lang w:eastAsia="es-ES"/>
        </w:rPr>
        <w:t xml:space="preserve"> se aplica a los miembros de organismos policiales, a los miembros no uniformados de los servicios de seguridad y al personal militar que se consagra a funciones de policía. </w:t>
      </w:r>
    </w:p>
    <w:p w:rsidR="00BC7F5D" w:rsidRPr="00BF54FE" w:rsidRDefault="00BC7F5D" w:rsidP="00BC7F5D">
      <w:pPr>
        <w:spacing w:after="0" w:line="360" w:lineRule="auto"/>
        <w:jc w:val="both"/>
        <w:rPr>
          <w:rFonts w:ascii="Arial" w:eastAsia="Times New Roman" w:hAnsi="Arial" w:cs="Arial"/>
          <w:sz w:val="26"/>
          <w:szCs w:val="26"/>
          <w:lang w:eastAsia="es-ES"/>
        </w:rPr>
      </w:pPr>
    </w:p>
    <w:p w:rsidR="00BC7F5D" w:rsidRPr="00BF54FE" w:rsidRDefault="009C6083" w:rsidP="00BC7F5D">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15.14</w:t>
      </w:r>
      <w:r w:rsidR="0013227F" w:rsidRPr="00BF54FE">
        <w:rPr>
          <w:rFonts w:ascii="Arial" w:eastAsia="Times New Roman" w:hAnsi="Arial" w:cs="Arial"/>
          <w:sz w:val="26"/>
          <w:szCs w:val="26"/>
          <w:lang w:eastAsia="es-ES"/>
        </w:rPr>
        <w:t xml:space="preserve">. </w:t>
      </w:r>
      <w:r w:rsidR="00BC7F5D" w:rsidRPr="00BF54FE">
        <w:rPr>
          <w:rFonts w:ascii="Arial" w:eastAsia="Times New Roman" w:hAnsi="Arial" w:cs="Arial"/>
          <w:sz w:val="26"/>
          <w:szCs w:val="26"/>
          <w:lang w:eastAsia="es-ES"/>
        </w:rPr>
        <w:t xml:space="preserve">El artículo 3º señala que </w:t>
      </w:r>
      <w:r w:rsidR="00C94FBB">
        <w:rPr>
          <w:rFonts w:ascii="Arial" w:eastAsia="Times New Roman" w:hAnsi="Arial" w:cs="Arial"/>
          <w:i/>
          <w:sz w:val="26"/>
          <w:szCs w:val="26"/>
          <w:lang w:eastAsia="es-ES"/>
        </w:rPr>
        <w:t>“</w:t>
      </w:r>
      <w:r w:rsidR="00BC7F5D" w:rsidRPr="00BF54FE">
        <w:rPr>
          <w:rFonts w:ascii="Arial" w:eastAsia="Times New Roman" w:hAnsi="Arial" w:cs="Arial"/>
          <w:i/>
          <w:sz w:val="26"/>
          <w:szCs w:val="26"/>
          <w:lang w:val="es-ES" w:eastAsia="es-ES"/>
        </w:rPr>
        <w:t>los funcionarios encargados de hacer cumplir la ley podrán usar la fuerza sólo cuando sea estrictamente necesario y en la medida que lo requ</w:t>
      </w:r>
      <w:r w:rsidR="00C94FBB">
        <w:rPr>
          <w:rFonts w:ascii="Arial" w:eastAsia="Times New Roman" w:hAnsi="Arial" w:cs="Arial"/>
          <w:i/>
          <w:sz w:val="26"/>
          <w:szCs w:val="26"/>
          <w:lang w:val="es-ES" w:eastAsia="es-ES"/>
        </w:rPr>
        <w:t>iera el desempeño de sus tareas”</w:t>
      </w:r>
      <w:r w:rsidR="00BC7F5D" w:rsidRPr="00BF54FE">
        <w:rPr>
          <w:rFonts w:ascii="Arial" w:eastAsia="Times New Roman" w:hAnsi="Arial" w:cs="Arial"/>
          <w:i/>
          <w:sz w:val="26"/>
          <w:szCs w:val="26"/>
          <w:lang w:val="es-ES" w:eastAsia="es-ES"/>
        </w:rPr>
        <w:t>.</w:t>
      </w:r>
      <w:r w:rsidR="00BC7F5D" w:rsidRPr="00BF54FE">
        <w:rPr>
          <w:rFonts w:ascii="Arial" w:eastAsia="Times New Roman" w:hAnsi="Arial" w:cs="Arial"/>
          <w:sz w:val="26"/>
          <w:szCs w:val="26"/>
          <w:lang w:val="es-ES" w:eastAsia="es-ES"/>
        </w:rPr>
        <w:t xml:space="preserve"> </w:t>
      </w:r>
      <w:r w:rsidR="007813F1" w:rsidRPr="00BF54FE">
        <w:rPr>
          <w:rFonts w:ascii="Arial" w:eastAsia="Times New Roman" w:hAnsi="Arial" w:cs="Arial"/>
          <w:sz w:val="26"/>
          <w:szCs w:val="26"/>
          <w:lang w:val="es-ES" w:eastAsia="es-ES"/>
        </w:rPr>
        <w:t>E</w:t>
      </w:r>
      <w:r w:rsidR="00BC7F5D" w:rsidRPr="00BF54FE">
        <w:rPr>
          <w:rFonts w:ascii="Arial" w:eastAsia="Times New Roman" w:hAnsi="Arial" w:cs="Arial"/>
          <w:sz w:val="26"/>
          <w:szCs w:val="26"/>
          <w:lang w:val="es-ES" w:eastAsia="es-ES"/>
        </w:rPr>
        <w:t>l comentario de esta disposición por parte de Naciones Unidas</w:t>
      </w:r>
      <w:r w:rsidR="005E4B15" w:rsidRPr="00BF54FE">
        <w:rPr>
          <w:rFonts w:ascii="Arial" w:eastAsia="Times New Roman" w:hAnsi="Arial" w:cs="Arial"/>
          <w:sz w:val="26"/>
          <w:szCs w:val="26"/>
          <w:lang w:val="es-ES" w:eastAsia="es-ES"/>
        </w:rPr>
        <w:t>,</w:t>
      </w:r>
      <w:r w:rsidR="00BC7F5D" w:rsidRPr="00BF54FE">
        <w:rPr>
          <w:rFonts w:ascii="Arial" w:eastAsia="Times New Roman" w:hAnsi="Arial" w:cs="Arial"/>
          <w:sz w:val="26"/>
          <w:szCs w:val="26"/>
          <w:lang w:val="es-ES" w:eastAsia="es-ES"/>
        </w:rPr>
        <w:t xml:space="preserve"> hace la siguiente alusión: </w:t>
      </w:r>
    </w:p>
    <w:p w:rsidR="00BC7F5D" w:rsidRPr="00BF54FE" w:rsidRDefault="00BC7F5D" w:rsidP="00BC7F5D">
      <w:pPr>
        <w:spacing w:after="0" w:line="360" w:lineRule="auto"/>
        <w:jc w:val="both"/>
        <w:rPr>
          <w:rFonts w:ascii="Arial" w:eastAsia="Times New Roman" w:hAnsi="Arial" w:cs="Arial"/>
          <w:sz w:val="26"/>
          <w:szCs w:val="26"/>
          <w:lang w:eastAsia="es-ES"/>
        </w:rPr>
      </w:pPr>
    </w:p>
    <w:p w:rsidR="00BC7F5D" w:rsidRPr="00BF54FE" w:rsidRDefault="00BC7F5D" w:rsidP="00BC7F5D">
      <w:pPr>
        <w:spacing w:after="0" w:line="360" w:lineRule="auto"/>
        <w:jc w:val="both"/>
        <w:rPr>
          <w:rFonts w:ascii="Arial" w:eastAsia="Times New Roman" w:hAnsi="Arial" w:cs="Arial"/>
          <w:sz w:val="26"/>
          <w:szCs w:val="26"/>
          <w:lang w:val="es-ES" w:eastAsia="es-ES"/>
        </w:rPr>
      </w:pPr>
      <w:r w:rsidRPr="00BF54FE">
        <w:rPr>
          <w:rFonts w:ascii="Arial" w:eastAsia="Times New Roman" w:hAnsi="Arial" w:cs="Arial"/>
          <w:sz w:val="26"/>
          <w:szCs w:val="26"/>
          <w:lang w:val="es-ES" w:eastAsia="es-ES"/>
        </w:rPr>
        <w:t>i) El uso de la fuerza por los funcionarios encargados de hacer cumplir la ley debe ser excepcional; si bien implica que los funcionarios encargados de hacer cumplir la ley pueden ser autorizados a usar la fuerza en la medida en que razonablemente sea necesario, según las circunstancias para la prevención de un delito, para efectuar la detención legal de delincuentes o de presuntos delincuentes o para ayudar a efectuarla, no podrá usarse la fuerza en la medi</w:t>
      </w:r>
      <w:r w:rsidR="00C94FBB">
        <w:rPr>
          <w:rFonts w:ascii="Arial" w:eastAsia="Times New Roman" w:hAnsi="Arial" w:cs="Arial"/>
          <w:sz w:val="26"/>
          <w:szCs w:val="26"/>
          <w:lang w:val="es-ES" w:eastAsia="es-ES"/>
        </w:rPr>
        <w:t xml:space="preserve">da en que exceda estos límites. </w:t>
      </w:r>
    </w:p>
    <w:p w:rsidR="00BC7F5D" w:rsidRPr="00BF54FE" w:rsidRDefault="00BC7F5D" w:rsidP="00BC7F5D">
      <w:pPr>
        <w:spacing w:after="0" w:line="360" w:lineRule="auto"/>
        <w:jc w:val="both"/>
        <w:rPr>
          <w:rFonts w:ascii="Arial" w:eastAsia="Times New Roman" w:hAnsi="Arial" w:cs="Arial"/>
          <w:sz w:val="26"/>
          <w:szCs w:val="26"/>
          <w:lang w:val="es-ES" w:eastAsia="es-ES"/>
        </w:rPr>
      </w:pPr>
    </w:p>
    <w:p w:rsidR="00BC7F5D" w:rsidRPr="00BF54FE" w:rsidRDefault="00BC7F5D" w:rsidP="00BC7F5D">
      <w:pPr>
        <w:spacing w:after="0" w:line="360" w:lineRule="auto"/>
        <w:jc w:val="both"/>
        <w:rPr>
          <w:rFonts w:ascii="Arial" w:eastAsia="Times New Roman" w:hAnsi="Arial" w:cs="Arial"/>
          <w:sz w:val="26"/>
          <w:szCs w:val="26"/>
          <w:lang w:val="es-ES" w:eastAsia="es-ES"/>
        </w:rPr>
      </w:pPr>
      <w:r w:rsidRPr="00BF54FE">
        <w:rPr>
          <w:rFonts w:ascii="Arial" w:eastAsia="Times New Roman" w:hAnsi="Arial" w:cs="Arial"/>
          <w:sz w:val="26"/>
          <w:szCs w:val="26"/>
          <w:lang w:val="es-ES" w:eastAsia="es-ES"/>
        </w:rPr>
        <w:t>ii) El derecho nacional restringe ordinariamente el uso de la fuerza por los funcionarios encargados de hacer cum</w:t>
      </w:r>
      <w:r w:rsidR="00C94FBB">
        <w:rPr>
          <w:rFonts w:ascii="Arial" w:eastAsia="Times New Roman" w:hAnsi="Arial" w:cs="Arial"/>
          <w:sz w:val="26"/>
          <w:szCs w:val="26"/>
          <w:lang w:val="es-ES" w:eastAsia="es-ES"/>
        </w:rPr>
        <w:t xml:space="preserve">plir la ley, de conformidad con el </w:t>
      </w:r>
      <w:r w:rsidR="007813F1" w:rsidRPr="00BF54FE">
        <w:rPr>
          <w:rFonts w:ascii="Arial" w:eastAsia="Times New Roman" w:hAnsi="Arial" w:cs="Arial"/>
          <w:sz w:val="26"/>
          <w:szCs w:val="26"/>
          <w:lang w:val="es-ES" w:eastAsia="es-ES"/>
        </w:rPr>
        <w:t>principio de proporcionalidad</w:t>
      </w:r>
      <w:r w:rsidRPr="00BF54FE">
        <w:rPr>
          <w:rFonts w:ascii="Arial" w:eastAsia="Times New Roman" w:hAnsi="Arial" w:cs="Arial"/>
          <w:sz w:val="26"/>
          <w:szCs w:val="26"/>
          <w:lang w:val="es-ES" w:eastAsia="es-ES"/>
        </w:rPr>
        <w:t xml:space="preserve">. En ningún caso debe interpretarse que esta disposición autoriza el uso de un grado de fuerza desproporcionado al objeto legítimo que se ha de lograr. </w:t>
      </w:r>
    </w:p>
    <w:p w:rsidR="00BC7F5D" w:rsidRPr="00BF54FE" w:rsidRDefault="00BC7F5D" w:rsidP="00BC7F5D">
      <w:pPr>
        <w:spacing w:after="0" w:line="360" w:lineRule="auto"/>
        <w:jc w:val="both"/>
        <w:rPr>
          <w:rFonts w:ascii="Arial" w:eastAsia="Times New Roman" w:hAnsi="Arial" w:cs="Arial"/>
          <w:sz w:val="26"/>
          <w:szCs w:val="26"/>
          <w:lang w:val="es-ES" w:eastAsia="es-ES"/>
        </w:rPr>
      </w:pPr>
    </w:p>
    <w:p w:rsidR="00BC7F5D" w:rsidRPr="00BF54FE" w:rsidRDefault="00BC7F5D" w:rsidP="00BC7F5D">
      <w:pPr>
        <w:spacing w:after="0" w:line="360" w:lineRule="auto"/>
        <w:jc w:val="both"/>
        <w:rPr>
          <w:rFonts w:ascii="Arial" w:eastAsia="Times New Roman" w:hAnsi="Arial" w:cs="Arial"/>
          <w:sz w:val="26"/>
          <w:szCs w:val="26"/>
          <w:lang w:eastAsia="es-ES"/>
        </w:rPr>
      </w:pPr>
      <w:r w:rsidRPr="00BF54FE">
        <w:rPr>
          <w:rFonts w:ascii="Arial" w:eastAsia="Times New Roman" w:hAnsi="Arial" w:cs="Arial"/>
          <w:sz w:val="26"/>
          <w:szCs w:val="26"/>
          <w:lang w:val="es-ES" w:eastAsia="es-ES"/>
        </w:rPr>
        <w:t>iii) El uso de armas de fu</w:t>
      </w:r>
      <w:r w:rsidR="00996F1B" w:rsidRPr="00BF54FE">
        <w:rPr>
          <w:rFonts w:ascii="Arial" w:eastAsia="Times New Roman" w:hAnsi="Arial" w:cs="Arial"/>
          <w:sz w:val="26"/>
          <w:szCs w:val="26"/>
          <w:lang w:val="es-ES" w:eastAsia="es-ES"/>
        </w:rPr>
        <w:t>ego se considera una medida ext</w:t>
      </w:r>
      <w:r w:rsidRPr="00BF54FE">
        <w:rPr>
          <w:rFonts w:ascii="Arial" w:eastAsia="Times New Roman" w:hAnsi="Arial" w:cs="Arial"/>
          <w:sz w:val="26"/>
          <w:szCs w:val="26"/>
          <w:lang w:val="es-ES" w:eastAsia="es-ES"/>
        </w:rPr>
        <w:t>r</w:t>
      </w:r>
      <w:r w:rsidR="00996F1B" w:rsidRPr="00BF54FE">
        <w:rPr>
          <w:rFonts w:ascii="Arial" w:eastAsia="Times New Roman" w:hAnsi="Arial" w:cs="Arial"/>
          <w:sz w:val="26"/>
          <w:szCs w:val="26"/>
          <w:lang w:val="es-ES" w:eastAsia="es-ES"/>
        </w:rPr>
        <w:t>ema</w:t>
      </w:r>
      <w:r w:rsidRPr="00BF54FE">
        <w:rPr>
          <w:rFonts w:ascii="Arial" w:eastAsia="Times New Roman" w:hAnsi="Arial" w:cs="Arial"/>
          <w:sz w:val="26"/>
          <w:szCs w:val="26"/>
          <w:lang w:val="es-ES" w:eastAsia="es-ES"/>
        </w:rPr>
        <w:t xml:space="preserve">. Deberá hacerse todo lo posible por excluir el uso de armas de fuego, especialmente contra niños. En general, no deberán emplearse armas de fuego excepto cuando un presunto delincuente ofrezca resistencia armada o ponga en peligro, de algún otro modo, la vida de otras personas y no pueda reducirse o detenerse al presunto delincuente aplicando medidas menos extremas. En </w:t>
      </w:r>
      <w:r w:rsidR="0061397E" w:rsidRPr="00BF54FE">
        <w:rPr>
          <w:rFonts w:ascii="Arial" w:eastAsia="Times New Roman" w:hAnsi="Arial" w:cs="Arial"/>
          <w:sz w:val="26"/>
          <w:szCs w:val="26"/>
          <w:lang w:val="es-ES" w:eastAsia="es-ES"/>
        </w:rPr>
        <w:t xml:space="preserve">todo caso, </w:t>
      </w:r>
      <w:r w:rsidRPr="00BF54FE">
        <w:rPr>
          <w:rFonts w:ascii="Arial" w:eastAsia="Times New Roman" w:hAnsi="Arial" w:cs="Arial"/>
          <w:sz w:val="26"/>
          <w:szCs w:val="26"/>
          <w:lang w:val="es-ES" w:eastAsia="es-ES"/>
        </w:rPr>
        <w:t>que se dispare un arma de fuego, deberá informarse inmediatamente a las autoridades competentes.</w:t>
      </w:r>
    </w:p>
    <w:p w:rsidR="00BC7F5D" w:rsidRPr="00BF54FE" w:rsidRDefault="00BC7F5D" w:rsidP="00BC7F5D">
      <w:pPr>
        <w:spacing w:after="0" w:line="360" w:lineRule="auto"/>
        <w:jc w:val="both"/>
        <w:rPr>
          <w:rFonts w:ascii="Arial" w:eastAsia="Times New Roman" w:hAnsi="Arial" w:cs="Arial"/>
          <w:sz w:val="26"/>
          <w:szCs w:val="26"/>
          <w:lang w:eastAsia="es-ES"/>
        </w:rPr>
      </w:pPr>
    </w:p>
    <w:p w:rsidR="00BC7F5D" w:rsidRPr="00BF54FE" w:rsidRDefault="009C6083" w:rsidP="00BC7F5D">
      <w:pPr>
        <w:spacing w:after="0" w:line="360" w:lineRule="auto"/>
        <w:jc w:val="both"/>
        <w:rPr>
          <w:rFonts w:ascii="Arial" w:eastAsia="Times New Roman" w:hAnsi="Arial" w:cs="Arial"/>
          <w:sz w:val="26"/>
          <w:szCs w:val="26"/>
          <w:lang w:val="es-ES" w:eastAsia="es-ES"/>
        </w:rPr>
      </w:pPr>
      <w:r>
        <w:rPr>
          <w:rFonts w:ascii="Arial" w:eastAsia="Times New Roman" w:hAnsi="Arial" w:cs="Arial"/>
          <w:sz w:val="26"/>
          <w:szCs w:val="26"/>
          <w:lang w:val="es-ES" w:eastAsia="es-ES"/>
        </w:rPr>
        <w:lastRenderedPageBreak/>
        <w:t>15.15</w:t>
      </w:r>
      <w:r w:rsidR="0013227F" w:rsidRPr="00BF54FE">
        <w:rPr>
          <w:rFonts w:ascii="Arial" w:eastAsia="Times New Roman" w:hAnsi="Arial" w:cs="Arial"/>
          <w:sz w:val="26"/>
          <w:szCs w:val="26"/>
          <w:lang w:val="es-ES" w:eastAsia="es-ES"/>
        </w:rPr>
        <w:t xml:space="preserve">. </w:t>
      </w:r>
      <w:r w:rsidR="00BC7F5D" w:rsidRPr="00BF54FE">
        <w:rPr>
          <w:rFonts w:ascii="Arial" w:eastAsia="Times New Roman" w:hAnsi="Arial" w:cs="Arial"/>
          <w:sz w:val="26"/>
          <w:szCs w:val="26"/>
          <w:lang w:val="es-ES" w:eastAsia="es-ES"/>
        </w:rPr>
        <w:t>El artículo 5º dispone que</w:t>
      </w:r>
      <w:r w:rsidR="0061397E" w:rsidRPr="00BF54FE">
        <w:rPr>
          <w:rFonts w:ascii="Arial" w:eastAsia="Times New Roman" w:hAnsi="Arial" w:cs="Arial"/>
          <w:sz w:val="26"/>
          <w:szCs w:val="26"/>
          <w:lang w:val="es-ES" w:eastAsia="es-ES"/>
        </w:rPr>
        <w:t>,</w:t>
      </w:r>
      <w:r w:rsidR="00BC7F5D" w:rsidRPr="00BF54FE">
        <w:rPr>
          <w:rFonts w:ascii="Arial" w:eastAsia="Times New Roman" w:hAnsi="Arial" w:cs="Arial"/>
          <w:sz w:val="26"/>
          <w:szCs w:val="26"/>
          <w:lang w:val="es-ES" w:eastAsia="es-ES"/>
        </w:rPr>
        <w:t xml:space="preserve"> </w:t>
      </w:r>
      <w:r w:rsidR="00C94FBB">
        <w:rPr>
          <w:rFonts w:ascii="Arial" w:eastAsia="Times New Roman" w:hAnsi="Arial" w:cs="Arial"/>
          <w:i/>
          <w:sz w:val="26"/>
          <w:szCs w:val="26"/>
          <w:lang w:val="es-ES" w:eastAsia="es-ES"/>
        </w:rPr>
        <w:t>“</w:t>
      </w:r>
      <w:r w:rsidR="00BC7F5D" w:rsidRPr="00BF54FE">
        <w:rPr>
          <w:rFonts w:ascii="Arial" w:eastAsia="Times New Roman" w:hAnsi="Arial" w:cs="Arial"/>
          <w:i/>
          <w:sz w:val="26"/>
          <w:szCs w:val="26"/>
          <w:lang w:val="es-ES" w:eastAsia="es-ES"/>
        </w:rPr>
        <w:t>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w:t>
      </w:r>
      <w:r w:rsidR="00C94FBB">
        <w:rPr>
          <w:rFonts w:ascii="Arial" w:eastAsia="Times New Roman" w:hAnsi="Arial" w:cs="Arial"/>
          <w:i/>
          <w:sz w:val="26"/>
          <w:szCs w:val="26"/>
          <w:lang w:val="es-ES" w:eastAsia="es-ES"/>
        </w:rPr>
        <w:t>rueles, inhumanos o degradantes”</w:t>
      </w:r>
      <w:r w:rsidR="00BC7F5D" w:rsidRPr="00BF54FE">
        <w:rPr>
          <w:rFonts w:ascii="Arial" w:eastAsia="Times New Roman" w:hAnsi="Arial" w:cs="Arial"/>
          <w:i/>
          <w:sz w:val="26"/>
          <w:szCs w:val="26"/>
          <w:lang w:val="es-ES" w:eastAsia="es-ES"/>
        </w:rPr>
        <w:t>.</w:t>
      </w:r>
      <w:r w:rsidR="00BC7F5D" w:rsidRPr="00BF54FE">
        <w:rPr>
          <w:rFonts w:ascii="Arial" w:eastAsia="Times New Roman" w:hAnsi="Arial" w:cs="Arial"/>
          <w:sz w:val="26"/>
          <w:szCs w:val="26"/>
          <w:lang w:val="es-ES" w:eastAsia="es-ES"/>
        </w:rPr>
        <w:t xml:space="preserve"> El comentario de este artículo precisa: </w:t>
      </w:r>
    </w:p>
    <w:p w:rsidR="00BC7F5D" w:rsidRPr="00BF54FE" w:rsidRDefault="00BC7F5D" w:rsidP="00BC7F5D">
      <w:pPr>
        <w:spacing w:after="0" w:line="360" w:lineRule="auto"/>
        <w:jc w:val="both"/>
        <w:rPr>
          <w:rFonts w:ascii="Arial" w:eastAsia="Times New Roman" w:hAnsi="Arial" w:cs="Arial"/>
          <w:sz w:val="26"/>
          <w:szCs w:val="26"/>
          <w:lang w:val="es-ES" w:eastAsia="es-ES"/>
        </w:rPr>
      </w:pPr>
    </w:p>
    <w:p w:rsidR="00BC7F5D" w:rsidRPr="00BF54FE" w:rsidRDefault="00BC7F5D" w:rsidP="00BC7F5D">
      <w:pPr>
        <w:spacing w:after="0" w:line="360" w:lineRule="auto"/>
        <w:jc w:val="both"/>
        <w:rPr>
          <w:rFonts w:ascii="Arial" w:eastAsia="Times New Roman" w:hAnsi="Arial" w:cs="Arial"/>
          <w:sz w:val="26"/>
          <w:szCs w:val="26"/>
          <w:lang w:val="es-ES" w:eastAsia="es-ES"/>
        </w:rPr>
      </w:pPr>
      <w:r w:rsidRPr="00BF54FE">
        <w:rPr>
          <w:rFonts w:ascii="Arial" w:eastAsia="Times New Roman" w:hAnsi="Arial" w:cs="Arial"/>
          <w:sz w:val="26"/>
          <w:szCs w:val="26"/>
          <w:lang w:val="es-ES" w:eastAsia="es-ES"/>
        </w:rPr>
        <w:t xml:space="preserve">i) Esta prohibición dimana de la </w:t>
      </w:r>
      <w:r w:rsidR="00C94FBB">
        <w:rPr>
          <w:rFonts w:ascii="Arial" w:eastAsia="Times New Roman" w:hAnsi="Arial" w:cs="Arial"/>
          <w:sz w:val="26"/>
          <w:szCs w:val="26"/>
          <w:lang w:val="es-ES" w:eastAsia="es-ES"/>
        </w:rPr>
        <w:t>“</w:t>
      </w:r>
      <w:r w:rsidRPr="00BF54FE">
        <w:rPr>
          <w:rFonts w:ascii="Arial" w:eastAsia="Times New Roman" w:hAnsi="Arial" w:cs="Arial"/>
          <w:sz w:val="26"/>
          <w:szCs w:val="26"/>
          <w:lang w:val="es-ES" w:eastAsia="es-ES"/>
        </w:rPr>
        <w:t>Declaración sobre la Protección de Todas las Personas contra la Tortura y Otros Tratos o Penas Crueles, Inhumanos o Degradantes</w:t>
      </w:r>
      <w:r w:rsidR="00C94FBB">
        <w:rPr>
          <w:rFonts w:ascii="Arial" w:eastAsia="Times New Roman" w:hAnsi="Arial" w:cs="Arial"/>
          <w:sz w:val="26"/>
          <w:szCs w:val="26"/>
          <w:lang w:val="es-ES" w:eastAsia="es-ES"/>
        </w:rPr>
        <w:t>”</w:t>
      </w:r>
      <w:r w:rsidRPr="00BF54FE">
        <w:rPr>
          <w:rFonts w:ascii="Arial" w:eastAsia="Times New Roman" w:hAnsi="Arial" w:cs="Arial"/>
          <w:sz w:val="26"/>
          <w:szCs w:val="26"/>
          <w:lang w:val="es-ES" w:eastAsia="es-ES"/>
        </w:rPr>
        <w:t>, aprobada por la Asamblea General, y en la que se estipul</w:t>
      </w:r>
      <w:r w:rsidR="00C94FBB">
        <w:rPr>
          <w:rFonts w:ascii="Arial" w:eastAsia="Times New Roman" w:hAnsi="Arial" w:cs="Arial"/>
          <w:sz w:val="26"/>
          <w:szCs w:val="26"/>
          <w:lang w:val="es-ES" w:eastAsia="es-ES"/>
        </w:rPr>
        <w:t>a que: “</w:t>
      </w:r>
      <w:r w:rsidRPr="00BF54FE">
        <w:rPr>
          <w:rFonts w:ascii="Arial" w:eastAsia="Times New Roman" w:hAnsi="Arial" w:cs="Arial"/>
          <w:i/>
          <w:sz w:val="26"/>
          <w:szCs w:val="26"/>
          <w:lang w:val="es-ES" w:eastAsia="es-ES"/>
        </w:rPr>
        <w:t>[Todo acto de esa naturaleza] constituye una ofensa a la dignidad humana y será condenado como violación de los propósitos de la Carta de las Naciones Unidas y de los derechos humanos y libertades fundamentales proclamados en la Declaración Universal de Derechos Humanos [y otros instrumentos inter</w:t>
      </w:r>
      <w:r w:rsidR="00C94FBB">
        <w:rPr>
          <w:rFonts w:ascii="Arial" w:eastAsia="Times New Roman" w:hAnsi="Arial" w:cs="Arial"/>
          <w:i/>
          <w:sz w:val="26"/>
          <w:szCs w:val="26"/>
          <w:lang w:val="es-ES" w:eastAsia="es-ES"/>
        </w:rPr>
        <w:t>nacionales de derechos humanos]”</w:t>
      </w:r>
      <w:r w:rsidR="00B17E5F" w:rsidRPr="00BF54FE">
        <w:rPr>
          <w:rFonts w:ascii="Arial" w:eastAsia="Times New Roman" w:hAnsi="Arial" w:cs="Arial"/>
          <w:i/>
          <w:sz w:val="26"/>
          <w:szCs w:val="26"/>
          <w:lang w:val="es-ES" w:eastAsia="es-ES"/>
        </w:rPr>
        <w:t xml:space="preserve">. </w:t>
      </w:r>
    </w:p>
    <w:p w:rsidR="00BC7F5D" w:rsidRPr="00BF54FE" w:rsidRDefault="00BC7F5D" w:rsidP="00BC7F5D">
      <w:pPr>
        <w:spacing w:after="0" w:line="360" w:lineRule="auto"/>
        <w:jc w:val="both"/>
        <w:rPr>
          <w:rFonts w:ascii="Arial" w:eastAsia="Times New Roman" w:hAnsi="Arial" w:cs="Arial"/>
          <w:sz w:val="26"/>
          <w:szCs w:val="26"/>
          <w:lang w:val="es-ES" w:eastAsia="es-ES"/>
        </w:rPr>
      </w:pPr>
    </w:p>
    <w:p w:rsidR="00EA2544" w:rsidRPr="00BF54FE" w:rsidRDefault="00C94FBB" w:rsidP="00BC7F5D">
      <w:pPr>
        <w:spacing w:after="0" w:line="360" w:lineRule="auto"/>
        <w:jc w:val="both"/>
        <w:rPr>
          <w:rFonts w:ascii="Arial" w:eastAsia="Times New Roman" w:hAnsi="Arial" w:cs="Arial"/>
          <w:i/>
          <w:sz w:val="26"/>
          <w:szCs w:val="26"/>
          <w:lang w:val="es-ES" w:eastAsia="es-ES"/>
        </w:rPr>
      </w:pPr>
      <w:r>
        <w:rPr>
          <w:rFonts w:ascii="Arial" w:eastAsia="Times New Roman" w:hAnsi="Arial" w:cs="Arial"/>
          <w:sz w:val="26"/>
          <w:szCs w:val="26"/>
          <w:lang w:val="es-ES" w:eastAsia="es-ES"/>
        </w:rPr>
        <w:t>ii) En la referida d</w:t>
      </w:r>
      <w:r w:rsidR="00BC7F5D" w:rsidRPr="00BF54FE">
        <w:rPr>
          <w:rFonts w:ascii="Arial" w:eastAsia="Times New Roman" w:hAnsi="Arial" w:cs="Arial"/>
          <w:sz w:val="26"/>
          <w:szCs w:val="26"/>
          <w:lang w:val="es-ES" w:eastAsia="es-ES"/>
        </w:rPr>
        <w:t>eclaración se define la tortura de la siguiente manera</w:t>
      </w:r>
      <w:r w:rsidR="002E3E32">
        <w:rPr>
          <w:rFonts w:ascii="Arial" w:eastAsia="Times New Roman" w:hAnsi="Arial" w:cs="Arial"/>
          <w:sz w:val="26"/>
          <w:szCs w:val="26"/>
          <w:lang w:val="es-ES" w:eastAsia="es-ES"/>
        </w:rPr>
        <w:t xml:space="preserve">: </w:t>
      </w:r>
      <w:r>
        <w:rPr>
          <w:rFonts w:ascii="Arial" w:eastAsia="Times New Roman" w:hAnsi="Arial" w:cs="Arial"/>
          <w:i/>
          <w:sz w:val="26"/>
          <w:szCs w:val="26"/>
          <w:lang w:val="es-ES" w:eastAsia="es-ES"/>
        </w:rPr>
        <w:t xml:space="preserve">“(…) </w:t>
      </w:r>
      <w:r w:rsidR="00BC7F5D" w:rsidRPr="00BF54FE">
        <w:rPr>
          <w:rFonts w:ascii="Arial" w:eastAsia="Times New Roman" w:hAnsi="Arial" w:cs="Arial"/>
          <w:i/>
          <w:sz w:val="26"/>
          <w:szCs w:val="26"/>
          <w:lang w:val="es-ES" w:eastAsia="es-ES"/>
        </w:rPr>
        <w:t>se entenderá por tortura todo acto por el cual el funcionario público, u otra persona a instigación suya, inflija intencionalmente a una persona penas o sufrimientos graves, ya sean físicos o mentales, con el fin de obtener de ella o de un tercero información o una confesión, de castigarla por un acto que haya cometido o se sospeche que haya cometido, o de intimidar a esa persona o a otras. No se considerarán torturas las penas o sufrimientos que sean consecuencia únicamente de la privación legítima de la libertad, o sean inherentes o incidentales a ésta, en la medida en que estén en consonancia con las Reglas Mínimas para</w:t>
      </w:r>
      <w:r>
        <w:rPr>
          <w:rFonts w:ascii="Arial" w:eastAsia="Times New Roman" w:hAnsi="Arial" w:cs="Arial"/>
          <w:i/>
          <w:sz w:val="26"/>
          <w:szCs w:val="26"/>
          <w:lang w:val="es-ES" w:eastAsia="es-ES"/>
        </w:rPr>
        <w:t xml:space="preserve"> el Tratamiento de los Reclusos”</w:t>
      </w:r>
      <w:r w:rsidR="00BC7F5D" w:rsidRPr="00BF54FE">
        <w:rPr>
          <w:rFonts w:ascii="Arial" w:eastAsia="Times New Roman" w:hAnsi="Arial" w:cs="Arial"/>
          <w:i/>
          <w:sz w:val="26"/>
          <w:szCs w:val="26"/>
          <w:lang w:val="es-ES" w:eastAsia="es-ES"/>
        </w:rPr>
        <w:t xml:space="preserve">. </w:t>
      </w:r>
    </w:p>
    <w:p w:rsidR="00EA2544" w:rsidRPr="00BF54FE" w:rsidRDefault="00EA2544" w:rsidP="00BC7F5D">
      <w:pPr>
        <w:spacing w:after="0" w:line="360" w:lineRule="auto"/>
        <w:jc w:val="both"/>
        <w:rPr>
          <w:rFonts w:ascii="Arial" w:eastAsia="Times New Roman" w:hAnsi="Arial" w:cs="Arial"/>
          <w:i/>
          <w:sz w:val="26"/>
          <w:szCs w:val="26"/>
          <w:lang w:val="es-ES" w:eastAsia="es-ES"/>
        </w:rPr>
      </w:pPr>
    </w:p>
    <w:p w:rsidR="00BC7F5D" w:rsidRPr="00BF54FE" w:rsidRDefault="009C6083" w:rsidP="00BC7F5D">
      <w:pPr>
        <w:spacing w:after="0" w:line="360" w:lineRule="auto"/>
        <w:jc w:val="both"/>
        <w:rPr>
          <w:rFonts w:ascii="Arial" w:eastAsia="Times New Roman" w:hAnsi="Arial" w:cs="Arial"/>
          <w:i/>
          <w:sz w:val="26"/>
          <w:szCs w:val="26"/>
          <w:lang w:val="es-ES" w:eastAsia="es-ES"/>
        </w:rPr>
      </w:pPr>
      <w:r>
        <w:rPr>
          <w:rFonts w:ascii="Arial" w:eastAsia="Times New Roman" w:hAnsi="Arial" w:cs="Arial"/>
          <w:sz w:val="26"/>
          <w:szCs w:val="26"/>
          <w:lang w:eastAsia="es-ES"/>
        </w:rPr>
        <w:t xml:space="preserve">15.16. </w:t>
      </w:r>
      <w:r w:rsidR="00BC7F5D" w:rsidRPr="00BF54FE">
        <w:rPr>
          <w:rFonts w:ascii="Arial" w:eastAsia="Times New Roman" w:hAnsi="Arial" w:cs="Arial"/>
          <w:sz w:val="26"/>
          <w:szCs w:val="26"/>
          <w:lang w:eastAsia="es-ES"/>
        </w:rPr>
        <w:t xml:space="preserve">El </w:t>
      </w:r>
      <w:r w:rsidR="00BC7F5D" w:rsidRPr="00C94FBB">
        <w:rPr>
          <w:rFonts w:ascii="Arial" w:eastAsia="Times New Roman" w:hAnsi="Arial" w:cs="Arial"/>
          <w:i/>
          <w:sz w:val="26"/>
          <w:szCs w:val="26"/>
          <w:lang w:eastAsia="es-ES"/>
        </w:rPr>
        <w:t>Código de Conduc</w:t>
      </w:r>
      <w:r w:rsidR="0061397E" w:rsidRPr="00C94FBB">
        <w:rPr>
          <w:rFonts w:ascii="Arial" w:eastAsia="Times New Roman" w:hAnsi="Arial" w:cs="Arial"/>
          <w:i/>
          <w:sz w:val="26"/>
          <w:szCs w:val="26"/>
          <w:lang w:eastAsia="es-ES"/>
        </w:rPr>
        <w:t>t</w:t>
      </w:r>
      <w:r w:rsidR="00BC7F5D" w:rsidRPr="00C94FBB">
        <w:rPr>
          <w:rFonts w:ascii="Arial" w:eastAsia="Times New Roman" w:hAnsi="Arial" w:cs="Arial"/>
          <w:i/>
          <w:sz w:val="26"/>
          <w:szCs w:val="26"/>
          <w:lang w:eastAsia="es-ES"/>
        </w:rPr>
        <w:t>a</w:t>
      </w:r>
      <w:r w:rsidR="00BC7F5D" w:rsidRPr="00BF54FE">
        <w:rPr>
          <w:rFonts w:ascii="Arial" w:eastAsia="Times New Roman" w:hAnsi="Arial" w:cs="Arial"/>
          <w:sz w:val="26"/>
          <w:szCs w:val="26"/>
          <w:lang w:eastAsia="es-ES"/>
        </w:rPr>
        <w:t xml:space="preserve"> señala en </w:t>
      </w:r>
      <w:r w:rsidR="00B17E5F" w:rsidRPr="00BF54FE">
        <w:rPr>
          <w:rFonts w:ascii="Arial" w:eastAsia="Times New Roman" w:hAnsi="Arial" w:cs="Arial"/>
          <w:sz w:val="26"/>
          <w:szCs w:val="26"/>
          <w:lang w:eastAsia="es-ES"/>
        </w:rPr>
        <w:t>lo relativo a las personas dete</w:t>
      </w:r>
      <w:r w:rsidR="00BC7F5D" w:rsidRPr="00BF54FE">
        <w:rPr>
          <w:rFonts w:ascii="Arial" w:eastAsia="Times New Roman" w:hAnsi="Arial" w:cs="Arial"/>
          <w:sz w:val="26"/>
          <w:szCs w:val="26"/>
          <w:lang w:eastAsia="es-ES"/>
        </w:rPr>
        <w:t xml:space="preserve">nidas que </w:t>
      </w:r>
      <w:r w:rsidR="00BC7F5D" w:rsidRPr="00BF54FE">
        <w:rPr>
          <w:rFonts w:ascii="Arial" w:eastAsia="Times New Roman" w:hAnsi="Arial" w:cs="Arial"/>
          <w:i/>
          <w:sz w:val="26"/>
          <w:szCs w:val="26"/>
          <w:lang w:eastAsia="es-ES"/>
        </w:rPr>
        <w:t xml:space="preserve">"15. Los funcionarios encargados de hacer cumplir la ley, en sus relaciones con las personas bajo custodia o detenidas, no emplearán la fuerza, salvo cuando sea estrictamente necesario para mantener la seguridad y el orden en los establecimientos o cuando corra peligro la integridad física de las personas". </w:t>
      </w:r>
    </w:p>
    <w:p w:rsidR="00BC7F5D" w:rsidRPr="00BF54FE" w:rsidRDefault="00BC7F5D" w:rsidP="00F37D10">
      <w:pPr>
        <w:spacing w:after="0" w:line="360" w:lineRule="auto"/>
        <w:jc w:val="both"/>
        <w:rPr>
          <w:rFonts w:ascii="Arial" w:eastAsia="Times New Roman" w:hAnsi="Arial" w:cs="Arial"/>
          <w:sz w:val="26"/>
          <w:szCs w:val="26"/>
          <w:lang w:eastAsia="es-ES"/>
        </w:rPr>
      </w:pPr>
    </w:p>
    <w:p w:rsidR="002E3E32" w:rsidRDefault="009C6083" w:rsidP="002E3E32">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 xml:space="preserve">15.17. </w:t>
      </w:r>
      <w:r w:rsidR="00C94FBB">
        <w:rPr>
          <w:rFonts w:ascii="Arial" w:eastAsia="Times New Roman" w:hAnsi="Arial" w:cs="Arial"/>
          <w:sz w:val="26"/>
          <w:szCs w:val="26"/>
          <w:lang w:eastAsia="es-ES"/>
        </w:rPr>
        <w:t xml:space="preserve">Por otra parte, </w:t>
      </w:r>
      <w:r w:rsidR="00BC7F5D" w:rsidRPr="00BF54FE">
        <w:rPr>
          <w:rFonts w:ascii="Arial" w:eastAsia="Times New Roman" w:hAnsi="Arial" w:cs="Arial"/>
          <w:sz w:val="26"/>
          <w:szCs w:val="26"/>
          <w:lang w:eastAsia="es-ES"/>
        </w:rPr>
        <w:t>se expidió</w:t>
      </w:r>
      <w:r w:rsidR="00B17E5F" w:rsidRPr="00BF54FE">
        <w:rPr>
          <w:rFonts w:ascii="Arial" w:eastAsia="Times New Roman" w:hAnsi="Arial" w:cs="Arial"/>
          <w:sz w:val="26"/>
          <w:szCs w:val="26"/>
          <w:lang w:eastAsia="es-ES"/>
        </w:rPr>
        <w:t xml:space="preserve"> también</w:t>
      </w:r>
      <w:r w:rsidR="00BC7F5D" w:rsidRPr="00BF54FE">
        <w:rPr>
          <w:rFonts w:ascii="Arial" w:eastAsia="Times New Roman" w:hAnsi="Arial" w:cs="Arial"/>
          <w:sz w:val="26"/>
          <w:szCs w:val="26"/>
          <w:lang w:eastAsia="es-ES"/>
        </w:rPr>
        <w:t xml:space="preserve"> la D</w:t>
      </w:r>
      <w:r w:rsidR="00F37D10" w:rsidRPr="00BF54FE">
        <w:rPr>
          <w:rFonts w:ascii="Arial" w:eastAsia="Times New Roman" w:hAnsi="Arial" w:cs="Arial"/>
          <w:sz w:val="26"/>
          <w:szCs w:val="26"/>
          <w:lang w:eastAsia="es-ES"/>
        </w:rPr>
        <w:t xml:space="preserve">eclaración de Naciones Unidas denominada </w:t>
      </w:r>
      <w:r w:rsidR="00C94FBB" w:rsidRPr="00C94FBB">
        <w:rPr>
          <w:rFonts w:ascii="Arial" w:eastAsia="Times New Roman" w:hAnsi="Arial" w:cs="Arial"/>
          <w:i/>
          <w:sz w:val="26"/>
          <w:szCs w:val="26"/>
          <w:lang w:eastAsia="es-ES"/>
        </w:rPr>
        <w:t>“</w:t>
      </w:r>
      <w:r w:rsidR="00F37D10" w:rsidRPr="00C94FBB">
        <w:rPr>
          <w:rFonts w:ascii="Arial" w:eastAsia="Times New Roman" w:hAnsi="Arial" w:cs="Arial"/>
          <w:i/>
          <w:sz w:val="26"/>
          <w:szCs w:val="26"/>
          <w:lang w:eastAsia="es-ES"/>
        </w:rPr>
        <w:t>Los</w:t>
      </w:r>
      <w:r w:rsidR="00F37D10" w:rsidRPr="00BF54FE">
        <w:rPr>
          <w:rFonts w:ascii="Arial" w:eastAsia="Times New Roman" w:hAnsi="Arial" w:cs="Arial"/>
          <w:i/>
          <w:sz w:val="26"/>
          <w:szCs w:val="26"/>
          <w:lang w:eastAsia="es-ES"/>
        </w:rPr>
        <w:t xml:space="preserve"> principios básicos sobre el empleo de la fuerza y de armas de fuego por los funcionarios encargados de hacer cumplir la ley</w:t>
      </w:r>
      <w:r w:rsidR="00C94FBB">
        <w:rPr>
          <w:rFonts w:ascii="Arial" w:eastAsia="Times New Roman" w:hAnsi="Arial" w:cs="Arial"/>
          <w:i/>
          <w:sz w:val="26"/>
          <w:szCs w:val="26"/>
          <w:lang w:eastAsia="es-ES"/>
        </w:rPr>
        <w:t>”</w:t>
      </w:r>
      <w:r w:rsidR="00BC7F5D" w:rsidRPr="00BF54FE">
        <w:rPr>
          <w:rStyle w:val="Refdenotaalpie"/>
          <w:rFonts w:ascii="Arial" w:eastAsia="Times New Roman" w:hAnsi="Arial" w:cs="Arial"/>
          <w:i/>
          <w:sz w:val="26"/>
          <w:szCs w:val="26"/>
          <w:lang w:eastAsia="es-ES"/>
        </w:rPr>
        <w:footnoteReference w:id="66"/>
      </w:r>
      <w:r w:rsidR="00F37D10" w:rsidRPr="00BF54FE">
        <w:rPr>
          <w:rFonts w:ascii="Arial" w:eastAsia="Times New Roman" w:hAnsi="Arial" w:cs="Arial"/>
          <w:sz w:val="26"/>
          <w:szCs w:val="26"/>
          <w:lang w:eastAsia="es-ES"/>
        </w:rPr>
        <w:t xml:space="preserve">, </w:t>
      </w:r>
      <w:r w:rsidR="00B07F4F" w:rsidRPr="00BF54FE">
        <w:rPr>
          <w:rFonts w:ascii="Arial" w:eastAsia="Times New Roman" w:hAnsi="Arial" w:cs="Arial"/>
          <w:sz w:val="26"/>
          <w:szCs w:val="26"/>
          <w:lang w:eastAsia="es-ES"/>
        </w:rPr>
        <w:t>que comprende</w:t>
      </w:r>
      <w:r w:rsidR="00F37D10" w:rsidRPr="00BF54FE">
        <w:rPr>
          <w:rFonts w:ascii="Arial" w:eastAsia="Times New Roman" w:hAnsi="Arial" w:cs="Arial"/>
          <w:sz w:val="26"/>
          <w:szCs w:val="26"/>
          <w:lang w:eastAsia="es-ES"/>
        </w:rPr>
        <w:t xml:space="preserve">, entre otros, el </w:t>
      </w:r>
      <w:r w:rsidR="00661965" w:rsidRPr="00BF54FE">
        <w:rPr>
          <w:rFonts w:ascii="Arial" w:eastAsia="Times New Roman" w:hAnsi="Arial" w:cs="Arial"/>
          <w:sz w:val="26"/>
          <w:szCs w:val="26"/>
          <w:lang w:eastAsia="es-ES"/>
        </w:rPr>
        <w:t>principio de</w:t>
      </w:r>
      <w:r w:rsidR="00F37D10" w:rsidRPr="00BF54FE">
        <w:rPr>
          <w:rFonts w:ascii="Arial" w:eastAsia="Times New Roman" w:hAnsi="Arial" w:cs="Arial"/>
          <w:sz w:val="26"/>
          <w:szCs w:val="26"/>
          <w:lang w:eastAsia="es-ES"/>
        </w:rPr>
        <w:t xml:space="preserve"> licitud (principio n° 9), según el cual los funcionarios encargados de hacer cumplir la ley no emplearán </w:t>
      </w:r>
      <w:r w:rsidR="0090744D" w:rsidRPr="00BF54FE">
        <w:rPr>
          <w:rFonts w:ascii="Arial" w:eastAsia="Times New Roman" w:hAnsi="Arial" w:cs="Arial"/>
          <w:sz w:val="26"/>
          <w:szCs w:val="26"/>
          <w:lang w:eastAsia="es-ES"/>
        </w:rPr>
        <w:t xml:space="preserve">la fuerza </w:t>
      </w:r>
      <w:r w:rsidR="00C94FBB">
        <w:rPr>
          <w:rFonts w:ascii="Arial" w:eastAsia="Times New Roman" w:hAnsi="Arial" w:cs="Arial"/>
          <w:sz w:val="26"/>
          <w:szCs w:val="26"/>
          <w:lang w:eastAsia="es-ES"/>
        </w:rPr>
        <w:t xml:space="preserve">contra las personas, </w:t>
      </w:r>
      <w:r w:rsidR="00F37D10" w:rsidRPr="00BF54FE">
        <w:rPr>
          <w:rFonts w:ascii="Arial" w:eastAsia="Times New Roman" w:hAnsi="Arial" w:cs="Arial"/>
          <w:sz w:val="26"/>
          <w:szCs w:val="26"/>
          <w:lang w:eastAsia="es-ES"/>
        </w:rPr>
        <w:t xml:space="preserve">salvo en los siguientes casos: </w:t>
      </w:r>
    </w:p>
    <w:p w:rsidR="002E3E32" w:rsidRDefault="002E3E32" w:rsidP="002E3E32">
      <w:pPr>
        <w:spacing w:after="0" w:line="360" w:lineRule="auto"/>
        <w:jc w:val="both"/>
        <w:rPr>
          <w:rFonts w:ascii="Arial" w:eastAsia="Times New Roman" w:hAnsi="Arial" w:cs="Arial"/>
          <w:sz w:val="26"/>
          <w:szCs w:val="26"/>
          <w:lang w:eastAsia="es-ES"/>
        </w:rPr>
      </w:pPr>
    </w:p>
    <w:p w:rsidR="002E3E32" w:rsidRDefault="00F37D10" w:rsidP="002E3E32">
      <w:pPr>
        <w:numPr>
          <w:ilvl w:val="0"/>
          <w:numId w:val="12"/>
        </w:numPr>
        <w:spacing w:after="0" w:line="360" w:lineRule="auto"/>
        <w:jc w:val="both"/>
        <w:rPr>
          <w:rFonts w:ascii="Arial" w:eastAsia="Times New Roman" w:hAnsi="Arial" w:cs="Arial"/>
          <w:sz w:val="26"/>
          <w:szCs w:val="26"/>
          <w:lang w:eastAsia="es-ES"/>
        </w:rPr>
      </w:pPr>
      <w:r w:rsidRPr="00BF54FE">
        <w:rPr>
          <w:rFonts w:ascii="Arial" w:eastAsia="Times New Roman" w:hAnsi="Arial" w:cs="Arial"/>
          <w:sz w:val="26"/>
          <w:szCs w:val="26"/>
          <w:lang w:eastAsia="es-ES"/>
        </w:rPr>
        <w:t xml:space="preserve">En defensa propia o de otras personas, en caso de peligro inminente de muerte o lesiones graves; </w:t>
      </w:r>
    </w:p>
    <w:p w:rsidR="002E3E32" w:rsidRDefault="00F37D10" w:rsidP="002E3E32">
      <w:pPr>
        <w:numPr>
          <w:ilvl w:val="0"/>
          <w:numId w:val="12"/>
        </w:numPr>
        <w:spacing w:after="0" w:line="360" w:lineRule="auto"/>
        <w:jc w:val="both"/>
        <w:rPr>
          <w:rFonts w:ascii="Arial" w:eastAsia="Times New Roman" w:hAnsi="Arial" w:cs="Arial"/>
          <w:sz w:val="26"/>
          <w:szCs w:val="26"/>
          <w:lang w:eastAsia="es-ES"/>
        </w:rPr>
      </w:pPr>
      <w:r w:rsidRPr="002E3E32">
        <w:rPr>
          <w:rFonts w:ascii="Arial" w:eastAsia="Times New Roman" w:hAnsi="Arial" w:cs="Arial"/>
          <w:sz w:val="26"/>
          <w:szCs w:val="26"/>
          <w:lang w:eastAsia="es-ES"/>
        </w:rPr>
        <w:t>Con el propósito de evitar la comisión de un delito particularmente grave que entrañe una seria amenaza para la vida;</w:t>
      </w:r>
    </w:p>
    <w:p w:rsidR="002E3E32" w:rsidRDefault="00F37D10" w:rsidP="002E3E32">
      <w:pPr>
        <w:numPr>
          <w:ilvl w:val="0"/>
          <w:numId w:val="12"/>
        </w:numPr>
        <w:spacing w:after="0" w:line="360" w:lineRule="auto"/>
        <w:jc w:val="both"/>
        <w:rPr>
          <w:rFonts w:ascii="Arial" w:eastAsia="Times New Roman" w:hAnsi="Arial" w:cs="Arial"/>
          <w:sz w:val="26"/>
          <w:szCs w:val="26"/>
          <w:lang w:eastAsia="es-ES"/>
        </w:rPr>
      </w:pPr>
      <w:r w:rsidRPr="002E3E32">
        <w:rPr>
          <w:rFonts w:ascii="Arial" w:eastAsia="Times New Roman" w:hAnsi="Arial" w:cs="Arial"/>
          <w:sz w:val="26"/>
          <w:szCs w:val="26"/>
          <w:lang w:eastAsia="es-ES"/>
        </w:rPr>
        <w:t xml:space="preserve">Con el objeto de detener a una persona que represente ese peligro y oponga resistencia a su autoridad; o </w:t>
      </w:r>
    </w:p>
    <w:p w:rsidR="00F37D10" w:rsidRPr="002E3E32" w:rsidRDefault="00F37D10" w:rsidP="002E3E32">
      <w:pPr>
        <w:numPr>
          <w:ilvl w:val="0"/>
          <w:numId w:val="12"/>
        </w:numPr>
        <w:spacing w:after="0" w:line="360" w:lineRule="auto"/>
        <w:jc w:val="both"/>
        <w:rPr>
          <w:rFonts w:ascii="Arial" w:eastAsia="Times New Roman" w:hAnsi="Arial" w:cs="Arial"/>
          <w:sz w:val="26"/>
          <w:szCs w:val="26"/>
          <w:lang w:eastAsia="es-ES"/>
        </w:rPr>
      </w:pPr>
      <w:r w:rsidRPr="002E3E32">
        <w:rPr>
          <w:rFonts w:ascii="Arial" w:eastAsia="Times New Roman" w:hAnsi="Arial" w:cs="Arial"/>
          <w:sz w:val="26"/>
          <w:szCs w:val="26"/>
          <w:lang w:eastAsia="es-ES"/>
        </w:rPr>
        <w:t>Para impedir su fuga, y sólo en caso de que resulten insuficientes medidas menos extremas para lograr dichos objetivos. En cualquier caso, sólo se podrá hacer uso intencional de armas letales cuando sea estrictamente inevitable para proteger una vida.</w:t>
      </w:r>
    </w:p>
    <w:p w:rsidR="00F37D10" w:rsidRPr="00BF54FE" w:rsidRDefault="00F37D10" w:rsidP="00F37D10">
      <w:pPr>
        <w:spacing w:after="0" w:line="360" w:lineRule="auto"/>
        <w:jc w:val="both"/>
        <w:rPr>
          <w:rFonts w:ascii="Arial" w:eastAsia="Times New Roman" w:hAnsi="Arial" w:cs="Arial"/>
          <w:sz w:val="26"/>
          <w:szCs w:val="26"/>
          <w:lang w:eastAsia="es-ES"/>
        </w:rPr>
      </w:pPr>
    </w:p>
    <w:p w:rsidR="00F37D10" w:rsidRPr="00BF54FE" w:rsidRDefault="009C6083" w:rsidP="00F37D10">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 xml:space="preserve">15.18. </w:t>
      </w:r>
      <w:r w:rsidR="00F37D10" w:rsidRPr="00BF54FE">
        <w:rPr>
          <w:rFonts w:ascii="Arial" w:eastAsia="Times New Roman" w:hAnsi="Arial" w:cs="Arial"/>
          <w:sz w:val="26"/>
          <w:szCs w:val="26"/>
          <w:lang w:eastAsia="es-ES"/>
        </w:rPr>
        <w:t>Adicionalmente, la Resolución n.° 14 de 1990 de Naciones Unidas que adopta y desarrolla estos principios</w:t>
      </w:r>
      <w:r w:rsidR="00F37D10" w:rsidRPr="00BF54FE">
        <w:rPr>
          <w:rStyle w:val="Refdenotaalpie"/>
          <w:rFonts w:ascii="Arial" w:eastAsia="Times New Roman" w:hAnsi="Arial" w:cs="Arial"/>
          <w:sz w:val="26"/>
          <w:szCs w:val="26"/>
          <w:lang w:eastAsia="es-ES"/>
        </w:rPr>
        <w:footnoteReference w:id="67"/>
      </w:r>
      <w:r w:rsidR="00F37D10" w:rsidRPr="00BF54FE">
        <w:rPr>
          <w:rFonts w:ascii="Arial" w:eastAsia="Times New Roman" w:hAnsi="Arial" w:cs="Arial"/>
          <w:sz w:val="26"/>
          <w:szCs w:val="26"/>
          <w:lang w:eastAsia="es-ES"/>
        </w:rPr>
        <w:t xml:space="preserve">, establece que cuando </w:t>
      </w:r>
      <w:r w:rsidR="00D444BE" w:rsidRPr="00BF54FE">
        <w:rPr>
          <w:rFonts w:ascii="Arial" w:eastAsia="Times New Roman" w:hAnsi="Arial" w:cs="Arial"/>
          <w:sz w:val="26"/>
          <w:szCs w:val="26"/>
          <w:lang w:eastAsia="es-ES"/>
        </w:rPr>
        <w:t xml:space="preserve">el uso de la fuerza </w:t>
      </w:r>
      <w:r w:rsidR="00F37D10" w:rsidRPr="00BF54FE">
        <w:rPr>
          <w:rFonts w:ascii="Arial" w:eastAsia="Times New Roman" w:hAnsi="Arial" w:cs="Arial"/>
          <w:sz w:val="26"/>
          <w:szCs w:val="26"/>
          <w:lang w:eastAsia="es-ES"/>
        </w:rPr>
        <w:t xml:space="preserve">sea inevitable, los funcionarios encargados de hacer cumplir la ley: </w:t>
      </w:r>
    </w:p>
    <w:p w:rsidR="00F37D10" w:rsidRPr="00BF54FE" w:rsidRDefault="00F37D10" w:rsidP="00F37D10">
      <w:pPr>
        <w:spacing w:after="0" w:line="360" w:lineRule="auto"/>
        <w:jc w:val="both"/>
        <w:rPr>
          <w:rFonts w:ascii="Arial" w:eastAsia="Times New Roman" w:hAnsi="Arial" w:cs="Arial"/>
          <w:sz w:val="26"/>
          <w:szCs w:val="26"/>
          <w:lang w:eastAsia="es-ES"/>
        </w:rPr>
      </w:pP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BF54FE">
        <w:rPr>
          <w:rFonts w:ascii="Arial" w:hAnsi="Arial" w:cs="Arial"/>
          <w:sz w:val="26"/>
          <w:szCs w:val="26"/>
        </w:rPr>
        <w:t xml:space="preserve">Se identificarán como tales y darán una clara advertencia de su intención de emplear armas de fuego, con tiempo suficiente para que se tome en cuenta, salvo que al dar esa advertencia se pusiera indebidamente en peligro a los funcionarios encargados de hacer cumplir la ley, se creara un riesgo de muerte o daños graves a otras </w:t>
      </w:r>
      <w:r w:rsidRPr="00BF54FE">
        <w:rPr>
          <w:rFonts w:ascii="Arial" w:hAnsi="Arial" w:cs="Arial"/>
          <w:sz w:val="26"/>
          <w:szCs w:val="26"/>
        </w:rPr>
        <w:lastRenderedPageBreak/>
        <w:t xml:space="preserve">personas, o resultara evidentemente inadecuada o inútil dadas las circunstancias del caso; </w:t>
      </w: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sz w:val="26"/>
          <w:szCs w:val="26"/>
        </w:rPr>
        <w:t xml:space="preserve">Utilizarán en la medida de lo posible medios no violentos antes de recurrir al empleo de la fuerza y de armas de fuego; podrán utilizar la fuerza y armas de fuego solamente cuando otros medios resulten insuficientes o no garanticen de ninguna manera el logro del resultado previsto (principio de necesidad); </w:t>
      </w: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sz w:val="26"/>
          <w:szCs w:val="26"/>
        </w:rPr>
        <w:t xml:space="preserve">Ejercerán moderación y actuarán en proporción a la gravedad del delito y al objetivo legítimo que se persiga </w:t>
      </w:r>
      <w:r w:rsidRPr="002E3E32">
        <w:rPr>
          <w:rFonts w:ascii="Arial" w:hAnsi="Arial" w:cs="Arial"/>
          <w:bCs/>
          <w:sz w:val="26"/>
          <w:szCs w:val="26"/>
        </w:rPr>
        <w:t xml:space="preserve">(principio de proporcionalidad); </w:t>
      </w: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bCs/>
          <w:sz w:val="26"/>
          <w:szCs w:val="26"/>
        </w:rPr>
        <w:t>R</w:t>
      </w:r>
      <w:r w:rsidRPr="002E3E32">
        <w:rPr>
          <w:rFonts w:ascii="Arial" w:hAnsi="Arial" w:cs="Arial"/>
          <w:sz w:val="26"/>
          <w:szCs w:val="26"/>
        </w:rPr>
        <w:t>educirán al mínimo los daños y lesiones, y respetarán y protegerán la vida humana;</w:t>
      </w: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bCs/>
          <w:sz w:val="26"/>
          <w:szCs w:val="26"/>
        </w:rPr>
        <w:t>P</w:t>
      </w:r>
      <w:r w:rsidRPr="002E3E32">
        <w:rPr>
          <w:rFonts w:ascii="Arial" w:hAnsi="Arial" w:cs="Arial"/>
          <w:sz w:val="26"/>
          <w:szCs w:val="26"/>
        </w:rPr>
        <w:t>rocederán de modo que se presten, lo antes posible, asistencia y servicios médicos a las personas heridas o afectadas;</w:t>
      </w:r>
    </w:p>
    <w:p w:rsid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sz w:val="26"/>
          <w:szCs w:val="26"/>
        </w:rPr>
        <w:t>Procurarán notificar lo sucedido, a la menor brevedad posible, a los parientes o amigos íntimos de las personas heridas o afectadas; y</w:t>
      </w:r>
    </w:p>
    <w:p w:rsidR="00F37D10" w:rsidRPr="002E3E32" w:rsidRDefault="00F37D10" w:rsidP="002E3E32">
      <w:pPr>
        <w:pStyle w:val="Listamedia2-nfasis41"/>
        <w:numPr>
          <w:ilvl w:val="0"/>
          <w:numId w:val="13"/>
        </w:numPr>
        <w:spacing w:after="0" w:line="360" w:lineRule="auto"/>
        <w:jc w:val="both"/>
        <w:rPr>
          <w:rFonts w:ascii="Arial" w:hAnsi="Arial" w:cs="Arial"/>
          <w:sz w:val="26"/>
          <w:szCs w:val="26"/>
        </w:rPr>
      </w:pPr>
      <w:r w:rsidRPr="002E3E32">
        <w:rPr>
          <w:rFonts w:ascii="Arial" w:hAnsi="Arial" w:cs="Arial"/>
          <w:sz w:val="26"/>
          <w:szCs w:val="26"/>
        </w:rPr>
        <w:t>Comunicarán el hecho inmediatamente a sus superiores.</w:t>
      </w:r>
    </w:p>
    <w:p w:rsidR="00F37D10" w:rsidRPr="00BF54FE" w:rsidRDefault="00F37D10" w:rsidP="00F37D10">
      <w:pPr>
        <w:spacing w:after="0" w:line="360" w:lineRule="auto"/>
        <w:jc w:val="both"/>
        <w:rPr>
          <w:rFonts w:ascii="Arial" w:eastAsia="Times New Roman" w:hAnsi="Arial" w:cs="Arial"/>
          <w:sz w:val="26"/>
          <w:szCs w:val="26"/>
          <w:lang w:eastAsia="es-ES"/>
        </w:rPr>
      </w:pPr>
    </w:p>
    <w:p w:rsidR="00DD6139" w:rsidRPr="00BF54FE" w:rsidRDefault="009C6083" w:rsidP="00661965">
      <w:pPr>
        <w:spacing w:after="0" w:line="360" w:lineRule="auto"/>
        <w:jc w:val="both"/>
        <w:rPr>
          <w:rFonts w:ascii="Arial" w:eastAsia="Times New Roman" w:hAnsi="Arial" w:cs="Arial"/>
          <w:bCs/>
          <w:i/>
          <w:sz w:val="26"/>
          <w:szCs w:val="26"/>
          <w:lang w:eastAsia="es-ES"/>
        </w:rPr>
      </w:pPr>
      <w:r>
        <w:rPr>
          <w:rFonts w:ascii="Arial" w:eastAsia="Times New Roman" w:hAnsi="Arial" w:cs="Arial"/>
          <w:sz w:val="26"/>
          <w:szCs w:val="26"/>
          <w:lang w:eastAsia="es-ES"/>
        </w:rPr>
        <w:t xml:space="preserve">15.19. </w:t>
      </w:r>
      <w:r w:rsidR="00661965" w:rsidRPr="00BF54FE">
        <w:rPr>
          <w:rFonts w:ascii="Arial" w:eastAsia="Times New Roman" w:hAnsi="Arial" w:cs="Arial"/>
          <w:sz w:val="26"/>
          <w:szCs w:val="26"/>
          <w:lang w:eastAsia="es-ES"/>
        </w:rPr>
        <w:t xml:space="preserve">Así mismo, la Asamblea General de la Organización de Naciones Unidas expidió el 9 de diciembre de 1988 la Resolución 43/173 relativa a los  </w:t>
      </w:r>
      <w:r w:rsidR="00C94FBB" w:rsidRPr="00C94FBB">
        <w:rPr>
          <w:rFonts w:ascii="Arial" w:eastAsia="Times New Roman" w:hAnsi="Arial" w:cs="Arial"/>
          <w:i/>
          <w:sz w:val="26"/>
          <w:szCs w:val="26"/>
          <w:lang w:eastAsia="es-ES"/>
        </w:rPr>
        <w:t>“</w:t>
      </w:r>
      <w:r w:rsidR="00661965" w:rsidRPr="00C94FBB">
        <w:rPr>
          <w:rFonts w:ascii="Arial" w:eastAsia="Times New Roman" w:hAnsi="Arial" w:cs="Arial"/>
          <w:i/>
          <w:sz w:val="26"/>
          <w:szCs w:val="26"/>
          <w:lang w:eastAsia="es-ES"/>
        </w:rPr>
        <w:t>P</w:t>
      </w:r>
      <w:r w:rsidR="00661965" w:rsidRPr="00C94FBB">
        <w:rPr>
          <w:rFonts w:ascii="Arial" w:eastAsia="Times New Roman" w:hAnsi="Arial" w:cs="Arial"/>
          <w:bCs/>
          <w:i/>
          <w:sz w:val="26"/>
          <w:szCs w:val="26"/>
          <w:lang w:eastAsia="es-ES"/>
        </w:rPr>
        <w:t>rincipios</w:t>
      </w:r>
      <w:r w:rsidR="00661965" w:rsidRPr="00BF54FE">
        <w:rPr>
          <w:rFonts w:ascii="Arial" w:eastAsia="Times New Roman" w:hAnsi="Arial" w:cs="Arial"/>
          <w:bCs/>
          <w:i/>
          <w:sz w:val="26"/>
          <w:szCs w:val="26"/>
          <w:lang w:eastAsia="es-ES"/>
        </w:rPr>
        <w:t xml:space="preserve"> para la protección de todas las personas sometidas a cualquier forma de detención </w:t>
      </w:r>
      <w:r w:rsidR="00661965" w:rsidRPr="00C94FBB">
        <w:rPr>
          <w:rFonts w:ascii="Arial" w:eastAsia="Times New Roman" w:hAnsi="Arial" w:cs="Arial"/>
          <w:bCs/>
          <w:i/>
          <w:sz w:val="26"/>
          <w:szCs w:val="26"/>
          <w:lang w:eastAsia="es-ES"/>
        </w:rPr>
        <w:t>o prisión</w:t>
      </w:r>
      <w:r w:rsidR="00C94FBB" w:rsidRPr="00C94FBB">
        <w:rPr>
          <w:rFonts w:ascii="Arial" w:eastAsia="Times New Roman" w:hAnsi="Arial" w:cs="Arial"/>
          <w:bCs/>
          <w:i/>
          <w:sz w:val="26"/>
          <w:szCs w:val="26"/>
          <w:lang w:eastAsia="es-ES"/>
        </w:rPr>
        <w:t>”</w:t>
      </w:r>
      <w:r w:rsidR="00661965" w:rsidRPr="00C94FBB">
        <w:rPr>
          <w:rStyle w:val="Refdenotaalpie"/>
          <w:rFonts w:ascii="Arial" w:eastAsia="Times New Roman" w:hAnsi="Arial" w:cs="Arial"/>
          <w:bCs/>
          <w:i/>
          <w:sz w:val="26"/>
          <w:szCs w:val="26"/>
          <w:lang w:eastAsia="es-ES"/>
        </w:rPr>
        <w:footnoteReference w:id="68"/>
      </w:r>
      <w:r w:rsidR="00661965" w:rsidRPr="00BF54FE">
        <w:rPr>
          <w:rFonts w:ascii="Arial" w:eastAsia="Times New Roman" w:hAnsi="Arial" w:cs="Arial"/>
          <w:bCs/>
          <w:i/>
          <w:sz w:val="26"/>
          <w:szCs w:val="26"/>
          <w:lang w:eastAsia="es-ES"/>
        </w:rPr>
        <w:t xml:space="preserve"> </w:t>
      </w:r>
      <w:r w:rsidR="00661965" w:rsidRPr="00BF54FE">
        <w:rPr>
          <w:rFonts w:ascii="Arial" w:eastAsia="Times New Roman" w:hAnsi="Arial" w:cs="Arial"/>
          <w:bCs/>
          <w:sz w:val="26"/>
          <w:szCs w:val="26"/>
          <w:lang w:eastAsia="es-ES"/>
        </w:rPr>
        <w:t>e indicó en el Principio n</w:t>
      </w:r>
      <w:proofErr w:type="gramStart"/>
      <w:r w:rsidR="00661965" w:rsidRPr="00BF54FE">
        <w:rPr>
          <w:rFonts w:ascii="Arial" w:eastAsia="Times New Roman" w:hAnsi="Arial" w:cs="Arial"/>
          <w:bCs/>
          <w:sz w:val="26"/>
          <w:szCs w:val="26"/>
          <w:lang w:eastAsia="es-ES"/>
        </w:rPr>
        <w:t>.º</w:t>
      </w:r>
      <w:proofErr w:type="gramEnd"/>
      <w:r w:rsidR="00661965" w:rsidRPr="00BF54FE">
        <w:rPr>
          <w:rFonts w:ascii="Arial" w:eastAsia="Times New Roman" w:hAnsi="Arial" w:cs="Arial"/>
          <w:bCs/>
          <w:sz w:val="26"/>
          <w:szCs w:val="26"/>
          <w:lang w:eastAsia="es-ES"/>
        </w:rPr>
        <w:t xml:space="preserve"> 1 que</w:t>
      </w:r>
      <w:r w:rsidR="00661965" w:rsidRPr="00BF54FE">
        <w:rPr>
          <w:rFonts w:ascii="Arial" w:eastAsia="Times New Roman" w:hAnsi="Arial" w:cs="Arial"/>
          <w:bCs/>
          <w:i/>
          <w:sz w:val="26"/>
          <w:szCs w:val="26"/>
          <w:lang w:eastAsia="es-ES"/>
        </w:rPr>
        <w:t xml:space="preserve"> "Toda persona sometida a cualquier forma de detención o prisión será tratada humanamente y con el respeto debido a la dignidad inherente al ser humano". </w:t>
      </w:r>
      <w:r w:rsidR="00661965" w:rsidRPr="00BF54FE">
        <w:rPr>
          <w:rFonts w:ascii="Arial" w:eastAsia="Times New Roman" w:hAnsi="Arial" w:cs="Arial"/>
          <w:bCs/>
          <w:sz w:val="26"/>
          <w:szCs w:val="26"/>
          <w:lang w:eastAsia="es-ES"/>
        </w:rPr>
        <w:t xml:space="preserve"> Y en lo concerniente a la protección de Derech</w:t>
      </w:r>
      <w:r w:rsidR="00DD6139" w:rsidRPr="00BF54FE">
        <w:rPr>
          <w:rFonts w:ascii="Arial" w:eastAsia="Times New Roman" w:hAnsi="Arial" w:cs="Arial"/>
          <w:bCs/>
          <w:sz w:val="26"/>
          <w:szCs w:val="26"/>
          <w:lang w:eastAsia="es-ES"/>
        </w:rPr>
        <w:t>os Humanos se precisó</w:t>
      </w:r>
      <w:r w:rsidR="00661965" w:rsidRPr="00BF54FE">
        <w:rPr>
          <w:rFonts w:ascii="Arial" w:eastAsia="Times New Roman" w:hAnsi="Arial" w:cs="Arial"/>
          <w:bCs/>
          <w:sz w:val="26"/>
          <w:szCs w:val="26"/>
          <w:lang w:eastAsia="es-ES"/>
        </w:rPr>
        <w:t xml:space="preserve">: </w:t>
      </w:r>
    </w:p>
    <w:p w:rsidR="00DD6139" w:rsidRPr="00BF54FE" w:rsidRDefault="00DD6139" w:rsidP="00DD6139">
      <w:pPr>
        <w:spacing w:after="0" w:line="240" w:lineRule="auto"/>
        <w:jc w:val="both"/>
        <w:rPr>
          <w:rFonts w:ascii="Arial" w:eastAsia="Times New Roman" w:hAnsi="Arial" w:cs="Arial"/>
          <w:bCs/>
          <w:i/>
          <w:sz w:val="26"/>
          <w:szCs w:val="26"/>
          <w:lang w:eastAsia="es-ES"/>
        </w:rPr>
      </w:pPr>
    </w:p>
    <w:p w:rsidR="00DD6139" w:rsidRPr="00BF54FE" w:rsidRDefault="00DD6139" w:rsidP="0057562D">
      <w:pPr>
        <w:spacing w:after="0" w:line="240" w:lineRule="auto"/>
        <w:ind w:left="851" w:right="851"/>
        <w:jc w:val="both"/>
        <w:rPr>
          <w:rFonts w:ascii="Arial" w:eastAsia="Times New Roman" w:hAnsi="Arial" w:cs="Arial"/>
          <w:bCs/>
          <w:i/>
          <w:sz w:val="24"/>
          <w:szCs w:val="24"/>
          <w:lang w:eastAsia="es-ES"/>
        </w:rPr>
      </w:pPr>
      <w:r w:rsidRPr="00BF54FE">
        <w:rPr>
          <w:rFonts w:ascii="Arial" w:eastAsia="Times New Roman" w:hAnsi="Arial" w:cs="Arial"/>
          <w:bCs/>
          <w:i/>
          <w:sz w:val="24"/>
          <w:szCs w:val="24"/>
          <w:lang w:eastAsia="es-ES"/>
        </w:rPr>
        <w:t>Principio n</w:t>
      </w:r>
      <w:proofErr w:type="gramStart"/>
      <w:r w:rsidRPr="00BF54FE">
        <w:rPr>
          <w:rFonts w:ascii="Arial" w:eastAsia="Times New Roman" w:hAnsi="Arial" w:cs="Arial"/>
          <w:bCs/>
          <w:i/>
          <w:sz w:val="24"/>
          <w:szCs w:val="24"/>
          <w:lang w:eastAsia="es-ES"/>
        </w:rPr>
        <w:t>.º</w:t>
      </w:r>
      <w:proofErr w:type="gramEnd"/>
      <w:r w:rsidRPr="00BF54FE">
        <w:rPr>
          <w:rFonts w:ascii="Arial" w:eastAsia="Times New Roman" w:hAnsi="Arial" w:cs="Arial"/>
          <w:bCs/>
          <w:i/>
          <w:sz w:val="24"/>
          <w:szCs w:val="24"/>
          <w:lang w:eastAsia="es-ES"/>
        </w:rPr>
        <w:t xml:space="preserve"> 3. No se restringirá o menoscabará ninguno de los derechos humanos de las personas sometidas a cualquier forma de detención o prisión reconocidos o vigentes en un Estado en virtud de leyes, convenciones, reglamentos o costumbres so pretexto de que el presente Conjunto de Principios no reconoce esos derechos o los reconoce en menor grado. </w:t>
      </w:r>
    </w:p>
    <w:p w:rsidR="00DD6139" w:rsidRPr="00BF54FE" w:rsidRDefault="00DD6139" w:rsidP="0057562D">
      <w:pPr>
        <w:spacing w:after="0" w:line="240" w:lineRule="auto"/>
        <w:ind w:left="851" w:right="851"/>
        <w:jc w:val="both"/>
        <w:rPr>
          <w:rFonts w:ascii="Arial" w:eastAsia="Times New Roman" w:hAnsi="Arial" w:cs="Arial"/>
          <w:bCs/>
          <w:i/>
          <w:sz w:val="24"/>
          <w:szCs w:val="24"/>
          <w:lang w:eastAsia="es-ES"/>
        </w:rPr>
      </w:pPr>
    </w:p>
    <w:p w:rsidR="00DD6139" w:rsidRPr="00BF54FE" w:rsidRDefault="00DD6139" w:rsidP="0057562D">
      <w:pPr>
        <w:spacing w:after="0" w:line="240" w:lineRule="auto"/>
        <w:ind w:left="851" w:right="851"/>
        <w:jc w:val="both"/>
        <w:rPr>
          <w:rFonts w:ascii="Arial" w:eastAsia="Times New Roman" w:hAnsi="Arial" w:cs="Arial"/>
          <w:bCs/>
          <w:i/>
          <w:sz w:val="24"/>
          <w:szCs w:val="24"/>
          <w:lang w:eastAsia="es-ES"/>
        </w:rPr>
      </w:pPr>
      <w:r w:rsidRPr="00BF54FE">
        <w:rPr>
          <w:rFonts w:ascii="Arial" w:eastAsia="Times New Roman" w:hAnsi="Arial" w:cs="Arial"/>
          <w:bCs/>
          <w:i/>
          <w:sz w:val="24"/>
          <w:szCs w:val="24"/>
          <w:lang w:eastAsia="es-ES"/>
        </w:rPr>
        <w:lastRenderedPageBreak/>
        <w:t>Principio n</w:t>
      </w:r>
      <w:proofErr w:type="gramStart"/>
      <w:r w:rsidRPr="00BF54FE">
        <w:rPr>
          <w:rFonts w:ascii="Arial" w:eastAsia="Times New Roman" w:hAnsi="Arial" w:cs="Arial"/>
          <w:bCs/>
          <w:i/>
          <w:sz w:val="24"/>
          <w:szCs w:val="24"/>
          <w:lang w:eastAsia="es-ES"/>
        </w:rPr>
        <w:t>.º</w:t>
      </w:r>
      <w:proofErr w:type="gramEnd"/>
      <w:r w:rsidRPr="00BF54FE">
        <w:rPr>
          <w:rFonts w:ascii="Arial" w:eastAsia="Times New Roman" w:hAnsi="Arial" w:cs="Arial"/>
          <w:bCs/>
          <w:i/>
          <w:sz w:val="24"/>
          <w:szCs w:val="24"/>
          <w:lang w:eastAsia="es-ES"/>
        </w:rPr>
        <w:t xml:space="preserve"> 4. </w:t>
      </w:r>
      <w:r w:rsidR="00661965" w:rsidRPr="00BF54FE">
        <w:rPr>
          <w:rFonts w:ascii="Arial" w:eastAsia="Times New Roman" w:hAnsi="Arial" w:cs="Arial"/>
          <w:bCs/>
          <w:i/>
          <w:sz w:val="24"/>
          <w:szCs w:val="24"/>
          <w:lang w:eastAsia="es-ES"/>
        </w:rPr>
        <w:t>Toda forma de detención o prisión y todas las medidas que afectan a los derechos humanos de las personas sometidas a cualquier forma de detención o prisión deberán ser ordenadas por un juez u otra autoridad, o quedar sujetas a la fiscalización efectiva de un juez u o</w:t>
      </w:r>
      <w:r w:rsidRPr="00BF54FE">
        <w:rPr>
          <w:rFonts w:ascii="Arial" w:eastAsia="Times New Roman" w:hAnsi="Arial" w:cs="Arial"/>
          <w:bCs/>
          <w:i/>
          <w:sz w:val="24"/>
          <w:szCs w:val="24"/>
          <w:lang w:eastAsia="es-ES"/>
        </w:rPr>
        <w:t xml:space="preserve">tra autoridad. </w:t>
      </w:r>
    </w:p>
    <w:p w:rsidR="00DD6139" w:rsidRPr="00BF54FE" w:rsidRDefault="00DD6139" w:rsidP="0057562D">
      <w:pPr>
        <w:spacing w:after="0" w:line="240" w:lineRule="auto"/>
        <w:ind w:left="851" w:right="851"/>
        <w:jc w:val="both"/>
        <w:rPr>
          <w:rFonts w:ascii="Arial" w:eastAsia="Times New Roman" w:hAnsi="Arial" w:cs="Arial"/>
          <w:bCs/>
          <w:i/>
          <w:sz w:val="24"/>
          <w:szCs w:val="24"/>
          <w:lang w:eastAsia="es-ES"/>
        </w:rPr>
      </w:pPr>
    </w:p>
    <w:p w:rsidR="00DD6139" w:rsidRPr="00BF54FE" w:rsidRDefault="00DD6139" w:rsidP="0057562D">
      <w:pPr>
        <w:spacing w:after="0" w:line="240" w:lineRule="auto"/>
        <w:ind w:left="851" w:right="851"/>
        <w:jc w:val="both"/>
        <w:rPr>
          <w:rFonts w:ascii="Arial" w:eastAsia="Times New Roman" w:hAnsi="Arial" w:cs="Arial"/>
          <w:bCs/>
          <w:i/>
          <w:sz w:val="24"/>
          <w:szCs w:val="24"/>
          <w:lang w:eastAsia="es-ES"/>
        </w:rPr>
      </w:pPr>
      <w:r w:rsidRPr="00BF54FE">
        <w:rPr>
          <w:rFonts w:ascii="Arial" w:eastAsia="Times New Roman" w:hAnsi="Arial" w:cs="Arial"/>
          <w:bCs/>
          <w:i/>
          <w:sz w:val="24"/>
          <w:szCs w:val="24"/>
          <w:lang w:eastAsia="es-ES"/>
        </w:rPr>
        <w:t>Principio n</w:t>
      </w:r>
      <w:proofErr w:type="gramStart"/>
      <w:r w:rsidRPr="00BF54FE">
        <w:rPr>
          <w:rFonts w:ascii="Arial" w:eastAsia="Times New Roman" w:hAnsi="Arial" w:cs="Arial"/>
          <w:bCs/>
          <w:i/>
          <w:sz w:val="24"/>
          <w:szCs w:val="24"/>
          <w:lang w:eastAsia="es-ES"/>
        </w:rPr>
        <w:t>.º</w:t>
      </w:r>
      <w:proofErr w:type="gramEnd"/>
      <w:r w:rsidRPr="00BF54FE">
        <w:rPr>
          <w:rFonts w:ascii="Arial" w:eastAsia="Times New Roman" w:hAnsi="Arial" w:cs="Arial"/>
          <w:bCs/>
          <w:i/>
          <w:sz w:val="24"/>
          <w:szCs w:val="24"/>
          <w:lang w:eastAsia="es-ES"/>
        </w:rPr>
        <w:t xml:space="preserve"> 6. Ninguna persona sometida a cualquier forma de detención o prisión será sometida a tortura o a tratos o penas crueles, </w:t>
      </w:r>
      <w:proofErr w:type="gramStart"/>
      <w:r w:rsidRPr="00BF54FE">
        <w:rPr>
          <w:rFonts w:ascii="Arial" w:eastAsia="Times New Roman" w:hAnsi="Arial" w:cs="Arial"/>
          <w:bCs/>
          <w:i/>
          <w:sz w:val="24"/>
          <w:szCs w:val="24"/>
          <w:lang w:eastAsia="es-ES"/>
        </w:rPr>
        <w:t>inhumanos</w:t>
      </w:r>
      <w:proofErr w:type="gramEnd"/>
      <w:r w:rsidRPr="00BF54FE">
        <w:rPr>
          <w:rFonts w:ascii="Arial" w:eastAsia="Times New Roman" w:hAnsi="Arial" w:cs="Arial"/>
          <w:bCs/>
          <w:i/>
          <w:sz w:val="24"/>
          <w:szCs w:val="24"/>
          <w:lang w:eastAsia="es-ES"/>
        </w:rPr>
        <w:t xml:space="preserve"> o degradantes. No podrá invocarse circunstancia alguna como justificación de la tortura o de otros tratos o penas crueles, inhumanos o degradantes. </w:t>
      </w:r>
    </w:p>
    <w:p w:rsidR="00DD6139" w:rsidRPr="00BF54FE" w:rsidRDefault="00DD6139" w:rsidP="00DD6139">
      <w:pPr>
        <w:spacing w:after="0" w:line="240" w:lineRule="auto"/>
        <w:ind w:left="567" w:right="618"/>
        <w:jc w:val="both"/>
        <w:rPr>
          <w:rFonts w:ascii="Arial" w:eastAsia="Times New Roman" w:hAnsi="Arial" w:cs="Arial"/>
          <w:bCs/>
          <w:i/>
          <w:sz w:val="24"/>
          <w:szCs w:val="24"/>
          <w:lang w:eastAsia="es-ES"/>
        </w:rPr>
      </w:pPr>
    </w:p>
    <w:p w:rsidR="00F37D10" w:rsidRPr="00BF54FE" w:rsidRDefault="00F37D10" w:rsidP="00F37D10">
      <w:pPr>
        <w:spacing w:after="0" w:line="360" w:lineRule="auto"/>
        <w:jc w:val="both"/>
        <w:rPr>
          <w:rFonts w:ascii="Arial" w:eastAsia="Times New Roman" w:hAnsi="Arial" w:cs="Arial"/>
          <w:sz w:val="26"/>
          <w:szCs w:val="26"/>
          <w:lang w:eastAsia="es-ES"/>
        </w:rPr>
      </w:pPr>
    </w:p>
    <w:p w:rsidR="00F37D10" w:rsidRPr="00BF54FE" w:rsidRDefault="009C6083" w:rsidP="00F37D10">
      <w:pPr>
        <w:spacing w:after="0" w:line="360" w:lineRule="auto"/>
        <w:jc w:val="both"/>
        <w:rPr>
          <w:rFonts w:ascii="Arial" w:eastAsia="Times New Roman" w:hAnsi="Arial" w:cs="Arial"/>
          <w:sz w:val="26"/>
          <w:szCs w:val="26"/>
          <w:lang w:eastAsia="es-ES"/>
        </w:rPr>
      </w:pPr>
      <w:r>
        <w:rPr>
          <w:rFonts w:ascii="Arial" w:eastAsia="Times New Roman" w:hAnsi="Arial" w:cs="Arial"/>
          <w:sz w:val="26"/>
          <w:szCs w:val="26"/>
          <w:lang w:eastAsia="es-ES"/>
        </w:rPr>
        <w:t xml:space="preserve">15.20. </w:t>
      </w:r>
      <w:r w:rsidR="00F37D10" w:rsidRPr="00BF54FE">
        <w:rPr>
          <w:rFonts w:ascii="Arial" w:eastAsia="Times New Roman" w:hAnsi="Arial" w:cs="Arial"/>
          <w:sz w:val="26"/>
          <w:szCs w:val="26"/>
          <w:lang w:eastAsia="es-ES"/>
        </w:rPr>
        <w:t xml:space="preserve">Por otra parte, </w:t>
      </w:r>
      <w:r w:rsidR="00F37D10" w:rsidRPr="00BF54FE">
        <w:rPr>
          <w:rFonts w:ascii="Arial" w:hAnsi="Arial" w:cs="Arial"/>
          <w:sz w:val="26"/>
          <w:szCs w:val="26"/>
          <w:lang w:val="es-ES_tradnl"/>
        </w:rPr>
        <w:t xml:space="preserve">el compendio tuitivo de orden internacional que regula el uso de la fuerza, </w:t>
      </w:r>
      <w:r w:rsidR="00F37D10" w:rsidRPr="00BF54FE">
        <w:rPr>
          <w:rFonts w:ascii="Arial" w:hAnsi="Arial" w:cs="Arial"/>
          <w:i/>
          <w:sz w:val="26"/>
          <w:szCs w:val="26"/>
          <w:lang w:val="es-ES_tradnl"/>
        </w:rPr>
        <w:t>mutatis mutandi</w:t>
      </w:r>
      <w:r w:rsidR="00F37D10" w:rsidRPr="00BF54FE">
        <w:rPr>
          <w:rFonts w:ascii="Arial" w:hAnsi="Arial" w:cs="Arial"/>
          <w:sz w:val="26"/>
          <w:szCs w:val="26"/>
          <w:lang w:val="es-ES_tradnl"/>
        </w:rPr>
        <w:t xml:space="preserve">s, también aparece regulado por el derecho interno. </w:t>
      </w:r>
      <w:r w:rsidR="00F37D10" w:rsidRPr="00BF54FE">
        <w:rPr>
          <w:rFonts w:ascii="Arial" w:eastAsia="Times New Roman" w:hAnsi="Arial" w:cs="Arial"/>
          <w:sz w:val="26"/>
          <w:szCs w:val="26"/>
          <w:lang w:eastAsia="es-ES"/>
        </w:rPr>
        <w:t xml:space="preserve">Entre las funciones que tiene la Policía Nacional aparece la de asegurar y conservar las condiciones necesarias para el ejercicio de </w:t>
      </w:r>
      <w:r w:rsidR="001E054E" w:rsidRPr="00BF54FE">
        <w:rPr>
          <w:rFonts w:ascii="Arial" w:eastAsia="Times New Roman" w:hAnsi="Arial" w:cs="Arial"/>
          <w:sz w:val="26"/>
          <w:szCs w:val="26"/>
          <w:lang w:eastAsia="es-ES"/>
        </w:rPr>
        <w:t xml:space="preserve">los </w:t>
      </w:r>
      <w:r w:rsidR="00F37D10" w:rsidRPr="00BF54FE">
        <w:rPr>
          <w:rFonts w:ascii="Arial" w:eastAsia="Times New Roman" w:hAnsi="Arial" w:cs="Arial"/>
          <w:sz w:val="26"/>
          <w:szCs w:val="26"/>
          <w:lang w:eastAsia="es-ES"/>
        </w:rPr>
        <w:t>derechos y libertades en el Estado colombiano, razones que justifican el uso de medidas preventivas tendientes a evitar el surgimiento de actos que alteren la convivencia ciudadana. El Código Nacional de Policía, Decreto 1355 de 1970, prescribe:</w:t>
      </w:r>
    </w:p>
    <w:p w:rsidR="00F37D10" w:rsidRPr="00BF54FE" w:rsidRDefault="00F37D10" w:rsidP="00F37D10">
      <w:pPr>
        <w:spacing w:after="0" w:line="360" w:lineRule="auto"/>
        <w:jc w:val="both"/>
        <w:rPr>
          <w:rFonts w:ascii="Arial" w:eastAsia="Times New Roman" w:hAnsi="Arial" w:cs="Arial"/>
          <w:sz w:val="26"/>
          <w:szCs w:val="26"/>
          <w:lang w:eastAsia="es-ES"/>
        </w:rPr>
      </w:pPr>
    </w:p>
    <w:p w:rsidR="00F37D10" w:rsidRPr="00BF54FE" w:rsidRDefault="00F37D10" w:rsidP="00E26B62">
      <w:pPr>
        <w:spacing w:after="0" w:line="240" w:lineRule="auto"/>
        <w:ind w:left="851" w:right="851"/>
        <w:jc w:val="both"/>
        <w:rPr>
          <w:rFonts w:ascii="Arial" w:eastAsia="Times New Roman" w:hAnsi="Arial" w:cs="Arial"/>
          <w:i/>
          <w:sz w:val="24"/>
          <w:szCs w:val="24"/>
          <w:lang w:eastAsia="es-ES"/>
        </w:rPr>
      </w:pPr>
      <w:r w:rsidRPr="00BF54FE">
        <w:rPr>
          <w:rFonts w:ascii="Arial" w:eastAsia="Times New Roman" w:hAnsi="Arial" w:cs="Arial"/>
          <w:i/>
          <w:sz w:val="24"/>
          <w:szCs w:val="24"/>
          <w:lang w:eastAsia="es-ES"/>
        </w:rPr>
        <w:t>Art. 1º. La policía está instituida para proteger a los habitantes del territorio colombiano en su libertad y en los derechos que de ésta se derivan, por los medios y con los límites estatuidos en la Constitución Nacional, en la ley, en las convenciones y tratados internacionales, en el reglamento de policía y en los principios universales del derecho.</w:t>
      </w:r>
    </w:p>
    <w:p w:rsidR="00F37D10" w:rsidRPr="00BF54FE" w:rsidRDefault="00F37D10" w:rsidP="00E26B62">
      <w:pPr>
        <w:spacing w:after="0" w:line="240" w:lineRule="auto"/>
        <w:ind w:left="851" w:right="851"/>
        <w:jc w:val="both"/>
        <w:rPr>
          <w:rFonts w:ascii="Arial" w:eastAsia="Times New Roman" w:hAnsi="Arial" w:cs="Arial"/>
          <w:sz w:val="24"/>
          <w:szCs w:val="24"/>
          <w:lang w:eastAsia="es-ES"/>
        </w:rPr>
      </w:pPr>
    </w:p>
    <w:p w:rsidR="00F37D10" w:rsidRPr="00BF54FE" w:rsidRDefault="00F37D10" w:rsidP="00E26B62">
      <w:pPr>
        <w:spacing w:after="0" w:line="240" w:lineRule="auto"/>
        <w:ind w:left="851" w:right="851"/>
        <w:jc w:val="both"/>
        <w:rPr>
          <w:rFonts w:ascii="Arial" w:eastAsia="Times New Roman" w:hAnsi="Arial" w:cs="Arial"/>
          <w:sz w:val="24"/>
          <w:szCs w:val="24"/>
          <w:lang w:eastAsia="es-ES"/>
        </w:rPr>
      </w:pPr>
      <w:r w:rsidRPr="00BF54FE">
        <w:rPr>
          <w:rFonts w:ascii="Arial" w:hAnsi="Arial" w:cs="Arial"/>
          <w:i/>
          <w:sz w:val="24"/>
          <w:szCs w:val="24"/>
          <w:lang w:val="es-ES_tradnl"/>
        </w:rPr>
        <w:t xml:space="preserve">Art. 2º. </w:t>
      </w:r>
      <w:r w:rsidRPr="00BF54FE">
        <w:rPr>
          <w:rFonts w:ascii="Arial" w:hAnsi="Arial" w:cs="Arial"/>
          <w:i/>
          <w:sz w:val="24"/>
          <w:szCs w:val="24"/>
        </w:rPr>
        <w:t>A la policía compete la conservación del orden público interno</w:t>
      </w:r>
      <w:r w:rsidRPr="00BF54FE">
        <w:rPr>
          <w:rFonts w:ascii="Arial" w:hAnsi="Arial" w:cs="Arial"/>
          <w:sz w:val="24"/>
          <w:szCs w:val="24"/>
        </w:rPr>
        <w:t>.</w:t>
      </w:r>
      <w:r w:rsidR="00D444BE" w:rsidRPr="00BF54FE">
        <w:rPr>
          <w:rFonts w:ascii="Arial" w:hAnsi="Arial" w:cs="Arial"/>
          <w:sz w:val="24"/>
          <w:szCs w:val="24"/>
        </w:rPr>
        <w:t xml:space="preserve"> </w:t>
      </w:r>
      <w:r w:rsidRPr="00BF54FE">
        <w:rPr>
          <w:rFonts w:ascii="Arial" w:hAnsi="Arial" w:cs="Arial"/>
          <w:i/>
          <w:sz w:val="24"/>
          <w:szCs w:val="24"/>
        </w:rPr>
        <w:t xml:space="preserve">El orden público que protege la policía resulta de la prevención y eliminación de las perturbaciones de la seguridad, de la tranquilidad de la salubridad y la moralidad públicas. // A la policía no le corresponde remover la causa de la perturbación. </w:t>
      </w:r>
    </w:p>
    <w:p w:rsidR="00F37D10" w:rsidRPr="00BF54FE" w:rsidRDefault="00F37D10" w:rsidP="00F37D10">
      <w:pPr>
        <w:spacing w:after="0" w:line="360" w:lineRule="auto"/>
        <w:jc w:val="both"/>
        <w:rPr>
          <w:rFonts w:ascii="Arial" w:hAnsi="Arial" w:cs="Arial"/>
          <w:b/>
          <w:sz w:val="26"/>
          <w:szCs w:val="26"/>
          <w:lang w:val="es-ES_tradnl"/>
        </w:rPr>
      </w:pPr>
    </w:p>
    <w:p w:rsidR="00F37D10" w:rsidRPr="00BF54FE" w:rsidRDefault="009C6083" w:rsidP="00F37D10">
      <w:pPr>
        <w:spacing w:after="0" w:line="360" w:lineRule="auto"/>
        <w:jc w:val="both"/>
        <w:rPr>
          <w:rFonts w:ascii="Arial" w:hAnsi="Arial" w:cs="Arial"/>
          <w:sz w:val="26"/>
          <w:szCs w:val="26"/>
          <w:lang w:val="es-ES_tradnl"/>
        </w:rPr>
      </w:pPr>
      <w:r>
        <w:rPr>
          <w:rFonts w:ascii="Arial" w:hAnsi="Arial" w:cs="Arial"/>
          <w:sz w:val="26"/>
          <w:szCs w:val="26"/>
          <w:lang w:val="es-ES_tradnl"/>
        </w:rPr>
        <w:t xml:space="preserve">15.21. </w:t>
      </w:r>
      <w:r w:rsidR="00F37D10" w:rsidRPr="00BF54FE">
        <w:rPr>
          <w:rFonts w:ascii="Arial" w:hAnsi="Arial" w:cs="Arial"/>
          <w:sz w:val="26"/>
          <w:szCs w:val="26"/>
          <w:lang w:val="es-ES_tradnl"/>
        </w:rPr>
        <w:t>El Decreto 1355 de 1970 en el art. 29 –</w:t>
      </w:r>
      <w:r w:rsidR="00F37D10" w:rsidRPr="00BF54FE">
        <w:rPr>
          <w:rFonts w:ascii="Arial" w:hAnsi="Arial" w:cs="Arial"/>
          <w:i/>
          <w:sz w:val="26"/>
          <w:szCs w:val="26"/>
          <w:lang w:val="es-ES_tradnl"/>
        </w:rPr>
        <w:t>Del empleo de la fuerza y otros medios coercitivos</w:t>
      </w:r>
      <w:r w:rsidR="00F37D10" w:rsidRPr="00BF54FE">
        <w:rPr>
          <w:rFonts w:ascii="Arial" w:hAnsi="Arial" w:cs="Arial"/>
          <w:sz w:val="26"/>
          <w:szCs w:val="26"/>
          <w:lang w:val="es-ES_tradnl"/>
        </w:rPr>
        <w:t>- dispone que su uso solo es viable cuando es estrictamente necesario, y contempla taxativamente los siguientes eventos, a saber:</w:t>
      </w:r>
    </w:p>
    <w:p w:rsidR="00F37D10" w:rsidRPr="00BF54FE" w:rsidRDefault="00F37D10" w:rsidP="00F37D10">
      <w:pPr>
        <w:spacing w:after="0" w:line="360" w:lineRule="auto"/>
        <w:jc w:val="both"/>
        <w:rPr>
          <w:rFonts w:ascii="Arial" w:hAnsi="Arial" w:cs="Arial"/>
          <w:sz w:val="26"/>
          <w:szCs w:val="26"/>
          <w:lang w:val="es-ES_tradnl"/>
        </w:rPr>
      </w:pPr>
    </w:p>
    <w:p w:rsidR="002E3E32" w:rsidRDefault="00F37D10" w:rsidP="002E3E32">
      <w:pPr>
        <w:pStyle w:val="Listamedia2-nfasis41"/>
        <w:numPr>
          <w:ilvl w:val="0"/>
          <w:numId w:val="14"/>
        </w:numPr>
        <w:spacing w:after="0" w:line="360" w:lineRule="auto"/>
        <w:jc w:val="both"/>
        <w:rPr>
          <w:rFonts w:ascii="Arial" w:hAnsi="Arial" w:cs="Arial"/>
          <w:sz w:val="26"/>
          <w:szCs w:val="26"/>
        </w:rPr>
      </w:pPr>
      <w:r w:rsidRPr="00BF54FE">
        <w:rPr>
          <w:rFonts w:ascii="Arial" w:hAnsi="Arial" w:cs="Arial"/>
          <w:sz w:val="26"/>
          <w:szCs w:val="26"/>
        </w:rPr>
        <w:t>Para hacer cumplir las decisiones y órdenes de los jueces y demás autoridades;</w:t>
      </w:r>
    </w:p>
    <w:p w:rsidR="00D0787A" w:rsidRDefault="00D0787A" w:rsidP="00D0787A">
      <w:pPr>
        <w:pStyle w:val="Listamedia2-nfasis41"/>
        <w:spacing w:after="0" w:line="360" w:lineRule="auto"/>
        <w:jc w:val="both"/>
        <w:rPr>
          <w:rFonts w:ascii="Arial" w:hAnsi="Arial" w:cs="Arial"/>
          <w:sz w:val="26"/>
          <w:szCs w:val="26"/>
        </w:rPr>
      </w:pPr>
    </w:p>
    <w:p w:rsidR="00D0787A" w:rsidRDefault="00F37D10" w:rsidP="00D0787A">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lastRenderedPageBreak/>
        <w:t>Para impedir la inminente o actual comisión de infracciones penales o de policía;</w:t>
      </w:r>
    </w:p>
    <w:p w:rsidR="00D0787A" w:rsidRPr="00D0787A" w:rsidRDefault="00D0787A" w:rsidP="00D0787A">
      <w:pPr>
        <w:pStyle w:val="Listamedia2-nfasis41"/>
        <w:spacing w:after="0" w:line="360" w:lineRule="auto"/>
        <w:ind w:left="0"/>
        <w:jc w:val="both"/>
        <w:rPr>
          <w:rFonts w:ascii="Arial" w:hAnsi="Arial" w:cs="Arial"/>
          <w:sz w:val="26"/>
          <w:szCs w:val="26"/>
        </w:rPr>
      </w:pPr>
    </w:p>
    <w:p w:rsidR="002E3E32" w:rsidRDefault="00F37D10" w:rsidP="002E3E32">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t>Para asegurar la captura del que debe ser conducido ante la autoridad;</w:t>
      </w:r>
    </w:p>
    <w:p w:rsidR="00D0787A" w:rsidRDefault="00D0787A" w:rsidP="00D0787A">
      <w:pPr>
        <w:pStyle w:val="Listamedia2-nfasis41"/>
        <w:spacing w:after="0" w:line="360" w:lineRule="auto"/>
        <w:ind w:left="0"/>
        <w:jc w:val="both"/>
        <w:rPr>
          <w:rFonts w:ascii="Arial" w:hAnsi="Arial" w:cs="Arial"/>
          <w:sz w:val="26"/>
          <w:szCs w:val="26"/>
        </w:rPr>
      </w:pPr>
    </w:p>
    <w:p w:rsidR="002E3E32" w:rsidRDefault="00F37D10" w:rsidP="002E3E32">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t>Para vencer la resistencia del que se oponga a orden policial que deba cumplirse inmediatamente;</w:t>
      </w:r>
    </w:p>
    <w:p w:rsidR="00D0787A" w:rsidRDefault="00D0787A" w:rsidP="00D0787A">
      <w:pPr>
        <w:pStyle w:val="Listamedia2-nfasis41"/>
        <w:spacing w:after="0" w:line="360" w:lineRule="auto"/>
        <w:ind w:left="0"/>
        <w:jc w:val="both"/>
        <w:rPr>
          <w:rFonts w:ascii="Arial" w:hAnsi="Arial" w:cs="Arial"/>
          <w:sz w:val="26"/>
          <w:szCs w:val="26"/>
        </w:rPr>
      </w:pPr>
    </w:p>
    <w:p w:rsidR="002E3E32" w:rsidRDefault="00F37D10" w:rsidP="002E3E32">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t>Para evitar mayores peligros y perjuicios en caso de calamidad pública;</w:t>
      </w:r>
    </w:p>
    <w:p w:rsidR="00D0787A" w:rsidRDefault="00D0787A" w:rsidP="00D0787A">
      <w:pPr>
        <w:pStyle w:val="Listamedia2-nfasis41"/>
        <w:spacing w:after="0" w:line="360" w:lineRule="auto"/>
        <w:ind w:left="0"/>
        <w:jc w:val="both"/>
        <w:rPr>
          <w:rFonts w:ascii="Arial" w:hAnsi="Arial" w:cs="Arial"/>
          <w:sz w:val="26"/>
          <w:szCs w:val="26"/>
        </w:rPr>
      </w:pPr>
    </w:p>
    <w:p w:rsidR="002E3E32" w:rsidRDefault="00F37D10" w:rsidP="002E3E32">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t>Para defenderse o defender a otro de una violencia actual e injusta contra la persona, su honor y sus bienes;</w:t>
      </w:r>
    </w:p>
    <w:p w:rsidR="00D0787A" w:rsidRDefault="00D0787A" w:rsidP="00D0787A">
      <w:pPr>
        <w:pStyle w:val="Listamedia2-nfasis41"/>
        <w:spacing w:after="0" w:line="360" w:lineRule="auto"/>
        <w:ind w:left="0"/>
        <w:jc w:val="both"/>
        <w:rPr>
          <w:rFonts w:ascii="Arial" w:hAnsi="Arial" w:cs="Arial"/>
          <w:sz w:val="26"/>
          <w:szCs w:val="26"/>
        </w:rPr>
      </w:pPr>
    </w:p>
    <w:p w:rsidR="00F37D10" w:rsidRPr="002E3E32" w:rsidRDefault="00F37D10" w:rsidP="002E3E32">
      <w:pPr>
        <w:pStyle w:val="Listamedia2-nfasis41"/>
        <w:numPr>
          <w:ilvl w:val="0"/>
          <w:numId w:val="14"/>
        </w:numPr>
        <w:spacing w:after="0" w:line="360" w:lineRule="auto"/>
        <w:jc w:val="both"/>
        <w:rPr>
          <w:rFonts w:ascii="Arial" w:hAnsi="Arial" w:cs="Arial"/>
          <w:sz w:val="26"/>
          <w:szCs w:val="26"/>
        </w:rPr>
      </w:pPr>
      <w:r w:rsidRPr="002E3E32">
        <w:rPr>
          <w:rFonts w:ascii="Arial" w:hAnsi="Arial" w:cs="Arial"/>
          <w:sz w:val="26"/>
          <w:szCs w:val="26"/>
        </w:rPr>
        <w:t>Para proteger a las personas contra peligros inminentes y graves.</w:t>
      </w:r>
    </w:p>
    <w:p w:rsidR="00F37D10" w:rsidRPr="00BF54FE" w:rsidRDefault="00F37D10" w:rsidP="00F37D10">
      <w:pPr>
        <w:spacing w:after="0" w:line="360" w:lineRule="auto"/>
        <w:ind w:left="360"/>
        <w:jc w:val="both"/>
        <w:rPr>
          <w:rFonts w:ascii="Arial" w:hAnsi="Arial" w:cs="Arial"/>
          <w:sz w:val="26"/>
          <w:szCs w:val="26"/>
        </w:rPr>
      </w:pPr>
    </w:p>
    <w:p w:rsidR="00D444BE" w:rsidRPr="00BF54FE" w:rsidRDefault="009C6083" w:rsidP="00D444BE">
      <w:pPr>
        <w:spacing w:after="0" w:line="360" w:lineRule="auto"/>
        <w:jc w:val="both"/>
        <w:rPr>
          <w:rFonts w:ascii="Arial" w:eastAsia="Times New Roman" w:hAnsi="Arial" w:cs="Arial"/>
          <w:i/>
          <w:color w:val="000000"/>
          <w:sz w:val="26"/>
          <w:szCs w:val="26"/>
          <w:shd w:val="clear" w:color="auto" w:fill="FFFFFF"/>
          <w:lang w:eastAsia="es-CO"/>
        </w:rPr>
      </w:pPr>
      <w:r>
        <w:rPr>
          <w:rFonts w:ascii="Arial" w:hAnsi="Arial" w:cs="Arial"/>
          <w:sz w:val="26"/>
          <w:szCs w:val="26"/>
        </w:rPr>
        <w:t xml:space="preserve">15.22. </w:t>
      </w:r>
      <w:r w:rsidR="00FE4E50" w:rsidRPr="00BF54FE">
        <w:rPr>
          <w:rFonts w:ascii="Arial" w:hAnsi="Arial" w:cs="Arial"/>
          <w:sz w:val="26"/>
          <w:szCs w:val="26"/>
        </w:rPr>
        <w:t xml:space="preserve">En igual sentido, </w:t>
      </w:r>
      <w:r w:rsidR="00F37D10" w:rsidRPr="00BF54FE">
        <w:rPr>
          <w:rFonts w:ascii="Arial" w:hAnsi="Arial" w:cs="Arial"/>
          <w:sz w:val="26"/>
          <w:szCs w:val="26"/>
        </w:rPr>
        <w:t xml:space="preserve">el art. 30, modificado por el art. </w:t>
      </w:r>
      <w:r w:rsidR="00FE4E50" w:rsidRPr="00BF54FE">
        <w:rPr>
          <w:rFonts w:ascii="Arial" w:hAnsi="Arial" w:cs="Arial"/>
          <w:sz w:val="26"/>
          <w:szCs w:val="26"/>
        </w:rPr>
        <w:t xml:space="preserve">109 del Decreto 522 de 1971, </w:t>
      </w:r>
      <w:r w:rsidR="00F37D10" w:rsidRPr="00BF54FE">
        <w:rPr>
          <w:rFonts w:ascii="Arial" w:hAnsi="Arial" w:cs="Arial"/>
          <w:sz w:val="26"/>
          <w:szCs w:val="26"/>
        </w:rPr>
        <w:t xml:space="preserve">dispuso que con el fin de preservar el orden público, la policía empleará </w:t>
      </w:r>
      <w:r w:rsidR="00F37D10" w:rsidRPr="002E3E32">
        <w:rPr>
          <w:rFonts w:ascii="Arial" w:hAnsi="Arial" w:cs="Arial"/>
          <w:i/>
          <w:sz w:val="26"/>
          <w:szCs w:val="26"/>
        </w:rPr>
        <w:t>i)</w:t>
      </w:r>
      <w:r w:rsidR="00F37D10" w:rsidRPr="00BF54FE">
        <w:rPr>
          <w:rFonts w:ascii="Arial" w:hAnsi="Arial" w:cs="Arial"/>
          <w:sz w:val="26"/>
          <w:szCs w:val="26"/>
        </w:rPr>
        <w:t xml:space="preserve"> </w:t>
      </w:r>
      <w:r w:rsidR="00F37D10" w:rsidRPr="00BF54FE">
        <w:rPr>
          <w:rFonts w:ascii="Arial" w:eastAsia="Times New Roman" w:hAnsi="Arial" w:cs="Arial"/>
          <w:color w:val="000000"/>
          <w:sz w:val="26"/>
          <w:szCs w:val="26"/>
          <w:lang w:eastAsia="es-CO"/>
        </w:rPr>
        <w:t xml:space="preserve">medios autorizados por ley o reglamento; </w:t>
      </w:r>
      <w:r w:rsidR="00F37D10" w:rsidRPr="002E3E32">
        <w:rPr>
          <w:rFonts w:ascii="Arial" w:eastAsia="Times New Roman" w:hAnsi="Arial" w:cs="Arial"/>
          <w:i/>
          <w:color w:val="000000"/>
          <w:sz w:val="26"/>
          <w:szCs w:val="26"/>
          <w:lang w:eastAsia="es-CO"/>
        </w:rPr>
        <w:t xml:space="preserve">ii) </w:t>
      </w:r>
      <w:r w:rsidR="00F37D10" w:rsidRPr="00BF54FE">
        <w:rPr>
          <w:rFonts w:ascii="Arial" w:eastAsia="Times New Roman" w:hAnsi="Arial" w:cs="Arial"/>
          <w:color w:val="000000"/>
          <w:sz w:val="26"/>
          <w:szCs w:val="26"/>
          <w:lang w:eastAsia="es-CO"/>
        </w:rPr>
        <w:t>escogerá siempre, entre los eficaces, aquellos que causen menor daño a la integridad de las personas y de sus bienes</w:t>
      </w:r>
      <w:r w:rsidR="00FE4E50" w:rsidRPr="00BF54FE">
        <w:rPr>
          <w:rFonts w:ascii="Arial" w:eastAsia="Times New Roman" w:hAnsi="Arial" w:cs="Arial"/>
          <w:color w:val="000000"/>
          <w:sz w:val="26"/>
          <w:szCs w:val="26"/>
          <w:lang w:eastAsia="es-CO"/>
        </w:rPr>
        <w:t>,</w:t>
      </w:r>
      <w:r w:rsidR="00F37D10" w:rsidRPr="00BF54FE">
        <w:rPr>
          <w:rFonts w:ascii="Arial" w:eastAsia="Times New Roman" w:hAnsi="Arial" w:cs="Arial"/>
          <w:color w:val="000000"/>
          <w:sz w:val="26"/>
          <w:szCs w:val="26"/>
          <w:lang w:eastAsia="es-CO"/>
        </w:rPr>
        <w:t xml:space="preserve"> y que</w:t>
      </w:r>
      <w:r w:rsidR="00FE4E50" w:rsidRPr="00BF54FE">
        <w:rPr>
          <w:rFonts w:ascii="Arial" w:eastAsia="Times New Roman" w:hAnsi="Arial" w:cs="Arial"/>
          <w:color w:val="000000"/>
          <w:sz w:val="26"/>
          <w:szCs w:val="26"/>
          <w:lang w:eastAsia="es-CO"/>
        </w:rPr>
        <w:t>,</w:t>
      </w:r>
      <w:r w:rsidR="00F37D10" w:rsidRPr="00BF54FE">
        <w:rPr>
          <w:rFonts w:ascii="Arial" w:eastAsia="Times New Roman" w:hAnsi="Arial" w:cs="Arial"/>
          <w:color w:val="000000"/>
          <w:sz w:val="26"/>
          <w:szCs w:val="26"/>
          <w:lang w:eastAsia="es-CO"/>
        </w:rPr>
        <w:t xml:space="preserve"> </w:t>
      </w:r>
      <w:r w:rsidR="00F37D10" w:rsidRPr="002E3E32">
        <w:rPr>
          <w:rFonts w:ascii="Arial" w:eastAsia="Times New Roman" w:hAnsi="Arial" w:cs="Arial"/>
          <w:i/>
          <w:color w:val="000000"/>
          <w:sz w:val="26"/>
          <w:szCs w:val="26"/>
          <w:lang w:eastAsia="es-CO"/>
        </w:rPr>
        <w:t xml:space="preserve">iii) </w:t>
      </w:r>
      <w:r w:rsidR="00F37D10" w:rsidRPr="00BF54FE">
        <w:rPr>
          <w:rFonts w:ascii="Arial" w:eastAsia="Times New Roman" w:hAnsi="Arial" w:cs="Arial"/>
          <w:color w:val="000000"/>
          <w:sz w:val="26"/>
          <w:szCs w:val="26"/>
          <w:lang w:eastAsia="es-CO"/>
        </w:rPr>
        <w:t>tales medios no podrán utilizarse más allá del tiempo indispensable para el mantenimiento del orden o su restablecimiento. Destaca esta disposición que</w:t>
      </w:r>
      <w:r w:rsidR="00F37D10" w:rsidRPr="00BF54FE">
        <w:rPr>
          <w:rFonts w:ascii="Arial" w:eastAsia="Times New Roman" w:hAnsi="Arial" w:cs="Arial"/>
          <w:i/>
          <w:color w:val="000000"/>
          <w:sz w:val="26"/>
          <w:szCs w:val="26"/>
          <w:shd w:val="clear" w:color="auto" w:fill="FFFFFF"/>
          <w:lang w:eastAsia="es-CO"/>
        </w:rPr>
        <w:t xml:space="preserve"> [“L</w:t>
      </w:r>
      <w:proofErr w:type="gramStart"/>
      <w:r w:rsidR="00F37D10" w:rsidRPr="00BF54FE">
        <w:rPr>
          <w:rFonts w:ascii="Arial" w:eastAsia="Times New Roman" w:hAnsi="Arial" w:cs="Arial"/>
          <w:i/>
          <w:color w:val="000000"/>
          <w:sz w:val="26"/>
          <w:szCs w:val="26"/>
          <w:shd w:val="clear" w:color="auto" w:fill="FFFFFF"/>
          <w:lang w:eastAsia="es-CO"/>
        </w:rPr>
        <w:t>]as</w:t>
      </w:r>
      <w:proofErr w:type="gramEnd"/>
      <w:r w:rsidR="00F37D10" w:rsidRPr="00BF54FE">
        <w:rPr>
          <w:rFonts w:ascii="Arial" w:eastAsia="Times New Roman" w:hAnsi="Arial" w:cs="Arial"/>
          <w:i/>
          <w:color w:val="000000"/>
          <w:sz w:val="26"/>
          <w:szCs w:val="26"/>
          <w:shd w:val="clear" w:color="auto" w:fill="FFFFFF"/>
          <w:lang w:eastAsia="es-CO"/>
        </w:rPr>
        <w:t xml:space="preserve"> armas de fuego no pueden emplearse contra fugitivo sino cuando éste las use para facilitar o proteger la fuga”.</w:t>
      </w:r>
    </w:p>
    <w:p w:rsidR="00D444BE" w:rsidRPr="00BF54FE" w:rsidRDefault="00D444BE" w:rsidP="00D444BE">
      <w:pPr>
        <w:spacing w:after="0" w:line="360" w:lineRule="auto"/>
        <w:jc w:val="both"/>
        <w:rPr>
          <w:rFonts w:ascii="Arial" w:eastAsia="Times New Roman" w:hAnsi="Arial" w:cs="Arial"/>
          <w:i/>
          <w:color w:val="000000"/>
          <w:sz w:val="26"/>
          <w:szCs w:val="26"/>
          <w:shd w:val="clear" w:color="auto" w:fill="FFFFFF"/>
          <w:lang w:eastAsia="es-CO"/>
        </w:rPr>
      </w:pPr>
    </w:p>
    <w:p w:rsidR="00DD6139" w:rsidRPr="00BF54FE" w:rsidRDefault="009C6083" w:rsidP="00DD6139">
      <w:pPr>
        <w:spacing w:after="0" w:line="360" w:lineRule="auto"/>
        <w:jc w:val="both"/>
        <w:rPr>
          <w:rFonts w:ascii="Arial" w:eastAsia="Times New Roman" w:hAnsi="Arial" w:cs="Arial"/>
          <w:color w:val="000000"/>
          <w:sz w:val="26"/>
          <w:szCs w:val="26"/>
          <w:shd w:val="clear" w:color="auto" w:fill="FFFFFF"/>
          <w:lang w:eastAsia="es-CO"/>
        </w:rPr>
      </w:pPr>
      <w:r>
        <w:rPr>
          <w:rFonts w:ascii="Arial" w:eastAsia="Times New Roman" w:hAnsi="Arial" w:cs="Arial"/>
          <w:color w:val="000000"/>
          <w:sz w:val="26"/>
          <w:szCs w:val="26"/>
          <w:shd w:val="clear" w:color="auto" w:fill="FFFFFF"/>
          <w:lang w:eastAsia="es-CO"/>
        </w:rPr>
        <w:t xml:space="preserve">14.23. </w:t>
      </w:r>
      <w:r w:rsidR="00DD6139" w:rsidRPr="00BF54FE">
        <w:rPr>
          <w:rFonts w:ascii="Arial" w:eastAsia="Times New Roman" w:hAnsi="Arial" w:cs="Arial"/>
          <w:color w:val="000000"/>
          <w:sz w:val="26"/>
          <w:szCs w:val="26"/>
          <w:shd w:val="clear" w:color="auto" w:fill="FFFFFF"/>
          <w:lang w:eastAsia="es-CO"/>
        </w:rPr>
        <w:t>En concordancia con lo anterior, el precedente jurisprudencial de esta Corporación ha reiterado que el uso de la fuerza por parte de funcionarios del Estado habilitados para ello, debe observar</w:t>
      </w:r>
      <w:r w:rsidR="00E26B62" w:rsidRPr="00BF54FE">
        <w:rPr>
          <w:rFonts w:ascii="Arial" w:eastAsia="Times New Roman" w:hAnsi="Arial" w:cs="Arial"/>
          <w:color w:val="000000"/>
          <w:sz w:val="26"/>
          <w:szCs w:val="26"/>
          <w:shd w:val="clear" w:color="auto" w:fill="FFFFFF"/>
          <w:lang w:eastAsia="es-CO"/>
        </w:rPr>
        <w:t xml:space="preserve"> en todo momento</w:t>
      </w:r>
      <w:r w:rsidR="00DD6139" w:rsidRPr="00BF54FE">
        <w:rPr>
          <w:rFonts w:ascii="Arial" w:eastAsia="Times New Roman" w:hAnsi="Arial" w:cs="Arial"/>
          <w:color w:val="000000"/>
          <w:sz w:val="26"/>
          <w:szCs w:val="26"/>
          <w:shd w:val="clear" w:color="auto" w:fill="FFFFFF"/>
          <w:lang w:eastAsia="es-CO"/>
        </w:rPr>
        <w:t xml:space="preserve"> el principio de proporcionalidad en la agresión así:</w:t>
      </w:r>
    </w:p>
    <w:p w:rsidR="00DD6139" w:rsidRPr="00BF54FE" w:rsidRDefault="00DD6139" w:rsidP="00DD6139">
      <w:pPr>
        <w:spacing w:after="0" w:line="360" w:lineRule="auto"/>
        <w:jc w:val="both"/>
        <w:rPr>
          <w:rFonts w:ascii="Arial" w:eastAsia="Times New Roman" w:hAnsi="Arial" w:cs="Arial"/>
          <w:color w:val="000000"/>
          <w:sz w:val="26"/>
          <w:szCs w:val="26"/>
          <w:shd w:val="clear" w:color="auto" w:fill="FFFFFF"/>
          <w:lang w:eastAsia="es-CO"/>
        </w:rPr>
      </w:pPr>
    </w:p>
    <w:p w:rsidR="00DD6139" w:rsidRPr="00BF54FE" w:rsidRDefault="00DD6139" w:rsidP="00E62988">
      <w:pPr>
        <w:spacing w:after="0" w:line="240" w:lineRule="auto"/>
        <w:ind w:left="851" w:right="851"/>
        <w:jc w:val="both"/>
        <w:rPr>
          <w:rFonts w:ascii="Arial" w:hAnsi="Arial" w:cs="Arial"/>
          <w:i/>
          <w:sz w:val="24"/>
          <w:szCs w:val="24"/>
        </w:rPr>
      </w:pPr>
      <w:r w:rsidRPr="00BF54FE">
        <w:rPr>
          <w:rFonts w:ascii="Arial" w:hAnsi="Arial" w:cs="Arial"/>
          <w:i/>
          <w:sz w:val="24"/>
          <w:szCs w:val="24"/>
        </w:rPr>
        <w:t xml:space="preserve">La Sala, en reiterada jurisprudencia, ha reconocido la legítima defensa como causal de exoneración de responsabilidad de la administración; sin embargo, en situaciones como la que se discute en el presente proceso, ha prestado especial atención a </w:t>
      </w:r>
      <w:r w:rsidRPr="00BF54FE">
        <w:rPr>
          <w:rFonts w:ascii="Arial" w:hAnsi="Arial" w:cs="Arial"/>
          <w:i/>
          <w:sz w:val="24"/>
          <w:szCs w:val="24"/>
        </w:rPr>
        <w:lastRenderedPageBreak/>
        <w:t>los casos en que la ley permite el uso de las armas por parte de los miembros de la fuerza pública en el cumplimiento de sus funciones. El examen de la proporcionalidad que debe existir entre, la respuesta de la fuerza pública y la agresión que ella misma padece, en éste tipo de eventos, para que su conducta pueda configurar una legítima defensa, debe someterse a un examen más riguroso que el que se pudiera hacer en el común de los casos.  Efectivamente, los elementos configurantes de la legítima defensa deben aparecer acreditados de manera indubitable, de modo que el uso de las armas de fuego aparezca como el único medio posible para repeler la agresión o, dicho de otra forma, que no exista otro medio o procedimiento viable para la defensa; que la respuesta armada se dirija exclusivamente a repeler el peligro y no constituya una reacción indiscriminada, y que exista coherencia de la defensa con la misión que legal y constitucionalmente se ha encomendado a la fuerza pública</w:t>
      </w:r>
      <w:r w:rsidRPr="00BF54FE">
        <w:rPr>
          <w:rStyle w:val="Refdenotaalpie"/>
          <w:rFonts w:ascii="Arial" w:hAnsi="Arial" w:cs="Arial"/>
          <w:i/>
          <w:sz w:val="24"/>
          <w:szCs w:val="24"/>
        </w:rPr>
        <w:footnoteReference w:id="69"/>
      </w:r>
      <w:r w:rsidRPr="00BF54FE">
        <w:rPr>
          <w:rFonts w:ascii="Arial" w:hAnsi="Arial" w:cs="Arial"/>
          <w:i/>
          <w:sz w:val="24"/>
          <w:szCs w:val="24"/>
        </w:rPr>
        <w:t>.</w:t>
      </w:r>
    </w:p>
    <w:p w:rsidR="00DD6139" w:rsidRPr="00BF54FE" w:rsidRDefault="00DD6139" w:rsidP="00DD6139">
      <w:pPr>
        <w:spacing w:after="0" w:line="360" w:lineRule="auto"/>
        <w:jc w:val="both"/>
        <w:rPr>
          <w:rFonts w:ascii="Arial" w:hAnsi="Arial" w:cs="Arial"/>
          <w:sz w:val="26"/>
          <w:szCs w:val="26"/>
        </w:rPr>
      </w:pPr>
    </w:p>
    <w:p w:rsidR="00DD6139" w:rsidRPr="00BF54FE" w:rsidRDefault="009C6083" w:rsidP="00DD6139">
      <w:pPr>
        <w:spacing w:after="0" w:line="360" w:lineRule="auto"/>
        <w:jc w:val="both"/>
        <w:rPr>
          <w:rFonts w:ascii="Arial" w:hAnsi="Arial" w:cs="Arial"/>
          <w:sz w:val="26"/>
          <w:szCs w:val="26"/>
        </w:rPr>
      </w:pPr>
      <w:r>
        <w:rPr>
          <w:rFonts w:ascii="Arial" w:hAnsi="Arial" w:cs="Arial"/>
          <w:sz w:val="26"/>
          <w:szCs w:val="26"/>
        </w:rPr>
        <w:t xml:space="preserve">15.24. </w:t>
      </w:r>
      <w:r w:rsidR="00DD6139" w:rsidRPr="00BF54FE">
        <w:rPr>
          <w:rFonts w:ascii="Arial" w:hAnsi="Arial" w:cs="Arial"/>
          <w:sz w:val="26"/>
          <w:szCs w:val="26"/>
        </w:rPr>
        <w:t>Igualmente, dicho precedente jurisprudencial recalca que:</w:t>
      </w:r>
    </w:p>
    <w:p w:rsidR="00DD6139" w:rsidRPr="00BF54FE" w:rsidRDefault="00DD6139" w:rsidP="00DD6139">
      <w:pPr>
        <w:spacing w:after="0" w:line="360" w:lineRule="auto"/>
        <w:jc w:val="both"/>
        <w:rPr>
          <w:rFonts w:ascii="Arial" w:hAnsi="Arial" w:cs="Arial"/>
          <w:sz w:val="26"/>
          <w:szCs w:val="26"/>
        </w:rPr>
      </w:pPr>
    </w:p>
    <w:p w:rsidR="00DD6139" w:rsidRPr="00BF54FE" w:rsidRDefault="00DD6139" w:rsidP="00E26B62">
      <w:pPr>
        <w:spacing w:after="0" w:line="240" w:lineRule="auto"/>
        <w:ind w:left="851" w:right="851"/>
        <w:jc w:val="both"/>
        <w:rPr>
          <w:rFonts w:ascii="Arial" w:hAnsi="Arial" w:cs="Arial"/>
          <w:i/>
          <w:sz w:val="24"/>
          <w:szCs w:val="24"/>
        </w:rPr>
      </w:pPr>
      <w:r w:rsidRPr="00BF54FE">
        <w:rPr>
          <w:rFonts w:ascii="Arial" w:hAnsi="Arial" w:cs="Arial"/>
          <w:i/>
          <w:sz w:val="24"/>
          <w:szCs w:val="24"/>
        </w:rPr>
        <w:t>[S]i bien es cierto que el Estado puede hacer uso legítimo de la fuerza y por lo tanto, recurrir a las armas para su defensa, esta potestad sólo puede ser utilizada como último recurso, luego de haber agotado todos los medios a su alcance que representen un menor daño. Lo contrario implicaría legitimar el restablecimiento del orden en desmedro de la vida y demás derechos fundamentales de las personas</w:t>
      </w:r>
      <w:r w:rsidRPr="00BF54FE">
        <w:rPr>
          <w:rStyle w:val="Refdenotaalpie"/>
          <w:rFonts w:ascii="Arial" w:hAnsi="Arial" w:cs="Arial"/>
          <w:i/>
          <w:sz w:val="24"/>
          <w:szCs w:val="24"/>
        </w:rPr>
        <w:footnoteReference w:id="70"/>
      </w:r>
      <w:r w:rsidRPr="00BF54FE">
        <w:rPr>
          <w:rFonts w:ascii="Arial" w:hAnsi="Arial" w:cs="Arial"/>
          <w:i/>
          <w:sz w:val="24"/>
          <w:szCs w:val="24"/>
        </w:rPr>
        <w:t>.</w:t>
      </w:r>
    </w:p>
    <w:p w:rsidR="00BE4A15" w:rsidRPr="00BF54FE" w:rsidRDefault="00BE4A15" w:rsidP="00EA2544">
      <w:pPr>
        <w:spacing w:after="0" w:line="360" w:lineRule="auto"/>
        <w:jc w:val="both"/>
        <w:rPr>
          <w:rFonts w:ascii="Arial" w:hAnsi="Arial" w:cs="Arial"/>
          <w:bCs/>
          <w:sz w:val="26"/>
          <w:szCs w:val="26"/>
        </w:rPr>
      </w:pPr>
    </w:p>
    <w:p w:rsidR="005A111F" w:rsidRPr="00BF54FE" w:rsidRDefault="009C6083" w:rsidP="00B0301F">
      <w:pPr>
        <w:spacing w:after="0" w:line="360" w:lineRule="auto"/>
        <w:jc w:val="both"/>
        <w:rPr>
          <w:rFonts w:ascii="Arial" w:hAnsi="Arial" w:cs="Arial"/>
          <w:bCs/>
          <w:sz w:val="26"/>
          <w:szCs w:val="26"/>
          <w:lang w:val="es-ES"/>
        </w:rPr>
      </w:pPr>
      <w:r>
        <w:rPr>
          <w:rFonts w:ascii="Arial" w:hAnsi="Arial" w:cs="Arial"/>
          <w:bCs/>
          <w:sz w:val="26"/>
          <w:szCs w:val="26"/>
          <w:lang w:val="es-ES"/>
        </w:rPr>
        <w:t xml:space="preserve">15.25. </w:t>
      </w:r>
      <w:r w:rsidR="005A111F" w:rsidRPr="00BF54FE">
        <w:rPr>
          <w:rFonts w:ascii="Arial" w:hAnsi="Arial" w:cs="Arial"/>
          <w:bCs/>
          <w:sz w:val="26"/>
          <w:szCs w:val="26"/>
          <w:lang w:val="es-ES"/>
        </w:rPr>
        <w:t xml:space="preserve">Teniendo en cuenta la regulación normativa del uso de la fuerza por parte de los integrantes de la Policía Nacional, en los acápites siguientes </w:t>
      </w:r>
      <w:r w:rsidR="00C129DF" w:rsidRPr="00BF54FE">
        <w:rPr>
          <w:rFonts w:ascii="Arial" w:hAnsi="Arial" w:cs="Arial"/>
          <w:bCs/>
          <w:sz w:val="26"/>
          <w:szCs w:val="26"/>
          <w:lang w:val="es-ES"/>
        </w:rPr>
        <w:t xml:space="preserve">se estudiará si es </w:t>
      </w:r>
      <w:r w:rsidR="005A111F" w:rsidRPr="00BF54FE">
        <w:rPr>
          <w:rFonts w:ascii="Arial" w:hAnsi="Arial" w:cs="Arial"/>
          <w:bCs/>
          <w:sz w:val="26"/>
          <w:szCs w:val="26"/>
          <w:lang w:val="es-ES"/>
        </w:rPr>
        <w:t>posible la declaratoria de responsabilidad de la administración</w:t>
      </w:r>
      <w:r w:rsidR="00C129DF" w:rsidRPr="00BF54FE">
        <w:rPr>
          <w:rFonts w:ascii="Arial" w:hAnsi="Arial" w:cs="Arial"/>
          <w:bCs/>
          <w:sz w:val="26"/>
          <w:szCs w:val="26"/>
          <w:lang w:val="es-ES"/>
        </w:rPr>
        <w:t xml:space="preserve"> por el uso excesivo de la fuerza </w:t>
      </w:r>
      <w:r w:rsidR="00E62988" w:rsidRPr="00BF54FE">
        <w:rPr>
          <w:rFonts w:ascii="Arial" w:hAnsi="Arial" w:cs="Arial"/>
          <w:bCs/>
          <w:sz w:val="26"/>
          <w:szCs w:val="26"/>
          <w:lang w:val="es-ES"/>
        </w:rPr>
        <w:t xml:space="preserve">durante el desarrollo del procedimiento de policía adelantado contra </w:t>
      </w:r>
      <w:r w:rsidR="00C129DF" w:rsidRPr="00BF54FE">
        <w:rPr>
          <w:rFonts w:ascii="Arial" w:hAnsi="Arial" w:cs="Arial"/>
          <w:bCs/>
          <w:sz w:val="26"/>
          <w:szCs w:val="26"/>
          <w:lang w:val="es-ES"/>
        </w:rPr>
        <w:t xml:space="preserve">la señora Miralba Ríos Otalvaro, en el que se le causó </w:t>
      </w:r>
      <w:r w:rsidR="00E62988" w:rsidRPr="00BF54FE">
        <w:rPr>
          <w:rFonts w:ascii="Arial" w:hAnsi="Arial" w:cs="Arial"/>
          <w:bCs/>
          <w:sz w:val="26"/>
          <w:szCs w:val="26"/>
          <w:lang w:val="es-ES"/>
        </w:rPr>
        <w:t>lesiones a su integridad física y psicológica.</w:t>
      </w:r>
    </w:p>
    <w:p w:rsidR="005A111F" w:rsidRPr="00BF54FE" w:rsidRDefault="005A111F" w:rsidP="00B0301F">
      <w:pPr>
        <w:spacing w:after="0" w:line="360" w:lineRule="auto"/>
        <w:jc w:val="both"/>
        <w:rPr>
          <w:rFonts w:ascii="Arial" w:hAnsi="Arial" w:cs="Arial"/>
          <w:sz w:val="26"/>
          <w:szCs w:val="26"/>
          <w:lang w:val="es-ES" w:eastAsia="es-ES"/>
        </w:rPr>
      </w:pPr>
    </w:p>
    <w:p w:rsidR="00264763" w:rsidRPr="00BF54FE" w:rsidRDefault="009C6083" w:rsidP="00B0301F">
      <w:pPr>
        <w:spacing w:after="0" w:line="360" w:lineRule="auto"/>
        <w:jc w:val="both"/>
        <w:rPr>
          <w:rFonts w:ascii="Arial" w:hAnsi="Arial" w:cs="Arial"/>
          <w:b/>
          <w:sz w:val="26"/>
          <w:szCs w:val="26"/>
        </w:rPr>
      </w:pPr>
      <w:r>
        <w:rPr>
          <w:rFonts w:ascii="Arial" w:hAnsi="Arial" w:cs="Arial"/>
          <w:b/>
          <w:sz w:val="26"/>
          <w:szCs w:val="26"/>
        </w:rPr>
        <w:t>16</w:t>
      </w:r>
      <w:r w:rsidR="00BF54FE" w:rsidRPr="00BF54FE">
        <w:rPr>
          <w:rFonts w:ascii="Arial" w:hAnsi="Arial" w:cs="Arial"/>
          <w:b/>
          <w:sz w:val="26"/>
          <w:szCs w:val="26"/>
        </w:rPr>
        <w:t xml:space="preserve">. </w:t>
      </w:r>
      <w:r w:rsidR="00C94FBB">
        <w:rPr>
          <w:rFonts w:ascii="Arial" w:hAnsi="Arial" w:cs="Arial"/>
          <w:b/>
          <w:sz w:val="26"/>
          <w:szCs w:val="26"/>
        </w:rPr>
        <w:t xml:space="preserve">La imputación en el caso </w:t>
      </w:r>
      <w:r w:rsidR="00C94FBB" w:rsidRPr="00C94FBB">
        <w:rPr>
          <w:rFonts w:ascii="Arial" w:hAnsi="Arial" w:cs="Arial"/>
          <w:b/>
          <w:i/>
          <w:sz w:val="26"/>
          <w:szCs w:val="26"/>
        </w:rPr>
        <w:t>sub judice</w:t>
      </w:r>
      <w:r w:rsidR="00C94FBB">
        <w:rPr>
          <w:rFonts w:ascii="Arial" w:hAnsi="Arial" w:cs="Arial"/>
          <w:b/>
          <w:sz w:val="26"/>
          <w:szCs w:val="26"/>
        </w:rPr>
        <w:t xml:space="preserve"> </w:t>
      </w:r>
    </w:p>
    <w:p w:rsidR="00B0301F" w:rsidRDefault="00B0301F" w:rsidP="00B0301F">
      <w:pPr>
        <w:spacing w:after="0" w:line="360" w:lineRule="auto"/>
        <w:jc w:val="both"/>
        <w:rPr>
          <w:rFonts w:ascii="Arial" w:hAnsi="Arial" w:cs="Arial"/>
          <w:sz w:val="26"/>
          <w:szCs w:val="26"/>
        </w:rPr>
      </w:pPr>
    </w:p>
    <w:p w:rsidR="00A1112D" w:rsidRPr="00BF54FE" w:rsidRDefault="009C6083" w:rsidP="00A1112D">
      <w:pPr>
        <w:pStyle w:val="Cuadrculamedia22"/>
        <w:rPr>
          <w:sz w:val="26"/>
          <w:szCs w:val="26"/>
        </w:rPr>
      </w:pPr>
      <w:r>
        <w:rPr>
          <w:sz w:val="26"/>
          <w:szCs w:val="26"/>
        </w:rPr>
        <w:t xml:space="preserve">16.1. </w:t>
      </w:r>
      <w:r w:rsidR="00C94FBB">
        <w:rPr>
          <w:sz w:val="26"/>
          <w:szCs w:val="26"/>
        </w:rPr>
        <w:t xml:space="preserve">Antes de abordar el estudio sobre </w:t>
      </w:r>
      <w:r w:rsidR="00A1112D">
        <w:rPr>
          <w:sz w:val="26"/>
          <w:szCs w:val="26"/>
        </w:rPr>
        <w:t xml:space="preserve">la imputación del caso concreto, la Sala considera que el juez de segunda instancia está circunscrito </w:t>
      </w:r>
      <w:r w:rsidR="002E4964">
        <w:rPr>
          <w:sz w:val="26"/>
          <w:szCs w:val="26"/>
        </w:rPr>
        <w:t>por</w:t>
      </w:r>
      <w:r w:rsidR="00A1112D">
        <w:rPr>
          <w:sz w:val="26"/>
          <w:szCs w:val="26"/>
        </w:rPr>
        <w:t xml:space="preserve"> los límites señalados por el recurrente en la apelación. En esa medi</w:t>
      </w:r>
      <w:r w:rsidR="00140E37">
        <w:rPr>
          <w:sz w:val="26"/>
          <w:szCs w:val="26"/>
        </w:rPr>
        <w:t>d</w:t>
      </w:r>
      <w:r w:rsidR="00A1112D">
        <w:rPr>
          <w:sz w:val="26"/>
          <w:szCs w:val="26"/>
        </w:rPr>
        <w:t xml:space="preserve">a, el </w:t>
      </w:r>
      <w:r w:rsidR="00A1112D">
        <w:rPr>
          <w:sz w:val="26"/>
          <w:szCs w:val="26"/>
        </w:rPr>
        <w:lastRenderedPageBreak/>
        <w:t>apelante aceptó que la Fiscalía General de la Nación no tiene ninguna responsabilidad frente a los daños impu</w:t>
      </w:r>
      <w:r w:rsidR="002E4964">
        <w:rPr>
          <w:sz w:val="26"/>
          <w:szCs w:val="26"/>
        </w:rPr>
        <w:t xml:space="preserve">tados. A este tenor, sostuvo: </w:t>
      </w:r>
      <w:r w:rsidR="00A1112D" w:rsidRPr="00BF54FE">
        <w:rPr>
          <w:i/>
          <w:sz w:val="26"/>
          <w:szCs w:val="26"/>
        </w:rPr>
        <w:t>“compartimos (sic) integralmente la ausencia de responsabilidad que le pueda caber a la Fiscalía General de la Nación en los hechos en que resultó perjudicada la señora Miralba Ríos Otalvaro” (fl. 319, c.p)</w:t>
      </w:r>
      <w:r w:rsidR="00A1112D">
        <w:rPr>
          <w:sz w:val="26"/>
          <w:szCs w:val="26"/>
        </w:rPr>
        <w:t xml:space="preserve">. </w:t>
      </w:r>
      <w:r w:rsidR="00A1112D" w:rsidRPr="00BF54FE">
        <w:rPr>
          <w:sz w:val="26"/>
          <w:szCs w:val="26"/>
        </w:rPr>
        <w:t xml:space="preserve">En consecuencia, la Sala </w:t>
      </w:r>
      <w:r w:rsidR="00C94FBB">
        <w:rPr>
          <w:sz w:val="26"/>
          <w:szCs w:val="26"/>
        </w:rPr>
        <w:t xml:space="preserve">se abstendrá de analizar la conducta de la Fiscalía General de la Nación en relación con los daños antijurídicos </w:t>
      </w:r>
      <w:r w:rsidR="00CA3942">
        <w:rPr>
          <w:sz w:val="26"/>
          <w:szCs w:val="26"/>
        </w:rPr>
        <w:t xml:space="preserve">proferidos a la demandante. </w:t>
      </w:r>
      <w:r w:rsidR="00A1112D" w:rsidRPr="00BF54FE">
        <w:rPr>
          <w:sz w:val="26"/>
          <w:szCs w:val="26"/>
        </w:rPr>
        <w:t>Por lo tanto, el asunto se referirá únic</w:t>
      </w:r>
      <w:r w:rsidR="00140E37">
        <w:rPr>
          <w:sz w:val="26"/>
          <w:szCs w:val="26"/>
        </w:rPr>
        <w:t>amente a la Nación</w:t>
      </w:r>
      <w:r w:rsidR="00260289">
        <w:rPr>
          <w:sz w:val="26"/>
          <w:szCs w:val="26"/>
        </w:rPr>
        <w:t xml:space="preserve"> </w:t>
      </w:r>
      <w:r w:rsidR="00140E37">
        <w:rPr>
          <w:sz w:val="26"/>
          <w:szCs w:val="26"/>
        </w:rPr>
        <w:t>-</w:t>
      </w:r>
      <w:r w:rsidR="00260289">
        <w:rPr>
          <w:sz w:val="26"/>
          <w:szCs w:val="26"/>
        </w:rPr>
        <w:t xml:space="preserve"> Ministerio de Defensa - </w:t>
      </w:r>
      <w:r w:rsidR="00A1112D" w:rsidRPr="00BF54FE">
        <w:rPr>
          <w:sz w:val="26"/>
          <w:szCs w:val="26"/>
        </w:rPr>
        <w:t xml:space="preserve">Policía Nacional. </w:t>
      </w:r>
    </w:p>
    <w:p w:rsidR="00A1112D" w:rsidRPr="00BF54FE" w:rsidRDefault="00A1112D" w:rsidP="00B0301F">
      <w:pPr>
        <w:spacing w:after="0" w:line="360" w:lineRule="auto"/>
        <w:jc w:val="both"/>
        <w:rPr>
          <w:rFonts w:ascii="Arial" w:hAnsi="Arial" w:cs="Arial"/>
          <w:sz w:val="26"/>
          <w:szCs w:val="26"/>
        </w:rPr>
      </w:pPr>
    </w:p>
    <w:p w:rsidR="00193A26" w:rsidRPr="00BF54FE" w:rsidRDefault="009C6083" w:rsidP="00B0301F">
      <w:pPr>
        <w:spacing w:after="0" w:line="360" w:lineRule="auto"/>
        <w:jc w:val="both"/>
        <w:rPr>
          <w:rFonts w:ascii="Arial" w:hAnsi="Arial" w:cs="Arial"/>
          <w:sz w:val="26"/>
          <w:szCs w:val="26"/>
        </w:rPr>
      </w:pPr>
      <w:r>
        <w:rPr>
          <w:rFonts w:ascii="Arial" w:hAnsi="Arial" w:cs="Arial"/>
          <w:sz w:val="26"/>
          <w:szCs w:val="26"/>
        </w:rPr>
        <w:t>16.2</w:t>
      </w:r>
      <w:r w:rsidR="00BF54FE" w:rsidRPr="00BF54FE">
        <w:rPr>
          <w:rFonts w:ascii="Arial" w:hAnsi="Arial" w:cs="Arial"/>
          <w:sz w:val="26"/>
          <w:szCs w:val="26"/>
        </w:rPr>
        <w:t xml:space="preserve">. </w:t>
      </w:r>
      <w:r w:rsidR="00B0301F" w:rsidRPr="00BF54FE">
        <w:rPr>
          <w:rFonts w:ascii="Arial" w:hAnsi="Arial" w:cs="Arial"/>
          <w:sz w:val="26"/>
          <w:szCs w:val="26"/>
        </w:rPr>
        <w:t>D</w:t>
      </w:r>
      <w:r w:rsidR="004C6584" w:rsidRPr="00BF54FE">
        <w:rPr>
          <w:rFonts w:ascii="Arial" w:hAnsi="Arial" w:cs="Arial"/>
          <w:sz w:val="26"/>
          <w:szCs w:val="26"/>
        </w:rPr>
        <w:t xml:space="preserve">e </w:t>
      </w:r>
      <w:r w:rsidR="00193A26" w:rsidRPr="00BF54FE">
        <w:rPr>
          <w:rFonts w:ascii="Arial" w:hAnsi="Arial" w:cs="Arial"/>
          <w:sz w:val="26"/>
          <w:szCs w:val="26"/>
        </w:rPr>
        <w:t>conformidad con el artículo 93</w:t>
      </w:r>
      <w:r w:rsidR="00193A26" w:rsidRPr="00BF54FE">
        <w:rPr>
          <w:rStyle w:val="Refdenotaalpie"/>
          <w:rFonts w:ascii="Arial" w:hAnsi="Arial" w:cs="Arial"/>
          <w:sz w:val="26"/>
          <w:szCs w:val="26"/>
        </w:rPr>
        <w:footnoteReference w:id="71"/>
      </w:r>
      <w:r w:rsidR="00193A26" w:rsidRPr="00BF54FE">
        <w:rPr>
          <w:rFonts w:ascii="Arial" w:hAnsi="Arial" w:cs="Arial"/>
          <w:sz w:val="26"/>
          <w:szCs w:val="26"/>
        </w:rPr>
        <w:t xml:space="preserve"> de la Constitución</w:t>
      </w:r>
      <w:r w:rsidR="000D7B75">
        <w:rPr>
          <w:rFonts w:ascii="Arial" w:hAnsi="Arial" w:cs="Arial"/>
          <w:sz w:val="26"/>
          <w:szCs w:val="26"/>
        </w:rPr>
        <w:t>,</w:t>
      </w:r>
      <w:r w:rsidR="00193A26" w:rsidRPr="00BF54FE">
        <w:rPr>
          <w:rFonts w:ascii="Arial" w:hAnsi="Arial" w:cs="Arial"/>
          <w:sz w:val="26"/>
          <w:szCs w:val="26"/>
        </w:rPr>
        <w:t xml:space="preserve"> las normas internacionales en materia de derechos h</w:t>
      </w:r>
      <w:r w:rsidR="00EB7595" w:rsidRPr="00BF54FE">
        <w:rPr>
          <w:rFonts w:ascii="Arial" w:hAnsi="Arial" w:cs="Arial"/>
          <w:sz w:val="26"/>
          <w:szCs w:val="26"/>
        </w:rPr>
        <w:t xml:space="preserve">umanos ratificadas por Colombia, como lo son la Convención Americana de Derechos Humanos y la Convención Belém do Pará, </w:t>
      </w:r>
      <w:r w:rsidR="00193A26" w:rsidRPr="00BF54FE">
        <w:rPr>
          <w:rFonts w:ascii="Arial" w:hAnsi="Arial" w:cs="Arial"/>
          <w:sz w:val="26"/>
          <w:szCs w:val="26"/>
        </w:rPr>
        <w:t>prevalecen en el orden interno y, por ende, están llamadas a ser aplicadas en forma directa, las cuales tienen como función desde el punto de vista constitucional integrar, ampliar, interpretar, orientar y limitar el orden jurídico</w:t>
      </w:r>
      <w:r w:rsidR="00193A26" w:rsidRPr="00BF54FE">
        <w:rPr>
          <w:rStyle w:val="Refdenotaalpie"/>
          <w:rFonts w:ascii="Arial" w:hAnsi="Arial" w:cs="Arial"/>
          <w:sz w:val="26"/>
          <w:szCs w:val="26"/>
        </w:rPr>
        <w:footnoteReference w:id="72"/>
      </w:r>
      <w:r w:rsidR="00193A26" w:rsidRPr="00BF54FE">
        <w:rPr>
          <w:rFonts w:ascii="Arial" w:hAnsi="Arial" w:cs="Arial"/>
          <w:sz w:val="26"/>
          <w:szCs w:val="26"/>
        </w:rPr>
        <w:t xml:space="preserve">. </w:t>
      </w:r>
    </w:p>
    <w:p w:rsidR="00193A26" w:rsidRPr="00BF54FE" w:rsidRDefault="00193A26" w:rsidP="00193A26">
      <w:pPr>
        <w:tabs>
          <w:tab w:val="left" w:pos="9072"/>
        </w:tabs>
        <w:spacing w:after="0" w:line="240" w:lineRule="auto"/>
        <w:ind w:right="51"/>
        <w:jc w:val="both"/>
        <w:rPr>
          <w:rFonts w:ascii="Arial" w:hAnsi="Arial" w:cs="Arial"/>
          <w:sz w:val="26"/>
          <w:szCs w:val="26"/>
        </w:rPr>
      </w:pPr>
    </w:p>
    <w:p w:rsidR="00193A26" w:rsidRPr="00BF54FE" w:rsidRDefault="009C6083" w:rsidP="00193A26">
      <w:pPr>
        <w:tabs>
          <w:tab w:val="left" w:pos="9072"/>
        </w:tabs>
        <w:spacing w:after="0" w:line="360" w:lineRule="auto"/>
        <w:ind w:right="51"/>
        <w:jc w:val="both"/>
        <w:rPr>
          <w:rFonts w:ascii="Arial" w:hAnsi="Arial" w:cs="Arial"/>
          <w:sz w:val="26"/>
          <w:szCs w:val="26"/>
        </w:rPr>
      </w:pPr>
      <w:r>
        <w:rPr>
          <w:rFonts w:ascii="Arial" w:hAnsi="Arial" w:cs="Arial"/>
          <w:sz w:val="26"/>
          <w:szCs w:val="26"/>
        </w:rPr>
        <w:t xml:space="preserve">16.3. </w:t>
      </w:r>
      <w:r w:rsidR="00A33450" w:rsidRPr="00BF54FE">
        <w:rPr>
          <w:rFonts w:ascii="Arial" w:hAnsi="Arial" w:cs="Arial"/>
          <w:sz w:val="26"/>
          <w:szCs w:val="26"/>
        </w:rPr>
        <w:t>En efecto,</w:t>
      </w:r>
      <w:r w:rsidR="00B0301F" w:rsidRPr="00BF54FE">
        <w:rPr>
          <w:rFonts w:ascii="Arial" w:hAnsi="Arial" w:cs="Arial"/>
          <w:sz w:val="26"/>
          <w:szCs w:val="26"/>
        </w:rPr>
        <w:t xml:space="preserve"> </w:t>
      </w:r>
      <w:r w:rsidR="00DA3CDB" w:rsidRPr="00BF54FE">
        <w:rPr>
          <w:rFonts w:ascii="Arial" w:hAnsi="Arial" w:cs="Arial"/>
          <w:sz w:val="26"/>
          <w:szCs w:val="26"/>
        </w:rPr>
        <w:t>según la sentencia de unificación de la Sección Tercera</w:t>
      </w:r>
      <w:r w:rsidR="00EB7595" w:rsidRPr="00BF54FE">
        <w:rPr>
          <w:rFonts w:ascii="Arial" w:hAnsi="Arial" w:cs="Arial"/>
          <w:sz w:val="26"/>
          <w:szCs w:val="26"/>
        </w:rPr>
        <w:t xml:space="preserve"> </w:t>
      </w:r>
      <w:r w:rsidR="00DA3CDB" w:rsidRPr="00BF54FE">
        <w:rPr>
          <w:rFonts w:ascii="Arial" w:hAnsi="Arial" w:cs="Arial"/>
          <w:sz w:val="26"/>
          <w:szCs w:val="26"/>
        </w:rPr>
        <w:t>del 28 de agosto del 2014</w:t>
      </w:r>
      <w:r w:rsidR="00DA3CDB" w:rsidRPr="00BF54FE">
        <w:rPr>
          <w:rStyle w:val="Refdenotaalpie"/>
          <w:rFonts w:ascii="Arial" w:hAnsi="Arial" w:cs="Arial"/>
          <w:sz w:val="26"/>
          <w:szCs w:val="26"/>
        </w:rPr>
        <w:footnoteReference w:id="73"/>
      </w:r>
      <w:r w:rsidR="00DA3CDB" w:rsidRPr="00BF54FE">
        <w:rPr>
          <w:rFonts w:ascii="Arial" w:hAnsi="Arial" w:cs="Arial"/>
          <w:sz w:val="26"/>
          <w:szCs w:val="26"/>
        </w:rPr>
        <w:t xml:space="preserve">, </w:t>
      </w:r>
      <w:r w:rsidR="00B0301F" w:rsidRPr="00BF54FE">
        <w:rPr>
          <w:rFonts w:ascii="Arial" w:hAnsi="Arial" w:cs="Arial"/>
          <w:sz w:val="26"/>
          <w:szCs w:val="26"/>
        </w:rPr>
        <w:t xml:space="preserve">dichas normas </w:t>
      </w:r>
      <w:r w:rsidR="00193A26" w:rsidRPr="00BF54FE">
        <w:rPr>
          <w:rFonts w:ascii="Arial" w:hAnsi="Arial" w:cs="Arial"/>
          <w:sz w:val="26"/>
          <w:szCs w:val="26"/>
        </w:rPr>
        <w:t xml:space="preserve">tienen por función, </w:t>
      </w:r>
      <w:r w:rsidR="00DA3CDB" w:rsidRPr="00BF54FE">
        <w:rPr>
          <w:rFonts w:ascii="Arial" w:hAnsi="Arial" w:cs="Arial"/>
          <w:i/>
          <w:sz w:val="26"/>
          <w:szCs w:val="26"/>
        </w:rPr>
        <w:t>“</w:t>
      </w:r>
      <w:r w:rsidR="00193A26" w:rsidRPr="00BF54FE">
        <w:rPr>
          <w:rFonts w:ascii="Arial" w:hAnsi="Arial" w:cs="Arial"/>
          <w:i/>
          <w:sz w:val="26"/>
          <w:szCs w:val="26"/>
        </w:rPr>
        <w:t xml:space="preserve">no solo fungir como parámetros de condicionamiento de la constitucionalidad de los ordenamientos internos y de modificación de las modalidades de ejercicio </w:t>
      </w:r>
      <w:r w:rsidR="00193A26" w:rsidRPr="00BF54FE">
        <w:rPr>
          <w:rFonts w:ascii="Arial" w:hAnsi="Arial" w:cs="Arial"/>
          <w:i/>
          <w:sz w:val="26"/>
          <w:szCs w:val="26"/>
        </w:rPr>
        <w:lastRenderedPageBreak/>
        <w:t>del control de constitucionalidad</w:t>
      </w:r>
      <w:r w:rsidR="00193A26" w:rsidRPr="00BF54FE">
        <w:rPr>
          <w:rStyle w:val="Refdenotaalpie"/>
          <w:rFonts w:ascii="Arial" w:hAnsi="Arial" w:cs="Arial"/>
          <w:i/>
          <w:sz w:val="26"/>
          <w:szCs w:val="26"/>
        </w:rPr>
        <w:footnoteReference w:id="74"/>
      </w:r>
      <w:r w:rsidR="00B93608" w:rsidRPr="00BF54FE">
        <w:rPr>
          <w:rFonts w:ascii="Arial" w:hAnsi="Arial" w:cs="Arial"/>
          <w:i/>
          <w:sz w:val="26"/>
          <w:szCs w:val="26"/>
        </w:rPr>
        <w:t xml:space="preserve">, sino también, </w:t>
      </w:r>
      <w:r w:rsidR="00193A26" w:rsidRPr="00BF54FE">
        <w:rPr>
          <w:rFonts w:ascii="Arial" w:hAnsi="Arial" w:cs="Arial"/>
          <w:i/>
          <w:sz w:val="26"/>
          <w:szCs w:val="26"/>
        </w:rPr>
        <w:t>desde un punto de vista del instituto de daños, fundamentar a partir de normas de referencia supranacional el juicio de responsabilidad estatal en casos de falla en el servicio</w:t>
      </w:r>
      <w:r w:rsidR="00193A26" w:rsidRPr="00BF54FE">
        <w:rPr>
          <w:rStyle w:val="Refdenotaalpie"/>
          <w:rFonts w:ascii="Arial" w:hAnsi="Arial" w:cs="Arial"/>
          <w:i/>
          <w:sz w:val="26"/>
          <w:szCs w:val="26"/>
        </w:rPr>
        <w:footnoteReference w:id="75"/>
      </w:r>
      <w:r w:rsidR="00DA3CDB" w:rsidRPr="00BF54FE">
        <w:rPr>
          <w:rFonts w:ascii="Arial" w:hAnsi="Arial" w:cs="Arial"/>
          <w:i/>
          <w:sz w:val="26"/>
          <w:szCs w:val="26"/>
        </w:rPr>
        <w:t>”</w:t>
      </w:r>
      <w:r w:rsidR="00193A26" w:rsidRPr="00BF54FE">
        <w:rPr>
          <w:rFonts w:ascii="Arial" w:hAnsi="Arial" w:cs="Arial"/>
          <w:i/>
          <w:sz w:val="26"/>
          <w:szCs w:val="26"/>
        </w:rPr>
        <w:t>.</w:t>
      </w:r>
    </w:p>
    <w:p w:rsidR="00193A26" w:rsidRPr="00BF54FE" w:rsidRDefault="00193A26" w:rsidP="00193A26">
      <w:pPr>
        <w:tabs>
          <w:tab w:val="left" w:pos="9072"/>
        </w:tabs>
        <w:spacing w:after="0" w:line="240" w:lineRule="auto"/>
        <w:ind w:right="51"/>
        <w:jc w:val="both"/>
        <w:rPr>
          <w:rFonts w:ascii="Arial" w:hAnsi="Arial" w:cs="Arial"/>
          <w:sz w:val="26"/>
          <w:szCs w:val="26"/>
        </w:rPr>
      </w:pPr>
    </w:p>
    <w:p w:rsidR="00260289" w:rsidRDefault="009C6083" w:rsidP="00193A26">
      <w:pPr>
        <w:tabs>
          <w:tab w:val="left" w:pos="9072"/>
        </w:tabs>
        <w:spacing w:after="0" w:line="360" w:lineRule="auto"/>
        <w:ind w:right="51"/>
        <w:jc w:val="both"/>
        <w:rPr>
          <w:rFonts w:ascii="Arial" w:hAnsi="Arial" w:cs="Arial"/>
          <w:sz w:val="26"/>
          <w:szCs w:val="26"/>
        </w:rPr>
      </w:pPr>
      <w:r>
        <w:rPr>
          <w:rFonts w:ascii="Arial" w:hAnsi="Arial" w:cs="Arial"/>
          <w:sz w:val="26"/>
          <w:szCs w:val="26"/>
        </w:rPr>
        <w:t xml:space="preserve">16.4. </w:t>
      </w:r>
      <w:r w:rsidR="00193A26" w:rsidRPr="00BF54FE">
        <w:rPr>
          <w:rFonts w:ascii="Arial" w:hAnsi="Arial" w:cs="Arial"/>
          <w:sz w:val="26"/>
          <w:szCs w:val="26"/>
        </w:rPr>
        <w:t xml:space="preserve">Así pues, </w:t>
      </w:r>
      <w:r w:rsidR="00B93608" w:rsidRPr="00BF54FE">
        <w:rPr>
          <w:rFonts w:ascii="Arial" w:hAnsi="Arial" w:cs="Arial"/>
          <w:sz w:val="26"/>
          <w:szCs w:val="26"/>
        </w:rPr>
        <w:t>siguiendo</w:t>
      </w:r>
      <w:r w:rsidR="00DA3CDB" w:rsidRPr="00BF54FE">
        <w:rPr>
          <w:rFonts w:ascii="Arial" w:hAnsi="Arial" w:cs="Arial"/>
          <w:sz w:val="26"/>
          <w:szCs w:val="26"/>
        </w:rPr>
        <w:t xml:space="preserve"> lo dicho por la sentencia de unificación</w:t>
      </w:r>
      <w:r w:rsidR="003B3BFE" w:rsidRPr="00BF54FE">
        <w:rPr>
          <w:rFonts w:ascii="Arial" w:hAnsi="Arial" w:cs="Arial"/>
          <w:sz w:val="26"/>
          <w:szCs w:val="26"/>
        </w:rPr>
        <w:t xml:space="preserve"> de la Sección Tercera,</w:t>
      </w:r>
      <w:r w:rsidR="00DA3CDB" w:rsidRPr="00BF54FE">
        <w:rPr>
          <w:rFonts w:ascii="Arial" w:hAnsi="Arial" w:cs="Arial"/>
          <w:sz w:val="26"/>
          <w:szCs w:val="26"/>
        </w:rPr>
        <w:t xml:space="preserve"> </w:t>
      </w:r>
      <w:r w:rsidR="003B3BFE" w:rsidRPr="00BF54FE">
        <w:rPr>
          <w:rFonts w:ascii="Arial" w:hAnsi="Arial" w:cs="Arial"/>
          <w:sz w:val="26"/>
          <w:szCs w:val="26"/>
        </w:rPr>
        <w:t xml:space="preserve">se puede concluir que: </w:t>
      </w:r>
    </w:p>
    <w:p w:rsidR="00260289" w:rsidRPr="00BF54FE" w:rsidRDefault="00260289" w:rsidP="00193A26">
      <w:pPr>
        <w:tabs>
          <w:tab w:val="left" w:pos="9072"/>
        </w:tabs>
        <w:spacing w:after="0" w:line="360" w:lineRule="auto"/>
        <w:ind w:right="51"/>
        <w:jc w:val="both"/>
        <w:rPr>
          <w:rFonts w:ascii="Arial" w:hAnsi="Arial" w:cs="Arial"/>
          <w:sz w:val="26"/>
          <w:szCs w:val="26"/>
        </w:rPr>
      </w:pPr>
    </w:p>
    <w:p w:rsidR="00DA3CDB" w:rsidRPr="00BF54FE" w:rsidRDefault="00DA3CDB" w:rsidP="00B0301F">
      <w:pPr>
        <w:tabs>
          <w:tab w:val="left" w:pos="9072"/>
        </w:tabs>
        <w:spacing w:after="0" w:line="240" w:lineRule="auto"/>
        <w:ind w:left="851" w:right="851"/>
        <w:jc w:val="both"/>
        <w:rPr>
          <w:rFonts w:ascii="Arial" w:hAnsi="Arial" w:cs="Arial"/>
          <w:i/>
          <w:sz w:val="24"/>
          <w:szCs w:val="24"/>
        </w:rPr>
      </w:pPr>
      <w:r w:rsidRPr="00BF54FE">
        <w:rPr>
          <w:rFonts w:ascii="Arial" w:hAnsi="Arial" w:cs="Arial"/>
          <w:i/>
          <w:sz w:val="24"/>
          <w:szCs w:val="24"/>
        </w:rPr>
        <w:t>E</w:t>
      </w:r>
      <w:r w:rsidR="00193A26" w:rsidRPr="00BF54FE">
        <w:rPr>
          <w:rFonts w:ascii="Arial" w:hAnsi="Arial" w:cs="Arial"/>
          <w:i/>
          <w:sz w:val="24"/>
          <w:szCs w:val="24"/>
        </w:rPr>
        <w:t>l juez de daños como juez de convencionalidad en el ordenamiento interno</w:t>
      </w:r>
      <w:r w:rsidR="00193A26" w:rsidRPr="00BF54FE">
        <w:rPr>
          <w:rStyle w:val="Refdenotaalpie"/>
          <w:rFonts w:ascii="Arial" w:hAnsi="Arial" w:cs="Arial"/>
          <w:i/>
          <w:sz w:val="24"/>
          <w:szCs w:val="24"/>
        </w:rPr>
        <w:footnoteReference w:id="76"/>
      </w:r>
      <w:r w:rsidR="00193A26" w:rsidRPr="00BF54FE">
        <w:rPr>
          <w:rFonts w:ascii="Arial" w:hAnsi="Arial" w:cs="Arial"/>
          <w:i/>
          <w:sz w:val="24"/>
          <w:szCs w:val="24"/>
        </w:rPr>
        <w:t xml:space="preserve">, tiene la facultad para revisar el </w:t>
      </w:r>
      <w:r w:rsidR="00193A26" w:rsidRPr="00BF54FE">
        <w:rPr>
          <w:rFonts w:ascii="Arial" w:hAnsi="Arial" w:cs="Arial"/>
          <w:i/>
          <w:sz w:val="24"/>
          <w:szCs w:val="24"/>
        </w:rPr>
        <w:lastRenderedPageBreak/>
        <w:t>cumplimiento de las obligaciones de respeto y garantía de los derechos humanos por parte de las autoridades públicas internas. En ese orden, si bien el control de convencionalidad, visto como una técnica de orden estatal, le sirve al juez de daños para ejercer un control objetivo de constatación del cumplimiento de obligaciones internacionales, también le sirve para confrontar la posible abstención de una obligación de hacer, que nace de un estándar funcional de origen internacional, de allí que, en caso de concretarse un daño antijurídico, este le puede ser imputable al Estado.</w:t>
      </w:r>
    </w:p>
    <w:p w:rsidR="00DA3CDB" w:rsidRPr="00BF54FE" w:rsidRDefault="00DA3CDB" w:rsidP="00B93608">
      <w:pPr>
        <w:tabs>
          <w:tab w:val="left" w:pos="9072"/>
        </w:tabs>
        <w:spacing w:after="0" w:line="240" w:lineRule="auto"/>
        <w:ind w:left="851" w:right="851"/>
        <w:jc w:val="both"/>
        <w:rPr>
          <w:rFonts w:ascii="Arial" w:hAnsi="Arial" w:cs="Arial"/>
          <w:i/>
          <w:sz w:val="24"/>
          <w:szCs w:val="24"/>
        </w:rPr>
      </w:pPr>
    </w:p>
    <w:p w:rsidR="003B3BFE" w:rsidRPr="00BF54FE" w:rsidRDefault="00193A26" w:rsidP="00B93608">
      <w:pPr>
        <w:tabs>
          <w:tab w:val="left" w:pos="9072"/>
        </w:tabs>
        <w:spacing w:after="0" w:line="240" w:lineRule="auto"/>
        <w:ind w:left="851" w:right="851"/>
        <w:jc w:val="both"/>
        <w:rPr>
          <w:rFonts w:ascii="Arial" w:hAnsi="Arial" w:cs="Arial"/>
          <w:i/>
          <w:sz w:val="24"/>
          <w:szCs w:val="24"/>
        </w:rPr>
      </w:pPr>
      <w:r w:rsidRPr="00BF54FE">
        <w:rPr>
          <w:rFonts w:ascii="Arial" w:hAnsi="Arial" w:cs="Arial"/>
          <w:i/>
          <w:sz w:val="24"/>
          <w:szCs w:val="24"/>
        </w:rPr>
        <w:t>12.4. Por lo tanto, el control de convencionalidad proporciona al juez de daños una herramienta que le permite, a partir del prisma de normas supralegislativas en las que se reflejan los comportamientos estatales, identificar las obligaciones vinculantes a cargo del Estado y fundar la responsabilidad de este cuando se produce un daño antijurídico derivado del incumplimiento de dicho estándar funcional.</w:t>
      </w:r>
      <w:r w:rsidR="003B3BFE" w:rsidRPr="00BF54FE">
        <w:rPr>
          <w:rFonts w:ascii="Arial" w:hAnsi="Arial" w:cs="Arial"/>
          <w:i/>
          <w:sz w:val="24"/>
          <w:szCs w:val="24"/>
        </w:rPr>
        <w:t xml:space="preserve"> (…) </w:t>
      </w:r>
    </w:p>
    <w:p w:rsidR="003B3BFE" w:rsidRPr="00BF54FE" w:rsidRDefault="003B3BFE" w:rsidP="00B93608">
      <w:pPr>
        <w:tabs>
          <w:tab w:val="left" w:pos="9072"/>
        </w:tabs>
        <w:spacing w:after="0" w:line="240" w:lineRule="auto"/>
        <w:ind w:left="851" w:right="851"/>
        <w:jc w:val="both"/>
        <w:rPr>
          <w:rFonts w:ascii="Arial" w:hAnsi="Arial" w:cs="Arial"/>
          <w:i/>
          <w:sz w:val="24"/>
          <w:szCs w:val="24"/>
        </w:rPr>
      </w:pPr>
    </w:p>
    <w:p w:rsidR="003B3BFE" w:rsidRDefault="003B3BFE" w:rsidP="00B93608">
      <w:pPr>
        <w:tabs>
          <w:tab w:val="left" w:pos="9072"/>
        </w:tabs>
        <w:spacing w:after="0" w:line="240" w:lineRule="auto"/>
        <w:ind w:left="851" w:right="851"/>
        <w:jc w:val="both"/>
        <w:rPr>
          <w:rFonts w:ascii="Arial" w:hAnsi="Arial" w:cs="Arial"/>
          <w:i/>
          <w:sz w:val="24"/>
          <w:szCs w:val="24"/>
        </w:rPr>
      </w:pPr>
      <w:r w:rsidRPr="00BF54FE">
        <w:rPr>
          <w:rFonts w:ascii="Arial" w:hAnsi="Arial" w:cs="Arial"/>
          <w:i/>
          <w:sz w:val="24"/>
          <w:szCs w:val="24"/>
        </w:rPr>
        <w:t>12.7. Así pues, un efecto muy importante de la incorporación al orden interno de las normas de Derecho Internacional de los Derechos Humanos y del Derecho Internacional Humanitario es la ampliación de las fuentes normativas del juicio de responsabilidad estatal, de tal manera que la garantía patrimonial del Estado frente a los daños antijurídicos que le son imputables comprenden, además de las obligaciones del ordenamiento jurídico interno, el cumplimiento de las obligaciones convencionales, situación que lleva sobre todo a redefinir las fronteras del título jurídico de imputación de falla del servicio, es decir, estos parámetros así como permiten identificar un complejo de obligaciones internacionales vinculantes a cargo del Estado, también se encaminan a organizar un sistema normativo integral a partir del cual se deriva un reproche estatal.</w:t>
      </w:r>
    </w:p>
    <w:p w:rsidR="002E4964" w:rsidRPr="00BF54FE" w:rsidRDefault="002E4964" w:rsidP="00B93608">
      <w:pPr>
        <w:tabs>
          <w:tab w:val="left" w:pos="9072"/>
        </w:tabs>
        <w:spacing w:after="0" w:line="240" w:lineRule="auto"/>
        <w:ind w:left="851" w:right="851"/>
        <w:jc w:val="both"/>
        <w:rPr>
          <w:rFonts w:ascii="Arial" w:hAnsi="Arial" w:cs="Arial"/>
          <w:i/>
          <w:sz w:val="24"/>
          <w:szCs w:val="24"/>
        </w:rPr>
      </w:pPr>
    </w:p>
    <w:p w:rsidR="003B3BFE" w:rsidRPr="00BF54FE" w:rsidRDefault="003B3BFE" w:rsidP="00B93608">
      <w:pPr>
        <w:tabs>
          <w:tab w:val="left" w:pos="9072"/>
        </w:tabs>
        <w:spacing w:after="0" w:line="240" w:lineRule="auto"/>
        <w:ind w:left="851" w:right="851"/>
        <w:jc w:val="both"/>
        <w:rPr>
          <w:rFonts w:ascii="Arial" w:hAnsi="Arial" w:cs="Arial"/>
          <w:i/>
          <w:sz w:val="24"/>
          <w:szCs w:val="24"/>
        </w:rPr>
      </w:pPr>
      <w:r w:rsidRPr="00BF54FE">
        <w:rPr>
          <w:rFonts w:ascii="Arial" w:hAnsi="Arial" w:cs="Arial"/>
          <w:i/>
          <w:sz w:val="24"/>
          <w:szCs w:val="24"/>
          <w:shd w:val="clear" w:color="auto" w:fill="FFFFFF"/>
        </w:rPr>
        <w:t>12.8. De esta manera, a pesar de que existen diferencias entre el sistema de responsabilidad internacional del Estado en derechos humanos y el sistema de responsabilidad contencioso administrativo interno, hay intersecciones axiológicas comunes, ya que la jurisdicción contencioso administrativa se erige, ante todo, en juez de derechos humanos para proteger a todas las personas frente a los daños antijurídicos que sean imputables al Estado.</w:t>
      </w:r>
    </w:p>
    <w:p w:rsidR="003B3BFE" w:rsidRPr="00BF54FE" w:rsidRDefault="003B3BFE" w:rsidP="00B93608">
      <w:pPr>
        <w:tabs>
          <w:tab w:val="left" w:pos="9072"/>
        </w:tabs>
        <w:spacing w:after="0" w:line="240" w:lineRule="auto"/>
        <w:ind w:left="851" w:right="851"/>
        <w:jc w:val="both"/>
        <w:rPr>
          <w:rFonts w:ascii="Arial" w:hAnsi="Arial" w:cs="Arial"/>
          <w:i/>
          <w:sz w:val="24"/>
          <w:szCs w:val="24"/>
        </w:rPr>
      </w:pPr>
    </w:p>
    <w:p w:rsidR="008163CE" w:rsidRDefault="008163CE" w:rsidP="00B0301F">
      <w:pPr>
        <w:spacing w:after="0" w:line="360" w:lineRule="auto"/>
        <w:jc w:val="both"/>
        <w:rPr>
          <w:rFonts w:ascii="Arial" w:hAnsi="Arial" w:cs="Arial"/>
          <w:sz w:val="26"/>
          <w:szCs w:val="26"/>
        </w:rPr>
      </w:pPr>
    </w:p>
    <w:p w:rsidR="00B0301F" w:rsidRPr="00BF54FE" w:rsidRDefault="009C6083" w:rsidP="00B0301F">
      <w:pPr>
        <w:spacing w:after="0" w:line="360" w:lineRule="auto"/>
        <w:jc w:val="both"/>
        <w:rPr>
          <w:rFonts w:ascii="Arial" w:hAnsi="Arial" w:cs="Arial"/>
          <w:b/>
          <w:i/>
          <w:sz w:val="24"/>
          <w:szCs w:val="24"/>
        </w:rPr>
      </w:pPr>
      <w:r>
        <w:rPr>
          <w:rFonts w:ascii="Arial" w:hAnsi="Arial" w:cs="Arial"/>
          <w:sz w:val="26"/>
          <w:szCs w:val="26"/>
        </w:rPr>
        <w:t xml:space="preserve">16.5. </w:t>
      </w:r>
      <w:r w:rsidR="003B3BFE" w:rsidRPr="00BF54FE">
        <w:rPr>
          <w:rFonts w:ascii="Arial" w:hAnsi="Arial" w:cs="Arial"/>
          <w:sz w:val="26"/>
          <w:szCs w:val="26"/>
        </w:rPr>
        <w:t xml:space="preserve">De acuerdo con lo anterior, el juez de reparación en ejercicio del control de convencionalidad debe interpretar los derechos fundamentales </w:t>
      </w:r>
      <w:r w:rsidR="00EB7595" w:rsidRPr="00BF54FE">
        <w:rPr>
          <w:rFonts w:ascii="Arial" w:hAnsi="Arial" w:cs="Arial"/>
          <w:sz w:val="26"/>
          <w:szCs w:val="26"/>
        </w:rPr>
        <w:t xml:space="preserve">a </w:t>
      </w:r>
      <w:r w:rsidR="00EB7595" w:rsidRPr="00BF54FE">
        <w:rPr>
          <w:rFonts w:ascii="Arial" w:hAnsi="Arial" w:cs="Arial"/>
          <w:sz w:val="26"/>
          <w:szCs w:val="26"/>
        </w:rPr>
        <w:lastRenderedPageBreak/>
        <w:t xml:space="preserve">la luz de las </w:t>
      </w:r>
      <w:r w:rsidR="00CA3942">
        <w:rPr>
          <w:rFonts w:ascii="Arial" w:hAnsi="Arial" w:cs="Arial"/>
          <w:sz w:val="26"/>
          <w:szCs w:val="26"/>
        </w:rPr>
        <w:t>obligaciones previstas en las convenciones internacionales sobre derechos h</w:t>
      </w:r>
      <w:r w:rsidR="003B3BFE" w:rsidRPr="00BF54FE">
        <w:rPr>
          <w:rFonts w:ascii="Arial" w:hAnsi="Arial" w:cs="Arial"/>
          <w:sz w:val="26"/>
          <w:szCs w:val="26"/>
        </w:rPr>
        <w:t>umanos aprobadas</w:t>
      </w:r>
      <w:r w:rsidR="00264763" w:rsidRPr="00BF54FE">
        <w:rPr>
          <w:rFonts w:ascii="Arial" w:hAnsi="Arial" w:cs="Arial"/>
          <w:sz w:val="26"/>
          <w:szCs w:val="26"/>
        </w:rPr>
        <w:t xml:space="preserve"> y</w:t>
      </w:r>
      <w:r w:rsidR="003B3BFE" w:rsidRPr="00BF54FE">
        <w:rPr>
          <w:rFonts w:ascii="Arial" w:hAnsi="Arial" w:cs="Arial"/>
          <w:sz w:val="26"/>
          <w:szCs w:val="26"/>
        </w:rPr>
        <w:t xml:space="preserve"> ratificadas por Colombia, cuya finalidad es la de sancionar </w:t>
      </w:r>
      <w:r w:rsidR="00B93608" w:rsidRPr="00BF54FE">
        <w:rPr>
          <w:rFonts w:ascii="Arial" w:hAnsi="Arial" w:cs="Arial"/>
          <w:sz w:val="26"/>
          <w:szCs w:val="26"/>
        </w:rPr>
        <w:t>a quienes incurran en</w:t>
      </w:r>
      <w:r w:rsidR="00EF57A4" w:rsidRPr="00BF54FE">
        <w:rPr>
          <w:rFonts w:ascii="Arial" w:hAnsi="Arial" w:cs="Arial"/>
          <w:sz w:val="26"/>
          <w:szCs w:val="26"/>
        </w:rPr>
        <w:t xml:space="preserve"> la violación de estos derechos</w:t>
      </w:r>
      <w:r w:rsidR="00B93608" w:rsidRPr="00BF54FE">
        <w:rPr>
          <w:rFonts w:ascii="Arial" w:hAnsi="Arial" w:cs="Arial"/>
          <w:sz w:val="26"/>
          <w:szCs w:val="26"/>
        </w:rPr>
        <w:t xml:space="preserve"> </w:t>
      </w:r>
      <w:r w:rsidR="003B3BFE" w:rsidRPr="00BF54FE">
        <w:rPr>
          <w:rFonts w:ascii="Arial" w:hAnsi="Arial" w:cs="Arial"/>
          <w:sz w:val="26"/>
          <w:szCs w:val="26"/>
        </w:rPr>
        <w:t>y prevenir</w:t>
      </w:r>
      <w:r w:rsidR="00264763" w:rsidRPr="00BF54FE">
        <w:rPr>
          <w:rFonts w:ascii="Arial" w:hAnsi="Arial" w:cs="Arial"/>
          <w:sz w:val="26"/>
          <w:szCs w:val="26"/>
        </w:rPr>
        <w:t xml:space="preserve"> la vulneración de</w:t>
      </w:r>
      <w:r w:rsidR="00CA3942">
        <w:rPr>
          <w:rFonts w:ascii="Arial" w:hAnsi="Arial" w:cs="Arial"/>
          <w:sz w:val="26"/>
          <w:szCs w:val="26"/>
        </w:rPr>
        <w:t xml:space="preserve"> los mismos</w:t>
      </w:r>
      <w:r w:rsidR="003B3BFE" w:rsidRPr="00BF54FE">
        <w:rPr>
          <w:rFonts w:ascii="Arial" w:hAnsi="Arial" w:cs="Arial"/>
          <w:sz w:val="26"/>
          <w:szCs w:val="26"/>
        </w:rPr>
        <w:t xml:space="preserve">. </w:t>
      </w:r>
    </w:p>
    <w:p w:rsidR="00B0301F" w:rsidRPr="00BF54FE" w:rsidRDefault="00B0301F" w:rsidP="00B0301F">
      <w:pPr>
        <w:spacing w:after="0" w:line="360" w:lineRule="auto"/>
        <w:jc w:val="both"/>
        <w:rPr>
          <w:rFonts w:ascii="Arial" w:hAnsi="Arial" w:cs="Arial"/>
          <w:b/>
          <w:i/>
          <w:sz w:val="24"/>
          <w:szCs w:val="24"/>
        </w:rPr>
      </w:pPr>
    </w:p>
    <w:p w:rsidR="00F069AD" w:rsidRPr="00BF54FE" w:rsidRDefault="009C6083" w:rsidP="00B0301F">
      <w:pPr>
        <w:spacing w:after="0" w:line="360" w:lineRule="auto"/>
        <w:jc w:val="both"/>
        <w:rPr>
          <w:rFonts w:ascii="Arial" w:hAnsi="Arial" w:cs="Arial"/>
          <w:sz w:val="26"/>
          <w:szCs w:val="26"/>
        </w:rPr>
      </w:pPr>
      <w:r>
        <w:rPr>
          <w:rFonts w:ascii="Arial" w:hAnsi="Arial" w:cs="Arial"/>
          <w:sz w:val="26"/>
          <w:szCs w:val="26"/>
        </w:rPr>
        <w:t xml:space="preserve">16.6. </w:t>
      </w:r>
      <w:r w:rsidR="00A33450" w:rsidRPr="00BF54FE">
        <w:rPr>
          <w:rFonts w:ascii="Arial" w:hAnsi="Arial" w:cs="Arial"/>
          <w:sz w:val="26"/>
          <w:szCs w:val="26"/>
        </w:rPr>
        <w:t xml:space="preserve">A consideración de la Sala, </w:t>
      </w:r>
      <w:r w:rsidR="00D36AA1" w:rsidRPr="00BF54FE">
        <w:rPr>
          <w:rFonts w:ascii="Arial" w:hAnsi="Arial" w:cs="Arial"/>
          <w:sz w:val="26"/>
          <w:szCs w:val="26"/>
        </w:rPr>
        <w:t xml:space="preserve">el </w:t>
      </w:r>
      <w:r w:rsidR="00A33450" w:rsidRPr="00BF54FE">
        <w:rPr>
          <w:rFonts w:ascii="Arial" w:hAnsi="Arial" w:cs="Arial"/>
          <w:sz w:val="26"/>
          <w:szCs w:val="26"/>
        </w:rPr>
        <w:t xml:space="preserve">tema central del </w:t>
      </w:r>
      <w:r w:rsidR="00D36AA1" w:rsidRPr="00BF54FE">
        <w:rPr>
          <w:rFonts w:ascii="Arial" w:hAnsi="Arial" w:cs="Arial"/>
          <w:i/>
          <w:sz w:val="26"/>
          <w:szCs w:val="26"/>
        </w:rPr>
        <w:t>sub lite</w:t>
      </w:r>
      <w:r w:rsidR="00D36AA1" w:rsidRPr="00BF54FE">
        <w:rPr>
          <w:rFonts w:ascii="Arial" w:hAnsi="Arial" w:cs="Arial"/>
          <w:sz w:val="26"/>
          <w:szCs w:val="26"/>
        </w:rPr>
        <w:t xml:space="preserve"> </w:t>
      </w:r>
      <w:r w:rsidR="00A33450" w:rsidRPr="00BF54FE">
        <w:rPr>
          <w:rFonts w:ascii="Arial" w:hAnsi="Arial" w:cs="Arial"/>
          <w:sz w:val="26"/>
          <w:szCs w:val="26"/>
        </w:rPr>
        <w:t xml:space="preserve">radica </w:t>
      </w:r>
      <w:r w:rsidR="004F0158" w:rsidRPr="00BF54FE">
        <w:rPr>
          <w:rFonts w:ascii="Arial" w:hAnsi="Arial" w:cs="Arial"/>
          <w:sz w:val="26"/>
          <w:szCs w:val="26"/>
        </w:rPr>
        <w:t xml:space="preserve">en una grave </w:t>
      </w:r>
      <w:r w:rsidR="00EF57A4" w:rsidRPr="00BF54FE">
        <w:rPr>
          <w:rFonts w:ascii="Arial" w:hAnsi="Arial" w:cs="Arial"/>
          <w:sz w:val="26"/>
          <w:szCs w:val="26"/>
        </w:rPr>
        <w:t>infracción de</w:t>
      </w:r>
      <w:r w:rsidR="004F0158" w:rsidRPr="00BF54FE">
        <w:rPr>
          <w:rFonts w:ascii="Arial" w:hAnsi="Arial" w:cs="Arial"/>
          <w:sz w:val="26"/>
          <w:szCs w:val="26"/>
        </w:rPr>
        <w:t xml:space="preserve"> derecho</w:t>
      </w:r>
      <w:r w:rsidR="00EF57A4" w:rsidRPr="00BF54FE">
        <w:rPr>
          <w:rFonts w:ascii="Arial" w:hAnsi="Arial" w:cs="Arial"/>
          <w:sz w:val="26"/>
          <w:szCs w:val="26"/>
        </w:rPr>
        <w:t>s</w:t>
      </w:r>
      <w:r w:rsidR="004F0158" w:rsidRPr="00BF54FE">
        <w:rPr>
          <w:rFonts w:ascii="Arial" w:hAnsi="Arial" w:cs="Arial"/>
          <w:sz w:val="26"/>
          <w:szCs w:val="26"/>
        </w:rPr>
        <w:t xml:space="preserve"> de linaje f</w:t>
      </w:r>
      <w:r w:rsidR="00EF57A4" w:rsidRPr="00BF54FE">
        <w:rPr>
          <w:rFonts w:ascii="Arial" w:hAnsi="Arial" w:cs="Arial"/>
          <w:sz w:val="26"/>
          <w:szCs w:val="26"/>
        </w:rPr>
        <w:t>undamental y convencional</w:t>
      </w:r>
      <w:r w:rsidR="00F069AD" w:rsidRPr="00BF54FE">
        <w:rPr>
          <w:rFonts w:ascii="Arial" w:hAnsi="Arial" w:cs="Arial"/>
          <w:sz w:val="26"/>
          <w:szCs w:val="26"/>
        </w:rPr>
        <w:t xml:space="preserve"> en cabeza de la mujer</w:t>
      </w:r>
      <w:r w:rsidR="00EF57A4" w:rsidRPr="00BF54FE">
        <w:rPr>
          <w:rFonts w:ascii="Arial" w:hAnsi="Arial" w:cs="Arial"/>
          <w:sz w:val="26"/>
          <w:szCs w:val="26"/>
        </w:rPr>
        <w:t xml:space="preserve">, relacionados con </w:t>
      </w:r>
      <w:r w:rsidR="00F069AD" w:rsidRPr="00BF54FE">
        <w:rPr>
          <w:rFonts w:ascii="Arial" w:hAnsi="Arial" w:cs="Arial"/>
          <w:sz w:val="26"/>
          <w:szCs w:val="26"/>
        </w:rPr>
        <w:t>el goce,</w:t>
      </w:r>
      <w:r w:rsidR="00CA3942">
        <w:rPr>
          <w:rFonts w:ascii="Arial" w:hAnsi="Arial" w:cs="Arial"/>
          <w:sz w:val="26"/>
          <w:szCs w:val="26"/>
        </w:rPr>
        <w:t xml:space="preserve"> ejercicio y protección de los derechos h</w:t>
      </w:r>
      <w:r w:rsidR="00F069AD" w:rsidRPr="00BF54FE">
        <w:rPr>
          <w:rFonts w:ascii="Arial" w:hAnsi="Arial" w:cs="Arial"/>
          <w:sz w:val="26"/>
          <w:szCs w:val="26"/>
        </w:rPr>
        <w:t>umanos,</w:t>
      </w:r>
      <w:r w:rsidR="00CA3942">
        <w:rPr>
          <w:rFonts w:ascii="Arial" w:hAnsi="Arial" w:cs="Arial"/>
          <w:sz w:val="26"/>
          <w:szCs w:val="26"/>
        </w:rPr>
        <w:t xml:space="preserve"> estos es,</w:t>
      </w:r>
      <w:r w:rsidR="00F069AD" w:rsidRPr="00BF54FE">
        <w:rPr>
          <w:rFonts w:ascii="Arial" w:hAnsi="Arial" w:cs="Arial"/>
          <w:sz w:val="26"/>
          <w:szCs w:val="26"/>
        </w:rPr>
        <w:t xml:space="preserve"> </w:t>
      </w:r>
      <w:r w:rsidR="00A11AE2" w:rsidRPr="00BF54FE">
        <w:rPr>
          <w:rFonts w:ascii="Arial" w:hAnsi="Arial" w:cs="Arial"/>
          <w:sz w:val="26"/>
          <w:szCs w:val="26"/>
        </w:rPr>
        <w:t xml:space="preserve">el derecho </w:t>
      </w:r>
      <w:r w:rsidR="00F069AD" w:rsidRPr="00BF54FE">
        <w:rPr>
          <w:rFonts w:ascii="Arial" w:hAnsi="Arial" w:cs="Arial"/>
          <w:sz w:val="26"/>
          <w:szCs w:val="26"/>
        </w:rPr>
        <w:t xml:space="preserve">a que se respete su vida, </w:t>
      </w:r>
      <w:r w:rsidR="00CA3942">
        <w:rPr>
          <w:rFonts w:ascii="Arial" w:hAnsi="Arial" w:cs="Arial"/>
          <w:sz w:val="26"/>
          <w:szCs w:val="26"/>
        </w:rPr>
        <w:t xml:space="preserve">su </w:t>
      </w:r>
      <w:r w:rsidR="00F069AD" w:rsidRPr="00BF54FE">
        <w:rPr>
          <w:rFonts w:ascii="Arial" w:hAnsi="Arial" w:cs="Arial"/>
          <w:sz w:val="26"/>
          <w:szCs w:val="26"/>
        </w:rPr>
        <w:t xml:space="preserve">integridad física, psíquica y moral, el derecho a una vida digna, a la intimidad, a no ser sometida a torturas o tratos crueles y degradantes, al libre desarrollo de </w:t>
      </w:r>
      <w:r w:rsidR="00410643" w:rsidRPr="00BF54FE">
        <w:rPr>
          <w:rFonts w:ascii="Arial" w:hAnsi="Arial" w:cs="Arial"/>
          <w:sz w:val="26"/>
          <w:szCs w:val="26"/>
        </w:rPr>
        <w:t>su</w:t>
      </w:r>
      <w:r w:rsidR="00F069AD" w:rsidRPr="00BF54FE">
        <w:rPr>
          <w:rFonts w:ascii="Arial" w:hAnsi="Arial" w:cs="Arial"/>
          <w:sz w:val="26"/>
          <w:szCs w:val="26"/>
        </w:rPr>
        <w:t xml:space="preserve"> personalidad</w:t>
      </w:r>
      <w:r w:rsidR="00A11AE2" w:rsidRPr="00BF54FE">
        <w:rPr>
          <w:rFonts w:ascii="Arial" w:hAnsi="Arial" w:cs="Arial"/>
          <w:sz w:val="26"/>
          <w:szCs w:val="26"/>
        </w:rPr>
        <w:t>,</w:t>
      </w:r>
      <w:r w:rsidR="00F069AD" w:rsidRPr="00BF54FE">
        <w:rPr>
          <w:rFonts w:ascii="Arial" w:hAnsi="Arial" w:cs="Arial"/>
          <w:sz w:val="26"/>
          <w:szCs w:val="26"/>
        </w:rPr>
        <w:t xml:space="preserve"> a la libertad y seguridad personal, entre otros. </w:t>
      </w:r>
    </w:p>
    <w:p w:rsidR="00F069AD" w:rsidRDefault="00F069AD" w:rsidP="00B0301F">
      <w:pPr>
        <w:spacing w:after="0" w:line="360" w:lineRule="auto"/>
        <w:jc w:val="both"/>
        <w:rPr>
          <w:rFonts w:ascii="Arial" w:hAnsi="Arial" w:cs="Arial"/>
          <w:sz w:val="26"/>
          <w:szCs w:val="26"/>
        </w:rPr>
      </w:pPr>
    </w:p>
    <w:p w:rsidR="00260289" w:rsidRPr="00BF54FE" w:rsidRDefault="00260289" w:rsidP="00B0301F">
      <w:pPr>
        <w:spacing w:after="0" w:line="360" w:lineRule="auto"/>
        <w:jc w:val="both"/>
        <w:rPr>
          <w:rFonts w:ascii="Arial" w:hAnsi="Arial" w:cs="Arial"/>
          <w:sz w:val="26"/>
          <w:szCs w:val="26"/>
        </w:rPr>
      </w:pPr>
    </w:p>
    <w:p w:rsidR="00193A26" w:rsidRPr="00BF54FE" w:rsidRDefault="009C6083" w:rsidP="00B0301F">
      <w:pPr>
        <w:spacing w:after="0" w:line="360" w:lineRule="auto"/>
        <w:jc w:val="both"/>
        <w:rPr>
          <w:rFonts w:ascii="Arial" w:hAnsi="Arial" w:cs="Arial"/>
          <w:sz w:val="26"/>
          <w:szCs w:val="26"/>
        </w:rPr>
      </w:pPr>
      <w:r>
        <w:rPr>
          <w:rFonts w:ascii="Arial" w:hAnsi="Arial" w:cs="Arial"/>
          <w:sz w:val="26"/>
          <w:szCs w:val="26"/>
        </w:rPr>
        <w:t>16.7</w:t>
      </w:r>
      <w:r w:rsidR="00BF54FE" w:rsidRPr="00BF54FE">
        <w:rPr>
          <w:rFonts w:ascii="Arial" w:hAnsi="Arial" w:cs="Arial"/>
          <w:sz w:val="26"/>
          <w:szCs w:val="26"/>
        </w:rPr>
        <w:t xml:space="preserve">. </w:t>
      </w:r>
      <w:r w:rsidR="00410643" w:rsidRPr="00BF54FE">
        <w:rPr>
          <w:rFonts w:ascii="Arial" w:hAnsi="Arial" w:cs="Arial"/>
          <w:sz w:val="26"/>
          <w:szCs w:val="26"/>
        </w:rPr>
        <w:t>Todo l</w:t>
      </w:r>
      <w:r w:rsidR="00A11AE2" w:rsidRPr="00BF54FE">
        <w:rPr>
          <w:rFonts w:ascii="Arial" w:hAnsi="Arial" w:cs="Arial"/>
          <w:sz w:val="26"/>
          <w:szCs w:val="26"/>
        </w:rPr>
        <w:t xml:space="preserve">o anterior, </w:t>
      </w:r>
      <w:r w:rsidR="00CA3942">
        <w:rPr>
          <w:rFonts w:ascii="Arial" w:hAnsi="Arial" w:cs="Arial"/>
          <w:sz w:val="26"/>
          <w:szCs w:val="26"/>
        </w:rPr>
        <w:t>teniendo como base</w:t>
      </w:r>
      <w:r w:rsidR="00410643" w:rsidRPr="00BF54FE">
        <w:rPr>
          <w:rFonts w:ascii="Arial" w:hAnsi="Arial" w:cs="Arial"/>
          <w:sz w:val="26"/>
          <w:szCs w:val="26"/>
        </w:rPr>
        <w:t xml:space="preserve"> </w:t>
      </w:r>
      <w:r w:rsidR="00EF57A4" w:rsidRPr="00BF54FE">
        <w:rPr>
          <w:rFonts w:ascii="Arial" w:hAnsi="Arial" w:cs="Arial"/>
          <w:sz w:val="26"/>
          <w:szCs w:val="26"/>
        </w:rPr>
        <w:t xml:space="preserve">el </w:t>
      </w:r>
      <w:r w:rsidR="00A33450" w:rsidRPr="00BF54FE">
        <w:rPr>
          <w:rFonts w:ascii="Arial" w:hAnsi="Arial" w:cs="Arial"/>
          <w:sz w:val="26"/>
          <w:szCs w:val="26"/>
        </w:rPr>
        <w:t>maltrato fí</w:t>
      </w:r>
      <w:r w:rsidR="00A11AE2" w:rsidRPr="00BF54FE">
        <w:rPr>
          <w:rFonts w:ascii="Arial" w:hAnsi="Arial" w:cs="Arial"/>
          <w:sz w:val="26"/>
          <w:szCs w:val="26"/>
        </w:rPr>
        <w:t xml:space="preserve">sico y psicológico </w:t>
      </w:r>
      <w:r w:rsidR="00EF57A4" w:rsidRPr="00BF54FE">
        <w:rPr>
          <w:rFonts w:ascii="Arial" w:hAnsi="Arial" w:cs="Arial"/>
          <w:sz w:val="26"/>
          <w:szCs w:val="26"/>
        </w:rPr>
        <w:t>al que fue sometida la señora Miralba Ríos</w:t>
      </w:r>
      <w:r w:rsidR="00A33450" w:rsidRPr="00BF54FE">
        <w:rPr>
          <w:rFonts w:ascii="Arial" w:hAnsi="Arial" w:cs="Arial"/>
          <w:sz w:val="26"/>
          <w:szCs w:val="26"/>
        </w:rPr>
        <w:t xml:space="preserve"> </w:t>
      </w:r>
      <w:r w:rsidR="00EF57A4" w:rsidRPr="00BF54FE">
        <w:rPr>
          <w:rFonts w:ascii="Arial" w:hAnsi="Arial" w:cs="Arial"/>
          <w:sz w:val="26"/>
          <w:szCs w:val="26"/>
        </w:rPr>
        <w:t xml:space="preserve">por parte de los policiales durante </w:t>
      </w:r>
      <w:r w:rsidR="00410643" w:rsidRPr="00BF54FE">
        <w:rPr>
          <w:rFonts w:ascii="Arial" w:hAnsi="Arial" w:cs="Arial"/>
          <w:sz w:val="26"/>
          <w:szCs w:val="26"/>
        </w:rPr>
        <w:t>y posterior</w:t>
      </w:r>
      <w:r w:rsidR="00CB723F" w:rsidRPr="00BF54FE">
        <w:rPr>
          <w:rFonts w:ascii="Arial" w:hAnsi="Arial" w:cs="Arial"/>
          <w:sz w:val="26"/>
          <w:szCs w:val="26"/>
        </w:rPr>
        <w:t>mente</w:t>
      </w:r>
      <w:r w:rsidR="00410643" w:rsidRPr="00BF54FE">
        <w:rPr>
          <w:rFonts w:ascii="Arial" w:hAnsi="Arial" w:cs="Arial"/>
          <w:sz w:val="26"/>
          <w:szCs w:val="26"/>
        </w:rPr>
        <w:t xml:space="preserve"> a</w:t>
      </w:r>
      <w:r w:rsidR="00EF57A4" w:rsidRPr="00BF54FE">
        <w:rPr>
          <w:rFonts w:ascii="Arial" w:hAnsi="Arial" w:cs="Arial"/>
          <w:sz w:val="26"/>
          <w:szCs w:val="26"/>
        </w:rPr>
        <w:t>l procedimiento de captura</w:t>
      </w:r>
      <w:r w:rsidR="00410643" w:rsidRPr="00BF54FE">
        <w:rPr>
          <w:rFonts w:ascii="Arial" w:hAnsi="Arial" w:cs="Arial"/>
          <w:sz w:val="26"/>
          <w:szCs w:val="26"/>
        </w:rPr>
        <w:t>,</w:t>
      </w:r>
      <w:r w:rsidR="00A11AE2" w:rsidRPr="00BF54FE">
        <w:rPr>
          <w:rFonts w:ascii="Arial" w:hAnsi="Arial" w:cs="Arial"/>
          <w:sz w:val="26"/>
          <w:szCs w:val="26"/>
        </w:rPr>
        <w:t xml:space="preserve"> </w:t>
      </w:r>
      <w:r w:rsidR="00A33450" w:rsidRPr="00BF54FE">
        <w:rPr>
          <w:rFonts w:ascii="Arial" w:hAnsi="Arial" w:cs="Arial"/>
          <w:sz w:val="26"/>
          <w:szCs w:val="26"/>
        </w:rPr>
        <w:t>e</w:t>
      </w:r>
      <w:r w:rsidR="00EF57A4" w:rsidRPr="00BF54FE">
        <w:rPr>
          <w:rFonts w:ascii="Arial" w:hAnsi="Arial" w:cs="Arial"/>
          <w:sz w:val="26"/>
          <w:szCs w:val="26"/>
        </w:rPr>
        <w:t>l</w:t>
      </w:r>
      <w:r w:rsidR="00A33450" w:rsidRPr="00BF54FE">
        <w:rPr>
          <w:rFonts w:ascii="Arial" w:hAnsi="Arial" w:cs="Arial"/>
          <w:sz w:val="26"/>
          <w:szCs w:val="26"/>
        </w:rPr>
        <w:t xml:space="preserve"> </w:t>
      </w:r>
      <w:r w:rsidR="003A2E58" w:rsidRPr="00BF54FE">
        <w:rPr>
          <w:rFonts w:ascii="Arial" w:hAnsi="Arial" w:cs="Arial"/>
          <w:sz w:val="26"/>
          <w:szCs w:val="26"/>
        </w:rPr>
        <w:t xml:space="preserve">ingreso </w:t>
      </w:r>
      <w:r w:rsidR="00A33450" w:rsidRPr="00BF54FE">
        <w:rPr>
          <w:rFonts w:ascii="Arial" w:hAnsi="Arial" w:cs="Arial"/>
          <w:sz w:val="26"/>
          <w:szCs w:val="26"/>
        </w:rPr>
        <w:t xml:space="preserve">injustificado </w:t>
      </w:r>
      <w:r w:rsidR="003A2E58" w:rsidRPr="00BF54FE">
        <w:rPr>
          <w:rFonts w:ascii="Arial" w:hAnsi="Arial" w:cs="Arial"/>
          <w:sz w:val="26"/>
          <w:szCs w:val="26"/>
        </w:rPr>
        <w:t xml:space="preserve">al domicilio de </w:t>
      </w:r>
      <w:r w:rsidR="00CA3942">
        <w:rPr>
          <w:rFonts w:ascii="Arial" w:hAnsi="Arial" w:cs="Arial"/>
          <w:sz w:val="26"/>
          <w:szCs w:val="26"/>
        </w:rPr>
        <w:t>esta</w:t>
      </w:r>
      <w:r w:rsidR="002E4964">
        <w:rPr>
          <w:rFonts w:ascii="Arial" w:hAnsi="Arial" w:cs="Arial"/>
          <w:sz w:val="26"/>
          <w:szCs w:val="26"/>
        </w:rPr>
        <w:t xml:space="preserve"> y la denuncia temeraria formulada en su contra,</w:t>
      </w:r>
      <w:r w:rsidR="00410643" w:rsidRPr="00BF54FE">
        <w:rPr>
          <w:rFonts w:ascii="Arial" w:hAnsi="Arial" w:cs="Arial"/>
          <w:sz w:val="26"/>
          <w:szCs w:val="26"/>
        </w:rPr>
        <w:t xml:space="preserve"> </w:t>
      </w:r>
      <w:r w:rsidR="00B35C93" w:rsidRPr="00BF54FE">
        <w:rPr>
          <w:rFonts w:ascii="Arial" w:hAnsi="Arial" w:cs="Arial"/>
          <w:sz w:val="26"/>
          <w:szCs w:val="26"/>
        </w:rPr>
        <w:t xml:space="preserve">razones que llevan a establecer </w:t>
      </w:r>
      <w:r w:rsidR="00410643" w:rsidRPr="00BF54FE">
        <w:rPr>
          <w:rFonts w:ascii="Arial" w:hAnsi="Arial" w:cs="Arial"/>
          <w:sz w:val="26"/>
          <w:szCs w:val="26"/>
        </w:rPr>
        <w:t>una relación estrecha del presen</w:t>
      </w:r>
      <w:r w:rsidR="00B35C93" w:rsidRPr="00BF54FE">
        <w:rPr>
          <w:rFonts w:ascii="Arial" w:hAnsi="Arial" w:cs="Arial"/>
          <w:sz w:val="26"/>
          <w:szCs w:val="26"/>
        </w:rPr>
        <w:t xml:space="preserve">te caso con </w:t>
      </w:r>
      <w:r w:rsidR="002E4964">
        <w:rPr>
          <w:rFonts w:ascii="Arial" w:hAnsi="Arial" w:cs="Arial"/>
          <w:sz w:val="26"/>
          <w:szCs w:val="26"/>
        </w:rPr>
        <w:t xml:space="preserve">la responsabilidad del Estado por violencia </w:t>
      </w:r>
      <w:r w:rsidR="00410643" w:rsidRPr="00BF54FE">
        <w:rPr>
          <w:rFonts w:ascii="Arial" w:hAnsi="Arial" w:cs="Arial"/>
          <w:sz w:val="26"/>
          <w:szCs w:val="26"/>
        </w:rPr>
        <w:t>de género</w:t>
      </w:r>
      <w:r w:rsidR="00B35C93" w:rsidRPr="00BF54FE">
        <w:rPr>
          <w:rFonts w:ascii="Arial" w:hAnsi="Arial" w:cs="Arial"/>
          <w:sz w:val="26"/>
          <w:szCs w:val="26"/>
        </w:rPr>
        <w:t>, teniendo en cuenta el grado de indefensió</w:t>
      </w:r>
      <w:r w:rsidR="00CB723F" w:rsidRPr="00BF54FE">
        <w:rPr>
          <w:rFonts w:ascii="Arial" w:hAnsi="Arial" w:cs="Arial"/>
          <w:sz w:val="26"/>
          <w:szCs w:val="26"/>
        </w:rPr>
        <w:t>n</w:t>
      </w:r>
      <w:r w:rsidR="004C5867" w:rsidRPr="00BF54FE">
        <w:rPr>
          <w:rFonts w:ascii="Arial" w:hAnsi="Arial" w:cs="Arial"/>
          <w:sz w:val="26"/>
          <w:szCs w:val="26"/>
        </w:rPr>
        <w:t xml:space="preserve"> </w:t>
      </w:r>
      <w:r w:rsidR="002E4964">
        <w:rPr>
          <w:rFonts w:ascii="Arial" w:hAnsi="Arial" w:cs="Arial"/>
          <w:sz w:val="26"/>
          <w:szCs w:val="26"/>
        </w:rPr>
        <w:t xml:space="preserve">e inferioridad </w:t>
      </w:r>
      <w:r w:rsidR="004C5867" w:rsidRPr="00BF54FE">
        <w:rPr>
          <w:rFonts w:ascii="Arial" w:hAnsi="Arial" w:cs="Arial"/>
          <w:sz w:val="26"/>
          <w:szCs w:val="26"/>
        </w:rPr>
        <w:t>de la víctima</w:t>
      </w:r>
      <w:r w:rsidR="00B35C93" w:rsidRPr="00BF54FE">
        <w:rPr>
          <w:rFonts w:ascii="Arial" w:hAnsi="Arial" w:cs="Arial"/>
          <w:sz w:val="26"/>
          <w:szCs w:val="26"/>
        </w:rPr>
        <w:t xml:space="preserve"> </w:t>
      </w:r>
      <w:r w:rsidR="00CB723F" w:rsidRPr="00BF54FE">
        <w:rPr>
          <w:rFonts w:ascii="Arial" w:hAnsi="Arial" w:cs="Arial"/>
          <w:sz w:val="26"/>
          <w:szCs w:val="26"/>
        </w:rPr>
        <w:t xml:space="preserve">y </w:t>
      </w:r>
      <w:r w:rsidR="00FD0575" w:rsidRPr="00BF54FE">
        <w:rPr>
          <w:rFonts w:ascii="Arial" w:hAnsi="Arial" w:cs="Arial"/>
          <w:sz w:val="26"/>
          <w:szCs w:val="26"/>
        </w:rPr>
        <w:t xml:space="preserve">el </w:t>
      </w:r>
      <w:r w:rsidR="00CB723F" w:rsidRPr="00BF54FE">
        <w:rPr>
          <w:rFonts w:ascii="Arial" w:hAnsi="Arial" w:cs="Arial"/>
          <w:sz w:val="26"/>
          <w:szCs w:val="26"/>
        </w:rPr>
        <w:t xml:space="preserve">uso excesivo </w:t>
      </w:r>
      <w:r w:rsidR="002E4964">
        <w:rPr>
          <w:rFonts w:ascii="Arial" w:hAnsi="Arial" w:cs="Arial"/>
          <w:sz w:val="26"/>
          <w:szCs w:val="26"/>
        </w:rPr>
        <w:t xml:space="preserve">o desbordado </w:t>
      </w:r>
      <w:r w:rsidR="00B35C93" w:rsidRPr="00BF54FE">
        <w:rPr>
          <w:rFonts w:ascii="Arial" w:hAnsi="Arial" w:cs="Arial"/>
          <w:sz w:val="26"/>
          <w:szCs w:val="26"/>
        </w:rPr>
        <w:t>en el empleo de la fuerza</w:t>
      </w:r>
      <w:r w:rsidR="00D36AA1" w:rsidRPr="00BF54FE">
        <w:rPr>
          <w:rFonts w:ascii="Arial" w:hAnsi="Arial" w:cs="Arial"/>
          <w:sz w:val="26"/>
          <w:szCs w:val="26"/>
        </w:rPr>
        <w:t>.</w:t>
      </w:r>
    </w:p>
    <w:p w:rsidR="00751285" w:rsidRDefault="00751285" w:rsidP="004F0158">
      <w:pPr>
        <w:spacing w:after="0" w:line="360" w:lineRule="auto"/>
        <w:jc w:val="both"/>
        <w:rPr>
          <w:rFonts w:ascii="Arial" w:hAnsi="Arial" w:cs="Arial"/>
          <w:sz w:val="26"/>
          <w:szCs w:val="26"/>
        </w:rPr>
      </w:pPr>
    </w:p>
    <w:p w:rsidR="00260289" w:rsidRPr="00BF54FE" w:rsidRDefault="00260289" w:rsidP="004F0158">
      <w:pPr>
        <w:spacing w:after="0" w:line="360" w:lineRule="auto"/>
        <w:jc w:val="both"/>
        <w:rPr>
          <w:rFonts w:ascii="Arial" w:hAnsi="Arial" w:cs="Arial"/>
          <w:sz w:val="26"/>
          <w:szCs w:val="26"/>
        </w:rPr>
      </w:pPr>
    </w:p>
    <w:p w:rsidR="004F2152" w:rsidRPr="00BF54FE" w:rsidRDefault="009C6083" w:rsidP="004F0158">
      <w:pPr>
        <w:spacing w:after="0" w:line="360" w:lineRule="auto"/>
        <w:jc w:val="both"/>
        <w:rPr>
          <w:rFonts w:ascii="Arial" w:hAnsi="Arial" w:cs="Arial"/>
          <w:sz w:val="26"/>
          <w:szCs w:val="26"/>
          <w:lang w:val="es-ES"/>
        </w:rPr>
      </w:pPr>
      <w:r>
        <w:rPr>
          <w:rFonts w:ascii="Arial" w:hAnsi="Arial" w:cs="Arial"/>
          <w:sz w:val="26"/>
          <w:szCs w:val="26"/>
          <w:lang w:val="es-ES"/>
        </w:rPr>
        <w:t>16.8</w:t>
      </w:r>
      <w:r w:rsidR="00BF54FE" w:rsidRPr="00BF54FE">
        <w:rPr>
          <w:rFonts w:ascii="Arial" w:hAnsi="Arial" w:cs="Arial"/>
          <w:sz w:val="26"/>
          <w:szCs w:val="26"/>
          <w:lang w:val="es-ES"/>
        </w:rPr>
        <w:t xml:space="preserve">. </w:t>
      </w:r>
      <w:r w:rsidR="00751285" w:rsidRPr="00BF54FE">
        <w:rPr>
          <w:rFonts w:ascii="Arial" w:hAnsi="Arial" w:cs="Arial"/>
          <w:sz w:val="26"/>
          <w:szCs w:val="26"/>
          <w:lang w:val="es-ES"/>
        </w:rPr>
        <w:t>Al respecto, el artículo 32 de la Constitución Política establece la posibilidad en virtud de la cual una persona puede ser privada de la libertad sin mandamiento de autoridad j</w:t>
      </w:r>
      <w:r w:rsidR="003A2E58" w:rsidRPr="00BF54FE">
        <w:rPr>
          <w:rFonts w:ascii="Arial" w:hAnsi="Arial" w:cs="Arial"/>
          <w:sz w:val="26"/>
          <w:szCs w:val="26"/>
          <w:lang w:val="es-ES"/>
        </w:rPr>
        <w:t xml:space="preserve">udicial cuando se presente casos </w:t>
      </w:r>
      <w:r w:rsidR="00CA3942">
        <w:rPr>
          <w:rFonts w:ascii="Arial" w:hAnsi="Arial" w:cs="Arial"/>
          <w:sz w:val="26"/>
          <w:szCs w:val="26"/>
          <w:lang w:val="es-ES"/>
        </w:rPr>
        <w:t xml:space="preserve">de flagrancia. Se trata </w:t>
      </w:r>
      <w:r w:rsidR="00751285" w:rsidRPr="00BF54FE">
        <w:rPr>
          <w:rFonts w:ascii="Arial" w:hAnsi="Arial" w:cs="Arial"/>
          <w:sz w:val="26"/>
          <w:szCs w:val="26"/>
          <w:lang w:val="es-ES"/>
        </w:rPr>
        <w:t>de una excepción a la reserva judicial en materia de inviolabilidad del domicilio, pues si la pe</w:t>
      </w:r>
      <w:r w:rsidR="00CA3942">
        <w:rPr>
          <w:rFonts w:ascii="Arial" w:hAnsi="Arial" w:cs="Arial"/>
          <w:sz w:val="26"/>
          <w:szCs w:val="26"/>
          <w:lang w:val="es-ES"/>
        </w:rPr>
        <w:t>rsona sorprendida en flagrancia</w:t>
      </w:r>
      <w:r w:rsidR="00751285" w:rsidRPr="00BF54FE">
        <w:rPr>
          <w:rFonts w:ascii="Arial" w:hAnsi="Arial" w:cs="Arial"/>
          <w:sz w:val="26"/>
          <w:szCs w:val="26"/>
          <w:lang w:val="es-ES"/>
        </w:rPr>
        <w:t xml:space="preserve"> se refugiare en su propio domicilio</w:t>
      </w:r>
      <w:r w:rsidR="00CA3942">
        <w:rPr>
          <w:rFonts w:ascii="Arial" w:hAnsi="Arial" w:cs="Arial"/>
          <w:sz w:val="26"/>
          <w:szCs w:val="26"/>
          <w:lang w:val="es-ES"/>
        </w:rPr>
        <w:t>,</w:t>
      </w:r>
      <w:r w:rsidR="00751285" w:rsidRPr="00BF54FE">
        <w:rPr>
          <w:rFonts w:ascii="Arial" w:hAnsi="Arial" w:cs="Arial"/>
          <w:sz w:val="26"/>
          <w:szCs w:val="26"/>
          <w:lang w:val="es-ES"/>
        </w:rPr>
        <w:t xml:space="preserve"> los policías podrán penetrar en él</w:t>
      </w:r>
      <w:r w:rsidR="00FB0166" w:rsidRPr="00BF54FE">
        <w:rPr>
          <w:rFonts w:ascii="Arial" w:hAnsi="Arial" w:cs="Arial"/>
          <w:sz w:val="26"/>
          <w:szCs w:val="26"/>
          <w:lang w:val="es-ES"/>
        </w:rPr>
        <w:t>,</w:t>
      </w:r>
      <w:r w:rsidR="00751285" w:rsidRPr="00BF54FE">
        <w:rPr>
          <w:rFonts w:ascii="Arial" w:hAnsi="Arial" w:cs="Arial"/>
          <w:sz w:val="26"/>
          <w:szCs w:val="26"/>
          <w:lang w:val="es-ES"/>
        </w:rPr>
        <w:t xml:space="preserve"> sin orden judicial para efectuar la aprehensión. Y, si s</w:t>
      </w:r>
      <w:r w:rsidR="00CA3942">
        <w:rPr>
          <w:rFonts w:ascii="Arial" w:hAnsi="Arial" w:cs="Arial"/>
          <w:sz w:val="26"/>
          <w:szCs w:val="26"/>
          <w:lang w:val="es-ES"/>
        </w:rPr>
        <w:t xml:space="preserve">e refugiare en domicilio ajeno, </w:t>
      </w:r>
      <w:r w:rsidR="00751285" w:rsidRPr="00BF54FE">
        <w:rPr>
          <w:rFonts w:ascii="Arial" w:hAnsi="Arial" w:cs="Arial"/>
          <w:sz w:val="26"/>
          <w:szCs w:val="26"/>
          <w:lang w:val="es-ES"/>
        </w:rPr>
        <w:t>también podrán penetrar en él</w:t>
      </w:r>
      <w:r w:rsidR="00634329" w:rsidRPr="00BF54FE">
        <w:rPr>
          <w:rFonts w:ascii="Arial" w:hAnsi="Arial" w:cs="Arial"/>
          <w:sz w:val="26"/>
          <w:szCs w:val="26"/>
          <w:lang w:val="es-ES"/>
        </w:rPr>
        <w:t>,</w:t>
      </w:r>
      <w:r w:rsidR="00751285" w:rsidRPr="00BF54FE">
        <w:rPr>
          <w:rFonts w:ascii="Arial" w:hAnsi="Arial" w:cs="Arial"/>
          <w:sz w:val="26"/>
          <w:szCs w:val="26"/>
          <w:lang w:val="es-ES"/>
        </w:rPr>
        <w:t xml:space="preserve"> sin orden judicial pero previo requerimiento al morador, como lo ha sostenido la Corte Constitucional</w:t>
      </w:r>
      <w:r w:rsidR="001745A4" w:rsidRPr="00BF54FE">
        <w:rPr>
          <w:rFonts w:ascii="Arial" w:hAnsi="Arial" w:cs="Arial"/>
          <w:sz w:val="26"/>
          <w:szCs w:val="26"/>
          <w:lang w:val="es-ES"/>
        </w:rPr>
        <w:t>.</w:t>
      </w:r>
    </w:p>
    <w:p w:rsidR="00751285" w:rsidRPr="00BF54FE" w:rsidRDefault="00751285" w:rsidP="004F0158">
      <w:pPr>
        <w:spacing w:after="0" w:line="360" w:lineRule="auto"/>
        <w:jc w:val="both"/>
        <w:rPr>
          <w:rFonts w:ascii="Arial" w:hAnsi="Arial" w:cs="Arial"/>
          <w:sz w:val="26"/>
          <w:szCs w:val="26"/>
        </w:rPr>
      </w:pPr>
    </w:p>
    <w:p w:rsidR="004F2152" w:rsidRPr="00BF54FE" w:rsidRDefault="009C6083" w:rsidP="004F2152">
      <w:pPr>
        <w:spacing w:after="0" w:line="360" w:lineRule="auto"/>
        <w:jc w:val="both"/>
        <w:rPr>
          <w:rFonts w:ascii="Arial" w:hAnsi="Arial" w:cs="Arial"/>
          <w:sz w:val="26"/>
          <w:szCs w:val="26"/>
          <w:lang w:val="es-ES"/>
        </w:rPr>
      </w:pPr>
      <w:r>
        <w:rPr>
          <w:rFonts w:ascii="Arial" w:hAnsi="Arial" w:cs="Arial"/>
          <w:sz w:val="26"/>
          <w:szCs w:val="26"/>
          <w:lang w:val="es-ES"/>
        </w:rPr>
        <w:lastRenderedPageBreak/>
        <w:t>16.9</w:t>
      </w:r>
      <w:r w:rsidR="00BF54FE" w:rsidRPr="00BF54FE">
        <w:rPr>
          <w:rFonts w:ascii="Arial" w:hAnsi="Arial" w:cs="Arial"/>
          <w:sz w:val="26"/>
          <w:szCs w:val="26"/>
          <w:lang w:val="es-ES"/>
        </w:rPr>
        <w:t xml:space="preserve">. </w:t>
      </w:r>
      <w:r w:rsidR="004F2152" w:rsidRPr="00BF54FE">
        <w:rPr>
          <w:rFonts w:ascii="Arial" w:hAnsi="Arial" w:cs="Arial"/>
          <w:sz w:val="26"/>
          <w:szCs w:val="26"/>
          <w:lang w:val="es-ES"/>
        </w:rPr>
        <w:t xml:space="preserve">El concepto de flagrancia, </w:t>
      </w:r>
      <w:r w:rsidR="00CA3942">
        <w:rPr>
          <w:rFonts w:ascii="Arial" w:hAnsi="Arial" w:cs="Arial"/>
          <w:sz w:val="26"/>
          <w:szCs w:val="26"/>
          <w:lang w:val="es-ES"/>
        </w:rPr>
        <w:t>según la Corte Constitucional</w:t>
      </w:r>
      <w:r w:rsidR="00CA3942" w:rsidRPr="00BF54FE">
        <w:rPr>
          <w:rStyle w:val="Refdenotaalpie"/>
          <w:rFonts w:ascii="Arial" w:hAnsi="Arial" w:cs="Arial"/>
          <w:i/>
          <w:sz w:val="26"/>
          <w:szCs w:val="26"/>
          <w:lang w:val="es-ES"/>
        </w:rPr>
        <w:footnoteReference w:id="77"/>
      </w:r>
      <w:r w:rsidR="00CA3942">
        <w:rPr>
          <w:rFonts w:ascii="Arial" w:hAnsi="Arial" w:cs="Arial"/>
          <w:i/>
          <w:sz w:val="26"/>
          <w:szCs w:val="26"/>
          <w:lang w:val="es-ES"/>
        </w:rPr>
        <w:t xml:space="preserve"> </w:t>
      </w:r>
      <w:r w:rsidR="004F2152" w:rsidRPr="00BF54FE">
        <w:rPr>
          <w:rFonts w:ascii="Arial" w:hAnsi="Arial" w:cs="Arial"/>
          <w:sz w:val="26"/>
          <w:szCs w:val="26"/>
          <w:lang w:val="es-ES"/>
        </w:rPr>
        <w:t xml:space="preserve">se refiere a </w:t>
      </w:r>
      <w:r w:rsidR="00CA3942">
        <w:rPr>
          <w:rFonts w:ascii="Arial" w:hAnsi="Arial" w:cs="Arial"/>
          <w:i/>
          <w:sz w:val="26"/>
          <w:szCs w:val="26"/>
          <w:lang w:val="es-ES"/>
        </w:rPr>
        <w:t>“</w:t>
      </w:r>
      <w:r w:rsidR="004F2152" w:rsidRPr="00BF54FE">
        <w:rPr>
          <w:rFonts w:ascii="Arial" w:hAnsi="Arial" w:cs="Arial"/>
          <w:i/>
          <w:sz w:val="26"/>
          <w:szCs w:val="26"/>
          <w:lang w:val="es-ES"/>
        </w:rPr>
        <w:t>aquellas situaciones en donde una persona es sorprendida y capturada en el momento de cometer una conducta punible o cuando es sorprendida y capturada con objetos, instrumentos o huellas, de los cuales aparezca fundadamente que momentos antes h</w:t>
      </w:r>
      <w:r w:rsidR="00CA3942">
        <w:rPr>
          <w:rFonts w:ascii="Arial" w:hAnsi="Arial" w:cs="Arial"/>
          <w:i/>
          <w:sz w:val="26"/>
          <w:szCs w:val="26"/>
          <w:lang w:val="es-ES"/>
        </w:rPr>
        <w:t>a cometido una conducta punible”</w:t>
      </w:r>
      <w:r w:rsidR="004F2152" w:rsidRPr="00BF54FE">
        <w:rPr>
          <w:rFonts w:ascii="Arial" w:hAnsi="Arial" w:cs="Arial"/>
          <w:i/>
          <w:sz w:val="26"/>
          <w:szCs w:val="26"/>
          <w:lang w:val="es-ES"/>
        </w:rPr>
        <w:t>.</w:t>
      </w:r>
      <w:r w:rsidR="004F2152" w:rsidRPr="00BF54FE">
        <w:rPr>
          <w:rFonts w:ascii="Arial" w:hAnsi="Arial" w:cs="Arial"/>
          <w:sz w:val="26"/>
          <w:szCs w:val="26"/>
          <w:lang w:val="es-ES"/>
        </w:rPr>
        <w:t xml:space="preserve"> La flagrancia </w:t>
      </w:r>
      <w:r w:rsidR="004F2152" w:rsidRPr="00BF54FE">
        <w:rPr>
          <w:rFonts w:ascii="Arial" w:hAnsi="Arial" w:cs="Arial"/>
          <w:i/>
          <w:sz w:val="26"/>
          <w:szCs w:val="26"/>
          <w:lang w:val="es-ES"/>
        </w:rPr>
        <w:t>"requiere que efectivamente las personas se encuentren en el sitio, que puedan precisar si vieron, oyeron o se percataron de la situación  y,  del segundo, -la identificación-, lleva a  la aproximación del grado de certeza que fue esa persona y no otra quien ha realizado el hecho".</w:t>
      </w:r>
      <w:r w:rsidR="004F2152" w:rsidRPr="00BF54FE">
        <w:rPr>
          <w:rFonts w:ascii="Arial" w:hAnsi="Arial" w:cs="Arial"/>
          <w:sz w:val="26"/>
          <w:szCs w:val="26"/>
          <w:lang w:val="es-ES"/>
        </w:rPr>
        <w:t xml:space="preserve"> Por lo tanto, </w:t>
      </w:r>
      <w:r w:rsidR="004F2152" w:rsidRPr="00BF54FE">
        <w:rPr>
          <w:rFonts w:ascii="Arial" w:hAnsi="Arial" w:cs="Arial"/>
          <w:i/>
          <w:sz w:val="26"/>
          <w:szCs w:val="26"/>
          <w:lang w:val="es-ES"/>
        </w:rPr>
        <w:t>"si no es posible siquiera individualizar a la persona por sus características físicas -debido a que el hecho punible ocurrió en un lugar concurrido-, el asunto no puede ser considerad</w:t>
      </w:r>
      <w:r w:rsidR="002E3E32">
        <w:rPr>
          <w:rFonts w:ascii="Arial" w:hAnsi="Arial" w:cs="Arial"/>
          <w:i/>
          <w:sz w:val="26"/>
          <w:szCs w:val="26"/>
          <w:lang w:val="es-ES"/>
        </w:rPr>
        <w:t>o como cometido en flagrancia".</w:t>
      </w:r>
    </w:p>
    <w:p w:rsidR="004F2152" w:rsidRPr="00BF54FE" w:rsidRDefault="004F2152" w:rsidP="004F2152">
      <w:pPr>
        <w:spacing w:after="0" w:line="360" w:lineRule="auto"/>
        <w:jc w:val="both"/>
        <w:rPr>
          <w:rFonts w:ascii="Arial" w:hAnsi="Arial" w:cs="Arial"/>
          <w:sz w:val="26"/>
          <w:szCs w:val="26"/>
          <w:lang w:val="es-ES"/>
        </w:rPr>
      </w:pPr>
      <w:r w:rsidRPr="00BF54FE">
        <w:rPr>
          <w:rFonts w:ascii="Arial" w:hAnsi="Arial" w:cs="Arial"/>
          <w:sz w:val="26"/>
          <w:szCs w:val="26"/>
          <w:lang w:val="es-ES"/>
        </w:rPr>
        <w:t> </w:t>
      </w:r>
    </w:p>
    <w:p w:rsidR="004F2152" w:rsidRPr="00BF54FE" w:rsidRDefault="009C6083" w:rsidP="004F2152">
      <w:pPr>
        <w:spacing w:after="0" w:line="360" w:lineRule="auto"/>
        <w:jc w:val="both"/>
        <w:rPr>
          <w:rFonts w:ascii="Arial" w:hAnsi="Arial" w:cs="Arial"/>
          <w:sz w:val="26"/>
          <w:szCs w:val="26"/>
          <w:lang w:val="es-ES"/>
        </w:rPr>
      </w:pPr>
      <w:r>
        <w:rPr>
          <w:rFonts w:ascii="Arial" w:hAnsi="Arial" w:cs="Arial"/>
          <w:sz w:val="26"/>
          <w:szCs w:val="26"/>
          <w:lang w:val="es-ES"/>
        </w:rPr>
        <w:t>16.10</w:t>
      </w:r>
      <w:r w:rsidR="00BF54FE" w:rsidRPr="00BF54FE">
        <w:rPr>
          <w:rFonts w:ascii="Arial" w:hAnsi="Arial" w:cs="Arial"/>
          <w:sz w:val="26"/>
          <w:szCs w:val="26"/>
          <w:lang w:val="es-ES"/>
        </w:rPr>
        <w:t xml:space="preserve">. </w:t>
      </w:r>
      <w:r w:rsidR="004F2152" w:rsidRPr="00BF54FE">
        <w:rPr>
          <w:rFonts w:ascii="Arial" w:hAnsi="Arial" w:cs="Arial"/>
          <w:sz w:val="26"/>
          <w:szCs w:val="26"/>
          <w:lang w:val="es-ES"/>
        </w:rPr>
        <w:t xml:space="preserve">Considera la Corte Constitucional que a pesar de que subsiste un margen subjetivo de valoración por parte del funcionario de policía en la captura por flagrancia, esta no puede ser arbitraria y debe estar rodeada de razonabilidad y de proporcionalidad: </w:t>
      </w:r>
      <w:r w:rsidR="004F2152" w:rsidRPr="00BF54FE">
        <w:rPr>
          <w:rFonts w:ascii="Arial" w:hAnsi="Arial" w:cs="Arial"/>
          <w:i/>
          <w:sz w:val="26"/>
          <w:szCs w:val="26"/>
          <w:lang w:val="es-ES"/>
        </w:rPr>
        <w:t xml:space="preserve">"lo discrecional, para ser legítimo, se halla o debe hallarse cubierto de </w:t>
      </w:r>
      <w:r w:rsidR="004F2152" w:rsidRPr="00BF54FE">
        <w:rPr>
          <w:rFonts w:ascii="Arial" w:hAnsi="Arial" w:cs="Arial"/>
          <w:b/>
          <w:i/>
          <w:sz w:val="26"/>
          <w:szCs w:val="26"/>
          <w:lang w:val="es-ES"/>
        </w:rPr>
        <w:t>motivaciones suficientes</w:t>
      </w:r>
      <w:r w:rsidR="004F2152" w:rsidRPr="00BF54FE">
        <w:rPr>
          <w:rFonts w:ascii="Arial" w:hAnsi="Arial" w:cs="Arial"/>
          <w:i/>
          <w:sz w:val="26"/>
          <w:szCs w:val="26"/>
          <w:lang w:val="es-ES"/>
        </w:rPr>
        <w:t xml:space="preserve">, discutibles o no, pero considerables y evaluables en todo caso, mientras que lo arbitrario no tiene motivación respetable, sino que es simplemente fruto de la mera voluntad o del puro capricho de los administradores,  la conocida </w:t>
      </w:r>
      <w:r w:rsidR="004F2152" w:rsidRPr="00BF54FE">
        <w:rPr>
          <w:rFonts w:ascii="Arial" w:hAnsi="Arial" w:cs="Arial"/>
          <w:i/>
          <w:iCs/>
          <w:sz w:val="26"/>
          <w:szCs w:val="26"/>
          <w:lang w:val="es-ES"/>
        </w:rPr>
        <w:t>sit pro ratione voluntes".</w:t>
      </w:r>
      <w:r w:rsidR="00CA3942">
        <w:rPr>
          <w:rFonts w:ascii="Arial" w:hAnsi="Arial" w:cs="Arial"/>
          <w:i/>
          <w:iCs/>
          <w:sz w:val="26"/>
          <w:szCs w:val="26"/>
          <w:lang w:val="es-ES"/>
        </w:rPr>
        <w:t xml:space="preserve"> </w:t>
      </w:r>
      <w:r w:rsidR="00CA3942">
        <w:rPr>
          <w:rFonts w:ascii="Arial" w:hAnsi="Arial" w:cs="Arial"/>
          <w:iCs/>
          <w:sz w:val="26"/>
          <w:szCs w:val="26"/>
          <w:lang w:val="es-ES"/>
        </w:rPr>
        <w:t xml:space="preserve">Dicha Corte </w:t>
      </w:r>
      <w:r w:rsidR="001745A4" w:rsidRPr="00BF54FE">
        <w:rPr>
          <w:rFonts w:ascii="Arial" w:hAnsi="Arial" w:cs="Arial"/>
          <w:iCs/>
          <w:sz w:val="26"/>
          <w:szCs w:val="26"/>
          <w:lang w:val="es-ES"/>
        </w:rPr>
        <w:t xml:space="preserve">ha entendido por motivos fundados: </w:t>
      </w:r>
      <w:r w:rsidR="00634329" w:rsidRPr="00BF54FE">
        <w:rPr>
          <w:rFonts w:ascii="Arial" w:hAnsi="Arial" w:cs="Arial"/>
          <w:i/>
          <w:iCs/>
          <w:sz w:val="26"/>
          <w:szCs w:val="26"/>
          <w:lang w:val="es-ES"/>
        </w:rPr>
        <w:t>"</w:t>
      </w:r>
      <w:r w:rsidR="001745A4" w:rsidRPr="00BF54FE">
        <w:rPr>
          <w:rFonts w:ascii="Arial" w:hAnsi="Arial" w:cs="Arial"/>
          <w:i/>
          <w:iCs/>
          <w:sz w:val="26"/>
          <w:szCs w:val="26"/>
          <w:lang w:val="es-ES"/>
        </w:rPr>
        <w:t>hechos, situaciones fácticas, que si bien no tienen la inmediatez de los casos de flagrancia sino una relación mediata con el momento de la aprehensión material, deben ser suficientemente claros y urgentes para justificar la detención. El motivo fundado que justifica una aprehensión material es entonces un conjunto articulado de hechos que permitan inferir de manera objetiva que la persona que va a ser aprehendida es probablemente autora de una infracción o partícipe de ella"</w:t>
      </w:r>
      <w:r w:rsidR="00CA3942">
        <w:rPr>
          <w:rStyle w:val="Refdenotaalpie"/>
          <w:rFonts w:ascii="Arial" w:hAnsi="Arial" w:cs="Arial"/>
          <w:i/>
          <w:iCs/>
          <w:sz w:val="26"/>
          <w:szCs w:val="26"/>
          <w:lang w:val="es-ES"/>
        </w:rPr>
        <w:footnoteReference w:id="78"/>
      </w:r>
      <w:r w:rsidR="001745A4" w:rsidRPr="00BF54FE">
        <w:rPr>
          <w:rFonts w:ascii="Arial" w:hAnsi="Arial" w:cs="Arial"/>
          <w:i/>
          <w:iCs/>
          <w:sz w:val="26"/>
          <w:szCs w:val="26"/>
          <w:lang w:val="es-ES"/>
        </w:rPr>
        <w:t>.</w:t>
      </w:r>
      <w:r w:rsidR="001745A4" w:rsidRPr="00BF54FE">
        <w:rPr>
          <w:rFonts w:ascii="Arial" w:hAnsi="Arial" w:cs="Arial"/>
          <w:iCs/>
          <w:sz w:val="26"/>
          <w:szCs w:val="26"/>
          <w:lang w:val="es-ES"/>
        </w:rPr>
        <w:t xml:space="preserve"> </w:t>
      </w:r>
    </w:p>
    <w:p w:rsidR="00C54B65" w:rsidRPr="00BF54FE" w:rsidRDefault="004F2152" w:rsidP="004F0158">
      <w:pPr>
        <w:spacing w:after="0" w:line="360" w:lineRule="auto"/>
        <w:jc w:val="both"/>
        <w:rPr>
          <w:rFonts w:ascii="Arial" w:hAnsi="Arial" w:cs="Arial"/>
          <w:sz w:val="26"/>
          <w:szCs w:val="26"/>
        </w:rPr>
      </w:pPr>
      <w:r w:rsidRPr="00BF54FE">
        <w:rPr>
          <w:rFonts w:ascii="Arial" w:hAnsi="Arial" w:cs="Arial"/>
          <w:sz w:val="26"/>
          <w:szCs w:val="26"/>
          <w:lang w:val="es-ES"/>
        </w:rPr>
        <w:t> </w:t>
      </w:r>
    </w:p>
    <w:p w:rsidR="00B975D7" w:rsidRPr="00BF54FE" w:rsidRDefault="009C6083" w:rsidP="004F0158">
      <w:pPr>
        <w:spacing w:after="0" w:line="360" w:lineRule="auto"/>
        <w:jc w:val="both"/>
        <w:rPr>
          <w:rFonts w:ascii="Arial" w:hAnsi="Arial" w:cs="Arial"/>
          <w:sz w:val="26"/>
          <w:szCs w:val="26"/>
        </w:rPr>
      </w:pPr>
      <w:r>
        <w:rPr>
          <w:rFonts w:ascii="Arial" w:hAnsi="Arial" w:cs="Arial"/>
          <w:sz w:val="26"/>
          <w:szCs w:val="26"/>
        </w:rPr>
        <w:lastRenderedPageBreak/>
        <w:t>16.11</w:t>
      </w:r>
      <w:r w:rsidR="00BF54FE" w:rsidRPr="00BF54FE">
        <w:rPr>
          <w:rFonts w:ascii="Arial" w:hAnsi="Arial" w:cs="Arial"/>
          <w:sz w:val="26"/>
          <w:szCs w:val="26"/>
        </w:rPr>
        <w:t xml:space="preserve">. </w:t>
      </w:r>
      <w:r w:rsidR="00684320" w:rsidRPr="00BF54FE">
        <w:rPr>
          <w:rFonts w:ascii="Arial" w:hAnsi="Arial" w:cs="Arial"/>
          <w:sz w:val="26"/>
          <w:szCs w:val="26"/>
        </w:rPr>
        <w:t>E</w:t>
      </w:r>
      <w:r w:rsidR="004F2152" w:rsidRPr="00BF54FE">
        <w:rPr>
          <w:rFonts w:ascii="Arial" w:hAnsi="Arial" w:cs="Arial"/>
          <w:sz w:val="26"/>
          <w:szCs w:val="26"/>
        </w:rPr>
        <w:t xml:space="preserve">n el caso concreto </w:t>
      </w:r>
      <w:r w:rsidR="00CA3942">
        <w:rPr>
          <w:rFonts w:ascii="Arial" w:hAnsi="Arial" w:cs="Arial"/>
          <w:sz w:val="26"/>
          <w:szCs w:val="26"/>
        </w:rPr>
        <w:t xml:space="preserve">no </w:t>
      </w:r>
      <w:r w:rsidR="004F2152" w:rsidRPr="00BF54FE">
        <w:rPr>
          <w:rFonts w:ascii="Arial" w:hAnsi="Arial" w:cs="Arial"/>
          <w:sz w:val="26"/>
          <w:szCs w:val="26"/>
        </w:rPr>
        <w:t>r</w:t>
      </w:r>
      <w:r w:rsidR="00CA3942">
        <w:rPr>
          <w:rFonts w:ascii="Arial" w:hAnsi="Arial" w:cs="Arial"/>
          <w:sz w:val="26"/>
          <w:szCs w:val="26"/>
        </w:rPr>
        <w:t xml:space="preserve">esulta </w:t>
      </w:r>
      <w:r w:rsidR="00C860EE" w:rsidRPr="00BF54FE">
        <w:rPr>
          <w:rFonts w:ascii="Arial" w:hAnsi="Arial" w:cs="Arial"/>
          <w:sz w:val="26"/>
          <w:szCs w:val="26"/>
        </w:rPr>
        <w:t>creíble la versión de los uniformados</w:t>
      </w:r>
      <w:r w:rsidR="00CA3942">
        <w:rPr>
          <w:rFonts w:ascii="Arial" w:hAnsi="Arial" w:cs="Arial"/>
          <w:sz w:val="26"/>
          <w:szCs w:val="26"/>
        </w:rPr>
        <w:t>,</w:t>
      </w:r>
      <w:r w:rsidR="00C860EE" w:rsidRPr="00BF54FE">
        <w:rPr>
          <w:rFonts w:ascii="Arial" w:hAnsi="Arial" w:cs="Arial"/>
          <w:sz w:val="26"/>
          <w:szCs w:val="26"/>
        </w:rPr>
        <w:t xml:space="preserve"> </w:t>
      </w:r>
      <w:r w:rsidR="00684320" w:rsidRPr="00BF54FE">
        <w:rPr>
          <w:rFonts w:ascii="Arial" w:hAnsi="Arial" w:cs="Arial"/>
          <w:sz w:val="26"/>
          <w:szCs w:val="26"/>
        </w:rPr>
        <w:t>según la cual</w:t>
      </w:r>
      <w:r w:rsidR="00CA3942">
        <w:rPr>
          <w:rFonts w:ascii="Arial" w:hAnsi="Arial" w:cs="Arial"/>
          <w:sz w:val="26"/>
          <w:szCs w:val="26"/>
        </w:rPr>
        <w:t xml:space="preserve"> </w:t>
      </w:r>
      <w:r w:rsidR="00C860EE" w:rsidRPr="00BF54FE">
        <w:rPr>
          <w:rFonts w:ascii="Arial" w:hAnsi="Arial" w:cs="Arial"/>
          <w:sz w:val="26"/>
          <w:szCs w:val="26"/>
        </w:rPr>
        <w:t xml:space="preserve">el procedimiento de policía de allanamiento sin orden judicial </w:t>
      </w:r>
      <w:r w:rsidR="00B975D7" w:rsidRPr="00BF54FE">
        <w:rPr>
          <w:rFonts w:ascii="Arial" w:hAnsi="Arial" w:cs="Arial"/>
          <w:sz w:val="26"/>
          <w:szCs w:val="26"/>
        </w:rPr>
        <w:t>en el domicilio de la demandante</w:t>
      </w:r>
      <w:r w:rsidR="00634329" w:rsidRPr="00BF54FE">
        <w:rPr>
          <w:rFonts w:ascii="Arial" w:hAnsi="Arial" w:cs="Arial"/>
          <w:sz w:val="26"/>
          <w:szCs w:val="26"/>
        </w:rPr>
        <w:t>,</w:t>
      </w:r>
      <w:r w:rsidR="00B975D7" w:rsidRPr="00BF54FE">
        <w:rPr>
          <w:rFonts w:ascii="Arial" w:hAnsi="Arial" w:cs="Arial"/>
          <w:sz w:val="26"/>
          <w:szCs w:val="26"/>
        </w:rPr>
        <w:t xml:space="preserve"> </w:t>
      </w:r>
      <w:r w:rsidR="00C860EE" w:rsidRPr="00BF54FE">
        <w:rPr>
          <w:rFonts w:ascii="Arial" w:hAnsi="Arial" w:cs="Arial"/>
          <w:sz w:val="26"/>
          <w:szCs w:val="26"/>
        </w:rPr>
        <w:t>se realizó porque se trataba de un caso de flagrancia</w:t>
      </w:r>
      <w:r w:rsidR="00B975D7" w:rsidRPr="00BF54FE">
        <w:rPr>
          <w:rFonts w:ascii="Arial" w:hAnsi="Arial" w:cs="Arial"/>
          <w:sz w:val="26"/>
          <w:szCs w:val="26"/>
        </w:rPr>
        <w:t>, ya que, de conformidad</w:t>
      </w:r>
      <w:r w:rsidR="002E4964">
        <w:rPr>
          <w:rFonts w:ascii="Arial" w:hAnsi="Arial" w:cs="Arial"/>
          <w:sz w:val="26"/>
          <w:szCs w:val="26"/>
        </w:rPr>
        <w:t xml:space="preserve"> con el análisis adelantado por el Juez 3º Penal del Circuito del Distrito Judicial de Valledupar</w:t>
      </w:r>
      <w:r w:rsidR="00B975D7" w:rsidRPr="00BF54FE">
        <w:rPr>
          <w:rFonts w:ascii="Arial" w:hAnsi="Arial" w:cs="Arial"/>
          <w:sz w:val="26"/>
          <w:szCs w:val="26"/>
        </w:rPr>
        <w:t>, los agentes penetraron en el domicilio sin que existiera</w:t>
      </w:r>
      <w:r w:rsidR="00634329" w:rsidRPr="00BF54FE">
        <w:rPr>
          <w:rFonts w:ascii="Arial" w:hAnsi="Arial" w:cs="Arial"/>
          <w:sz w:val="26"/>
          <w:szCs w:val="26"/>
        </w:rPr>
        <w:t>n</w:t>
      </w:r>
      <w:r w:rsidR="007B507B" w:rsidRPr="00BF54FE">
        <w:rPr>
          <w:rFonts w:ascii="Arial" w:hAnsi="Arial" w:cs="Arial"/>
          <w:sz w:val="26"/>
          <w:szCs w:val="26"/>
        </w:rPr>
        <w:t xml:space="preserve"> </w:t>
      </w:r>
      <w:r w:rsidR="007B507B" w:rsidRPr="00BF54FE">
        <w:rPr>
          <w:rFonts w:ascii="Arial" w:hAnsi="Arial" w:cs="Arial"/>
          <w:sz w:val="26"/>
          <w:szCs w:val="26"/>
          <w:lang w:val="es-ES"/>
        </w:rPr>
        <w:t>razones  objetivas</w:t>
      </w:r>
      <w:r w:rsidR="00B975D7" w:rsidRPr="00BF54FE">
        <w:rPr>
          <w:rFonts w:ascii="Arial" w:hAnsi="Arial" w:cs="Arial"/>
          <w:sz w:val="26"/>
          <w:szCs w:val="26"/>
        </w:rPr>
        <w:t>, es decir, no se presentaron quejas de los vecinos ni disparos de armas de fuego que obligara</w:t>
      </w:r>
      <w:r w:rsidR="00634329" w:rsidRPr="00BF54FE">
        <w:rPr>
          <w:rFonts w:ascii="Arial" w:hAnsi="Arial" w:cs="Arial"/>
          <w:sz w:val="26"/>
          <w:szCs w:val="26"/>
        </w:rPr>
        <w:t>n su</w:t>
      </w:r>
      <w:r w:rsidR="00B975D7" w:rsidRPr="00BF54FE">
        <w:rPr>
          <w:rFonts w:ascii="Arial" w:hAnsi="Arial" w:cs="Arial"/>
          <w:sz w:val="26"/>
          <w:szCs w:val="26"/>
        </w:rPr>
        <w:t xml:space="preserve"> intervención; así </w:t>
      </w:r>
      <w:r w:rsidR="00243625" w:rsidRPr="00BF54FE">
        <w:rPr>
          <w:rFonts w:ascii="Arial" w:hAnsi="Arial" w:cs="Arial"/>
          <w:sz w:val="26"/>
          <w:szCs w:val="26"/>
        </w:rPr>
        <w:t>lo sostiene</w:t>
      </w:r>
      <w:r w:rsidR="007B507B" w:rsidRPr="00BF54FE">
        <w:rPr>
          <w:rFonts w:ascii="Arial" w:hAnsi="Arial" w:cs="Arial"/>
          <w:sz w:val="26"/>
          <w:szCs w:val="26"/>
        </w:rPr>
        <w:t xml:space="preserve"> de manera contundente</w:t>
      </w:r>
      <w:r w:rsidR="00B975D7" w:rsidRPr="00BF54FE">
        <w:rPr>
          <w:rFonts w:ascii="Arial" w:hAnsi="Arial" w:cs="Arial"/>
          <w:sz w:val="26"/>
          <w:szCs w:val="26"/>
        </w:rPr>
        <w:t xml:space="preserve"> el fallador penal cuando </w:t>
      </w:r>
      <w:r w:rsidR="007B507B" w:rsidRPr="00BF54FE">
        <w:rPr>
          <w:rFonts w:ascii="Arial" w:hAnsi="Arial" w:cs="Arial"/>
          <w:sz w:val="26"/>
          <w:szCs w:val="26"/>
        </w:rPr>
        <w:t>dice</w:t>
      </w:r>
      <w:r w:rsidR="00B975D7" w:rsidRPr="00BF54FE">
        <w:rPr>
          <w:rFonts w:ascii="Arial" w:hAnsi="Arial" w:cs="Arial"/>
          <w:sz w:val="26"/>
          <w:szCs w:val="26"/>
        </w:rPr>
        <w:t xml:space="preserve"> que los agentes no tenían por qué saber que al interior </w:t>
      </w:r>
      <w:r w:rsidR="00243625" w:rsidRPr="00BF54FE">
        <w:rPr>
          <w:rFonts w:ascii="Arial" w:hAnsi="Arial" w:cs="Arial"/>
          <w:sz w:val="26"/>
          <w:szCs w:val="26"/>
        </w:rPr>
        <w:t xml:space="preserve">del inmueble </w:t>
      </w:r>
      <w:r w:rsidR="007B507B" w:rsidRPr="00BF54FE">
        <w:rPr>
          <w:rFonts w:ascii="Arial" w:hAnsi="Arial" w:cs="Arial"/>
          <w:sz w:val="26"/>
          <w:szCs w:val="26"/>
        </w:rPr>
        <w:t xml:space="preserve">se </w:t>
      </w:r>
      <w:r w:rsidR="00B975D7" w:rsidRPr="00BF54FE">
        <w:rPr>
          <w:rFonts w:ascii="Arial" w:hAnsi="Arial" w:cs="Arial"/>
          <w:sz w:val="26"/>
          <w:szCs w:val="26"/>
        </w:rPr>
        <w:t xml:space="preserve">desarrollaba una reunión privada </w:t>
      </w:r>
      <w:r w:rsidR="00F37390" w:rsidRPr="00BF54FE">
        <w:rPr>
          <w:rFonts w:ascii="Arial" w:hAnsi="Arial" w:cs="Arial"/>
          <w:sz w:val="26"/>
          <w:szCs w:val="26"/>
        </w:rPr>
        <w:t xml:space="preserve">y que presuntamente se estaba en curso de una conducta punible </w:t>
      </w:r>
      <w:r w:rsidR="002E4964">
        <w:rPr>
          <w:rFonts w:ascii="Arial" w:hAnsi="Arial" w:cs="Arial"/>
          <w:sz w:val="26"/>
          <w:szCs w:val="26"/>
        </w:rPr>
        <w:t>(V. párr. 9.6</w:t>
      </w:r>
      <w:r w:rsidR="00B975D7" w:rsidRPr="00BF54FE">
        <w:rPr>
          <w:rFonts w:ascii="Arial" w:hAnsi="Arial" w:cs="Arial"/>
          <w:sz w:val="26"/>
          <w:szCs w:val="26"/>
        </w:rPr>
        <w:t xml:space="preserve">). </w:t>
      </w:r>
    </w:p>
    <w:p w:rsidR="00B975D7" w:rsidRPr="00BF54FE" w:rsidRDefault="00B975D7" w:rsidP="004F0158">
      <w:pPr>
        <w:spacing w:after="0" w:line="360" w:lineRule="auto"/>
        <w:jc w:val="both"/>
        <w:rPr>
          <w:rFonts w:ascii="Arial" w:hAnsi="Arial" w:cs="Arial"/>
          <w:sz w:val="26"/>
          <w:szCs w:val="26"/>
        </w:rPr>
      </w:pPr>
    </w:p>
    <w:p w:rsidR="007B507B" w:rsidRPr="00BF54FE" w:rsidRDefault="009C6083" w:rsidP="004F0158">
      <w:pPr>
        <w:spacing w:after="0" w:line="360" w:lineRule="auto"/>
        <w:jc w:val="both"/>
        <w:rPr>
          <w:rFonts w:ascii="Arial" w:hAnsi="Arial" w:cs="Arial"/>
          <w:sz w:val="26"/>
          <w:szCs w:val="26"/>
        </w:rPr>
      </w:pPr>
      <w:r>
        <w:rPr>
          <w:rFonts w:ascii="Arial" w:hAnsi="Arial" w:cs="Arial"/>
          <w:sz w:val="26"/>
          <w:szCs w:val="26"/>
        </w:rPr>
        <w:t>16.12</w:t>
      </w:r>
      <w:r w:rsidR="00BF54FE" w:rsidRPr="00BF54FE">
        <w:rPr>
          <w:rFonts w:ascii="Arial" w:hAnsi="Arial" w:cs="Arial"/>
          <w:sz w:val="26"/>
          <w:szCs w:val="26"/>
        </w:rPr>
        <w:t xml:space="preserve">. </w:t>
      </w:r>
      <w:r w:rsidR="00CA3942">
        <w:rPr>
          <w:rFonts w:ascii="Arial" w:hAnsi="Arial" w:cs="Arial"/>
          <w:sz w:val="26"/>
          <w:szCs w:val="26"/>
        </w:rPr>
        <w:t xml:space="preserve">Los uniformados afirmaron </w:t>
      </w:r>
      <w:r w:rsidR="00C860EE" w:rsidRPr="00BF54FE">
        <w:rPr>
          <w:rFonts w:ascii="Arial" w:hAnsi="Arial" w:cs="Arial"/>
          <w:sz w:val="26"/>
          <w:szCs w:val="26"/>
        </w:rPr>
        <w:t>que</w:t>
      </w:r>
      <w:r w:rsidR="00243625" w:rsidRPr="00BF54FE">
        <w:rPr>
          <w:rFonts w:ascii="Arial" w:hAnsi="Arial" w:cs="Arial"/>
          <w:sz w:val="26"/>
          <w:szCs w:val="26"/>
        </w:rPr>
        <w:t xml:space="preserve"> fueron requeridos por la comunidad </w:t>
      </w:r>
      <w:r w:rsidR="00C860EE" w:rsidRPr="00BF54FE">
        <w:rPr>
          <w:rFonts w:ascii="Arial" w:hAnsi="Arial" w:cs="Arial"/>
          <w:sz w:val="26"/>
          <w:szCs w:val="26"/>
        </w:rPr>
        <w:t xml:space="preserve">cuando se estaba </w:t>
      </w:r>
      <w:r w:rsidR="00243625" w:rsidRPr="00BF54FE">
        <w:rPr>
          <w:rFonts w:ascii="Arial" w:hAnsi="Arial" w:cs="Arial"/>
          <w:sz w:val="26"/>
          <w:szCs w:val="26"/>
        </w:rPr>
        <w:t xml:space="preserve">desarrollando la reunión en el inmueble, </w:t>
      </w:r>
      <w:r w:rsidR="00C860EE" w:rsidRPr="00BF54FE">
        <w:rPr>
          <w:rFonts w:ascii="Arial" w:hAnsi="Arial" w:cs="Arial"/>
          <w:sz w:val="26"/>
          <w:szCs w:val="26"/>
        </w:rPr>
        <w:t xml:space="preserve">lo que a primera vista </w:t>
      </w:r>
      <w:r w:rsidR="00243625" w:rsidRPr="00BF54FE">
        <w:rPr>
          <w:rFonts w:ascii="Arial" w:hAnsi="Arial" w:cs="Arial"/>
          <w:sz w:val="26"/>
          <w:szCs w:val="26"/>
        </w:rPr>
        <w:t xml:space="preserve">justificaría el ingreso </w:t>
      </w:r>
      <w:r w:rsidR="00684320" w:rsidRPr="00BF54FE">
        <w:rPr>
          <w:rFonts w:ascii="Arial" w:hAnsi="Arial" w:cs="Arial"/>
          <w:sz w:val="26"/>
          <w:szCs w:val="26"/>
        </w:rPr>
        <w:t>sin orden judicial</w:t>
      </w:r>
      <w:r w:rsidR="00243625" w:rsidRPr="00BF54FE">
        <w:rPr>
          <w:rFonts w:ascii="Arial" w:hAnsi="Arial" w:cs="Arial"/>
          <w:sz w:val="26"/>
          <w:szCs w:val="26"/>
        </w:rPr>
        <w:t xml:space="preserve"> de los integrantes de la fuerza pública al domicilio</w:t>
      </w:r>
      <w:r w:rsidR="007B507B" w:rsidRPr="00BF54FE">
        <w:rPr>
          <w:rFonts w:ascii="Arial" w:hAnsi="Arial" w:cs="Arial"/>
          <w:sz w:val="26"/>
          <w:szCs w:val="26"/>
        </w:rPr>
        <w:t xml:space="preserve"> y la aplicación de la </w:t>
      </w:r>
      <w:r w:rsidR="007B507B" w:rsidRPr="00BF54FE">
        <w:rPr>
          <w:rFonts w:ascii="Arial" w:hAnsi="Arial" w:cs="Arial"/>
          <w:sz w:val="26"/>
          <w:szCs w:val="26"/>
          <w:lang w:val="es-ES"/>
        </w:rPr>
        <w:t xml:space="preserve">excepción a la reserva judicial en materia de inviolabilidad del domicilio. </w:t>
      </w:r>
      <w:r w:rsidR="00CA3942">
        <w:rPr>
          <w:rFonts w:ascii="Arial" w:hAnsi="Arial" w:cs="Arial"/>
          <w:sz w:val="26"/>
          <w:szCs w:val="26"/>
        </w:rPr>
        <w:t xml:space="preserve">Pero, </w:t>
      </w:r>
      <w:r w:rsidR="00C860EE" w:rsidRPr="00BF54FE">
        <w:rPr>
          <w:rFonts w:ascii="Arial" w:hAnsi="Arial" w:cs="Arial"/>
          <w:sz w:val="26"/>
          <w:szCs w:val="26"/>
        </w:rPr>
        <w:t>ocurre que</w:t>
      </w:r>
      <w:r w:rsidR="00A94420" w:rsidRPr="00BF54FE">
        <w:rPr>
          <w:rFonts w:ascii="Arial" w:hAnsi="Arial" w:cs="Arial"/>
          <w:sz w:val="26"/>
          <w:szCs w:val="26"/>
        </w:rPr>
        <w:t xml:space="preserve"> en el proceso penal </w:t>
      </w:r>
      <w:r w:rsidR="00754108">
        <w:rPr>
          <w:rFonts w:ascii="Arial" w:hAnsi="Arial" w:cs="Arial"/>
          <w:sz w:val="26"/>
          <w:szCs w:val="26"/>
        </w:rPr>
        <w:t>el juez penal</w:t>
      </w:r>
      <w:r w:rsidR="00A94420" w:rsidRPr="00BF54FE">
        <w:rPr>
          <w:rFonts w:ascii="Arial" w:hAnsi="Arial" w:cs="Arial"/>
          <w:sz w:val="26"/>
          <w:szCs w:val="26"/>
        </w:rPr>
        <w:t xml:space="preserve"> </w:t>
      </w:r>
      <w:r w:rsidR="00634329" w:rsidRPr="00BF54FE">
        <w:rPr>
          <w:rFonts w:ascii="Arial" w:hAnsi="Arial" w:cs="Arial"/>
          <w:sz w:val="26"/>
          <w:szCs w:val="26"/>
        </w:rPr>
        <w:t>logró demostrar</w:t>
      </w:r>
      <w:r w:rsidR="007836C1">
        <w:rPr>
          <w:rFonts w:ascii="Arial" w:hAnsi="Arial" w:cs="Arial"/>
          <w:sz w:val="26"/>
          <w:szCs w:val="26"/>
        </w:rPr>
        <w:t xml:space="preserve"> </w:t>
      </w:r>
      <w:r w:rsidR="00A94420" w:rsidRPr="00BF54FE">
        <w:rPr>
          <w:rFonts w:ascii="Arial" w:hAnsi="Arial" w:cs="Arial"/>
          <w:sz w:val="26"/>
          <w:szCs w:val="26"/>
        </w:rPr>
        <w:t>que los uniformados no iban en cumplimiento de una orden superior ni en auxilio de un presunto llamado</w:t>
      </w:r>
      <w:r w:rsidR="00684320" w:rsidRPr="00BF54FE">
        <w:rPr>
          <w:rFonts w:ascii="Arial" w:hAnsi="Arial" w:cs="Arial"/>
          <w:sz w:val="26"/>
          <w:szCs w:val="26"/>
        </w:rPr>
        <w:t xml:space="preserve"> de la comunidad</w:t>
      </w:r>
      <w:r w:rsidR="00A94420" w:rsidRPr="00BF54FE">
        <w:rPr>
          <w:rFonts w:ascii="Arial" w:hAnsi="Arial" w:cs="Arial"/>
          <w:sz w:val="26"/>
          <w:szCs w:val="26"/>
        </w:rPr>
        <w:t xml:space="preserve">, sino que prevalidos de su condición de policías fueron enviados por el </w:t>
      </w:r>
      <w:r w:rsidR="00754108">
        <w:rPr>
          <w:rFonts w:ascii="Arial" w:hAnsi="Arial" w:cs="Arial"/>
          <w:sz w:val="26"/>
          <w:szCs w:val="26"/>
        </w:rPr>
        <w:t>cónyuge</w:t>
      </w:r>
      <w:r w:rsidR="00A94420" w:rsidRPr="00BF54FE">
        <w:rPr>
          <w:rFonts w:ascii="Arial" w:hAnsi="Arial" w:cs="Arial"/>
          <w:sz w:val="26"/>
          <w:szCs w:val="26"/>
        </w:rPr>
        <w:t xml:space="preserve"> de la demandante, sargento Hernán Libardo Beleño, </w:t>
      </w:r>
      <w:r w:rsidR="00684320" w:rsidRPr="00BF54FE">
        <w:rPr>
          <w:rFonts w:ascii="Arial" w:hAnsi="Arial" w:cs="Arial"/>
          <w:sz w:val="26"/>
          <w:szCs w:val="26"/>
        </w:rPr>
        <w:t xml:space="preserve">para impedir </w:t>
      </w:r>
      <w:r w:rsidR="00A94420" w:rsidRPr="00BF54FE">
        <w:rPr>
          <w:rFonts w:ascii="Arial" w:hAnsi="Arial" w:cs="Arial"/>
          <w:sz w:val="26"/>
          <w:szCs w:val="26"/>
        </w:rPr>
        <w:t>el desarrollo normal de la reun</w:t>
      </w:r>
      <w:r w:rsidR="004B56CB" w:rsidRPr="00BF54FE">
        <w:rPr>
          <w:rFonts w:ascii="Arial" w:hAnsi="Arial" w:cs="Arial"/>
          <w:sz w:val="26"/>
          <w:szCs w:val="26"/>
        </w:rPr>
        <w:t xml:space="preserve">ión que se llevaba a cabo en dicho domicilio </w:t>
      </w:r>
      <w:r w:rsidR="00E4491A" w:rsidRPr="00BF54FE">
        <w:rPr>
          <w:rFonts w:ascii="Arial" w:hAnsi="Arial" w:cs="Arial"/>
          <w:sz w:val="26"/>
          <w:szCs w:val="26"/>
        </w:rPr>
        <w:t xml:space="preserve">por </w:t>
      </w:r>
      <w:r w:rsidR="004B56CB" w:rsidRPr="00BF54FE">
        <w:rPr>
          <w:rFonts w:ascii="Arial" w:hAnsi="Arial" w:cs="Arial"/>
          <w:sz w:val="26"/>
          <w:szCs w:val="26"/>
        </w:rPr>
        <w:t xml:space="preserve">razones </w:t>
      </w:r>
      <w:r w:rsidR="00E4491A" w:rsidRPr="00BF54FE">
        <w:rPr>
          <w:rFonts w:ascii="Arial" w:hAnsi="Arial" w:cs="Arial"/>
          <w:sz w:val="26"/>
          <w:szCs w:val="26"/>
        </w:rPr>
        <w:t xml:space="preserve">de orden </w:t>
      </w:r>
      <w:r w:rsidR="00CA3942">
        <w:rPr>
          <w:rFonts w:ascii="Arial" w:hAnsi="Arial" w:cs="Arial"/>
          <w:sz w:val="26"/>
          <w:szCs w:val="26"/>
        </w:rPr>
        <w:t xml:space="preserve">personal (celos) </w:t>
      </w:r>
      <w:r w:rsidR="00FB4E1D">
        <w:rPr>
          <w:rFonts w:ascii="Arial" w:hAnsi="Arial" w:cs="Arial"/>
          <w:sz w:val="26"/>
          <w:szCs w:val="26"/>
        </w:rPr>
        <w:t>(V. párr.9.6</w:t>
      </w:r>
      <w:r w:rsidR="001745A4" w:rsidRPr="00BF54FE">
        <w:rPr>
          <w:rFonts w:ascii="Arial" w:hAnsi="Arial" w:cs="Arial"/>
          <w:sz w:val="26"/>
          <w:szCs w:val="26"/>
        </w:rPr>
        <w:t xml:space="preserve">). </w:t>
      </w:r>
    </w:p>
    <w:p w:rsidR="001F35D6" w:rsidRPr="00BF54FE" w:rsidRDefault="001F35D6" w:rsidP="004F0158">
      <w:pPr>
        <w:spacing w:after="0" w:line="360" w:lineRule="auto"/>
        <w:jc w:val="both"/>
        <w:rPr>
          <w:rFonts w:ascii="Arial" w:hAnsi="Arial" w:cs="Arial"/>
          <w:sz w:val="26"/>
          <w:szCs w:val="26"/>
        </w:rPr>
      </w:pPr>
    </w:p>
    <w:p w:rsidR="001F35D6" w:rsidRPr="00BF54FE" w:rsidRDefault="009C6083" w:rsidP="004F0158">
      <w:pPr>
        <w:spacing w:after="0" w:line="360" w:lineRule="auto"/>
        <w:jc w:val="both"/>
        <w:rPr>
          <w:rFonts w:ascii="Arial" w:hAnsi="Arial" w:cs="Arial"/>
          <w:sz w:val="26"/>
          <w:szCs w:val="26"/>
        </w:rPr>
      </w:pPr>
      <w:r>
        <w:rPr>
          <w:rFonts w:ascii="Arial" w:hAnsi="Arial" w:cs="Arial"/>
          <w:sz w:val="26"/>
          <w:szCs w:val="26"/>
        </w:rPr>
        <w:t>16.13</w:t>
      </w:r>
      <w:r w:rsidR="00BF54FE" w:rsidRPr="00BF54FE">
        <w:rPr>
          <w:rFonts w:ascii="Arial" w:hAnsi="Arial" w:cs="Arial"/>
          <w:sz w:val="26"/>
          <w:szCs w:val="26"/>
        </w:rPr>
        <w:t xml:space="preserve">. </w:t>
      </w:r>
      <w:r w:rsidR="001F35D6" w:rsidRPr="00BF54FE">
        <w:rPr>
          <w:rFonts w:ascii="Arial" w:hAnsi="Arial" w:cs="Arial"/>
          <w:sz w:val="26"/>
          <w:szCs w:val="26"/>
        </w:rPr>
        <w:t xml:space="preserve">Según </w:t>
      </w:r>
      <w:r w:rsidR="008163CE">
        <w:rPr>
          <w:rFonts w:ascii="Arial" w:hAnsi="Arial" w:cs="Arial"/>
          <w:sz w:val="26"/>
          <w:szCs w:val="26"/>
        </w:rPr>
        <w:t xml:space="preserve">los testimonios, en especial </w:t>
      </w:r>
      <w:r w:rsidR="00FB4E1D">
        <w:rPr>
          <w:rFonts w:ascii="Arial" w:hAnsi="Arial" w:cs="Arial"/>
          <w:sz w:val="26"/>
          <w:szCs w:val="26"/>
        </w:rPr>
        <w:t xml:space="preserve">los de los </w:t>
      </w:r>
      <w:r w:rsidR="001F35D6" w:rsidRPr="00BF54FE">
        <w:rPr>
          <w:rFonts w:ascii="Arial" w:hAnsi="Arial" w:cs="Arial"/>
          <w:sz w:val="26"/>
          <w:szCs w:val="26"/>
        </w:rPr>
        <w:t>señor</w:t>
      </w:r>
      <w:r w:rsidR="00FB4E1D">
        <w:rPr>
          <w:rFonts w:ascii="Arial" w:hAnsi="Arial" w:cs="Arial"/>
          <w:sz w:val="26"/>
          <w:szCs w:val="26"/>
        </w:rPr>
        <w:t>es</w:t>
      </w:r>
      <w:r w:rsidR="001F35D6" w:rsidRPr="00BF54FE">
        <w:rPr>
          <w:rFonts w:ascii="Arial" w:hAnsi="Arial" w:cs="Arial"/>
          <w:sz w:val="26"/>
          <w:szCs w:val="26"/>
        </w:rPr>
        <w:t xml:space="preserve"> Oker David Zamora</w:t>
      </w:r>
      <w:r w:rsidR="00FB4E1D">
        <w:rPr>
          <w:rFonts w:ascii="Arial" w:hAnsi="Arial" w:cs="Arial"/>
          <w:sz w:val="26"/>
          <w:szCs w:val="26"/>
        </w:rPr>
        <w:t>, Emanuel Beleño Martínez y Rosa Cristina Pérez</w:t>
      </w:r>
      <w:r w:rsidR="001F35D6" w:rsidRPr="00BF54FE">
        <w:rPr>
          <w:rFonts w:ascii="Arial" w:hAnsi="Arial" w:cs="Arial"/>
          <w:sz w:val="26"/>
          <w:szCs w:val="26"/>
        </w:rPr>
        <w:t>,</w:t>
      </w:r>
      <w:r w:rsidR="00FB4E1D">
        <w:rPr>
          <w:rFonts w:ascii="Arial" w:hAnsi="Arial" w:cs="Arial"/>
          <w:sz w:val="26"/>
          <w:szCs w:val="26"/>
        </w:rPr>
        <w:t xml:space="preserve"> este último confirmado en el presente proceso y referidos por la sentencia</w:t>
      </w:r>
      <w:r w:rsidR="00CA3942">
        <w:rPr>
          <w:rFonts w:ascii="Arial" w:hAnsi="Arial" w:cs="Arial"/>
          <w:sz w:val="26"/>
          <w:szCs w:val="26"/>
        </w:rPr>
        <w:t xml:space="preserve"> penal, los policías </w:t>
      </w:r>
      <w:r w:rsidR="001F35D6" w:rsidRPr="00BF54FE">
        <w:rPr>
          <w:rFonts w:ascii="Arial" w:hAnsi="Arial" w:cs="Arial"/>
          <w:sz w:val="26"/>
          <w:szCs w:val="26"/>
        </w:rPr>
        <w:t>desembarcaron en el inmueble con armas de fuego desenfundadas</w:t>
      </w:r>
      <w:r w:rsidR="00CA3942">
        <w:rPr>
          <w:rFonts w:ascii="Arial" w:hAnsi="Arial" w:cs="Arial"/>
          <w:sz w:val="26"/>
          <w:szCs w:val="26"/>
        </w:rPr>
        <w:t xml:space="preserve"> y dispararon de manera </w:t>
      </w:r>
      <w:r w:rsidR="00684320" w:rsidRPr="00BF54FE">
        <w:rPr>
          <w:rFonts w:ascii="Arial" w:hAnsi="Arial" w:cs="Arial"/>
          <w:sz w:val="26"/>
          <w:szCs w:val="26"/>
        </w:rPr>
        <w:t>indiscriminada</w:t>
      </w:r>
      <w:r w:rsidR="00CA3942">
        <w:rPr>
          <w:rFonts w:ascii="Arial" w:hAnsi="Arial" w:cs="Arial"/>
          <w:sz w:val="26"/>
          <w:szCs w:val="26"/>
        </w:rPr>
        <w:t xml:space="preserve">, ante lo cual la </w:t>
      </w:r>
      <w:r w:rsidR="00FB4E1D">
        <w:rPr>
          <w:rFonts w:ascii="Arial" w:hAnsi="Arial" w:cs="Arial"/>
          <w:sz w:val="26"/>
          <w:szCs w:val="26"/>
        </w:rPr>
        <w:t xml:space="preserve">víctima se asustó y salió corriendo hacia otro inmueble </w:t>
      </w:r>
      <w:r w:rsidR="001F35D6" w:rsidRPr="00BF54FE">
        <w:rPr>
          <w:rFonts w:ascii="Arial" w:hAnsi="Arial" w:cs="Arial"/>
          <w:sz w:val="26"/>
          <w:szCs w:val="26"/>
        </w:rPr>
        <w:t>y</w:t>
      </w:r>
      <w:r w:rsidR="00FB4E1D">
        <w:rPr>
          <w:rFonts w:ascii="Arial" w:hAnsi="Arial" w:cs="Arial"/>
          <w:sz w:val="26"/>
          <w:szCs w:val="26"/>
        </w:rPr>
        <w:t xml:space="preserve"> que</w:t>
      </w:r>
      <w:r w:rsidR="00305A94" w:rsidRPr="00BF54FE">
        <w:rPr>
          <w:rFonts w:ascii="Arial" w:hAnsi="Arial" w:cs="Arial"/>
          <w:sz w:val="26"/>
          <w:szCs w:val="26"/>
        </w:rPr>
        <w:t xml:space="preserve">, </w:t>
      </w:r>
      <w:r w:rsidR="001F35D6" w:rsidRPr="00BF54FE">
        <w:rPr>
          <w:rFonts w:ascii="Arial" w:hAnsi="Arial" w:cs="Arial"/>
          <w:sz w:val="26"/>
          <w:szCs w:val="26"/>
        </w:rPr>
        <w:t xml:space="preserve">después </w:t>
      </w:r>
      <w:r w:rsidR="00305A94" w:rsidRPr="00BF54FE">
        <w:rPr>
          <w:rFonts w:ascii="Arial" w:hAnsi="Arial" w:cs="Arial"/>
          <w:sz w:val="26"/>
          <w:szCs w:val="26"/>
        </w:rPr>
        <w:t>de haberla neutralizado</w:t>
      </w:r>
      <w:r w:rsidR="00CA3942">
        <w:rPr>
          <w:rFonts w:ascii="Arial" w:hAnsi="Arial" w:cs="Arial"/>
          <w:sz w:val="26"/>
          <w:szCs w:val="26"/>
        </w:rPr>
        <w:t xml:space="preserve">, </w:t>
      </w:r>
      <w:r w:rsidR="001F35D6" w:rsidRPr="00BF54FE">
        <w:rPr>
          <w:rFonts w:ascii="Arial" w:hAnsi="Arial" w:cs="Arial"/>
          <w:sz w:val="26"/>
          <w:szCs w:val="26"/>
        </w:rPr>
        <w:t>proc</w:t>
      </w:r>
      <w:r w:rsidR="00CA3942">
        <w:rPr>
          <w:rFonts w:ascii="Arial" w:hAnsi="Arial" w:cs="Arial"/>
          <w:sz w:val="26"/>
          <w:szCs w:val="26"/>
        </w:rPr>
        <w:t xml:space="preserve">edieron a golpearla físicamente en </w:t>
      </w:r>
      <w:r w:rsidR="001F35D6" w:rsidRPr="00BF54FE">
        <w:rPr>
          <w:rFonts w:ascii="Arial" w:hAnsi="Arial" w:cs="Arial"/>
          <w:sz w:val="26"/>
          <w:szCs w:val="26"/>
        </w:rPr>
        <w:t>forma salvaje</w:t>
      </w:r>
      <w:r w:rsidR="00305A94" w:rsidRPr="00BF54FE">
        <w:rPr>
          <w:rFonts w:ascii="Arial" w:hAnsi="Arial" w:cs="Arial"/>
          <w:sz w:val="26"/>
          <w:szCs w:val="26"/>
        </w:rPr>
        <w:t xml:space="preserve"> (v. párr.</w:t>
      </w:r>
      <w:r w:rsidR="00FB4E1D">
        <w:rPr>
          <w:rFonts w:ascii="Arial" w:hAnsi="Arial" w:cs="Arial"/>
          <w:sz w:val="26"/>
          <w:szCs w:val="26"/>
        </w:rPr>
        <w:t xml:space="preserve"> 9.6, incisos 4 y 5</w:t>
      </w:r>
      <w:r w:rsidR="00305A94" w:rsidRPr="00BF54FE">
        <w:rPr>
          <w:rFonts w:ascii="Arial" w:hAnsi="Arial" w:cs="Arial"/>
          <w:sz w:val="26"/>
          <w:szCs w:val="26"/>
        </w:rPr>
        <w:t>)</w:t>
      </w:r>
      <w:r w:rsidR="001F35D6" w:rsidRPr="00BF54FE">
        <w:rPr>
          <w:rFonts w:ascii="Arial" w:hAnsi="Arial" w:cs="Arial"/>
          <w:sz w:val="26"/>
          <w:szCs w:val="26"/>
        </w:rPr>
        <w:t xml:space="preserve">. </w:t>
      </w:r>
    </w:p>
    <w:p w:rsidR="00305A94" w:rsidRPr="00BF54FE" w:rsidRDefault="00305A94" w:rsidP="004F0158">
      <w:pPr>
        <w:spacing w:after="0" w:line="360" w:lineRule="auto"/>
        <w:jc w:val="both"/>
        <w:rPr>
          <w:rFonts w:ascii="Arial" w:hAnsi="Arial" w:cs="Arial"/>
          <w:sz w:val="26"/>
          <w:szCs w:val="26"/>
        </w:rPr>
      </w:pPr>
    </w:p>
    <w:p w:rsidR="00F37390" w:rsidRPr="00BF54FE" w:rsidRDefault="009C6083" w:rsidP="00305A94">
      <w:pPr>
        <w:spacing w:after="0" w:line="360" w:lineRule="auto"/>
        <w:jc w:val="both"/>
        <w:rPr>
          <w:rFonts w:ascii="Arial" w:hAnsi="Arial" w:cs="Arial"/>
          <w:sz w:val="26"/>
          <w:szCs w:val="26"/>
        </w:rPr>
      </w:pPr>
      <w:r>
        <w:rPr>
          <w:rFonts w:ascii="Arial" w:hAnsi="Arial" w:cs="Arial"/>
          <w:sz w:val="26"/>
          <w:szCs w:val="26"/>
        </w:rPr>
        <w:t>16.14</w:t>
      </w:r>
      <w:r w:rsidR="00BF54FE" w:rsidRPr="00BF54FE">
        <w:rPr>
          <w:rFonts w:ascii="Arial" w:hAnsi="Arial" w:cs="Arial"/>
          <w:sz w:val="26"/>
          <w:szCs w:val="26"/>
        </w:rPr>
        <w:t xml:space="preserve">. </w:t>
      </w:r>
      <w:r w:rsidR="003A3D04" w:rsidRPr="00BF54FE">
        <w:rPr>
          <w:rFonts w:ascii="Arial" w:hAnsi="Arial" w:cs="Arial"/>
          <w:sz w:val="26"/>
          <w:szCs w:val="26"/>
        </w:rPr>
        <w:t>En otros términos,</w:t>
      </w:r>
      <w:r w:rsidR="00305A94" w:rsidRPr="00BF54FE">
        <w:rPr>
          <w:rFonts w:ascii="Arial" w:hAnsi="Arial" w:cs="Arial"/>
          <w:sz w:val="26"/>
          <w:szCs w:val="26"/>
        </w:rPr>
        <w:t xml:space="preserve"> la entidad demandada no probó que los uniformados obraron en cumplimiento de un estricto deber legal, sino que</w:t>
      </w:r>
      <w:r w:rsidR="00636406">
        <w:rPr>
          <w:rFonts w:ascii="Arial" w:hAnsi="Arial" w:cs="Arial"/>
          <w:sz w:val="26"/>
          <w:szCs w:val="26"/>
        </w:rPr>
        <w:t>,</w:t>
      </w:r>
      <w:r w:rsidR="00305A94" w:rsidRPr="00BF54FE">
        <w:rPr>
          <w:rFonts w:ascii="Arial" w:hAnsi="Arial" w:cs="Arial"/>
          <w:sz w:val="26"/>
          <w:szCs w:val="26"/>
        </w:rPr>
        <w:t xml:space="preserve"> </w:t>
      </w:r>
      <w:r w:rsidR="00305A94" w:rsidRPr="00BF54FE">
        <w:rPr>
          <w:rFonts w:ascii="Arial" w:hAnsi="Arial" w:cs="Arial"/>
          <w:sz w:val="26"/>
          <w:szCs w:val="26"/>
        </w:rPr>
        <w:lastRenderedPageBreak/>
        <w:t xml:space="preserve">de acuerdo </w:t>
      </w:r>
      <w:r w:rsidR="007836C1">
        <w:rPr>
          <w:rFonts w:ascii="Arial" w:hAnsi="Arial" w:cs="Arial"/>
          <w:sz w:val="26"/>
          <w:szCs w:val="26"/>
        </w:rPr>
        <w:t>con</w:t>
      </w:r>
      <w:r w:rsidR="00C94109">
        <w:rPr>
          <w:rFonts w:ascii="Arial" w:hAnsi="Arial" w:cs="Arial"/>
          <w:sz w:val="26"/>
          <w:szCs w:val="26"/>
        </w:rPr>
        <w:t xml:space="preserve"> </w:t>
      </w:r>
      <w:r w:rsidR="00305A94" w:rsidRPr="00BF54FE">
        <w:rPr>
          <w:rFonts w:ascii="Arial" w:hAnsi="Arial" w:cs="Arial"/>
          <w:sz w:val="26"/>
          <w:szCs w:val="26"/>
        </w:rPr>
        <w:t>la inves</w:t>
      </w:r>
      <w:r w:rsidR="00F37390" w:rsidRPr="00BF54FE">
        <w:rPr>
          <w:rFonts w:ascii="Arial" w:hAnsi="Arial" w:cs="Arial"/>
          <w:sz w:val="26"/>
          <w:szCs w:val="26"/>
        </w:rPr>
        <w:t>tigación penal</w:t>
      </w:r>
      <w:r w:rsidR="00877A7F" w:rsidRPr="00BF54FE">
        <w:rPr>
          <w:rFonts w:ascii="Arial" w:hAnsi="Arial" w:cs="Arial"/>
          <w:sz w:val="26"/>
          <w:szCs w:val="26"/>
        </w:rPr>
        <w:t>,</w:t>
      </w:r>
      <w:r w:rsidR="00C94109">
        <w:rPr>
          <w:rFonts w:ascii="Arial" w:hAnsi="Arial" w:cs="Arial"/>
          <w:sz w:val="26"/>
          <w:szCs w:val="26"/>
        </w:rPr>
        <w:t xml:space="preserve"> </w:t>
      </w:r>
      <w:r w:rsidR="00F37390" w:rsidRPr="00BF54FE">
        <w:rPr>
          <w:rFonts w:ascii="Arial" w:hAnsi="Arial" w:cs="Arial"/>
          <w:sz w:val="26"/>
          <w:szCs w:val="26"/>
        </w:rPr>
        <w:t xml:space="preserve">los </w:t>
      </w:r>
      <w:r w:rsidR="00305A94" w:rsidRPr="00BF54FE">
        <w:rPr>
          <w:rFonts w:ascii="Arial" w:hAnsi="Arial" w:cs="Arial"/>
          <w:sz w:val="26"/>
          <w:szCs w:val="26"/>
        </w:rPr>
        <w:t xml:space="preserve">agresores prevalecidos de su condición de integrantes de la fuerza pública </w:t>
      </w:r>
      <w:r w:rsidR="00684320" w:rsidRPr="00BF54FE">
        <w:rPr>
          <w:rFonts w:ascii="Arial" w:hAnsi="Arial" w:cs="Arial"/>
          <w:sz w:val="26"/>
          <w:szCs w:val="26"/>
        </w:rPr>
        <w:t>ante los ojos de la víctima</w:t>
      </w:r>
      <w:r w:rsidR="00877A7F" w:rsidRPr="00BF54FE">
        <w:rPr>
          <w:rFonts w:ascii="Arial" w:hAnsi="Arial" w:cs="Arial"/>
          <w:sz w:val="26"/>
          <w:szCs w:val="26"/>
        </w:rPr>
        <w:t>,</w:t>
      </w:r>
      <w:r w:rsidR="00684320" w:rsidRPr="00BF54FE">
        <w:rPr>
          <w:rFonts w:ascii="Arial" w:hAnsi="Arial" w:cs="Arial"/>
          <w:sz w:val="26"/>
          <w:szCs w:val="26"/>
        </w:rPr>
        <w:t xml:space="preserve"> ejecutaron </w:t>
      </w:r>
      <w:r w:rsidR="00305A94" w:rsidRPr="00BF54FE">
        <w:rPr>
          <w:rFonts w:ascii="Arial" w:hAnsi="Arial" w:cs="Arial"/>
          <w:sz w:val="26"/>
          <w:szCs w:val="26"/>
        </w:rPr>
        <w:t>fines ajenos a las funciones consti</w:t>
      </w:r>
      <w:r w:rsidR="00F37390" w:rsidRPr="00BF54FE">
        <w:rPr>
          <w:rFonts w:ascii="Arial" w:hAnsi="Arial" w:cs="Arial"/>
          <w:sz w:val="26"/>
          <w:szCs w:val="26"/>
        </w:rPr>
        <w:t xml:space="preserve">tucionales y legales </w:t>
      </w:r>
      <w:r w:rsidR="00877A7F" w:rsidRPr="00BF54FE">
        <w:rPr>
          <w:rFonts w:ascii="Arial" w:hAnsi="Arial" w:cs="Arial"/>
          <w:sz w:val="26"/>
          <w:szCs w:val="26"/>
        </w:rPr>
        <w:t xml:space="preserve">a ellos </w:t>
      </w:r>
      <w:r w:rsidR="00F37390" w:rsidRPr="00BF54FE">
        <w:rPr>
          <w:rFonts w:ascii="Arial" w:hAnsi="Arial" w:cs="Arial"/>
          <w:sz w:val="26"/>
          <w:szCs w:val="26"/>
        </w:rPr>
        <w:t xml:space="preserve">asignadas, es decir, </w:t>
      </w:r>
      <w:r w:rsidR="00684320" w:rsidRPr="007836C1">
        <w:rPr>
          <w:rFonts w:ascii="Arial" w:hAnsi="Arial" w:cs="Arial"/>
          <w:i/>
          <w:sz w:val="26"/>
          <w:szCs w:val="26"/>
        </w:rPr>
        <w:t>so pretexto</w:t>
      </w:r>
      <w:r w:rsidR="00684320" w:rsidRPr="00BF54FE">
        <w:rPr>
          <w:rFonts w:ascii="Arial" w:hAnsi="Arial" w:cs="Arial"/>
          <w:sz w:val="26"/>
          <w:szCs w:val="26"/>
        </w:rPr>
        <w:t xml:space="preserve"> de llevar a cabo un allanamiento y proceder a una detención preventiva por flagrancia, </w:t>
      </w:r>
      <w:r w:rsidR="007836C1">
        <w:rPr>
          <w:rFonts w:ascii="Arial" w:hAnsi="Arial" w:cs="Arial"/>
          <w:sz w:val="26"/>
          <w:szCs w:val="26"/>
        </w:rPr>
        <w:t xml:space="preserve">estuvieron movidos </w:t>
      </w:r>
      <w:r w:rsidR="00877A7F" w:rsidRPr="00BF54FE">
        <w:rPr>
          <w:rFonts w:ascii="Arial" w:hAnsi="Arial" w:cs="Arial"/>
          <w:sz w:val="26"/>
          <w:szCs w:val="26"/>
        </w:rPr>
        <w:t xml:space="preserve">por </w:t>
      </w:r>
      <w:r w:rsidR="007836C1">
        <w:rPr>
          <w:rFonts w:ascii="Arial" w:hAnsi="Arial" w:cs="Arial"/>
          <w:sz w:val="26"/>
          <w:szCs w:val="26"/>
        </w:rPr>
        <w:t>razones</w:t>
      </w:r>
      <w:r w:rsidR="007836C1">
        <w:rPr>
          <w:rFonts w:ascii="Arial" w:hAnsi="Arial" w:cs="Arial"/>
          <w:sz w:val="26"/>
          <w:szCs w:val="26"/>
          <w:lang w:val="es-ES"/>
        </w:rPr>
        <w:t xml:space="preserve"> ajena</w:t>
      </w:r>
      <w:r w:rsidR="00877A7F" w:rsidRPr="00BF54FE">
        <w:rPr>
          <w:rFonts w:ascii="Arial" w:hAnsi="Arial" w:cs="Arial"/>
          <w:sz w:val="26"/>
          <w:szCs w:val="26"/>
          <w:lang w:val="es-ES"/>
        </w:rPr>
        <w:t>s</w:t>
      </w:r>
      <w:r w:rsidR="00F37390" w:rsidRPr="00BF54FE">
        <w:rPr>
          <w:rFonts w:ascii="Arial" w:hAnsi="Arial" w:cs="Arial"/>
          <w:sz w:val="26"/>
          <w:szCs w:val="26"/>
          <w:lang w:val="es-ES"/>
        </w:rPr>
        <w:t xml:space="preserve"> </w:t>
      </w:r>
      <w:r w:rsidR="00877A7F" w:rsidRPr="00BF54FE">
        <w:rPr>
          <w:rFonts w:ascii="Arial" w:hAnsi="Arial" w:cs="Arial"/>
          <w:sz w:val="26"/>
          <w:szCs w:val="26"/>
          <w:lang w:val="es-ES"/>
        </w:rPr>
        <w:t xml:space="preserve">y </w:t>
      </w:r>
      <w:r w:rsidR="00715F08" w:rsidRPr="00BF54FE">
        <w:rPr>
          <w:rFonts w:ascii="Arial" w:hAnsi="Arial" w:cs="Arial"/>
          <w:sz w:val="26"/>
          <w:szCs w:val="26"/>
          <w:lang w:val="es-ES"/>
        </w:rPr>
        <w:t>de interés particular</w:t>
      </w:r>
      <w:r w:rsidR="00F37390" w:rsidRPr="00BF54FE">
        <w:rPr>
          <w:rFonts w:ascii="Arial" w:hAnsi="Arial" w:cs="Arial"/>
          <w:sz w:val="26"/>
          <w:szCs w:val="26"/>
          <w:lang w:val="es-ES"/>
        </w:rPr>
        <w:t xml:space="preserve">. </w:t>
      </w:r>
    </w:p>
    <w:p w:rsidR="00305A94" w:rsidRPr="00BF54FE" w:rsidRDefault="00305A94" w:rsidP="00305A94">
      <w:pPr>
        <w:spacing w:after="0" w:line="360" w:lineRule="auto"/>
        <w:jc w:val="both"/>
        <w:rPr>
          <w:rFonts w:ascii="Arial" w:hAnsi="Arial" w:cs="Arial"/>
          <w:sz w:val="26"/>
          <w:szCs w:val="26"/>
        </w:rPr>
      </w:pPr>
    </w:p>
    <w:p w:rsidR="00C94109" w:rsidRDefault="00DD0161" w:rsidP="004F0158">
      <w:pPr>
        <w:spacing w:after="0" w:line="360" w:lineRule="auto"/>
        <w:jc w:val="both"/>
        <w:rPr>
          <w:rFonts w:ascii="Arial" w:hAnsi="Arial" w:cs="Arial"/>
          <w:i/>
          <w:sz w:val="26"/>
          <w:szCs w:val="26"/>
        </w:rPr>
      </w:pPr>
      <w:r>
        <w:rPr>
          <w:rFonts w:ascii="Arial" w:hAnsi="Arial" w:cs="Arial"/>
          <w:sz w:val="26"/>
          <w:szCs w:val="26"/>
        </w:rPr>
        <w:t>16.15</w:t>
      </w:r>
      <w:r w:rsidR="00BF54FE" w:rsidRPr="00BF54FE">
        <w:rPr>
          <w:rFonts w:ascii="Arial" w:hAnsi="Arial" w:cs="Arial"/>
          <w:sz w:val="26"/>
          <w:szCs w:val="26"/>
        </w:rPr>
        <w:t xml:space="preserve">. </w:t>
      </w:r>
      <w:r w:rsidR="00C94109">
        <w:rPr>
          <w:rFonts w:ascii="Arial" w:hAnsi="Arial" w:cs="Arial"/>
          <w:sz w:val="26"/>
          <w:szCs w:val="26"/>
        </w:rPr>
        <w:t xml:space="preserve">En efecto, así lo afirma el juez de la causa penal: </w:t>
      </w:r>
    </w:p>
    <w:p w:rsidR="00C94109" w:rsidRDefault="00C94109" w:rsidP="004F0158">
      <w:pPr>
        <w:spacing w:after="0" w:line="360" w:lineRule="auto"/>
        <w:jc w:val="both"/>
        <w:rPr>
          <w:rFonts w:ascii="Arial" w:hAnsi="Arial" w:cs="Arial"/>
          <w:i/>
          <w:sz w:val="26"/>
          <w:szCs w:val="26"/>
        </w:rPr>
      </w:pPr>
    </w:p>
    <w:p w:rsidR="00C94109" w:rsidRDefault="00C94109" w:rsidP="00C94109">
      <w:pPr>
        <w:spacing w:after="0" w:line="240" w:lineRule="auto"/>
        <w:ind w:left="851" w:right="851"/>
        <w:jc w:val="both"/>
        <w:rPr>
          <w:rFonts w:ascii="Arial" w:hAnsi="Arial" w:cs="Arial"/>
          <w:i/>
          <w:sz w:val="24"/>
          <w:szCs w:val="24"/>
        </w:rPr>
      </w:pPr>
      <w:r w:rsidRPr="00C94109">
        <w:rPr>
          <w:rFonts w:ascii="Arial" w:hAnsi="Arial" w:cs="Arial"/>
          <w:i/>
          <w:sz w:val="24"/>
          <w:szCs w:val="24"/>
        </w:rPr>
        <w:t>[N]</w:t>
      </w:r>
      <w:r w:rsidR="004A64E8" w:rsidRPr="00C94109">
        <w:rPr>
          <w:rFonts w:ascii="Arial" w:hAnsi="Arial" w:cs="Arial"/>
          <w:i/>
          <w:sz w:val="24"/>
          <w:szCs w:val="24"/>
        </w:rPr>
        <w:t>o dudamos de que existió violencia, que la sindicada se armó de un revólver para repeler lo que ella pensó era un ataque injusto en su contra, pero si ello fue así se debe a la exclusiva responsabilidad de los agentes del orden, quienes penetraron, sin aparente justificación; sin que existiera flagrancia de ninguna clase, pues nada estaba ocurriendo en esa residencia, ni siquiera había el más mínimo indicio que allí se estuviera violando la ley, para que hubieran actuado en la forma como lo hicieron pudiendo causar una tragedia, no solo contra la sindicada sino contra alguna de las inocentes perso</w:t>
      </w:r>
      <w:r w:rsidRPr="00C94109">
        <w:rPr>
          <w:rFonts w:ascii="Arial" w:hAnsi="Arial" w:cs="Arial"/>
          <w:i/>
          <w:sz w:val="24"/>
          <w:szCs w:val="24"/>
        </w:rPr>
        <w:t xml:space="preserve">nas que allí se encontraban. </w:t>
      </w:r>
    </w:p>
    <w:p w:rsidR="00C94109" w:rsidRDefault="00C94109" w:rsidP="004F0158">
      <w:pPr>
        <w:spacing w:after="0" w:line="360" w:lineRule="auto"/>
        <w:jc w:val="both"/>
        <w:rPr>
          <w:rFonts w:ascii="Arial" w:hAnsi="Arial" w:cs="Arial"/>
          <w:i/>
          <w:sz w:val="24"/>
          <w:szCs w:val="24"/>
        </w:rPr>
      </w:pPr>
    </w:p>
    <w:p w:rsidR="006B6CEB" w:rsidRDefault="00F05C8C" w:rsidP="004F0158">
      <w:pPr>
        <w:spacing w:after="0" w:line="360" w:lineRule="auto"/>
        <w:jc w:val="both"/>
        <w:rPr>
          <w:rFonts w:ascii="Arial" w:hAnsi="Arial" w:cs="Arial"/>
          <w:sz w:val="26"/>
          <w:szCs w:val="26"/>
        </w:rPr>
      </w:pPr>
      <w:r>
        <w:rPr>
          <w:rFonts w:ascii="Arial" w:hAnsi="Arial" w:cs="Arial"/>
          <w:sz w:val="24"/>
          <w:szCs w:val="24"/>
        </w:rPr>
        <w:t xml:space="preserve">16.16. </w:t>
      </w:r>
      <w:r w:rsidR="00C94109">
        <w:rPr>
          <w:rFonts w:ascii="Arial" w:hAnsi="Arial" w:cs="Arial"/>
          <w:sz w:val="24"/>
          <w:szCs w:val="24"/>
        </w:rPr>
        <w:t xml:space="preserve">De lo anterior, </w:t>
      </w:r>
      <w:r w:rsidR="000D7B75">
        <w:rPr>
          <w:rFonts w:ascii="Arial" w:hAnsi="Arial" w:cs="Arial"/>
          <w:sz w:val="26"/>
          <w:szCs w:val="26"/>
        </w:rPr>
        <w:t>se</w:t>
      </w:r>
      <w:r w:rsidR="007836C1">
        <w:rPr>
          <w:rFonts w:ascii="Arial" w:hAnsi="Arial" w:cs="Arial"/>
          <w:sz w:val="26"/>
          <w:szCs w:val="26"/>
        </w:rPr>
        <w:t xml:space="preserve"> </w:t>
      </w:r>
      <w:r w:rsidR="004A64E8" w:rsidRPr="00BF54FE">
        <w:rPr>
          <w:rFonts w:ascii="Arial" w:hAnsi="Arial" w:cs="Arial"/>
          <w:sz w:val="26"/>
          <w:szCs w:val="26"/>
        </w:rPr>
        <w:t>inf</w:t>
      </w:r>
      <w:r w:rsidR="00EC4E0D" w:rsidRPr="00BF54FE">
        <w:rPr>
          <w:rFonts w:ascii="Arial" w:hAnsi="Arial" w:cs="Arial"/>
          <w:sz w:val="26"/>
          <w:szCs w:val="26"/>
        </w:rPr>
        <w:t xml:space="preserve">iere </w:t>
      </w:r>
      <w:r w:rsidR="004A64E8" w:rsidRPr="00BF54FE">
        <w:rPr>
          <w:rFonts w:ascii="Arial" w:hAnsi="Arial" w:cs="Arial"/>
          <w:sz w:val="26"/>
          <w:szCs w:val="26"/>
        </w:rPr>
        <w:t>de manera clara</w:t>
      </w:r>
      <w:r w:rsidR="00C94109">
        <w:rPr>
          <w:rFonts w:ascii="Arial" w:hAnsi="Arial" w:cs="Arial"/>
          <w:sz w:val="26"/>
          <w:szCs w:val="26"/>
        </w:rPr>
        <w:t xml:space="preserve"> </w:t>
      </w:r>
      <w:r w:rsidR="004A64E8" w:rsidRPr="00BF54FE">
        <w:rPr>
          <w:rFonts w:ascii="Arial" w:hAnsi="Arial" w:cs="Arial"/>
          <w:sz w:val="26"/>
          <w:szCs w:val="26"/>
        </w:rPr>
        <w:t xml:space="preserve">que los uniformados </w:t>
      </w:r>
      <w:r w:rsidR="00B25198" w:rsidRPr="00BF54FE">
        <w:rPr>
          <w:rFonts w:ascii="Arial" w:hAnsi="Arial" w:cs="Arial"/>
          <w:sz w:val="26"/>
          <w:szCs w:val="26"/>
        </w:rPr>
        <w:t xml:space="preserve">bajo el argumento </w:t>
      </w:r>
      <w:r w:rsidR="004A64E8" w:rsidRPr="00BF54FE">
        <w:rPr>
          <w:rFonts w:ascii="Arial" w:hAnsi="Arial" w:cs="Arial"/>
          <w:sz w:val="26"/>
          <w:szCs w:val="26"/>
        </w:rPr>
        <w:t>de ejercer oportunamente</w:t>
      </w:r>
      <w:r w:rsidR="00F37390" w:rsidRPr="00BF54FE">
        <w:rPr>
          <w:rFonts w:ascii="Arial" w:hAnsi="Arial" w:cs="Arial"/>
          <w:sz w:val="26"/>
          <w:szCs w:val="26"/>
        </w:rPr>
        <w:t xml:space="preserve"> y con razones objetivas plausibles sus funciones</w:t>
      </w:r>
      <w:r w:rsidR="00B25198" w:rsidRPr="00BF54FE">
        <w:rPr>
          <w:rFonts w:ascii="Arial" w:hAnsi="Arial" w:cs="Arial"/>
          <w:sz w:val="26"/>
          <w:szCs w:val="26"/>
        </w:rPr>
        <w:t xml:space="preserve"> </w:t>
      </w:r>
      <w:r w:rsidR="00EC4E0D" w:rsidRPr="00BF54FE">
        <w:rPr>
          <w:rFonts w:ascii="Arial" w:hAnsi="Arial" w:cs="Arial"/>
          <w:sz w:val="26"/>
          <w:szCs w:val="26"/>
        </w:rPr>
        <w:t>de policí</w:t>
      </w:r>
      <w:r w:rsidR="00B25198" w:rsidRPr="00BF54FE">
        <w:rPr>
          <w:rFonts w:ascii="Arial" w:hAnsi="Arial" w:cs="Arial"/>
          <w:sz w:val="26"/>
          <w:szCs w:val="26"/>
        </w:rPr>
        <w:t>a</w:t>
      </w:r>
      <w:r w:rsidR="00C94109">
        <w:rPr>
          <w:rFonts w:ascii="Arial" w:hAnsi="Arial" w:cs="Arial"/>
          <w:sz w:val="26"/>
          <w:szCs w:val="26"/>
        </w:rPr>
        <w:t>, en realidad</w:t>
      </w:r>
      <w:r w:rsidR="00F37390" w:rsidRPr="00BF54FE">
        <w:rPr>
          <w:rFonts w:ascii="Arial" w:hAnsi="Arial" w:cs="Arial"/>
          <w:sz w:val="26"/>
          <w:szCs w:val="26"/>
        </w:rPr>
        <w:t xml:space="preserve"> </w:t>
      </w:r>
      <w:r w:rsidR="004A64E8" w:rsidRPr="00BF54FE">
        <w:rPr>
          <w:rFonts w:ascii="Arial" w:hAnsi="Arial" w:cs="Arial"/>
          <w:sz w:val="26"/>
          <w:szCs w:val="26"/>
        </w:rPr>
        <w:t xml:space="preserve">estaban movidos por razones abyectas y vergonzosas </w:t>
      </w:r>
      <w:r w:rsidR="00F37390" w:rsidRPr="00BF54FE">
        <w:rPr>
          <w:rFonts w:ascii="Arial" w:hAnsi="Arial" w:cs="Arial"/>
          <w:sz w:val="26"/>
          <w:szCs w:val="26"/>
        </w:rPr>
        <w:t>de tinte personal</w:t>
      </w:r>
      <w:r w:rsidR="00EC4E0D" w:rsidRPr="00BF54FE">
        <w:rPr>
          <w:rFonts w:ascii="Arial" w:hAnsi="Arial" w:cs="Arial"/>
          <w:sz w:val="26"/>
          <w:szCs w:val="26"/>
        </w:rPr>
        <w:t>,</w:t>
      </w:r>
      <w:r w:rsidR="00F37390" w:rsidRPr="00BF54FE">
        <w:rPr>
          <w:rFonts w:ascii="Arial" w:hAnsi="Arial" w:cs="Arial"/>
          <w:sz w:val="26"/>
          <w:szCs w:val="26"/>
        </w:rPr>
        <w:t xml:space="preserve"> </w:t>
      </w:r>
      <w:r w:rsidR="004A64E8" w:rsidRPr="00BF54FE">
        <w:rPr>
          <w:rFonts w:ascii="Arial" w:hAnsi="Arial" w:cs="Arial"/>
          <w:sz w:val="26"/>
          <w:szCs w:val="26"/>
        </w:rPr>
        <w:t xml:space="preserve">de agredir físicamente </w:t>
      </w:r>
      <w:r w:rsidR="006B6CEB">
        <w:rPr>
          <w:rFonts w:ascii="Arial" w:hAnsi="Arial" w:cs="Arial"/>
          <w:sz w:val="26"/>
          <w:szCs w:val="26"/>
        </w:rPr>
        <w:t xml:space="preserve">y de manera desproporcionada </w:t>
      </w:r>
      <w:r w:rsidR="004A64E8" w:rsidRPr="00BF54FE">
        <w:rPr>
          <w:rFonts w:ascii="Arial" w:hAnsi="Arial" w:cs="Arial"/>
          <w:sz w:val="26"/>
          <w:szCs w:val="26"/>
        </w:rPr>
        <w:t xml:space="preserve">a una persona en su condición </w:t>
      </w:r>
      <w:r w:rsidR="00F37390" w:rsidRPr="00BF54FE">
        <w:rPr>
          <w:rFonts w:ascii="Arial" w:hAnsi="Arial" w:cs="Arial"/>
          <w:sz w:val="26"/>
          <w:szCs w:val="26"/>
        </w:rPr>
        <w:t xml:space="preserve">manifiesta </w:t>
      </w:r>
      <w:r w:rsidR="006B6CEB">
        <w:rPr>
          <w:rFonts w:ascii="Arial" w:hAnsi="Arial" w:cs="Arial"/>
          <w:sz w:val="26"/>
          <w:szCs w:val="26"/>
        </w:rPr>
        <w:t>de mujer; los policiales se aprovecharon de su s</w:t>
      </w:r>
      <w:r w:rsidR="00EC4E0D" w:rsidRPr="00BF54FE">
        <w:rPr>
          <w:rFonts w:ascii="Arial" w:hAnsi="Arial" w:cs="Arial"/>
          <w:sz w:val="26"/>
          <w:szCs w:val="26"/>
        </w:rPr>
        <w:t xml:space="preserve">uperioridad en número y fuerza, lo cual </w:t>
      </w:r>
      <w:r w:rsidR="00B25198" w:rsidRPr="00BF54FE">
        <w:rPr>
          <w:rFonts w:ascii="Arial" w:hAnsi="Arial" w:cs="Arial"/>
          <w:sz w:val="26"/>
          <w:szCs w:val="26"/>
        </w:rPr>
        <w:t xml:space="preserve">ensombrece la transparencia que </w:t>
      </w:r>
      <w:r w:rsidR="00885C83">
        <w:rPr>
          <w:rFonts w:ascii="Arial" w:hAnsi="Arial" w:cs="Arial"/>
          <w:sz w:val="26"/>
          <w:szCs w:val="26"/>
        </w:rPr>
        <w:t>debe</w:t>
      </w:r>
      <w:r w:rsidR="006B6CEB">
        <w:rPr>
          <w:rFonts w:ascii="Arial" w:hAnsi="Arial" w:cs="Arial"/>
          <w:sz w:val="26"/>
          <w:szCs w:val="26"/>
        </w:rPr>
        <w:t xml:space="preserve"> caracterizar </w:t>
      </w:r>
      <w:r w:rsidR="00EC4E0D" w:rsidRPr="00BF54FE">
        <w:rPr>
          <w:rFonts w:ascii="Arial" w:hAnsi="Arial" w:cs="Arial"/>
          <w:sz w:val="26"/>
          <w:szCs w:val="26"/>
        </w:rPr>
        <w:t xml:space="preserve">los procedimientos de esta índole llevados a cabo por </w:t>
      </w:r>
      <w:r w:rsidR="00885C83">
        <w:rPr>
          <w:rFonts w:ascii="Arial" w:hAnsi="Arial" w:cs="Arial"/>
          <w:sz w:val="26"/>
          <w:szCs w:val="26"/>
        </w:rPr>
        <w:t>uniformados de la</w:t>
      </w:r>
      <w:r w:rsidR="00B25198" w:rsidRPr="00BF54FE">
        <w:rPr>
          <w:rFonts w:ascii="Arial" w:hAnsi="Arial" w:cs="Arial"/>
          <w:sz w:val="26"/>
          <w:szCs w:val="26"/>
        </w:rPr>
        <w:t xml:space="preserve"> Policía Nacional.  </w:t>
      </w:r>
    </w:p>
    <w:p w:rsidR="006B6CEB" w:rsidRPr="00BF54FE" w:rsidRDefault="006B6CEB" w:rsidP="004F0158">
      <w:pPr>
        <w:spacing w:after="0" w:line="360" w:lineRule="auto"/>
        <w:jc w:val="both"/>
        <w:rPr>
          <w:rFonts w:ascii="Arial" w:hAnsi="Arial" w:cs="Arial"/>
          <w:sz w:val="26"/>
          <w:szCs w:val="26"/>
        </w:rPr>
      </w:pPr>
    </w:p>
    <w:p w:rsidR="004C7490" w:rsidRPr="00BF54FE" w:rsidRDefault="00F05C8C" w:rsidP="004F0158">
      <w:pPr>
        <w:spacing w:after="0" w:line="360" w:lineRule="auto"/>
        <w:jc w:val="both"/>
        <w:rPr>
          <w:rFonts w:ascii="Arial" w:hAnsi="Arial" w:cs="Arial"/>
          <w:sz w:val="26"/>
          <w:szCs w:val="26"/>
        </w:rPr>
      </w:pPr>
      <w:r>
        <w:rPr>
          <w:rFonts w:ascii="Arial" w:hAnsi="Arial" w:cs="Arial"/>
          <w:sz w:val="26"/>
          <w:szCs w:val="26"/>
        </w:rPr>
        <w:t>16.17</w:t>
      </w:r>
      <w:r w:rsidR="00BF54FE" w:rsidRPr="00BF54FE">
        <w:rPr>
          <w:rFonts w:ascii="Arial" w:hAnsi="Arial" w:cs="Arial"/>
          <w:sz w:val="26"/>
          <w:szCs w:val="26"/>
        </w:rPr>
        <w:t xml:space="preserve">. </w:t>
      </w:r>
      <w:r w:rsidR="00C94109">
        <w:rPr>
          <w:rFonts w:ascii="Arial" w:hAnsi="Arial" w:cs="Arial"/>
          <w:sz w:val="26"/>
          <w:szCs w:val="26"/>
        </w:rPr>
        <w:t xml:space="preserve">Pero, </w:t>
      </w:r>
      <w:r w:rsidR="004A64E8" w:rsidRPr="00BF54FE">
        <w:rPr>
          <w:rFonts w:ascii="Arial" w:hAnsi="Arial" w:cs="Arial"/>
          <w:sz w:val="26"/>
          <w:szCs w:val="26"/>
        </w:rPr>
        <w:t>aún</w:t>
      </w:r>
      <w:r w:rsidR="00C94109">
        <w:rPr>
          <w:rFonts w:ascii="Arial" w:hAnsi="Arial" w:cs="Arial"/>
          <w:sz w:val="26"/>
          <w:szCs w:val="26"/>
        </w:rPr>
        <w:t xml:space="preserve"> en gracia de discusión, si se aceptara que los</w:t>
      </w:r>
      <w:r w:rsidR="004A64E8" w:rsidRPr="00BF54FE">
        <w:rPr>
          <w:rFonts w:ascii="Arial" w:hAnsi="Arial" w:cs="Arial"/>
          <w:sz w:val="26"/>
          <w:szCs w:val="26"/>
        </w:rPr>
        <w:t xml:space="preserve"> uniformados estaban en cumplimiento de un deber legal</w:t>
      </w:r>
      <w:r w:rsidR="001563DC" w:rsidRPr="00BF54FE">
        <w:rPr>
          <w:rFonts w:ascii="Arial" w:hAnsi="Arial" w:cs="Arial"/>
          <w:sz w:val="26"/>
          <w:szCs w:val="26"/>
        </w:rPr>
        <w:t>,</w:t>
      </w:r>
      <w:r w:rsidR="004A64E8" w:rsidRPr="00BF54FE">
        <w:rPr>
          <w:rFonts w:ascii="Arial" w:hAnsi="Arial" w:cs="Arial"/>
          <w:sz w:val="26"/>
          <w:szCs w:val="26"/>
        </w:rPr>
        <w:t xml:space="preserve"> amparados por una situación de flagrancia, es de resaltar que se incurri</w:t>
      </w:r>
      <w:r w:rsidR="00947FF8" w:rsidRPr="00BF54FE">
        <w:rPr>
          <w:rFonts w:ascii="Arial" w:hAnsi="Arial" w:cs="Arial"/>
          <w:sz w:val="26"/>
          <w:szCs w:val="26"/>
        </w:rPr>
        <w:t>ó</w:t>
      </w:r>
      <w:r w:rsidR="004A64E8" w:rsidRPr="00BF54FE">
        <w:rPr>
          <w:rFonts w:ascii="Arial" w:hAnsi="Arial" w:cs="Arial"/>
          <w:sz w:val="26"/>
          <w:szCs w:val="26"/>
        </w:rPr>
        <w:t>,</w:t>
      </w:r>
      <w:r w:rsidR="00C94109">
        <w:rPr>
          <w:rFonts w:ascii="Arial" w:hAnsi="Arial" w:cs="Arial"/>
          <w:sz w:val="26"/>
          <w:szCs w:val="26"/>
        </w:rPr>
        <w:t xml:space="preserve"> según se desprende de los </w:t>
      </w:r>
      <w:r w:rsidR="00947FF8" w:rsidRPr="00BF54FE">
        <w:rPr>
          <w:rFonts w:ascii="Arial" w:hAnsi="Arial" w:cs="Arial"/>
          <w:sz w:val="26"/>
          <w:szCs w:val="26"/>
        </w:rPr>
        <w:t>testimonios, en un uso desproporcionado de la fuerza</w:t>
      </w:r>
      <w:r w:rsidR="004A64E8" w:rsidRPr="00BF54FE">
        <w:rPr>
          <w:rFonts w:ascii="Arial" w:hAnsi="Arial" w:cs="Arial"/>
          <w:sz w:val="26"/>
          <w:szCs w:val="26"/>
        </w:rPr>
        <w:t xml:space="preserve">, </w:t>
      </w:r>
      <w:r w:rsidR="00947FF8" w:rsidRPr="00BF54FE">
        <w:rPr>
          <w:rFonts w:ascii="Arial" w:hAnsi="Arial" w:cs="Arial"/>
          <w:sz w:val="26"/>
          <w:szCs w:val="26"/>
        </w:rPr>
        <w:t>ya qu</w:t>
      </w:r>
      <w:r w:rsidR="00F37390" w:rsidRPr="00BF54FE">
        <w:rPr>
          <w:rFonts w:ascii="Arial" w:hAnsi="Arial" w:cs="Arial"/>
          <w:sz w:val="26"/>
          <w:szCs w:val="26"/>
        </w:rPr>
        <w:t>e la demandante después de haber sido neutralizada</w:t>
      </w:r>
      <w:r w:rsidR="00947FF8" w:rsidRPr="00BF54FE">
        <w:rPr>
          <w:rFonts w:ascii="Arial" w:hAnsi="Arial" w:cs="Arial"/>
          <w:sz w:val="26"/>
          <w:szCs w:val="26"/>
        </w:rPr>
        <w:t xml:space="preserve">, </w:t>
      </w:r>
      <w:r w:rsidR="00CF3A94" w:rsidRPr="00BF54FE">
        <w:rPr>
          <w:rFonts w:ascii="Arial" w:hAnsi="Arial" w:cs="Arial"/>
          <w:sz w:val="26"/>
          <w:szCs w:val="26"/>
        </w:rPr>
        <w:t>fue maltratada</w:t>
      </w:r>
      <w:r w:rsidR="000D7B75">
        <w:rPr>
          <w:rFonts w:ascii="Arial" w:hAnsi="Arial" w:cs="Arial"/>
          <w:sz w:val="26"/>
          <w:szCs w:val="26"/>
        </w:rPr>
        <w:t xml:space="preserve"> brutalmente</w:t>
      </w:r>
      <w:r w:rsidR="00AC7469" w:rsidRPr="00BF54FE">
        <w:rPr>
          <w:rFonts w:ascii="Arial" w:hAnsi="Arial" w:cs="Arial"/>
          <w:sz w:val="26"/>
          <w:szCs w:val="26"/>
        </w:rPr>
        <w:t xml:space="preserve">. Al respecto, </w:t>
      </w:r>
      <w:r w:rsidR="00AC7469" w:rsidRPr="00BF54FE">
        <w:rPr>
          <w:rFonts w:ascii="Arial" w:hAnsi="Arial" w:cs="Arial"/>
          <w:sz w:val="26"/>
          <w:szCs w:val="26"/>
          <w:lang w:val="es-ES"/>
        </w:rPr>
        <w:t>la Sala recuerda que después de haber sido aprehendida la víctima, esta debió haber sido “</w:t>
      </w:r>
      <w:r w:rsidR="00AC7469" w:rsidRPr="00BF54FE">
        <w:rPr>
          <w:rFonts w:ascii="Arial" w:hAnsi="Arial" w:cs="Arial"/>
          <w:i/>
          <w:sz w:val="26"/>
          <w:szCs w:val="26"/>
          <w:lang w:val="es-ES"/>
        </w:rPr>
        <w:t xml:space="preserve">tratada humanamente y con el respeto debido a la dignidad inherente al ser humano” </w:t>
      </w:r>
      <w:r w:rsidR="00AC7469" w:rsidRPr="00BF54FE">
        <w:rPr>
          <w:rFonts w:ascii="Arial" w:hAnsi="Arial" w:cs="Arial"/>
          <w:sz w:val="26"/>
          <w:szCs w:val="26"/>
          <w:lang w:val="es-ES"/>
        </w:rPr>
        <w:t>(Art 10-1 Pacto Internacional de derechos civiles y políticos, CP Art 5).</w:t>
      </w:r>
    </w:p>
    <w:p w:rsidR="004C7490" w:rsidRPr="00BF54FE" w:rsidRDefault="004C7490" w:rsidP="004F0158">
      <w:pPr>
        <w:spacing w:after="0" w:line="360" w:lineRule="auto"/>
        <w:jc w:val="both"/>
        <w:rPr>
          <w:rFonts w:ascii="Arial" w:hAnsi="Arial" w:cs="Arial"/>
          <w:sz w:val="26"/>
          <w:szCs w:val="26"/>
        </w:rPr>
      </w:pPr>
    </w:p>
    <w:p w:rsidR="00B23F01" w:rsidRPr="00BF54FE" w:rsidRDefault="00F05C8C" w:rsidP="004F0158">
      <w:pPr>
        <w:spacing w:after="0" w:line="360" w:lineRule="auto"/>
        <w:jc w:val="both"/>
        <w:rPr>
          <w:rFonts w:ascii="Arial" w:hAnsi="Arial" w:cs="Arial"/>
          <w:sz w:val="26"/>
          <w:szCs w:val="26"/>
        </w:rPr>
      </w:pPr>
      <w:r>
        <w:rPr>
          <w:rFonts w:ascii="Arial" w:hAnsi="Arial" w:cs="Arial"/>
          <w:sz w:val="26"/>
          <w:szCs w:val="26"/>
        </w:rPr>
        <w:t>16.18</w:t>
      </w:r>
      <w:r w:rsidR="00BF54FE" w:rsidRPr="00BF54FE">
        <w:rPr>
          <w:rFonts w:ascii="Arial" w:hAnsi="Arial" w:cs="Arial"/>
          <w:sz w:val="26"/>
          <w:szCs w:val="26"/>
        </w:rPr>
        <w:t xml:space="preserve">. </w:t>
      </w:r>
      <w:r w:rsidR="004C7490" w:rsidRPr="00BF54FE">
        <w:rPr>
          <w:rFonts w:ascii="Arial" w:hAnsi="Arial" w:cs="Arial"/>
          <w:sz w:val="26"/>
          <w:szCs w:val="26"/>
        </w:rPr>
        <w:t>De ot</w:t>
      </w:r>
      <w:r w:rsidR="00B23F01" w:rsidRPr="00BF54FE">
        <w:rPr>
          <w:rFonts w:ascii="Arial" w:hAnsi="Arial" w:cs="Arial"/>
          <w:sz w:val="26"/>
          <w:szCs w:val="26"/>
        </w:rPr>
        <w:t>ra parte, no es posible deducir</w:t>
      </w:r>
      <w:r w:rsidR="00C94109">
        <w:rPr>
          <w:rFonts w:ascii="Arial" w:hAnsi="Arial" w:cs="Arial"/>
          <w:sz w:val="26"/>
          <w:szCs w:val="26"/>
        </w:rPr>
        <w:t xml:space="preserve"> </w:t>
      </w:r>
      <w:r w:rsidR="004A64E8" w:rsidRPr="00BF54FE">
        <w:rPr>
          <w:rFonts w:ascii="Arial" w:hAnsi="Arial" w:cs="Arial"/>
          <w:sz w:val="26"/>
          <w:szCs w:val="26"/>
        </w:rPr>
        <w:t xml:space="preserve">que </w:t>
      </w:r>
      <w:r w:rsidR="004C7490" w:rsidRPr="00BF54FE">
        <w:rPr>
          <w:rFonts w:ascii="Arial" w:hAnsi="Arial" w:cs="Arial"/>
          <w:sz w:val="26"/>
          <w:szCs w:val="26"/>
        </w:rPr>
        <w:t xml:space="preserve">la víctima </w:t>
      </w:r>
      <w:r w:rsidR="00C94109">
        <w:rPr>
          <w:rFonts w:ascii="Arial" w:hAnsi="Arial" w:cs="Arial"/>
          <w:sz w:val="26"/>
          <w:szCs w:val="26"/>
        </w:rPr>
        <w:t>hubiere</w:t>
      </w:r>
      <w:r w:rsidR="004A64E8" w:rsidRPr="00BF54FE">
        <w:rPr>
          <w:rFonts w:ascii="Arial" w:hAnsi="Arial" w:cs="Arial"/>
          <w:sz w:val="26"/>
          <w:szCs w:val="26"/>
        </w:rPr>
        <w:t xml:space="preserve"> querido </w:t>
      </w:r>
      <w:r w:rsidR="00947FF8" w:rsidRPr="00BF54FE">
        <w:rPr>
          <w:rFonts w:ascii="Arial" w:hAnsi="Arial" w:cs="Arial"/>
          <w:sz w:val="26"/>
          <w:szCs w:val="26"/>
        </w:rPr>
        <w:t>atentar contra la vida de los uniformados</w:t>
      </w:r>
      <w:r w:rsidR="004A64E8" w:rsidRPr="00BF54FE">
        <w:rPr>
          <w:rFonts w:ascii="Arial" w:hAnsi="Arial" w:cs="Arial"/>
          <w:sz w:val="26"/>
          <w:szCs w:val="26"/>
        </w:rPr>
        <w:t>, pues</w:t>
      </w:r>
      <w:r w:rsidR="00947FF8" w:rsidRPr="00BF54FE">
        <w:rPr>
          <w:rFonts w:ascii="Arial" w:hAnsi="Arial" w:cs="Arial"/>
          <w:sz w:val="26"/>
          <w:szCs w:val="26"/>
        </w:rPr>
        <w:t xml:space="preserve"> no obra en el expediente prueba </w:t>
      </w:r>
      <w:r w:rsidR="00B23F01" w:rsidRPr="00BF54FE">
        <w:rPr>
          <w:rFonts w:ascii="Arial" w:hAnsi="Arial" w:cs="Arial"/>
          <w:sz w:val="26"/>
          <w:szCs w:val="26"/>
        </w:rPr>
        <w:t xml:space="preserve">alguna </w:t>
      </w:r>
      <w:r w:rsidR="00947FF8" w:rsidRPr="00BF54FE">
        <w:rPr>
          <w:rFonts w:ascii="Arial" w:hAnsi="Arial" w:cs="Arial"/>
          <w:sz w:val="26"/>
          <w:szCs w:val="26"/>
        </w:rPr>
        <w:t>que</w:t>
      </w:r>
      <w:r w:rsidR="004116EE" w:rsidRPr="00BF54FE">
        <w:rPr>
          <w:rFonts w:ascii="Arial" w:hAnsi="Arial" w:cs="Arial"/>
          <w:sz w:val="26"/>
          <w:szCs w:val="26"/>
        </w:rPr>
        <w:t xml:space="preserve"> indique las circunstancias de tiempo, modo y lugar de </w:t>
      </w:r>
      <w:r w:rsidR="00B23F01" w:rsidRPr="00BF54FE">
        <w:rPr>
          <w:rFonts w:ascii="Arial" w:hAnsi="Arial" w:cs="Arial"/>
          <w:sz w:val="26"/>
          <w:szCs w:val="26"/>
        </w:rPr>
        <w:t xml:space="preserve">la </w:t>
      </w:r>
      <w:r w:rsidR="004116EE" w:rsidRPr="00BF54FE">
        <w:rPr>
          <w:rFonts w:ascii="Arial" w:hAnsi="Arial" w:cs="Arial"/>
          <w:sz w:val="26"/>
          <w:szCs w:val="26"/>
        </w:rPr>
        <w:t xml:space="preserve">reacción armada por parte de la víctima, </w:t>
      </w:r>
      <w:r w:rsidR="00947FF8" w:rsidRPr="00BF54FE">
        <w:rPr>
          <w:rFonts w:ascii="Arial" w:hAnsi="Arial" w:cs="Arial"/>
          <w:sz w:val="26"/>
          <w:szCs w:val="26"/>
        </w:rPr>
        <w:t>ni</w:t>
      </w:r>
      <w:r w:rsidR="004116EE" w:rsidRPr="00BF54FE">
        <w:rPr>
          <w:rFonts w:ascii="Arial" w:hAnsi="Arial" w:cs="Arial"/>
          <w:sz w:val="26"/>
          <w:szCs w:val="26"/>
        </w:rPr>
        <w:t xml:space="preserve"> tampoco</w:t>
      </w:r>
      <w:r w:rsidR="00947FF8" w:rsidRPr="00BF54FE">
        <w:rPr>
          <w:rFonts w:ascii="Arial" w:hAnsi="Arial" w:cs="Arial"/>
          <w:sz w:val="26"/>
          <w:szCs w:val="26"/>
        </w:rPr>
        <w:t xml:space="preserve"> </w:t>
      </w:r>
      <w:r w:rsidR="00B23F01" w:rsidRPr="00BF54FE">
        <w:rPr>
          <w:rFonts w:ascii="Arial" w:hAnsi="Arial" w:cs="Arial"/>
          <w:sz w:val="26"/>
          <w:szCs w:val="26"/>
        </w:rPr>
        <w:t>un informe de</w:t>
      </w:r>
      <w:r w:rsidR="00C94109">
        <w:rPr>
          <w:rFonts w:ascii="Arial" w:hAnsi="Arial" w:cs="Arial"/>
          <w:sz w:val="26"/>
          <w:szCs w:val="26"/>
        </w:rPr>
        <w:t xml:space="preserve"> balística o de medicina legal, sobre </w:t>
      </w:r>
      <w:r w:rsidR="00947FF8" w:rsidRPr="00BF54FE">
        <w:rPr>
          <w:rFonts w:ascii="Arial" w:hAnsi="Arial" w:cs="Arial"/>
          <w:sz w:val="26"/>
          <w:szCs w:val="26"/>
        </w:rPr>
        <w:t xml:space="preserve">heridas </w:t>
      </w:r>
      <w:r w:rsidR="00B23F01" w:rsidRPr="00BF54FE">
        <w:rPr>
          <w:rFonts w:ascii="Arial" w:hAnsi="Arial" w:cs="Arial"/>
          <w:sz w:val="26"/>
          <w:szCs w:val="26"/>
        </w:rPr>
        <w:t xml:space="preserve">ocasionadas a </w:t>
      </w:r>
      <w:r w:rsidR="00AC7469" w:rsidRPr="00BF54FE">
        <w:rPr>
          <w:rFonts w:ascii="Arial" w:hAnsi="Arial" w:cs="Arial"/>
          <w:sz w:val="26"/>
          <w:szCs w:val="26"/>
        </w:rPr>
        <w:t xml:space="preserve">alguno de </w:t>
      </w:r>
      <w:r w:rsidR="00947FF8" w:rsidRPr="00BF54FE">
        <w:rPr>
          <w:rFonts w:ascii="Arial" w:hAnsi="Arial" w:cs="Arial"/>
          <w:sz w:val="26"/>
          <w:szCs w:val="26"/>
        </w:rPr>
        <w:t>los tres uniformados</w:t>
      </w:r>
      <w:r w:rsidR="007836C1">
        <w:rPr>
          <w:rFonts w:ascii="Arial" w:hAnsi="Arial" w:cs="Arial"/>
          <w:sz w:val="26"/>
          <w:szCs w:val="26"/>
        </w:rPr>
        <w:t>;</w:t>
      </w:r>
      <w:r w:rsidR="004116EE" w:rsidRPr="00BF54FE">
        <w:rPr>
          <w:rFonts w:ascii="Arial" w:hAnsi="Arial" w:cs="Arial"/>
          <w:sz w:val="26"/>
          <w:szCs w:val="26"/>
        </w:rPr>
        <w:t xml:space="preserve"> </w:t>
      </w:r>
      <w:r w:rsidR="00AC7469" w:rsidRPr="00BF54FE">
        <w:rPr>
          <w:rFonts w:ascii="Arial" w:hAnsi="Arial" w:cs="Arial"/>
          <w:sz w:val="26"/>
          <w:szCs w:val="26"/>
        </w:rPr>
        <w:t xml:space="preserve">sin embargo, al día siguiente de ocurridos los hechos, </w:t>
      </w:r>
      <w:r w:rsidR="00B23F01" w:rsidRPr="00BF54FE">
        <w:rPr>
          <w:rFonts w:ascii="Arial" w:hAnsi="Arial" w:cs="Arial"/>
          <w:sz w:val="26"/>
          <w:szCs w:val="26"/>
        </w:rPr>
        <w:t xml:space="preserve">los funcionarios de la fuerza pública </w:t>
      </w:r>
      <w:r w:rsidR="004116EE" w:rsidRPr="00BF54FE">
        <w:rPr>
          <w:rFonts w:ascii="Arial" w:hAnsi="Arial" w:cs="Arial"/>
          <w:sz w:val="26"/>
          <w:szCs w:val="26"/>
        </w:rPr>
        <w:t>denunciar</w:t>
      </w:r>
      <w:r w:rsidR="00B23F01" w:rsidRPr="00BF54FE">
        <w:rPr>
          <w:rFonts w:ascii="Arial" w:hAnsi="Arial" w:cs="Arial"/>
          <w:sz w:val="26"/>
          <w:szCs w:val="26"/>
        </w:rPr>
        <w:t>on</w:t>
      </w:r>
      <w:r w:rsidR="007836C1">
        <w:rPr>
          <w:rFonts w:ascii="Arial" w:hAnsi="Arial" w:cs="Arial"/>
          <w:sz w:val="26"/>
          <w:szCs w:val="26"/>
        </w:rPr>
        <w:t xml:space="preserve"> de manera temeraria</w:t>
      </w:r>
      <w:r w:rsidR="004116EE" w:rsidRPr="00BF54FE">
        <w:rPr>
          <w:rFonts w:ascii="Arial" w:hAnsi="Arial" w:cs="Arial"/>
          <w:sz w:val="26"/>
          <w:szCs w:val="26"/>
        </w:rPr>
        <w:t xml:space="preserve"> a la víctima por el</w:t>
      </w:r>
      <w:r w:rsidR="007836C1">
        <w:rPr>
          <w:rFonts w:ascii="Arial" w:hAnsi="Arial" w:cs="Arial"/>
          <w:sz w:val="26"/>
          <w:szCs w:val="26"/>
        </w:rPr>
        <w:t xml:space="preserve"> presunto</w:t>
      </w:r>
      <w:r w:rsidR="004116EE" w:rsidRPr="00BF54FE">
        <w:rPr>
          <w:rFonts w:ascii="Arial" w:hAnsi="Arial" w:cs="Arial"/>
          <w:sz w:val="26"/>
          <w:szCs w:val="26"/>
        </w:rPr>
        <w:t xml:space="preserve"> delito de violencia contra servidor público</w:t>
      </w:r>
      <w:r w:rsidR="00947FF8" w:rsidRPr="00BF54FE">
        <w:rPr>
          <w:rFonts w:ascii="Arial" w:hAnsi="Arial" w:cs="Arial"/>
          <w:sz w:val="26"/>
          <w:szCs w:val="26"/>
        </w:rPr>
        <w:t xml:space="preserve">. </w:t>
      </w:r>
    </w:p>
    <w:p w:rsidR="00B23F01" w:rsidRPr="00BF54FE" w:rsidRDefault="00B23F01" w:rsidP="004F0158">
      <w:pPr>
        <w:spacing w:after="0" w:line="360" w:lineRule="auto"/>
        <w:jc w:val="both"/>
        <w:rPr>
          <w:rFonts w:ascii="Arial" w:hAnsi="Arial" w:cs="Arial"/>
          <w:sz w:val="26"/>
          <w:szCs w:val="26"/>
        </w:rPr>
      </w:pPr>
    </w:p>
    <w:p w:rsidR="00947FF8" w:rsidRPr="00BF54FE" w:rsidRDefault="00DD0161" w:rsidP="004F0158">
      <w:pPr>
        <w:spacing w:after="0" w:line="360" w:lineRule="auto"/>
        <w:jc w:val="both"/>
        <w:rPr>
          <w:rFonts w:ascii="Arial" w:hAnsi="Arial" w:cs="Arial"/>
          <w:sz w:val="26"/>
          <w:szCs w:val="26"/>
          <w:lang w:val="es-ES"/>
        </w:rPr>
      </w:pPr>
      <w:r>
        <w:rPr>
          <w:rFonts w:ascii="Arial" w:hAnsi="Arial" w:cs="Arial"/>
          <w:sz w:val="26"/>
          <w:szCs w:val="26"/>
        </w:rPr>
        <w:t>16.18</w:t>
      </w:r>
      <w:r w:rsidR="00BF54FE" w:rsidRPr="00BF54FE">
        <w:rPr>
          <w:rFonts w:ascii="Arial" w:hAnsi="Arial" w:cs="Arial"/>
          <w:sz w:val="26"/>
          <w:szCs w:val="26"/>
        </w:rPr>
        <w:t xml:space="preserve">. </w:t>
      </w:r>
      <w:r w:rsidR="00B23F01" w:rsidRPr="00BF54FE">
        <w:rPr>
          <w:rFonts w:ascii="Arial" w:hAnsi="Arial" w:cs="Arial"/>
          <w:sz w:val="26"/>
          <w:szCs w:val="26"/>
        </w:rPr>
        <w:t>En este orden, l</w:t>
      </w:r>
      <w:r w:rsidR="00C94109">
        <w:rPr>
          <w:rFonts w:ascii="Arial" w:hAnsi="Arial" w:cs="Arial"/>
          <w:sz w:val="26"/>
          <w:szCs w:val="26"/>
        </w:rPr>
        <w:t xml:space="preserve">a ausencia de lesiones </w:t>
      </w:r>
      <w:r w:rsidR="00947FF8" w:rsidRPr="00BF54FE">
        <w:rPr>
          <w:rFonts w:ascii="Arial" w:hAnsi="Arial" w:cs="Arial"/>
          <w:sz w:val="26"/>
          <w:szCs w:val="26"/>
        </w:rPr>
        <w:t xml:space="preserve">en los uniformados y </w:t>
      </w:r>
      <w:r w:rsidR="007836C1">
        <w:rPr>
          <w:rFonts w:ascii="Arial" w:hAnsi="Arial" w:cs="Arial"/>
          <w:sz w:val="26"/>
          <w:szCs w:val="26"/>
        </w:rPr>
        <w:t xml:space="preserve">la agresión física hacia </w:t>
      </w:r>
      <w:r w:rsidR="00947FF8" w:rsidRPr="00BF54FE">
        <w:rPr>
          <w:rFonts w:ascii="Arial" w:hAnsi="Arial" w:cs="Arial"/>
          <w:sz w:val="26"/>
          <w:szCs w:val="26"/>
        </w:rPr>
        <w:t>la demandante</w:t>
      </w:r>
      <w:r w:rsidR="000D7B75">
        <w:rPr>
          <w:rFonts w:ascii="Arial" w:hAnsi="Arial" w:cs="Arial"/>
          <w:sz w:val="26"/>
          <w:szCs w:val="26"/>
        </w:rPr>
        <w:t xml:space="preserve"> </w:t>
      </w:r>
      <w:r w:rsidR="00947FF8" w:rsidRPr="00BF54FE">
        <w:rPr>
          <w:rFonts w:ascii="Arial" w:hAnsi="Arial" w:cs="Arial"/>
          <w:sz w:val="26"/>
          <w:szCs w:val="26"/>
        </w:rPr>
        <w:t>de</w:t>
      </w:r>
      <w:r w:rsidR="000D7B75">
        <w:rPr>
          <w:rFonts w:ascii="Arial" w:hAnsi="Arial" w:cs="Arial"/>
          <w:sz w:val="26"/>
          <w:szCs w:val="26"/>
        </w:rPr>
        <w:t xml:space="preserve">muestran, claramente, </w:t>
      </w:r>
      <w:r w:rsidR="004A64E8" w:rsidRPr="00BF54FE">
        <w:rPr>
          <w:rFonts w:ascii="Arial" w:hAnsi="Arial" w:cs="Arial"/>
          <w:sz w:val="26"/>
          <w:szCs w:val="26"/>
        </w:rPr>
        <w:t xml:space="preserve">una absoluta indefensión </w:t>
      </w:r>
      <w:r w:rsidR="00B23F01" w:rsidRPr="00BF54FE">
        <w:rPr>
          <w:rFonts w:ascii="Arial" w:hAnsi="Arial" w:cs="Arial"/>
          <w:sz w:val="26"/>
          <w:szCs w:val="26"/>
        </w:rPr>
        <w:t xml:space="preserve">por parte </w:t>
      </w:r>
      <w:r w:rsidR="00947FF8" w:rsidRPr="00BF54FE">
        <w:rPr>
          <w:rFonts w:ascii="Arial" w:hAnsi="Arial" w:cs="Arial"/>
          <w:sz w:val="26"/>
          <w:szCs w:val="26"/>
        </w:rPr>
        <w:t xml:space="preserve">de la víctima </w:t>
      </w:r>
      <w:r w:rsidR="004A64E8" w:rsidRPr="00BF54FE">
        <w:rPr>
          <w:rFonts w:ascii="Arial" w:hAnsi="Arial" w:cs="Arial"/>
          <w:sz w:val="26"/>
          <w:szCs w:val="26"/>
        </w:rPr>
        <w:t xml:space="preserve">y </w:t>
      </w:r>
      <w:r w:rsidR="00B23F01" w:rsidRPr="00BF54FE">
        <w:rPr>
          <w:rFonts w:ascii="Arial" w:hAnsi="Arial" w:cs="Arial"/>
          <w:sz w:val="26"/>
          <w:szCs w:val="26"/>
        </w:rPr>
        <w:t>el predominio de la fuerza d</w:t>
      </w:r>
      <w:r w:rsidR="00C94109">
        <w:rPr>
          <w:rFonts w:ascii="Arial" w:hAnsi="Arial" w:cs="Arial"/>
          <w:sz w:val="26"/>
          <w:szCs w:val="26"/>
        </w:rPr>
        <w:t>e los uniformados, al igual que</w:t>
      </w:r>
      <w:r w:rsidR="00B23F01" w:rsidRPr="00BF54FE">
        <w:rPr>
          <w:rFonts w:ascii="Arial" w:hAnsi="Arial" w:cs="Arial"/>
          <w:sz w:val="26"/>
          <w:szCs w:val="26"/>
        </w:rPr>
        <w:t xml:space="preserve"> </w:t>
      </w:r>
      <w:r w:rsidR="004A64E8" w:rsidRPr="00BF54FE">
        <w:rPr>
          <w:rFonts w:ascii="Arial" w:hAnsi="Arial" w:cs="Arial"/>
          <w:sz w:val="26"/>
          <w:szCs w:val="26"/>
        </w:rPr>
        <w:t xml:space="preserve">la </w:t>
      </w:r>
      <w:r w:rsidR="00B23F01" w:rsidRPr="00BF54FE">
        <w:rPr>
          <w:rFonts w:ascii="Arial" w:hAnsi="Arial" w:cs="Arial"/>
          <w:sz w:val="26"/>
          <w:szCs w:val="26"/>
        </w:rPr>
        <w:t xml:space="preserve">seria </w:t>
      </w:r>
      <w:r w:rsidR="00947FF8" w:rsidRPr="00BF54FE">
        <w:rPr>
          <w:rFonts w:ascii="Arial" w:hAnsi="Arial" w:cs="Arial"/>
          <w:sz w:val="26"/>
          <w:szCs w:val="26"/>
        </w:rPr>
        <w:t>intención</w:t>
      </w:r>
      <w:r w:rsidR="004A64E8" w:rsidRPr="00BF54FE">
        <w:rPr>
          <w:rFonts w:ascii="Arial" w:hAnsi="Arial" w:cs="Arial"/>
          <w:sz w:val="26"/>
          <w:szCs w:val="26"/>
        </w:rPr>
        <w:t xml:space="preserve"> que tenían los efectivos </w:t>
      </w:r>
      <w:r w:rsidR="00947FF8" w:rsidRPr="00BF54FE">
        <w:rPr>
          <w:rFonts w:ascii="Arial" w:hAnsi="Arial" w:cs="Arial"/>
          <w:sz w:val="26"/>
          <w:szCs w:val="26"/>
        </w:rPr>
        <w:t>de atentar contra la in</w:t>
      </w:r>
      <w:r w:rsidR="00B25198" w:rsidRPr="00BF54FE">
        <w:rPr>
          <w:rFonts w:ascii="Arial" w:hAnsi="Arial" w:cs="Arial"/>
          <w:sz w:val="26"/>
          <w:szCs w:val="26"/>
        </w:rPr>
        <w:t xml:space="preserve">tegridad física de </w:t>
      </w:r>
      <w:r w:rsidR="00B23F01" w:rsidRPr="00BF54FE">
        <w:rPr>
          <w:rFonts w:ascii="Arial" w:hAnsi="Arial" w:cs="Arial"/>
          <w:sz w:val="26"/>
          <w:szCs w:val="26"/>
        </w:rPr>
        <w:t>la víctima en su condición de mujer</w:t>
      </w:r>
      <w:r w:rsidR="00B25198" w:rsidRPr="00BF54FE">
        <w:rPr>
          <w:rFonts w:ascii="Arial" w:hAnsi="Arial" w:cs="Arial"/>
          <w:sz w:val="26"/>
          <w:szCs w:val="26"/>
        </w:rPr>
        <w:t xml:space="preserve">, </w:t>
      </w:r>
      <w:r w:rsidR="00B23F01" w:rsidRPr="00BF54FE">
        <w:rPr>
          <w:rFonts w:ascii="Arial" w:hAnsi="Arial" w:cs="Arial"/>
          <w:sz w:val="26"/>
          <w:szCs w:val="26"/>
        </w:rPr>
        <w:t xml:space="preserve">lo cual permite </w:t>
      </w:r>
      <w:r w:rsidR="004116EE" w:rsidRPr="00BF54FE">
        <w:rPr>
          <w:rFonts w:ascii="Arial" w:hAnsi="Arial" w:cs="Arial"/>
          <w:sz w:val="26"/>
          <w:szCs w:val="26"/>
          <w:lang w:val="es-ES"/>
        </w:rPr>
        <w:t>concluir</w:t>
      </w:r>
      <w:r w:rsidR="00C94109">
        <w:rPr>
          <w:rFonts w:ascii="Arial" w:hAnsi="Arial" w:cs="Arial"/>
          <w:sz w:val="26"/>
          <w:szCs w:val="26"/>
          <w:lang w:val="es-ES"/>
        </w:rPr>
        <w:t xml:space="preserve"> </w:t>
      </w:r>
      <w:r w:rsidR="004116EE" w:rsidRPr="00BF54FE">
        <w:rPr>
          <w:rFonts w:ascii="Arial" w:hAnsi="Arial" w:cs="Arial"/>
          <w:sz w:val="26"/>
          <w:szCs w:val="26"/>
          <w:lang w:val="es-ES"/>
        </w:rPr>
        <w:t xml:space="preserve">que </w:t>
      </w:r>
      <w:r w:rsidR="00B23F01" w:rsidRPr="00BF54FE">
        <w:rPr>
          <w:rFonts w:ascii="Arial" w:hAnsi="Arial" w:cs="Arial"/>
          <w:sz w:val="26"/>
          <w:szCs w:val="26"/>
          <w:lang w:val="es-ES"/>
        </w:rPr>
        <w:t xml:space="preserve">la actuación de los agentes estatales </w:t>
      </w:r>
      <w:r w:rsidR="00F710B1" w:rsidRPr="00BF54FE">
        <w:rPr>
          <w:rFonts w:ascii="Arial" w:hAnsi="Arial" w:cs="Arial"/>
          <w:sz w:val="26"/>
          <w:szCs w:val="26"/>
          <w:lang w:val="es-ES"/>
        </w:rPr>
        <w:t>nunca</w:t>
      </w:r>
      <w:r w:rsidR="00D64705" w:rsidRPr="00BF54FE">
        <w:rPr>
          <w:rFonts w:ascii="Arial" w:hAnsi="Arial" w:cs="Arial"/>
          <w:sz w:val="26"/>
          <w:szCs w:val="26"/>
          <w:lang w:val="es-ES"/>
        </w:rPr>
        <w:t xml:space="preserve"> fue</w:t>
      </w:r>
      <w:r w:rsidR="00F710B1" w:rsidRPr="00BF54FE">
        <w:rPr>
          <w:rFonts w:ascii="Arial" w:hAnsi="Arial" w:cs="Arial"/>
          <w:sz w:val="26"/>
          <w:szCs w:val="26"/>
          <w:lang w:val="es-ES"/>
        </w:rPr>
        <w:t xml:space="preserve"> lícita ni</w:t>
      </w:r>
      <w:r w:rsidR="00B25198" w:rsidRPr="00BF54FE">
        <w:rPr>
          <w:rFonts w:ascii="Arial" w:hAnsi="Arial" w:cs="Arial"/>
          <w:sz w:val="26"/>
          <w:szCs w:val="26"/>
          <w:lang w:val="es-ES"/>
        </w:rPr>
        <w:t xml:space="preserve"> legítima. </w:t>
      </w:r>
    </w:p>
    <w:p w:rsidR="00B23F01" w:rsidRPr="00BF54FE" w:rsidRDefault="00B23F01" w:rsidP="004F0158">
      <w:pPr>
        <w:spacing w:after="0" w:line="360" w:lineRule="auto"/>
        <w:jc w:val="both"/>
        <w:rPr>
          <w:rFonts w:ascii="Arial" w:hAnsi="Arial" w:cs="Arial"/>
          <w:sz w:val="26"/>
          <w:szCs w:val="26"/>
          <w:lang w:val="es-ES"/>
        </w:rPr>
      </w:pPr>
    </w:p>
    <w:p w:rsidR="007836C1" w:rsidRDefault="00DD0161" w:rsidP="007836C1">
      <w:pPr>
        <w:spacing w:after="0" w:line="360" w:lineRule="auto"/>
        <w:jc w:val="both"/>
        <w:rPr>
          <w:rFonts w:ascii="Arial" w:hAnsi="Arial" w:cs="Arial"/>
          <w:sz w:val="26"/>
          <w:szCs w:val="26"/>
        </w:rPr>
      </w:pPr>
      <w:r>
        <w:rPr>
          <w:rFonts w:ascii="Arial" w:hAnsi="Arial" w:cs="Arial"/>
          <w:sz w:val="26"/>
          <w:szCs w:val="26"/>
        </w:rPr>
        <w:t>16.19</w:t>
      </w:r>
      <w:r w:rsidR="00BF54FE" w:rsidRPr="00BF54FE">
        <w:rPr>
          <w:rFonts w:ascii="Arial" w:hAnsi="Arial" w:cs="Arial"/>
          <w:sz w:val="26"/>
          <w:szCs w:val="26"/>
        </w:rPr>
        <w:t xml:space="preserve">. </w:t>
      </w:r>
      <w:r w:rsidR="00C94109">
        <w:rPr>
          <w:rFonts w:ascii="Arial" w:hAnsi="Arial" w:cs="Arial"/>
          <w:sz w:val="26"/>
          <w:szCs w:val="26"/>
        </w:rPr>
        <w:t xml:space="preserve">La Sala considera </w:t>
      </w:r>
      <w:r w:rsidR="00947FF8" w:rsidRPr="00BF54FE">
        <w:rPr>
          <w:rFonts w:ascii="Arial" w:hAnsi="Arial" w:cs="Arial"/>
          <w:sz w:val="26"/>
          <w:szCs w:val="26"/>
        </w:rPr>
        <w:t xml:space="preserve">que el hecho de que </w:t>
      </w:r>
      <w:r w:rsidR="00015BDE" w:rsidRPr="00BF54FE">
        <w:rPr>
          <w:rFonts w:ascii="Arial" w:hAnsi="Arial" w:cs="Arial"/>
          <w:sz w:val="26"/>
          <w:szCs w:val="26"/>
        </w:rPr>
        <w:t>la señora Miralba Ríos Otalvaro presentara fracturas faciales y contusiones corporales (V. párr.</w:t>
      </w:r>
      <w:r w:rsidR="007836C1">
        <w:rPr>
          <w:rFonts w:ascii="Arial" w:hAnsi="Arial" w:cs="Arial"/>
          <w:sz w:val="26"/>
          <w:szCs w:val="26"/>
        </w:rPr>
        <w:t xml:space="preserve"> 9.2 y 9.3</w:t>
      </w:r>
      <w:r w:rsidR="00015BDE" w:rsidRPr="00BF54FE">
        <w:rPr>
          <w:rFonts w:ascii="Arial" w:hAnsi="Arial" w:cs="Arial"/>
          <w:sz w:val="26"/>
          <w:szCs w:val="26"/>
        </w:rPr>
        <w:t>)</w:t>
      </w:r>
      <w:r w:rsidR="007836C1">
        <w:rPr>
          <w:rFonts w:ascii="Arial" w:hAnsi="Arial" w:cs="Arial"/>
          <w:sz w:val="26"/>
          <w:szCs w:val="26"/>
        </w:rPr>
        <w:t xml:space="preserve">, </w:t>
      </w:r>
      <w:r w:rsidR="00C94109">
        <w:rPr>
          <w:rFonts w:ascii="Arial" w:hAnsi="Arial" w:cs="Arial"/>
          <w:sz w:val="26"/>
          <w:szCs w:val="26"/>
        </w:rPr>
        <w:t>lo cual no fue</w:t>
      </w:r>
      <w:r w:rsidR="007836C1">
        <w:rPr>
          <w:rFonts w:ascii="Arial" w:hAnsi="Arial" w:cs="Arial"/>
          <w:sz w:val="26"/>
          <w:szCs w:val="26"/>
        </w:rPr>
        <w:t xml:space="preserve"> desvirtuado en la presente instancia,</w:t>
      </w:r>
      <w:r w:rsidR="00015BDE" w:rsidRPr="00BF54FE">
        <w:rPr>
          <w:rFonts w:ascii="Arial" w:hAnsi="Arial" w:cs="Arial"/>
          <w:sz w:val="26"/>
          <w:szCs w:val="26"/>
        </w:rPr>
        <w:t xml:space="preserve"> y los tres uniformados que atendieron el procedimiento de policía estuvieran ilesos</w:t>
      </w:r>
      <w:r w:rsidR="00947FF8" w:rsidRPr="00BF54FE">
        <w:rPr>
          <w:rFonts w:ascii="Arial" w:hAnsi="Arial" w:cs="Arial"/>
          <w:sz w:val="26"/>
          <w:szCs w:val="26"/>
        </w:rPr>
        <w:t>, es indicativo de que</w:t>
      </w:r>
      <w:r w:rsidR="00015BDE" w:rsidRPr="00BF54FE">
        <w:rPr>
          <w:rFonts w:ascii="Arial" w:hAnsi="Arial" w:cs="Arial"/>
          <w:sz w:val="26"/>
          <w:szCs w:val="26"/>
        </w:rPr>
        <w:t xml:space="preserve"> hubo un uso desproporcionado de la fuerza</w:t>
      </w:r>
      <w:r w:rsidR="00947FF8" w:rsidRPr="00BF54FE">
        <w:rPr>
          <w:rFonts w:ascii="Arial" w:hAnsi="Arial" w:cs="Arial"/>
          <w:sz w:val="26"/>
          <w:szCs w:val="26"/>
        </w:rPr>
        <w:t xml:space="preserve">, ya que se trata de </w:t>
      </w:r>
      <w:r w:rsidR="008A6092" w:rsidRPr="00BF54FE">
        <w:rPr>
          <w:rFonts w:ascii="Arial" w:hAnsi="Arial" w:cs="Arial"/>
          <w:sz w:val="26"/>
          <w:szCs w:val="26"/>
        </w:rPr>
        <w:t xml:space="preserve">que la víctima sufrió </w:t>
      </w:r>
      <w:r w:rsidR="00015BDE" w:rsidRPr="00BF54FE">
        <w:rPr>
          <w:rFonts w:ascii="Arial" w:hAnsi="Arial" w:cs="Arial"/>
          <w:sz w:val="26"/>
          <w:szCs w:val="26"/>
        </w:rPr>
        <w:t>graves heridas</w:t>
      </w:r>
      <w:r w:rsidR="00644CC0" w:rsidRPr="00BF54FE">
        <w:rPr>
          <w:rFonts w:ascii="Arial" w:hAnsi="Arial" w:cs="Arial"/>
          <w:sz w:val="26"/>
          <w:szCs w:val="26"/>
        </w:rPr>
        <w:t xml:space="preserve"> en el rostro</w:t>
      </w:r>
      <w:r w:rsidR="00015BDE" w:rsidRPr="00BF54FE">
        <w:rPr>
          <w:rFonts w:ascii="Arial" w:hAnsi="Arial" w:cs="Arial"/>
          <w:sz w:val="26"/>
          <w:szCs w:val="26"/>
        </w:rPr>
        <w:t xml:space="preserve"> que no son correlativas con la supuesta agresión que </w:t>
      </w:r>
      <w:r w:rsidR="00724A02" w:rsidRPr="00BF54FE">
        <w:rPr>
          <w:rFonts w:ascii="Arial" w:hAnsi="Arial" w:cs="Arial"/>
          <w:sz w:val="26"/>
          <w:szCs w:val="26"/>
        </w:rPr>
        <w:t>dicen haber padecido</w:t>
      </w:r>
      <w:r w:rsidR="00F710B1" w:rsidRPr="00BF54FE">
        <w:rPr>
          <w:rFonts w:ascii="Arial" w:hAnsi="Arial" w:cs="Arial"/>
          <w:sz w:val="26"/>
          <w:szCs w:val="26"/>
        </w:rPr>
        <w:t xml:space="preserve"> los agentes</w:t>
      </w:r>
      <w:r w:rsidR="00015BDE" w:rsidRPr="00BF54FE">
        <w:rPr>
          <w:rFonts w:ascii="Arial" w:hAnsi="Arial" w:cs="Arial"/>
          <w:sz w:val="26"/>
          <w:szCs w:val="26"/>
        </w:rPr>
        <w:t xml:space="preserve">. </w:t>
      </w:r>
      <w:r w:rsidR="00947FF8" w:rsidRPr="00BF54FE">
        <w:rPr>
          <w:rFonts w:ascii="Arial" w:hAnsi="Arial" w:cs="Arial"/>
          <w:sz w:val="26"/>
          <w:szCs w:val="26"/>
        </w:rPr>
        <w:t xml:space="preserve">Además, la </w:t>
      </w:r>
      <w:r w:rsidR="00015BDE" w:rsidRPr="00BF54FE">
        <w:rPr>
          <w:rFonts w:ascii="Arial" w:hAnsi="Arial" w:cs="Arial"/>
          <w:sz w:val="26"/>
          <w:szCs w:val="26"/>
        </w:rPr>
        <w:t xml:space="preserve">lógica indica </w:t>
      </w:r>
      <w:r w:rsidR="00947FF8" w:rsidRPr="00BF54FE">
        <w:rPr>
          <w:rFonts w:ascii="Arial" w:hAnsi="Arial" w:cs="Arial"/>
          <w:sz w:val="26"/>
          <w:szCs w:val="26"/>
        </w:rPr>
        <w:t>que</w:t>
      </w:r>
      <w:r w:rsidR="00644CC0" w:rsidRPr="00BF54FE">
        <w:rPr>
          <w:rFonts w:ascii="Arial" w:hAnsi="Arial" w:cs="Arial"/>
          <w:sz w:val="26"/>
          <w:szCs w:val="26"/>
        </w:rPr>
        <w:t xml:space="preserve"> en los procedimientos de policía el uso gradualizado de la fuerza se determina por la conducta</w:t>
      </w:r>
      <w:r w:rsidR="00D000AF" w:rsidRPr="00BF54FE">
        <w:rPr>
          <w:rFonts w:ascii="Arial" w:hAnsi="Arial" w:cs="Arial"/>
          <w:sz w:val="26"/>
          <w:szCs w:val="26"/>
        </w:rPr>
        <w:t xml:space="preserve"> correlativa del grado de peligro que manifieste el </w:t>
      </w:r>
      <w:r w:rsidR="00F119AF" w:rsidRPr="00BF54FE">
        <w:rPr>
          <w:rFonts w:ascii="Arial" w:hAnsi="Arial" w:cs="Arial"/>
          <w:sz w:val="26"/>
          <w:szCs w:val="26"/>
        </w:rPr>
        <w:t>individuo</w:t>
      </w:r>
      <w:r w:rsidR="00644CC0" w:rsidRPr="00BF54FE">
        <w:rPr>
          <w:rFonts w:ascii="Arial" w:hAnsi="Arial" w:cs="Arial"/>
          <w:sz w:val="26"/>
          <w:szCs w:val="26"/>
        </w:rPr>
        <w:t xml:space="preserve"> </w:t>
      </w:r>
      <w:r w:rsidR="00F710B1" w:rsidRPr="00BF54FE">
        <w:rPr>
          <w:rFonts w:ascii="Arial" w:hAnsi="Arial" w:cs="Arial"/>
          <w:sz w:val="26"/>
          <w:szCs w:val="26"/>
        </w:rPr>
        <w:t xml:space="preserve">y </w:t>
      </w:r>
      <w:r w:rsidR="00644CC0" w:rsidRPr="00BF54FE">
        <w:rPr>
          <w:rFonts w:ascii="Arial" w:hAnsi="Arial" w:cs="Arial"/>
          <w:sz w:val="26"/>
          <w:szCs w:val="26"/>
        </w:rPr>
        <w:t>en este caso</w:t>
      </w:r>
      <w:r w:rsidR="00C94109">
        <w:rPr>
          <w:rFonts w:ascii="Arial" w:hAnsi="Arial" w:cs="Arial"/>
          <w:sz w:val="26"/>
          <w:szCs w:val="26"/>
        </w:rPr>
        <w:t xml:space="preserve"> no está acreditado </w:t>
      </w:r>
      <w:r w:rsidR="00F119AF" w:rsidRPr="00BF54FE">
        <w:rPr>
          <w:rFonts w:ascii="Arial" w:hAnsi="Arial" w:cs="Arial"/>
          <w:sz w:val="26"/>
          <w:szCs w:val="26"/>
        </w:rPr>
        <w:t xml:space="preserve">que la víctima haya mostrado un grado de </w:t>
      </w:r>
      <w:r w:rsidR="00F710B1" w:rsidRPr="00BF54FE">
        <w:rPr>
          <w:rFonts w:ascii="Arial" w:hAnsi="Arial" w:cs="Arial"/>
          <w:sz w:val="26"/>
          <w:szCs w:val="26"/>
        </w:rPr>
        <w:t>peligrosidad</w:t>
      </w:r>
      <w:r w:rsidR="00F119AF" w:rsidRPr="00BF54FE">
        <w:rPr>
          <w:rFonts w:ascii="Arial" w:hAnsi="Arial" w:cs="Arial"/>
          <w:sz w:val="26"/>
          <w:szCs w:val="26"/>
        </w:rPr>
        <w:t xml:space="preserve"> mayor</w:t>
      </w:r>
      <w:r w:rsidR="00F710B1" w:rsidRPr="00BF54FE">
        <w:rPr>
          <w:rFonts w:ascii="Arial" w:hAnsi="Arial" w:cs="Arial"/>
          <w:sz w:val="26"/>
          <w:szCs w:val="26"/>
        </w:rPr>
        <w:t>, por el contrario</w:t>
      </w:r>
      <w:r w:rsidR="00F119AF" w:rsidRPr="00BF54FE">
        <w:rPr>
          <w:rFonts w:ascii="Arial" w:hAnsi="Arial" w:cs="Arial"/>
          <w:sz w:val="26"/>
          <w:szCs w:val="26"/>
        </w:rPr>
        <w:t>,</w:t>
      </w:r>
      <w:r w:rsidR="00C94109">
        <w:rPr>
          <w:rFonts w:ascii="Arial" w:hAnsi="Arial" w:cs="Arial"/>
          <w:sz w:val="26"/>
          <w:szCs w:val="26"/>
        </w:rPr>
        <w:t xml:space="preserve"> todo indica</w:t>
      </w:r>
      <w:r w:rsidR="00644CC0" w:rsidRPr="00BF54FE">
        <w:rPr>
          <w:rFonts w:ascii="Arial" w:hAnsi="Arial" w:cs="Arial"/>
          <w:sz w:val="26"/>
          <w:szCs w:val="26"/>
        </w:rPr>
        <w:t xml:space="preserve"> que hubo un maltrato físico</w:t>
      </w:r>
      <w:r w:rsidR="00D000AF" w:rsidRPr="00BF54FE">
        <w:rPr>
          <w:rFonts w:ascii="Arial" w:hAnsi="Arial" w:cs="Arial"/>
          <w:sz w:val="26"/>
          <w:szCs w:val="26"/>
        </w:rPr>
        <w:t xml:space="preserve"> excesivo en contra de una mujer</w:t>
      </w:r>
      <w:r w:rsidR="00F119AF" w:rsidRPr="00BF54FE">
        <w:rPr>
          <w:rFonts w:ascii="Arial" w:hAnsi="Arial" w:cs="Arial"/>
          <w:sz w:val="26"/>
          <w:szCs w:val="26"/>
        </w:rPr>
        <w:t xml:space="preserve"> común y corriente</w:t>
      </w:r>
      <w:r w:rsidR="00644CC0" w:rsidRPr="00BF54FE">
        <w:rPr>
          <w:rFonts w:ascii="Arial" w:hAnsi="Arial" w:cs="Arial"/>
          <w:sz w:val="26"/>
          <w:szCs w:val="26"/>
        </w:rPr>
        <w:t xml:space="preserve">, de modo que entre los </w:t>
      </w:r>
      <w:r w:rsidR="00D000AF" w:rsidRPr="00BF54FE">
        <w:rPr>
          <w:rFonts w:ascii="Arial" w:hAnsi="Arial" w:cs="Arial"/>
          <w:sz w:val="26"/>
          <w:szCs w:val="26"/>
        </w:rPr>
        <w:t>criterios</w:t>
      </w:r>
      <w:r w:rsidR="00644CC0" w:rsidRPr="00BF54FE">
        <w:rPr>
          <w:rFonts w:ascii="Arial" w:hAnsi="Arial" w:cs="Arial"/>
          <w:sz w:val="26"/>
          <w:szCs w:val="26"/>
        </w:rPr>
        <w:t xml:space="preserve"> de disuasión </w:t>
      </w:r>
      <w:r w:rsidR="00F119AF" w:rsidRPr="00BF54FE">
        <w:rPr>
          <w:rFonts w:ascii="Arial" w:hAnsi="Arial" w:cs="Arial"/>
          <w:sz w:val="26"/>
          <w:szCs w:val="26"/>
        </w:rPr>
        <w:t xml:space="preserve">empleados por los agentes del orden </w:t>
      </w:r>
      <w:r w:rsidR="00644CC0" w:rsidRPr="00BF54FE">
        <w:rPr>
          <w:rFonts w:ascii="Arial" w:hAnsi="Arial" w:cs="Arial"/>
          <w:sz w:val="26"/>
          <w:szCs w:val="26"/>
        </w:rPr>
        <w:t>y la reacci</w:t>
      </w:r>
      <w:r w:rsidR="00724A02" w:rsidRPr="00BF54FE">
        <w:rPr>
          <w:rFonts w:ascii="Arial" w:hAnsi="Arial" w:cs="Arial"/>
          <w:sz w:val="26"/>
          <w:szCs w:val="26"/>
        </w:rPr>
        <w:t>ón</w:t>
      </w:r>
      <w:r w:rsidR="00F119AF" w:rsidRPr="00BF54FE">
        <w:rPr>
          <w:rFonts w:ascii="Arial" w:hAnsi="Arial" w:cs="Arial"/>
          <w:sz w:val="26"/>
          <w:szCs w:val="26"/>
        </w:rPr>
        <w:t xml:space="preserve"> de la víctima</w:t>
      </w:r>
      <w:r w:rsidR="00724A02" w:rsidRPr="00BF54FE">
        <w:rPr>
          <w:rFonts w:ascii="Arial" w:hAnsi="Arial" w:cs="Arial"/>
          <w:sz w:val="26"/>
          <w:szCs w:val="26"/>
        </w:rPr>
        <w:t xml:space="preserve">, </w:t>
      </w:r>
      <w:r w:rsidR="00F119AF" w:rsidRPr="00BF54FE">
        <w:rPr>
          <w:rFonts w:ascii="Arial" w:hAnsi="Arial" w:cs="Arial"/>
          <w:sz w:val="26"/>
          <w:szCs w:val="26"/>
        </w:rPr>
        <w:t>hubiera podido emplearse</w:t>
      </w:r>
      <w:r w:rsidR="00D000AF" w:rsidRPr="00BF54FE">
        <w:rPr>
          <w:rFonts w:ascii="Arial" w:hAnsi="Arial" w:cs="Arial"/>
          <w:sz w:val="26"/>
          <w:szCs w:val="26"/>
        </w:rPr>
        <w:t xml:space="preserve"> </w:t>
      </w:r>
      <w:r w:rsidR="00F119AF" w:rsidRPr="00BF54FE">
        <w:rPr>
          <w:rFonts w:ascii="Arial" w:hAnsi="Arial" w:cs="Arial"/>
          <w:sz w:val="26"/>
          <w:szCs w:val="26"/>
        </w:rPr>
        <w:t>una respuesta</w:t>
      </w:r>
      <w:r w:rsidR="00D000AF" w:rsidRPr="00BF54FE">
        <w:rPr>
          <w:rFonts w:ascii="Arial" w:hAnsi="Arial" w:cs="Arial"/>
          <w:sz w:val="26"/>
          <w:szCs w:val="26"/>
        </w:rPr>
        <w:t xml:space="preserve"> adec</w:t>
      </w:r>
      <w:r w:rsidR="00644A94" w:rsidRPr="00BF54FE">
        <w:rPr>
          <w:rFonts w:ascii="Arial" w:hAnsi="Arial" w:cs="Arial"/>
          <w:sz w:val="26"/>
          <w:szCs w:val="26"/>
        </w:rPr>
        <w:t>uada, necesaria</w:t>
      </w:r>
      <w:r w:rsidR="00AF0472" w:rsidRPr="00BF54FE">
        <w:rPr>
          <w:rFonts w:ascii="Arial" w:hAnsi="Arial" w:cs="Arial"/>
          <w:sz w:val="26"/>
          <w:szCs w:val="26"/>
        </w:rPr>
        <w:t>,</w:t>
      </w:r>
      <w:r w:rsidR="00C94109">
        <w:rPr>
          <w:rFonts w:ascii="Arial" w:hAnsi="Arial" w:cs="Arial"/>
          <w:sz w:val="26"/>
          <w:szCs w:val="26"/>
        </w:rPr>
        <w:t xml:space="preserve"> progresiva</w:t>
      </w:r>
      <w:r w:rsidR="00AF0472" w:rsidRPr="00BF54FE">
        <w:rPr>
          <w:rFonts w:ascii="Arial" w:hAnsi="Arial" w:cs="Arial"/>
          <w:sz w:val="26"/>
          <w:szCs w:val="26"/>
        </w:rPr>
        <w:t xml:space="preserve"> y proporcional</w:t>
      </w:r>
      <w:r w:rsidR="00F119AF" w:rsidRPr="00BF54FE">
        <w:rPr>
          <w:rFonts w:ascii="Arial" w:hAnsi="Arial" w:cs="Arial"/>
          <w:sz w:val="26"/>
          <w:szCs w:val="26"/>
        </w:rPr>
        <w:t xml:space="preserve">, </w:t>
      </w:r>
      <w:r w:rsidR="00AF0472" w:rsidRPr="00BF54FE">
        <w:rPr>
          <w:rFonts w:ascii="Arial" w:hAnsi="Arial" w:cs="Arial"/>
          <w:sz w:val="26"/>
          <w:szCs w:val="26"/>
        </w:rPr>
        <w:t>de tal manera</w:t>
      </w:r>
      <w:r w:rsidR="00644A94" w:rsidRPr="00BF54FE">
        <w:rPr>
          <w:rFonts w:ascii="Arial" w:hAnsi="Arial" w:cs="Arial"/>
          <w:sz w:val="26"/>
          <w:szCs w:val="26"/>
        </w:rPr>
        <w:t>,</w:t>
      </w:r>
      <w:r w:rsidR="00AF0472" w:rsidRPr="00BF54FE">
        <w:rPr>
          <w:rFonts w:ascii="Arial" w:hAnsi="Arial" w:cs="Arial"/>
          <w:sz w:val="26"/>
          <w:szCs w:val="26"/>
        </w:rPr>
        <w:t xml:space="preserve"> que </w:t>
      </w:r>
      <w:r w:rsidR="00C94109">
        <w:rPr>
          <w:rFonts w:ascii="Arial" w:hAnsi="Arial" w:cs="Arial"/>
          <w:sz w:val="26"/>
          <w:szCs w:val="26"/>
        </w:rPr>
        <w:t>no existió ninguna justificación pa</w:t>
      </w:r>
      <w:r w:rsidR="00CA7DE1">
        <w:rPr>
          <w:rFonts w:ascii="Arial" w:hAnsi="Arial" w:cs="Arial"/>
          <w:sz w:val="26"/>
          <w:szCs w:val="26"/>
        </w:rPr>
        <w:t xml:space="preserve">ra haber acudido a tal </w:t>
      </w:r>
      <w:r w:rsidR="00CA7DE1">
        <w:rPr>
          <w:rFonts w:ascii="Arial" w:hAnsi="Arial" w:cs="Arial"/>
          <w:sz w:val="26"/>
          <w:szCs w:val="26"/>
        </w:rPr>
        <w:lastRenderedPageBreak/>
        <w:t xml:space="preserve">grado de </w:t>
      </w:r>
      <w:r w:rsidR="007836C1">
        <w:rPr>
          <w:rFonts w:ascii="Arial" w:hAnsi="Arial" w:cs="Arial"/>
          <w:sz w:val="26"/>
          <w:szCs w:val="26"/>
        </w:rPr>
        <w:t>fuerza</w:t>
      </w:r>
      <w:r w:rsidR="00AF0472" w:rsidRPr="00BF54FE">
        <w:rPr>
          <w:rFonts w:ascii="Arial" w:hAnsi="Arial" w:cs="Arial"/>
          <w:sz w:val="26"/>
          <w:szCs w:val="26"/>
        </w:rPr>
        <w:t>,</w:t>
      </w:r>
      <w:r w:rsidR="00644A94" w:rsidRPr="00BF54FE">
        <w:rPr>
          <w:rFonts w:ascii="Arial" w:hAnsi="Arial" w:cs="Arial"/>
          <w:sz w:val="26"/>
          <w:szCs w:val="26"/>
        </w:rPr>
        <w:t xml:space="preserve"> para someter </w:t>
      </w:r>
      <w:r w:rsidR="00F119AF" w:rsidRPr="00BF54FE">
        <w:rPr>
          <w:rFonts w:ascii="Arial" w:hAnsi="Arial" w:cs="Arial"/>
          <w:sz w:val="26"/>
          <w:szCs w:val="26"/>
        </w:rPr>
        <w:t xml:space="preserve">y neutralizar a </w:t>
      </w:r>
      <w:r w:rsidR="00B97E9B" w:rsidRPr="00BF54FE">
        <w:rPr>
          <w:rFonts w:ascii="Arial" w:hAnsi="Arial" w:cs="Arial"/>
          <w:sz w:val="26"/>
          <w:szCs w:val="26"/>
        </w:rPr>
        <w:t>la víctima</w:t>
      </w:r>
      <w:r w:rsidR="00C23242">
        <w:rPr>
          <w:rFonts w:ascii="Arial" w:hAnsi="Arial" w:cs="Arial"/>
          <w:sz w:val="26"/>
          <w:szCs w:val="26"/>
        </w:rPr>
        <w:t xml:space="preserve">, y en especial, cuando se trataba de una mujer. </w:t>
      </w:r>
    </w:p>
    <w:p w:rsidR="007836C1" w:rsidRDefault="007836C1" w:rsidP="007836C1">
      <w:pPr>
        <w:spacing w:after="0" w:line="360" w:lineRule="auto"/>
        <w:jc w:val="both"/>
        <w:rPr>
          <w:rFonts w:ascii="Arial" w:hAnsi="Arial" w:cs="Arial"/>
          <w:sz w:val="26"/>
          <w:szCs w:val="26"/>
        </w:rPr>
      </w:pPr>
    </w:p>
    <w:p w:rsidR="007836C1" w:rsidRDefault="007836C1" w:rsidP="004F0158">
      <w:pPr>
        <w:spacing w:after="0" w:line="360" w:lineRule="auto"/>
        <w:jc w:val="both"/>
        <w:rPr>
          <w:rFonts w:ascii="Arial" w:hAnsi="Arial" w:cs="Arial"/>
          <w:sz w:val="26"/>
          <w:szCs w:val="26"/>
        </w:rPr>
      </w:pPr>
      <w:r w:rsidRPr="007836C1">
        <w:rPr>
          <w:rFonts w:ascii="Arial" w:hAnsi="Arial" w:cs="Arial"/>
          <w:sz w:val="26"/>
          <w:szCs w:val="26"/>
          <w:lang w:val="es-ES"/>
        </w:rPr>
        <w:t>16.</w:t>
      </w:r>
      <w:r>
        <w:rPr>
          <w:rFonts w:ascii="Arial" w:hAnsi="Arial" w:cs="Arial"/>
          <w:sz w:val="26"/>
          <w:szCs w:val="26"/>
          <w:lang w:val="es-ES"/>
        </w:rPr>
        <w:t>1</w:t>
      </w:r>
      <w:r w:rsidRPr="007836C1">
        <w:rPr>
          <w:rFonts w:ascii="Arial" w:hAnsi="Arial" w:cs="Arial"/>
          <w:sz w:val="26"/>
          <w:szCs w:val="26"/>
          <w:lang w:val="es-ES"/>
        </w:rPr>
        <w:t>9</w:t>
      </w:r>
      <w:r>
        <w:rPr>
          <w:rFonts w:ascii="Arial" w:hAnsi="Arial" w:cs="Arial"/>
          <w:sz w:val="26"/>
          <w:szCs w:val="26"/>
          <w:lang w:val="es-ES"/>
        </w:rPr>
        <w:t>.1</w:t>
      </w:r>
      <w:r w:rsidR="00950F75">
        <w:rPr>
          <w:rFonts w:ascii="Arial" w:hAnsi="Arial" w:cs="Arial"/>
          <w:sz w:val="26"/>
          <w:szCs w:val="26"/>
          <w:lang w:val="es-ES"/>
        </w:rPr>
        <w:t xml:space="preserve">. Debe precisarse que ante </w:t>
      </w:r>
      <w:r w:rsidRPr="007836C1">
        <w:rPr>
          <w:rFonts w:ascii="Arial" w:hAnsi="Arial" w:cs="Arial"/>
          <w:sz w:val="26"/>
          <w:szCs w:val="26"/>
          <w:lang w:val="es-ES"/>
        </w:rPr>
        <w:t xml:space="preserve">una hipótesis en contrario, </w:t>
      </w:r>
      <w:r>
        <w:rPr>
          <w:rFonts w:ascii="Arial" w:hAnsi="Arial" w:cs="Arial"/>
          <w:sz w:val="26"/>
          <w:szCs w:val="26"/>
          <w:lang w:val="es-ES"/>
        </w:rPr>
        <w:t xml:space="preserve">la </w:t>
      </w:r>
      <w:r w:rsidRPr="007836C1">
        <w:rPr>
          <w:rFonts w:ascii="Arial" w:hAnsi="Arial" w:cs="Arial"/>
          <w:sz w:val="26"/>
          <w:szCs w:val="26"/>
          <w:lang w:val="es-ES"/>
        </w:rPr>
        <w:t xml:space="preserve">discordancia probatoria debe ser resuelta por el juzgador empleando los axiomas de la sana crítica regulada por el art. 187 del C.P.C, y definida por la jurisprudencia como </w:t>
      </w:r>
      <w:r w:rsidRPr="007836C1">
        <w:rPr>
          <w:rFonts w:ascii="Arial" w:hAnsi="Arial" w:cs="Arial"/>
          <w:i/>
          <w:sz w:val="26"/>
          <w:szCs w:val="26"/>
          <w:lang w:val="es-ES"/>
        </w:rPr>
        <w:t>“la capacidad del juez para darle a las pruebas la mayor o menor credibilidad, según su conexión con los hechos a demostrar y su capacidad de convencimiento”</w:t>
      </w:r>
      <w:r w:rsidRPr="007836C1">
        <w:rPr>
          <w:rStyle w:val="Refdenotaalpie"/>
          <w:rFonts w:ascii="Arial" w:hAnsi="Arial" w:cs="Arial"/>
          <w:i/>
          <w:sz w:val="26"/>
          <w:szCs w:val="26"/>
          <w:lang w:val="es-ES"/>
        </w:rPr>
        <w:footnoteReference w:id="79"/>
      </w:r>
      <w:r w:rsidRPr="007836C1">
        <w:rPr>
          <w:rFonts w:ascii="Arial" w:hAnsi="Arial" w:cs="Arial"/>
          <w:sz w:val="26"/>
          <w:szCs w:val="26"/>
          <w:lang w:val="es-ES"/>
        </w:rPr>
        <w:t xml:space="preserve"> y en mérito de lo cual, </w:t>
      </w:r>
      <w:r w:rsidRPr="007836C1">
        <w:rPr>
          <w:rFonts w:ascii="Arial" w:hAnsi="Arial" w:cs="Arial"/>
          <w:i/>
          <w:sz w:val="26"/>
          <w:szCs w:val="26"/>
          <w:lang w:val="es-ES"/>
        </w:rPr>
        <w:t xml:space="preserve">“el juez goza de cierta libertad a la hora de apreciar el mérito probatorio de los medios de convicción, no debiendo sujetarse, como en el sistema de la tarifa legal, a reglas </w:t>
      </w:r>
      <w:r w:rsidR="004A69DC">
        <w:rPr>
          <w:rFonts w:ascii="Arial" w:hAnsi="Arial" w:cs="Arial"/>
          <w:i/>
          <w:sz w:val="26"/>
          <w:szCs w:val="26"/>
          <w:lang w:val="es-ES"/>
        </w:rPr>
        <w:t>abstractA</w:t>
      </w:r>
      <w:r w:rsidRPr="007836C1">
        <w:rPr>
          <w:rFonts w:ascii="Arial" w:hAnsi="Arial" w:cs="Arial"/>
          <w:i/>
          <w:sz w:val="26"/>
          <w:szCs w:val="26"/>
          <w:lang w:val="es-ES"/>
        </w:rPr>
        <w:t>s preestablecidas e indicadoras de la conclusión a la que se debe arribar, en presencia o en ausencia de determinada prueba”</w:t>
      </w:r>
      <w:r w:rsidRPr="007836C1">
        <w:rPr>
          <w:rStyle w:val="Refdenotaalpie"/>
          <w:rFonts w:ascii="Arial" w:hAnsi="Arial" w:cs="Arial"/>
          <w:i/>
          <w:sz w:val="26"/>
          <w:szCs w:val="26"/>
          <w:lang w:val="es-ES"/>
        </w:rPr>
        <w:footnoteReference w:id="80"/>
      </w:r>
      <w:r w:rsidRPr="007836C1">
        <w:rPr>
          <w:rFonts w:ascii="Arial" w:hAnsi="Arial" w:cs="Arial"/>
          <w:i/>
          <w:sz w:val="26"/>
          <w:szCs w:val="26"/>
          <w:lang w:val="es-ES"/>
        </w:rPr>
        <w:t>.</w:t>
      </w:r>
      <w:r w:rsidRPr="007836C1">
        <w:rPr>
          <w:rFonts w:ascii="Arial" w:hAnsi="Arial" w:cs="Arial"/>
          <w:sz w:val="26"/>
          <w:szCs w:val="26"/>
          <w:lang w:val="es-ES"/>
        </w:rPr>
        <w:t xml:space="preserve"> Así las cosas</w:t>
      </w:r>
      <w:r w:rsidRPr="007836C1">
        <w:rPr>
          <w:rFonts w:ascii="Arial" w:hAnsi="Arial" w:cs="Arial"/>
          <w:sz w:val="26"/>
          <w:szCs w:val="26"/>
        </w:rPr>
        <w:t>, cuando se presenta</w:t>
      </w:r>
      <w:r w:rsidR="004A69DC">
        <w:rPr>
          <w:rFonts w:ascii="Arial" w:hAnsi="Arial" w:cs="Arial"/>
          <w:sz w:val="26"/>
          <w:szCs w:val="26"/>
        </w:rPr>
        <w:t xml:space="preserve"> una</w:t>
      </w:r>
      <w:r w:rsidRPr="007836C1">
        <w:rPr>
          <w:rFonts w:ascii="Arial" w:hAnsi="Arial" w:cs="Arial"/>
          <w:sz w:val="26"/>
          <w:szCs w:val="26"/>
        </w:rPr>
        <w:t xml:space="preserve"> incompatibilidad probatoria que </w:t>
      </w:r>
      <w:r w:rsidR="004A69DC">
        <w:rPr>
          <w:rFonts w:ascii="Arial" w:hAnsi="Arial" w:cs="Arial"/>
          <w:sz w:val="26"/>
          <w:szCs w:val="26"/>
        </w:rPr>
        <w:t xml:space="preserve">dé lugar a </w:t>
      </w:r>
      <w:r w:rsidRPr="007836C1">
        <w:rPr>
          <w:rFonts w:ascii="Arial" w:hAnsi="Arial" w:cs="Arial"/>
          <w:sz w:val="26"/>
          <w:szCs w:val="26"/>
        </w:rPr>
        <w:t>varias hipótesis de supuestos fácticos, el juez deberá privilegiar racionalmente aquellas que acrediten un grado superior de probabilidad lógica</w:t>
      </w:r>
      <w:r w:rsidRPr="007836C1">
        <w:rPr>
          <w:rStyle w:val="Refdenotaalpie"/>
          <w:rFonts w:ascii="Arial" w:hAnsi="Arial" w:cs="Arial"/>
          <w:sz w:val="26"/>
          <w:szCs w:val="26"/>
        </w:rPr>
        <w:footnoteReference w:id="81"/>
      </w:r>
      <w:r w:rsidRPr="007836C1">
        <w:rPr>
          <w:rFonts w:ascii="Arial" w:hAnsi="Arial" w:cs="Arial"/>
          <w:sz w:val="26"/>
          <w:szCs w:val="26"/>
        </w:rPr>
        <w:t xml:space="preserve"> o de probabilidad prevaleciente</w:t>
      </w:r>
      <w:r w:rsidRPr="007836C1">
        <w:rPr>
          <w:rStyle w:val="Refdenotaalpie"/>
          <w:rFonts w:ascii="Arial" w:hAnsi="Arial" w:cs="Arial"/>
          <w:sz w:val="26"/>
          <w:szCs w:val="26"/>
        </w:rPr>
        <w:footnoteReference w:id="82"/>
      </w:r>
      <w:r w:rsidRPr="007836C1">
        <w:rPr>
          <w:rFonts w:ascii="Arial" w:hAnsi="Arial" w:cs="Arial"/>
          <w:sz w:val="26"/>
          <w:szCs w:val="26"/>
        </w:rPr>
        <w:t>, resultado que se obtiene aplicando las reglas de la experiencia, que incluyen conocimientos técnicos, leyes científicas o generalizaciones del sentido común</w:t>
      </w:r>
      <w:r w:rsidRPr="007836C1">
        <w:rPr>
          <w:rStyle w:val="Refdenotaalpie"/>
          <w:rFonts w:ascii="Arial" w:hAnsi="Arial" w:cs="Arial"/>
          <w:sz w:val="26"/>
          <w:szCs w:val="26"/>
        </w:rPr>
        <w:footnoteReference w:id="83"/>
      </w:r>
      <w:r w:rsidR="004A69DC">
        <w:rPr>
          <w:rFonts w:ascii="Arial" w:hAnsi="Arial" w:cs="Arial"/>
          <w:sz w:val="26"/>
          <w:szCs w:val="26"/>
        </w:rPr>
        <w:t>.</w:t>
      </w:r>
    </w:p>
    <w:p w:rsidR="004A69DC" w:rsidRPr="00BF54FE" w:rsidRDefault="004A69DC" w:rsidP="004F0158">
      <w:pPr>
        <w:spacing w:after="0" w:line="360" w:lineRule="auto"/>
        <w:jc w:val="both"/>
        <w:rPr>
          <w:rFonts w:ascii="Arial" w:hAnsi="Arial" w:cs="Arial"/>
          <w:sz w:val="26"/>
          <w:szCs w:val="26"/>
        </w:rPr>
      </w:pPr>
    </w:p>
    <w:p w:rsidR="003326DD" w:rsidRDefault="00DD0161" w:rsidP="004F0158">
      <w:pPr>
        <w:spacing w:after="0" w:line="360" w:lineRule="auto"/>
        <w:jc w:val="both"/>
        <w:rPr>
          <w:rFonts w:ascii="Arial" w:hAnsi="Arial" w:cs="Arial"/>
          <w:sz w:val="26"/>
          <w:szCs w:val="26"/>
        </w:rPr>
      </w:pPr>
      <w:r>
        <w:rPr>
          <w:rFonts w:ascii="Arial" w:hAnsi="Arial" w:cs="Arial"/>
          <w:sz w:val="26"/>
          <w:szCs w:val="26"/>
        </w:rPr>
        <w:lastRenderedPageBreak/>
        <w:t>16.20</w:t>
      </w:r>
      <w:r w:rsidR="00BF54FE" w:rsidRPr="00BF54FE">
        <w:rPr>
          <w:rFonts w:ascii="Arial" w:hAnsi="Arial" w:cs="Arial"/>
          <w:sz w:val="26"/>
          <w:szCs w:val="26"/>
        </w:rPr>
        <w:t xml:space="preserve">. </w:t>
      </w:r>
      <w:r w:rsidR="007836C1" w:rsidRPr="007836C1">
        <w:rPr>
          <w:rFonts w:ascii="Arial" w:hAnsi="Arial" w:cs="Arial"/>
          <w:sz w:val="26"/>
          <w:szCs w:val="26"/>
        </w:rPr>
        <w:t>Valorado en su conjunto el acervo probatorio</w:t>
      </w:r>
      <w:r w:rsidR="004A69DC">
        <w:rPr>
          <w:rFonts w:ascii="Arial" w:hAnsi="Arial" w:cs="Arial"/>
          <w:sz w:val="26"/>
          <w:szCs w:val="26"/>
        </w:rPr>
        <w:t xml:space="preserve"> y sopesando razonadamente sus elementos, la Sala llega a la conclusión que en el presente caso </w:t>
      </w:r>
      <w:r w:rsidR="00447DE6" w:rsidRPr="00BF54FE">
        <w:rPr>
          <w:rFonts w:ascii="Arial" w:hAnsi="Arial" w:cs="Arial"/>
          <w:sz w:val="26"/>
          <w:szCs w:val="26"/>
        </w:rPr>
        <w:t>el procedimiento de policía fue una actividad</w:t>
      </w:r>
      <w:r w:rsidR="004A69DC">
        <w:rPr>
          <w:rFonts w:ascii="Arial" w:hAnsi="Arial" w:cs="Arial"/>
          <w:sz w:val="26"/>
          <w:szCs w:val="26"/>
        </w:rPr>
        <w:t xml:space="preserve"> ilegal </w:t>
      </w:r>
      <w:r w:rsidR="006B7723" w:rsidRPr="00BF54FE">
        <w:rPr>
          <w:rFonts w:ascii="Arial" w:hAnsi="Arial" w:cs="Arial"/>
          <w:sz w:val="26"/>
          <w:szCs w:val="26"/>
        </w:rPr>
        <w:t>y arbitraria</w:t>
      </w:r>
      <w:r w:rsidR="00BA4E3A" w:rsidRPr="00BF54FE">
        <w:rPr>
          <w:rFonts w:ascii="Arial" w:hAnsi="Arial" w:cs="Arial"/>
          <w:sz w:val="26"/>
          <w:szCs w:val="26"/>
        </w:rPr>
        <w:t xml:space="preserve">, </w:t>
      </w:r>
      <w:r w:rsidR="004A69DC">
        <w:rPr>
          <w:rFonts w:ascii="Arial" w:hAnsi="Arial" w:cs="Arial"/>
          <w:sz w:val="26"/>
          <w:szCs w:val="26"/>
        </w:rPr>
        <w:t xml:space="preserve">pues </w:t>
      </w:r>
      <w:r w:rsidR="00BA4E3A" w:rsidRPr="00BF54FE">
        <w:rPr>
          <w:rFonts w:ascii="Arial" w:hAnsi="Arial" w:cs="Arial"/>
          <w:sz w:val="26"/>
          <w:szCs w:val="26"/>
        </w:rPr>
        <w:t>resulta</w:t>
      </w:r>
      <w:r w:rsidR="004A69DC">
        <w:rPr>
          <w:rFonts w:ascii="Arial" w:hAnsi="Arial" w:cs="Arial"/>
          <w:sz w:val="26"/>
          <w:szCs w:val="26"/>
        </w:rPr>
        <w:t xml:space="preserve"> fehaciente que </w:t>
      </w:r>
      <w:r w:rsidR="00447DE6" w:rsidRPr="00BF54FE">
        <w:rPr>
          <w:rFonts w:ascii="Arial" w:hAnsi="Arial" w:cs="Arial"/>
          <w:sz w:val="26"/>
          <w:szCs w:val="26"/>
        </w:rPr>
        <w:t xml:space="preserve">las razones para ingresar al inmueble no </w:t>
      </w:r>
      <w:r w:rsidR="004A69DC">
        <w:rPr>
          <w:rFonts w:ascii="Arial" w:hAnsi="Arial" w:cs="Arial"/>
          <w:sz w:val="26"/>
          <w:szCs w:val="26"/>
        </w:rPr>
        <w:t xml:space="preserve">fueron en realidad </w:t>
      </w:r>
      <w:r w:rsidR="00447DE6" w:rsidRPr="00BF54FE">
        <w:rPr>
          <w:rFonts w:ascii="Arial" w:hAnsi="Arial" w:cs="Arial"/>
          <w:sz w:val="26"/>
          <w:szCs w:val="26"/>
        </w:rPr>
        <w:t>un allanamiento por flagrancia</w:t>
      </w:r>
      <w:r w:rsidR="006B7723" w:rsidRPr="00BF54FE">
        <w:rPr>
          <w:rFonts w:ascii="Arial" w:hAnsi="Arial" w:cs="Arial"/>
          <w:sz w:val="26"/>
          <w:szCs w:val="26"/>
        </w:rPr>
        <w:t xml:space="preserve"> en la que se presentaba una situación de urgencia y evidente peligro que justificaban una </w:t>
      </w:r>
      <w:r w:rsidR="004A69DC">
        <w:rPr>
          <w:rFonts w:ascii="Arial" w:hAnsi="Arial" w:cs="Arial"/>
          <w:sz w:val="26"/>
          <w:szCs w:val="26"/>
        </w:rPr>
        <w:t>medida extraordinaria de esa naturaleza y la retenci</w:t>
      </w:r>
      <w:r w:rsidR="00BB43B2">
        <w:rPr>
          <w:rFonts w:ascii="Arial" w:hAnsi="Arial" w:cs="Arial"/>
          <w:sz w:val="26"/>
          <w:szCs w:val="26"/>
        </w:rPr>
        <w:t xml:space="preserve">ón de una ciudadana, motivos particulares derivados de problemas conyugales, </w:t>
      </w:r>
      <w:r w:rsidR="000D7B75">
        <w:rPr>
          <w:rFonts w:ascii="Arial" w:hAnsi="Arial" w:cs="Arial"/>
          <w:sz w:val="26"/>
          <w:szCs w:val="26"/>
        </w:rPr>
        <w:t>lo que a los ojos de la</w:t>
      </w:r>
      <w:r w:rsidR="007743AF">
        <w:rPr>
          <w:rFonts w:ascii="Arial" w:hAnsi="Arial" w:cs="Arial"/>
          <w:sz w:val="26"/>
          <w:szCs w:val="26"/>
        </w:rPr>
        <w:t xml:space="preserve"> </w:t>
      </w:r>
      <w:r w:rsidR="000D7B75">
        <w:rPr>
          <w:rFonts w:ascii="Arial" w:hAnsi="Arial" w:cs="Arial"/>
          <w:sz w:val="26"/>
          <w:szCs w:val="26"/>
        </w:rPr>
        <w:t xml:space="preserve">sentencia </w:t>
      </w:r>
      <w:r w:rsidR="003326DD">
        <w:rPr>
          <w:rFonts w:ascii="Arial" w:hAnsi="Arial" w:cs="Arial"/>
          <w:sz w:val="26"/>
          <w:szCs w:val="26"/>
        </w:rPr>
        <w:t xml:space="preserve">penal </w:t>
      </w:r>
      <w:r w:rsidR="007743AF">
        <w:rPr>
          <w:rFonts w:ascii="Arial" w:hAnsi="Arial" w:cs="Arial"/>
          <w:sz w:val="26"/>
          <w:szCs w:val="26"/>
        </w:rPr>
        <w:t>fue la causa más probable,</w:t>
      </w:r>
      <w:r w:rsidR="00BB43B2">
        <w:rPr>
          <w:rFonts w:ascii="Arial" w:hAnsi="Arial" w:cs="Arial"/>
          <w:sz w:val="26"/>
          <w:szCs w:val="26"/>
        </w:rPr>
        <w:t xml:space="preserve"> por lo cual</w:t>
      </w:r>
      <w:r w:rsidR="006B7723" w:rsidRPr="00BF54FE">
        <w:rPr>
          <w:rFonts w:ascii="Arial" w:hAnsi="Arial" w:cs="Arial"/>
          <w:sz w:val="26"/>
          <w:szCs w:val="26"/>
        </w:rPr>
        <w:t xml:space="preserve"> </w:t>
      </w:r>
      <w:r w:rsidR="00BA4E3A" w:rsidRPr="00BF54FE">
        <w:rPr>
          <w:rFonts w:ascii="Arial" w:hAnsi="Arial" w:cs="Arial"/>
          <w:sz w:val="26"/>
          <w:szCs w:val="26"/>
        </w:rPr>
        <w:t xml:space="preserve">era de esperarse </w:t>
      </w:r>
      <w:r w:rsidR="007743AF">
        <w:rPr>
          <w:rFonts w:ascii="Arial" w:hAnsi="Arial" w:cs="Arial"/>
          <w:sz w:val="26"/>
          <w:szCs w:val="26"/>
        </w:rPr>
        <w:t xml:space="preserve">que </w:t>
      </w:r>
      <w:r w:rsidR="00447DE6" w:rsidRPr="00BF54FE">
        <w:rPr>
          <w:rFonts w:ascii="Arial" w:hAnsi="Arial" w:cs="Arial"/>
          <w:sz w:val="26"/>
          <w:szCs w:val="26"/>
        </w:rPr>
        <w:t>no se iba</w:t>
      </w:r>
      <w:r w:rsidR="00BA4E3A" w:rsidRPr="00BF54FE">
        <w:rPr>
          <w:rFonts w:ascii="Arial" w:hAnsi="Arial" w:cs="Arial"/>
          <w:sz w:val="26"/>
          <w:szCs w:val="26"/>
        </w:rPr>
        <w:t xml:space="preserve"> a garantizar un procedimiento </w:t>
      </w:r>
      <w:r w:rsidR="00BB43B2">
        <w:rPr>
          <w:rFonts w:ascii="Arial" w:hAnsi="Arial" w:cs="Arial"/>
          <w:sz w:val="26"/>
          <w:szCs w:val="26"/>
        </w:rPr>
        <w:t xml:space="preserve">legal, </w:t>
      </w:r>
      <w:r w:rsidR="00447DE6" w:rsidRPr="00BF54FE">
        <w:rPr>
          <w:rFonts w:ascii="Arial" w:hAnsi="Arial" w:cs="Arial"/>
          <w:sz w:val="26"/>
          <w:szCs w:val="26"/>
        </w:rPr>
        <w:t>pac</w:t>
      </w:r>
      <w:r w:rsidR="00BA4E3A" w:rsidRPr="00BF54FE">
        <w:rPr>
          <w:rFonts w:ascii="Arial" w:hAnsi="Arial" w:cs="Arial"/>
          <w:sz w:val="26"/>
          <w:szCs w:val="26"/>
        </w:rPr>
        <w:t>ífico</w:t>
      </w:r>
      <w:r w:rsidR="002E0FB7" w:rsidRPr="00BF54FE">
        <w:rPr>
          <w:rFonts w:ascii="Arial" w:hAnsi="Arial" w:cs="Arial"/>
          <w:sz w:val="26"/>
          <w:szCs w:val="26"/>
        </w:rPr>
        <w:t>, idóne</w:t>
      </w:r>
      <w:r w:rsidR="00BB43B2">
        <w:rPr>
          <w:rFonts w:ascii="Arial" w:hAnsi="Arial" w:cs="Arial"/>
          <w:sz w:val="26"/>
          <w:szCs w:val="26"/>
        </w:rPr>
        <w:t xml:space="preserve">o y apropiado. </w:t>
      </w:r>
    </w:p>
    <w:p w:rsidR="003326DD" w:rsidRDefault="003326DD" w:rsidP="004F0158">
      <w:pPr>
        <w:spacing w:after="0" w:line="360" w:lineRule="auto"/>
        <w:jc w:val="both"/>
        <w:rPr>
          <w:rFonts w:ascii="Arial" w:hAnsi="Arial" w:cs="Arial"/>
          <w:sz w:val="26"/>
          <w:szCs w:val="26"/>
        </w:rPr>
      </w:pPr>
    </w:p>
    <w:p w:rsidR="00393414" w:rsidRPr="00BF54FE" w:rsidRDefault="003326DD" w:rsidP="004F0158">
      <w:pPr>
        <w:spacing w:after="0" w:line="360" w:lineRule="auto"/>
        <w:jc w:val="both"/>
        <w:rPr>
          <w:rFonts w:ascii="Arial" w:hAnsi="Arial" w:cs="Arial"/>
          <w:sz w:val="26"/>
          <w:szCs w:val="26"/>
        </w:rPr>
      </w:pPr>
      <w:r>
        <w:rPr>
          <w:rFonts w:ascii="Arial" w:hAnsi="Arial" w:cs="Arial"/>
          <w:sz w:val="26"/>
          <w:szCs w:val="26"/>
        </w:rPr>
        <w:t xml:space="preserve">16.21. </w:t>
      </w:r>
      <w:r w:rsidRPr="00BF54FE">
        <w:rPr>
          <w:rFonts w:ascii="Arial" w:hAnsi="Arial" w:cs="Arial"/>
          <w:sz w:val="26"/>
          <w:szCs w:val="26"/>
        </w:rPr>
        <w:t>Aunado a lo anterior, a</w:t>
      </w:r>
      <w:r w:rsidRPr="00BF54FE">
        <w:rPr>
          <w:rFonts w:ascii="Arial" w:hAnsi="Arial" w:cs="Arial"/>
          <w:sz w:val="26"/>
          <w:szCs w:val="26"/>
          <w:lang w:val="es-ES"/>
        </w:rPr>
        <w:t xml:space="preserve"> fin de justificar el referido procedimiento, los agentes estatales procedieron a denunciar </w:t>
      </w:r>
      <w:r w:rsidRPr="00BF54FE">
        <w:rPr>
          <w:rFonts w:ascii="Arial" w:hAnsi="Arial" w:cs="Arial"/>
          <w:sz w:val="26"/>
          <w:szCs w:val="26"/>
        </w:rPr>
        <w:t>de manera temeraria a la señora Ríos Otalvaro por una presunta conducta punible de vio</w:t>
      </w:r>
      <w:r w:rsidR="00BB43B2">
        <w:rPr>
          <w:rFonts w:ascii="Arial" w:hAnsi="Arial" w:cs="Arial"/>
          <w:sz w:val="26"/>
          <w:szCs w:val="26"/>
        </w:rPr>
        <w:t xml:space="preserve">lencia contra servidor público, con lo cual la sometieron </w:t>
      </w:r>
      <w:r w:rsidRPr="00BF54FE">
        <w:rPr>
          <w:rFonts w:ascii="Arial" w:hAnsi="Arial" w:cs="Arial"/>
          <w:sz w:val="26"/>
          <w:szCs w:val="26"/>
        </w:rPr>
        <w:t xml:space="preserve">injustamente a una investigación penal. </w:t>
      </w:r>
      <w:r w:rsidR="002E0FB7" w:rsidRPr="00BF54FE">
        <w:rPr>
          <w:rFonts w:ascii="Arial" w:hAnsi="Arial" w:cs="Arial"/>
          <w:sz w:val="26"/>
          <w:szCs w:val="26"/>
        </w:rPr>
        <w:t xml:space="preserve"> </w:t>
      </w:r>
    </w:p>
    <w:p w:rsidR="00393414" w:rsidRPr="00BF54FE" w:rsidRDefault="00393414" w:rsidP="004F0158">
      <w:pPr>
        <w:spacing w:after="0" w:line="360" w:lineRule="auto"/>
        <w:jc w:val="both"/>
        <w:rPr>
          <w:rFonts w:ascii="Arial" w:hAnsi="Arial" w:cs="Arial"/>
          <w:sz w:val="26"/>
          <w:szCs w:val="26"/>
        </w:rPr>
      </w:pPr>
    </w:p>
    <w:p w:rsidR="0034689C" w:rsidRPr="00BF54FE" w:rsidRDefault="003326DD" w:rsidP="004F0158">
      <w:pPr>
        <w:spacing w:after="0" w:line="360" w:lineRule="auto"/>
        <w:jc w:val="both"/>
        <w:rPr>
          <w:rFonts w:ascii="Arial" w:hAnsi="Arial" w:cs="Arial"/>
          <w:sz w:val="26"/>
          <w:szCs w:val="26"/>
        </w:rPr>
      </w:pPr>
      <w:r>
        <w:rPr>
          <w:rFonts w:ascii="Arial" w:hAnsi="Arial" w:cs="Arial"/>
          <w:sz w:val="26"/>
          <w:szCs w:val="26"/>
        </w:rPr>
        <w:t>16.22</w:t>
      </w:r>
      <w:r w:rsidR="00BF54FE" w:rsidRPr="00BF54FE">
        <w:rPr>
          <w:rFonts w:ascii="Arial" w:hAnsi="Arial" w:cs="Arial"/>
          <w:sz w:val="26"/>
          <w:szCs w:val="26"/>
        </w:rPr>
        <w:t xml:space="preserve">. </w:t>
      </w:r>
      <w:r w:rsidR="00B45107" w:rsidRPr="00BF54FE">
        <w:rPr>
          <w:rFonts w:ascii="Arial" w:hAnsi="Arial" w:cs="Arial"/>
          <w:sz w:val="26"/>
          <w:szCs w:val="26"/>
        </w:rPr>
        <w:t>En este punto</w:t>
      </w:r>
      <w:r w:rsidR="00C824A4" w:rsidRPr="00BF54FE">
        <w:rPr>
          <w:rFonts w:ascii="Arial" w:hAnsi="Arial" w:cs="Arial"/>
          <w:sz w:val="26"/>
          <w:szCs w:val="26"/>
        </w:rPr>
        <w:t>,</w:t>
      </w:r>
      <w:r w:rsidR="00B45107" w:rsidRPr="00BF54FE">
        <w:rPr>
          <w:rFonts w:ascii="Arial" w:hAnsi="Arial" w:cs="Arial"/>
          <w:sz w:val="26"/>
          <w:szCs w:val="26"/>
        </w:rPr>
        <w:t xml:space="preserve"> </w:t>
      </w:r>
      <w:r w:rsidR="00C824A4" w:rsidRPr="00BF54FE">
        <w:rPr>
          <w:rFonts w:ascii="Arial" w:hAnsi="Arial" w:cs="Arial"/>
          <w:sz w:val="26"/>
          <w:szCs w:val="26"/>
        </w:rPr>
        <w:t xml:space="preserve">se resalta </w:t>
      </w:r>
      <w:r w:rsidR="003A3036" w:rsidRPr="00BF54FE">
        <w:rPr>
          <w:rFonts w:ascii="Arial" w:hAnsi="Arial" w:cs="Arial"/>
          <w:sz w:val="26"/>
          <w:szCs w:val="26"/>
        </w:rPr>
        <w:t xml:space="preserve">que </w:t>
      </w:r>
      <w:r w:rsidR="00B45107" w:rsidRPr="00BF54FE">
        <w:rPr>
          <w:rFonts w:ascii="Arial" w:hAnsi="Arial" w:cs="Arial"/>
          <w:sz w:val="26"/>
          <w:szCs w:val="26"/>
        </w:rPr>
        <w:t>en el marco de un procedimiento de policía</w:t>
      </w:r>
      <w:r w:rsidR="003A3036" w:rsidRPr="00BF54FE">
        <w:rPr>
          <w:rFonts w:ascii="Arial" w:hAnsi="Arial" w:cs="Arial"/>
          <w:sz w:val="26"/>
          <w:szCs w:val="26"/>
        </w:rPr>
        <w:t xml:space="preserve">, </w:t>
      </w:r>
      <w:r w:rsidR="00724A02" w:rsidRPr="00BF54FE">
        <w:rPr>
          <w:rFonts w:ascii="Arial" w:hAnsi="Arial" w:cs="Arial"/>
          <w:bCs/>
          <w:sz w:val="26"/>
          <w:szCs w:val="26"/>
          <w:lang w:val="es-ES_tradnl"/>
        </w:rPr>
        <w:t>el uso de la fuerza física o letal no puede ser el primer recurso</w:t>
      </w:r>
      <w:r w:rsidR="004F7771" w:rsidRPr="00BF54FE">
        <w:rPr>
          <w:rFonts w:ascii="Arial" w:hAnsi="Arial" w:cs="Arial"/>
          <w:bCs/>
          <w:sz w:val="26"/>
          <w:szCs w:val="26"/>
          <w:lang w:val="es-ES_tradnl"/>
        </w:rPr>
        <w:t xml:space="preserve"> sino el último,</w:t>
      </w:r>
      <w:r w:rsidR="00724A02" w:rsidRPr="00BF54FE">
        <w:rPr>
          <w:rFonts w:ascii="Arial" w:hAnsi="Arial" w:cs="Arial"/>
          <w:bCs/>
          <w:sz w:val="26"/>
          <w:szCs w:val="26"/>
          <w:lang w:val="es-ES_tradnl"/>
        </w:rPr>
        <w:t xml:space="preserve"> </w:t>
      </w:r>
      <w:r w:rsidR="00C824A4" w:rsidRPr="00BF54FE">
        <w:rPr>
          <w:rFonts w:ascii="Arial" w:hAnsi="Arial" w:cs="Arial"/>
          <w:bCs/>
          <w:sz w:val="26"/>
          <w:szCs w:val="26"/>
          <w:lang w:val="es-ES_tradnl"/>
        </w:rPr>
        <w:t xml:space="preserve">de conformidad con </w:t>
      </w:r>
      <w:r w:rsidR="00C824A4" w:rsidRPr="00BF54FE">
        <w:rPr>
          <w:rFonts w:ascii="Arial" w:hAnsi="Arial" w:cs="Arial"/>
          <w:sz w:val="26"/>
          <w:szCs w:val="26"/>
        </w:rPr>
        <w:t xml:space="preserve">los parámetros </w:t>
      </w:r>
      <w:r w:rsidR="00FB7894" w:rsidRPr="00BF54FE">
        <w:rPr>
          <w:rFonts w:ascii="Arial" w:hAnsi="Arial" w:cs="Arial"/>
          <w:sz w:val="26"/>
          <w:szCs w:val="26"/>
        </w:rPr>
        <w:t xml:space="preserve">establecidos </w:t>
      </w:r>
      <w:r>
        <w:rPr>
          <w:rFonts w:ascii="Arial" w:hAnsi="Arial" w:cs="Arial"/>
          <w:sz w:val="26"/>
          <w:szCs w:val="26"/>
        </w:rPr>
        <w:t xml:space="preserve">por las </w:t>
      </w:r>
      <w:r w:rsidR="00BB43B2">
        <w:rPr>
          <w:rFonts w:ascii="Arial" w:hAnsi="Arial" w:cs="Arial"/>
          <w:sz w:val="26"/>
          <w:szCs w:val="26"/>
        </w:rPr>
        <w:t>normas d</w:t>
      </w:r>
      <w:r>
        <w:rPr>
          <w:rFonts w:ascii="Arial" w:hAnsi="Arial" w:cs="Arial"/>
          <w:sz w:val="26"/>
          <w:szCs w:val="26"/>
        </w:rPr>
        <w:t>e</w:t>
      </w:r>
      <w:r w:rsidR="00FB7894" w:rsidRPr="00BF54FE">
        <w:rPr>
          <w:rFonts w:ascii="Arial" w:hAnsi="Arial" w:cs="Arial"/>
          <w:sz w:val="26"/>
          <w:szCs w:val="26"/>
        </w:rPr>
        <w:t xml:space="preserve"> </w:t>
      </w:r>
      <w:r w:rsidR="00BB43B2">
        <w:rPr>
          <w:rFonts w:ascii="Arial" w:hAnsi="Arial" w:cs="Arial"/>
          <w:sz w:val="26"/>
          <w:szCs w:val="26"/>
        </w:rPr>
        <w:t>derechos h</w:t>
      </w:r>
      <w:r w:rsidR="003A3036" w:rsidRPr="00BF54FE">
        <w:rPr>
          <w:rFonts w:ascii="Arial" w:hAnsi="Arial" w:cs="Arial"/>
          <w:sz w:val="26"/>
          <w:szCs w:val="26"/>
        </w:rPr>
        <w:t>umanos</w:t>
      </w:r>
      <w:r w:rsidR="00FB7894" w:rsidRPr="00BF54FE">
        <w:rPr>
          <w:rFonts w:ascii="Arial" w:hAnsi="Arial" w:cs="Arial"/>
          <w:sz w:val="26"/>
          <w:szCs w:val="26"/>
        </w:rPr>
        <w:t xml:space="preserve">. </w:t>
      </w:r>
      <w:r w:rsidR="002B1A13" w:rsidRPr="00BF54FE">
        <w:rPr>
          <w:rFonts w:ascii="Arial" w:hAnsi="Arial" w:cs="Arial"/>
          <w:sz w:val="26"/>
          <w:szCs w:val="26"/>
        </w:rPr>
        <w:t xml:space="preserve">Los procedimientos de policía no se pueden traducir en una </w:t>
      </w:r>
      <w:r w:rsidR="004F7771" w:rsidRPr="00BF54FE">
        <w:rPr>
          <w:rFonts w:ascii="Arial" w:hAnsi="Arial" w:cs="Arial"/>
          <w:sz w:val="26"/>
          <w:szCs w:val="26"/>
        </w:rPr>
        <w:t>forma</w:t>
      </w:r>
      <w:r w:rsidR="002B1A13" w:rsidRPr="00BF54FE">
        <w:rPr>
          <w:rFonts w:ascii="Arial" w:hAnsi="Arial" w:cs="Arial"/>
          <w:sz w:val="26"/>
          <w:szCs w:val="26"/>
        </w:rPr>
        <w:t xml:space="preserve"> de discriminación </w:t>
      </w:r>
      <w:r w:rsidR="004F7771" w:rsidRPr="00BF54FE">
        <w:rPr>
          <w:rFonts w:ascii="Arial" w:hAnsi="Arial" w:cs="Arial"/>
          <w:sz w:val="26"/>
          <w:szCs w:val="26"/>
        </w:rPr>
        <w:t>ni prácticas de</w:t>
      </w:r>
      <w:r w:rsidR="002B1A13" w:rsidRPr="00BF54FE">
        <w:rPr>
          <w:rFonts w:ascii="Arial" w:hAnsi="Arial" w:cs="Arial"/>
          <w:sz w:val="26"/>
          <w:szCs w:val="26"/>
        </w:rPr>
        <w:t xml:space="preserve"> hostilidad</w:t>
      </w:r>
      <w:r w:rsidR="004F7771" w:rsidRPr="00BF54FE">
        <w:rPr>
          <w:rFonts w:ascii="Arial" w:hAnsi="Arial" w:cs="Arial"/>
          <w:sz w:val="26"/>
          <w:szCs w:val="26"/>
        </w:rPr>
        <w:t xml:space="preserve"> arbitraria</w:t>
      </w:r>
      <w:r w:rsidR="002B1A13" w:rsidRPr="00BF54FE">
        <w:rPr>
          <w:rFonts w:ascii="Arial" w:hAnsi="Arial" w:cs="Arial"/>
          <w:sz w:val="26"/>
          <w:szCs w:val="26"/>
        </w:rPr>
        <w:t xml:space="preserve"> </w:t>
      </w:r>
      <w:r w:rsidR="00BB43B2">
        <w:rPr>
          <w:rFonts w:ascii="Arial" w:hAnsi="Arial" w:cs="Arial"/>
          <w:sz w:val="26"/>
          <w:szCs w:val="26"/>
        </w:rPr>
        <w:t xml:space="preserve">y sin justificación </w:t>
      </w:r>
      <w:r w:rsidR="002B1A13" w:rsidRPr="00BF54FE">
        <w:rPr>
          <w:rFonts w:ascii="Arial" w:hAnsi="Arial" w:cs="Arial"/>
          <w:sz w:val="26"/>
          <w:szCs w:val="26"/>
        </w:rPr>
        <w:t xml:space="preserve">hacia grupos vulnerables como lo son los niños, los ancianos, las mujeres, los grupos étnicos o las comunidades LGBTI, entre otros. </w:t>
      </w:r>
    </w:p>
    <w:p w:rsidR="00B45107" w:rsidRPr="00BF54FE" w:rsidRDefault="00B45107" w:rsidP="004F0158">
      <w:pPr>
        <w:spacing w:after="0" w:line="360" w:lineRule="auto"/>
        <w:jc w:val="both"/>
        <w:rPr>
          <w:rFonts w:ascii="Arial" w:hAnsi="Arial" w:cs="Arial"/>
          <w:sz w:val="26"/>
          <w:szCs w:val="26"/>
        </w:rPr>
      </w:pPr>
    </w:p>
    <w:p w:rsidR="004F7771" w:rsidRDefault="00DD0161" w:rsidP="00BB43B2">
      <w:pPr>
        <w:spacing w:after="0" w:line="360" w:lineRule="auto"/>
        <w:jc w:val="both"/>
        <w:rPr>
          <w:rFonts w:ascii="Arial" w:hAnsi="Arial" w:cs="Arial"/>
          <w:bCs/>
          <w:sz w:val="26"/>
          <w:szCs w:val="26"/>
        </w:rPr>
      </w:pPr>
      <w:r>
        <w:rPr>
          <w:rFonts w:ascii="Arial" w:hAnsi="Arial" w:cs="Arial"/>
          <w:bCs/>
          <w:sz w:val="26"/>
          <w:szCs w:val="26"/>
        </w:rPr>
        <w:t>16.23</w:t>
      </w:r>
      <w:r w:rsidR="00BF54FE" w:rsidRPr="00BF54FE">
        <w:rPr>
          <w:rFonts w:ascii="Arial" w:hAnsi="Arial" w:cs="Arial"/>
          <w:bCs/>
          <w:sz w:val="26"/>
          <w:szCs w:val="26"/>
        </w:rPr>
        <w:t xml:space="preserve">. </w:t>
      </w:r>
      <w:r w:rsidR="00BB43B2">
        <w:rPr>
          <w:rFonts w:ascii="Arial" w:hAnsi="Arial" w:cs="Arial"/>
          <w:bCs/>
          <w:sz w:val="26"/>
          <w:szCs w:val="26"/>
        </w:rPr>
        <w:t xml:space="preserve">La </w:t>
      </w:r>
      <w:r w:rsidR="004F7771" w:rsidRPr="00BF54FE">
        <w:rPr>
          <w:rFonts w:ascii="Arial" w:hAnsi="Arial" w:cs="Arial"/>
          <w:bCs/>
          <w:sz w:val="26"/>
          <w:szCs w:val="26"/>
        </w:rPr>
        <w:t xml:space="preserve">Corte Interamericana de Derechos Humanos ha aceptado el uso letal de la fuerza por miembros de la fuerza pública bajo </w:t>
      </w:r>
      <w:r w:rsidR="004F7771" w:rsidRPr="00BF54FE">
        <w:rPr>
          <w:rFonts w:ascii="Helvetica" w:hAnsi="Helvetica" w:cs="Helvetica"/>
          <w:sz w:val="26"/>
          <w:szCs w:val="26"/>
          <w:lang w:eastAsia="es-CO"/>
        </w:rPr>
        <w:t xml:space="preserve">tres grandes limitantes: excepcionalidad, proporcionalidad y racionalidad. Estos pronunciamientos del organismo internacional se han generado </w:t>
      </w:r>
      <w:r w:rsidR="004F7771" w:rsidRPr="00BF54FE">
        <w:rPr>
          <w:rFonts w:ascii="Arial" w:hAnsi="Arial" w:cs="Arial"/>
          <w:bCs/>
          <w:sz w:val="26"/>
          <w:szCs w:val="26"/>
        </w:rPr>
        <w:t>por motivos de delincuencia común generalizada</w:t>
      </w:r>
      <w:r w:rsidR="004F7771" w:rsidRPr="00BF54FE">
        <w:rPr>
          <w:rStyle w:val="Refdenotaalpie"/>
          <w:rFonts w:ascii="Arial" w:hAnsi="Arial" w:cs="Arial"/>
          <w:bCs/>
          <w:sz w:val="26"/>
          <w:szCs w:val="26"/>
        </w:rPr>
        <w:footnoteReference w:id="84"/>
      </w:r>
      <w:r w:rsidR="004F7771" w:rsidRPr="00BF54FE">
        <w:rPr>
          <w:rFonts w:ascii="Arial" w:hAnsi="Arial" w:cs="Arial"/>
          <w:bCs/>
          <w:sz w:val="26"/>
          <w:szCs w:val="26"/>
        </w:rPr>
        <w:t>, motines en centros penitenciarios</w:t>
      </w:r>
      <w:r w:rsidR="004F7771" w:rsidRPr="00BF54FE">
        <w:rPr>
          <w:rStyle w:val="Refdenotaalpie"/>
          <w:rFonts w:ascii="Arial" w:hAnsi="Arial" w:cs="Arial"/>
          <w:bCs/>
          <w:sz w:val="26"/>
          <w:szCs w:val="26"/>
        </w:rPr>
        <w:footnoteReference w:id="85"/>
      </w:r>
      <w:r w:rsidR="004F7771" w:rsidRPr="00BF54FE">
        <w:rPr>
          <w:rFonts w:ascii="Arial" w:hAnsi="Arial" w:cs="Arial"/>
          <w:bCs/>
          <w:sz w:val="26"/>
          <w:szCs w:val="26"/>
        </w:rPr>
        <w:t xml:space="preserve">, </w:t>
      </w:r>
      <w:r w:rsidR="004F7771" w:rsidRPr="00BF54FE">
        <w:rPr>
          <w:rFonts w:ascii="Arial" w:hAnsi="Arial" w:cs="Arial"/>
          <w:bCs/>
          <w:sz w:val="26"/>
          <w:szCs w:val="26"/>
        </w:rPr>
        <w:lastRenderedPageBreak/>
        <w:t>lucha contra grupos terroristas</w:t>
      </w:r>
      <w:r w:rsidR="004F7771" w:rsidRPr="00BF54FE">
        <w:rPr>
          <w:rStyle w:val="Refdenotaalpie"/>
          <w:rFonts w:ascii="Arial" w:hAnsi="Arial" w:cs="Arial"/>
          <w:bCs/>
          <w:sz w:val="26"/>
          <w:szCs w:val="26"/>
        </w:rPr>
        <w:footnoteReference w:id="86"/>
      </w:r>
      <w:r w:rsidR="004F7771" w:rsidRPr="00BF54FE">
        <w:rPr>
          <w:rFonts w:ascii="Arial" w:hAnsi="Arial" w:cs="Arial"/>
          <w:bCs/>
          <w:sz w:val="26"/>
          <w:szCs w:val="26"/>
        </w:rPr>
        <w:t xml:space="preserve"> e incluso casos de conflictos armados internos</w:t>
      </w:r>
      <w:r w:rsidR="004F7771" w:rsidRPr="00BF54FE">
        <w:rPr>
          <w:rStyle w:val="Refdenotaalpie"/>
          <w:rFonts w:ascii="Arial" w:hAnsi="Arial" w:cs="Arial"/>
          <w:bCs/>
          <w:sz w:val="26"/>
          <w:szCs w:val="26"/>
        </w:rPr>
        <w:footnoteReference w:id="87"/>
      </w:r>
      <w:r w:rsidR="004F7771" w:rsidRPr="00BF54FE">
        <w:rPr>
          <w:rFonts w:ascii="Arial" w:hAnsi="Arial" w:cs="Arial"/>
          <w:bCs/>
          <w:sz w:val="26"/>
          <w:szCs w:val="26"/>
        </w:rPr>
        <w:t>.</w:t>
      </w:r>
      <w:r w:rsidR="004F7771" w:rsidRPr="00BF54FE">
        <w:rPr>
          <w:rFonts w:ascii="Helvetica" w:hAnsi="Helvetica" w:cs="Helvetica"/>
          <w:sz w:val="26"/>
          <w:szCs w:val="26"/>
          <w:lang w:eastAsia="es-CO"/>
        </w:rPr>
        <w:t xml:space="preserve"> La Corte </w:t>
      </w:r>
      <w:r w:rsidR="004F7771" w:rsidRPr="00BF54FE">
        <w:rPr>
          <w:rFonts w:ascii="Arial" w:hAnsi="Arial" w:cs="Arial"/>
          <w:bCs/>
          <w:sz w:val="26"/>
          <w:szCs w:val="26"/>
        </w:rPr>
        <w:t>ha exigido la adopción de precauciones adicionales</w:t>
      </w:r>
      <w:r w:rsidR="004F7771" w:rsidRPr="00BF54FE">
        <w:rPr>
          <w:rStyle w:val="Refdenotaalpie"/>
          <w:rFonts w:ascii="Arial" w:hAnsi="Arial" w:cs="Arial"/>
          <w:bCs/>
          <w:sz w:val="26"/>
          <w:szCs w:val="26"/>
        </w:rPr>
        <w:footnoteReference w:id="88"/>
      </w:r>
      <w:r w:rsidR="004F7771" w:rsidRPr="00BF54FE">
        <w:rPr>
          <w:rFonts w:ascii="Arial" w:hAnsi="Arial" w:cs="Arial"/>
          <w:bCs/>
          <w:sz w:val="26"/>
          <w:szCs w:val="26"/>
        </w:rPr>
        <w:t>, como</w:t>
      </w:r>
      <w:r w:rsidR="002E3E32">
        <w:rPr>
          <w:rFonts w:ascii="Arial" w:hAnsi="Arial" w:cs="Arial"/>
          <w:bCs/>
          <w:i/>
          <w:sz w:val="26"/>
          <w:szCs w:val="26"/>
        </w:rPr>
        <w:t xml:space="preserve">: </w:t>
      </w:r>
      <w:r w:rsidR="004F7771" w:rsidRPr="002E3E32">
        <w:rPr>
          <w:rFonts w:ascii="Arial" w:hAnsi="Arial" w:cs="Arial"/>
          <w:bCs/>
          <w:i/>
          <w:sz w:val="26"/>
          <w:szCs w:val="26"/>
        </w:rPr>
        <w:t>i)</w:t>
      </w:r>
      <w:r w:rsidR="004F7771" w:rsidRPr="00BF54FE">
        <w:rPr>
          <w:rFonts w:ascii="Arial" w:hAnsi="Arial" w:cs="Arial"/>
          <w:bCs/>
          <w:sz w:val="26"/>
          <w:szCs w:val="26"/>
        </w:rPr>
        <w:t xml:space="preserve"> la creación de un marco jurídico </w:t>
      </w:r>
      <w:r w:rsidR="00C3279F" w:rsidRPr="00BF54FE">
        <w:rPr>
          <w:rFonts w:ascii="Arial" w:hAnsi="Arial" w:cs="Arial"/>
          <w:bCs/>
          <w:sz w:val="26"/>
          <w:szCs w:val="26"/>
        </w:rPr>
        <w:t xml:space="preserve">y administrativo que reglamente el uso de la fuerza </w:t>
      </w:r>
      <w:r w:rsidR="004F7771" w:rsidRPr="00BF54FE">
        <w:rPr>
          <w:rFonts w:ascii="Arial" w:hAnsi="Arial" w:cs="Arial"/>
          <w:bCs/>
          <w:sz w:val="26"/>
          <w:szCs w:val="26"/>
        </w:rPr>
        <w:t xml:space="preserve">por parte de los agentes del Estado; </w:t>
      </w:r>
      <w:r w:rsidR="004F7771" w:rsidRPr="002E3E32">
        <w:rPr>
          <w:rFonts w:ascii="Arial" w:hAnsi="Arial" w:cs="Arial"/>
          <w:bCs/>
          <w:i/>
          <w:sz w:val="26"/>
          <w:szCs w:val="26"/>
        </w:rPr>
        <w:t>ii)</w:t>
      </w:r>
      <w:r w:rsidR="004F7771" w:rsidRPr="00BF54FE">
        <w:rPr>
          <w:rFonts w:ascii="Arial" w:hAnsi="Arial" w:cs="Arial"/>
          <w:bCs/>
          <w:sz w:val="26"/>
          <w:szCs w:val="26"/>
        </w:rPr>
        <w:t xml:space="preserve"> la capacitación </w:t>
      </w:r>
      <w:r w:rsidR="00C3279F" w:rsidRPr="00BF54FE">
        <w:rPr>
          <w:rFonts w:ascii="Arial" w:hAnsi="Arial" w:cs="Arial"/>
          <w:bCs/>
          <w:sz w:val="26"/>
          <w:szCs w:val="26"/>
        </w:rPr>
        <w:t xml:space="preserve">de los uniformados </w:t>
      </w:r>
      <w:r w:rsidR="004F7771" w:rsidRPr="00BF54FE">
        <w:rPr>
          <w:rFonts w:ascii="Arial" w:hAnsi="Arial" w:cs="Arial"/>
          <w:bCs/>
          <w:sz w:val="26"/>
          <w:szCs w:val="26"/>
        </w:rPr>
        <w:t xml:space="preserve">en tales procedimientos; y </w:t>
      </w:r>
      <w:r w:rsidR="004F7771" w:rsidRPr="002E3E32">
        <w:rPr>
          <w:rFonts w:ascii="Arial" w:hAnsi="Arial" w:cs="Arial"/>
          <w:bCs/>
          <w:i/>
          <w:sz w:val="26"/>
          <w:szCs w:val="26"/>
        </w:rPr>
        <w:t>iii)</w:t>
      </w:r>
      <w:r w:rsidR="004F7771" w:rsidRPr="00BF54FE">
        <w:rPr>
          <w:rFonts w:ascii="Arial" w:hAnsi="Arial" w:cs="Arial"/>
          <w:bCs/>
          <w:sz w:val="26"/>
          <w:szCs w:val="26"/>
        </w:rPr>
        <w:t xml:space="preserve"> un control posterior para verificar, de oficio, en casos de sospecha de una muerte arbitraria que </w:t>
      </w:r>
      <w:r w:rsidR="00C3279F" w:rsidRPr="00BF54FE">
        <w:rPr>
          <w:rFonts w:ascii="Arial" w:hAnsi="Arial" w:cs="Arial"/>
          <w:bCs/>
          <w:sz w:val="26"/>
          <w:szCs w:val="26"/>
        </w:rPr>
        <w:t>militares</w:t>
      </w:r>
      <w:r w:rsidR="00230B23" w:rsidRPr="00BF54FE">
        <w:rPr>
          <w:rFonts w:ascii="Arial" w:hAnsi="Arial" w:cs="Arial"/>
          <w:bCs/>
          <w:sz w:val="26"/>
          <w:szCs w:val="26"/>
        </w:rPr>
        <w:t xml:space="preserve"> y policías</w:t>
      </w:r>
      <w:r w:rsidR="00C3279F" w:rsidRPr="00BF54FE">
        <w:rPr>
          <w:rFonts w:ascii="Arial" w:hAnsi="Arial" w:cs="Arial"/>
          <w:bCs/>
          <w:sz w:val="26"/>
          <w:szCs w:val="26"/>
        </w:rPr>
        <w:t xml:space="preserve"> </w:t>
      </w:r>
      <w:r w:rsidR="004F7771" w:rsidRPr="00BF54FE">
        <w:rPr>
          <w:rFonts w:ascii="Arial" w:hAnsi="Arial" w:cs="Arial"/>
          <w:bCs/>
          <w:sz w:val="26"/>
          <w:szCs w:val="26"/>
        </w:rPr>
        <w:t>actuaron de acuerdo a las normas</w:t>
      </w:r>
      <w:r w:rsidR="004F7771" w:rsidRPr="00BF54FE">
        <w:rPr>
          <w:rStyle w:val="Refdenotaalpie"/>
          <w:rFonts w:ascii="Arial" w:hAnsi="Arial" w:cs="Arial"/>
          <w:bCs/>
          <w:sz w:val="26"/>
          <w:szCs w:val="26"/>
        </w:rPr>
        <w:footnoteReference w:id="89"/>
      </w:r>
      <w:r w:rsidR="004F7771" w:rsidRPr="00BF54FE">
        <w:rPr>
          <w:rFonts w:ascii="Arial" w:hAnsi="Arial" w:cs="Arial"/>
          <w:bCs/>
          <w:sz w:val="26"/>
          <w:szCs w:val="26"/>
        </w:rPr>
        <w:t>.</w:t>
      </w:r>
    </w:p>
    <w:p w:rsidR="00BB43B2" w:rsidRDefault="00BB43B2" w:rsidP="00BB43B2">
      <w:pPr>
        <w:spacing w:after="0" w:line="360" w:lineRule="auto"/>
        <w:jc w:val="both"/>
        <w:rPr>
          <w:rFonts w:ascii="Arial" w:hAnsi="Arial" w:cs="Arial"/>
          <w:bCs/>
          <w:sz w:val="26"/>
          <w:szCs w:val="26"/>
        </w:rPr>
      </w:pPr>
    </w:p>
    <w:p w:rsidR="00BB43B2" w:rsidRPr="00BF54FE" w:rsidRDefault="00BB43B2" w:rsidP="00BB43B2">
      <w:pPr>
        <w:spacing w:after="0" w:line="360" w:lineRule="auto"/>
        <w:jc w:val="both"/>
        <w:rPr>
          <w:rFonts w:ascii="Arial" w:hAnsi="Arial" w:cs="Arial"/>
          <w:bCs/>
          <w:sz w:val="26"/>
          <w:szCs w:val="26"/>
        </w:rPr>
      </w:pPr>
      <w:r>
        <w:rPr>
          <w:rFonts w:ascii="Arial" w:hAnsi="Arial" w:cs="Arial"/>
          <w:bCs/>
          <w:sz w:val="26"/>
          <w:szCs w:val="26"/>
        </w:rPr>
        <w:t xml:space="preserve">16.24. A título ilustrativo, la </w:t>
      </w:r>
      <w:r w:rsidRPr="00BF54FE">
        <w:rPr>
          <w:rFonts w:ascii="Arial" w:hAnsi="Arial" w:cs="Arial"/>
          <w:bCs/>
          <w:sz w:val="26"/>
          <w:szCs w:val="26"/>
        </w:rPr>
        <w:t xml:space="preserve">jurisprudencia de la Corte Europea de Derechos Humanos ha determinado algunos criterios de limitación en lo concerniente al uso físico y letal de la fuerza, tales como </w:t>
      </w:r>
      <w:r w:rsidRPr="002E3E32">
        <w:rPr>
          <w:rFonts w:ascii="Arial" w:hAnsi="Arial" w:cs="Arial"/>
          <w:bCs/>
          <w:i/>
          <w:sz w:val="26"/>
          <w:szCs w:val="26"/>
        </w:rPr>
        <w:t>i)</w:t>
      </w:r>
      <w:r w:rsidRPr="00BF54FE">
        <w:rPr>
          <w:rFonts w:ascii="Arial" w:hAnsi="Arial" w:cs="Arial"/>
          <w:bCs/>
          <w:sz w:val="26"/>
          <w:szCs w:val="26"/>
        </w:rPr>
        <w:t xml:space="preserve"> la existencia de una amenaza equivalente para hacer el uso de la fuerza</w:t>
      </w:r>
      <w:r w:rsidRPr="00BF54FE">
        <w:rPr>
          <w:rStyle w:val="Refdenotaalpie"/>
          <w:rFonts w:ascii="Arial" w:hAnsi="Arial" w:cs="Arial"/>
          <w:bCs/>
          <w:sz w:val="26"/>
          <w:szCs w:val="26"/>
        </w:rPr>
        <w:footnoteReference w:id="90"/>
      </w:r>
      <w:r w:rsidRPr="00BF54FE">
        <w:rPr>
          <w:rFonts w:ascii="Arial" w:hAnsi="Arial" w:cs="Arial"/>
          <w:bCs/>
          <w:sz w:val="26"/>
          <w:szCs w:val="26"/>
        </w:rPr>
        <w:t xml:space="preserve">; </w:t>
      </w:r>
      <w:r w:rsidRPr="002E3E32">
        <w:rPr>
          <w:rFonts w:ascii="Arial" w:hAnsi="Arial" w:cs="Arial"/>
          <w:bCs/>
          <w:i/>
          <w:sz w:val="26"/>
          <w:szCs w:val="26"/>
        </w:rPr>
        <w:t>ii)</w:t>
      </w:r>
      <w:r w:rsidRPr="00BF54FE">
        <w:rPr>
          <w:rFonts w:ascii="Arial" w:hAnsi="Arial" w:cs="Arial"/>
          <w:bCs/>
          <w:sz w:val="26"/>
          <w:szCs w:val="26"/>
        </w:rPr>
        <w:t xml:space="preserve"> la fuerza letal solo se puede</w:t>
      </w:r>
      <w:r>
        <w:rPr>
          <w:rFonts w:ascii="Arial" w:hAnsi="Arial" w:cs="Arial"/>
          <w:bCs/>
          <w:sz w:val="26"/>
          <w:szCs w:val="26"/>
        </w:rPr>
        <w:t xml:space="preserve"> </w:t>
      </w:r>
      <w:r w:rsidRPr="00BF54FE">
        <w:rPr>
          <w:rFonts w:ascii="Arial" w:hAnsi="Arial" w:cs="Arial"/>
          <w:bCs/>
          <w:sz w:val="26"/>
          <w:szCs w:val="26"/>
        </w:rPr>
        <w:t>usar como recurso defensivo</w:t>
      </w:r>
      <w:r w:rsidRPr="00BF54FE">
        <w:rPr>
          <w:rStyle w:val="Refdenotaalpie"/>
          <w:rFonts w:ascii="Arial" w:hAnsi="Arial" w:cs="Arial"/>
          <w:bCs/>
          <w:sz w:val="26"/>
          <w:szCs w:val="26"/>
        </w:rPr>
        <w:footnoteReference w:id="91"/>
      </w:r>
      <w:r w:rsidRPr="00BF54FE">
        <w:rPr>
          <w:rFonts w:ascii="Arial" w:hAnsi="Arial" w:cs="Arial"/>
          <w:bCs/>
          <w:sz w:val="26"/>
          <w:szCs w:val="26"/>
        </w:rPr>
        <w:t xml:space="preserve">; </w:t>
      </w:r>
      <w:r>
        <w:rPr>
          <w:rFonts w:ascii="Arial" w:hAnsi="Arial" w:cs="Arial"/>
          <w:bCs/>
          <w:i/>
          <w:sz w:val="26"/>
          <w:szCs w:val="26"/>
        </w:rPr>
        <w:t>i</w:t>
      </w:r>
      <w:r w:rsidRPr="002E3E32">
        <w:rPr>
          <w:rFonts w:ascii="Arial" w:hAnsi="Arial" w:cs="Arial"/>
          <w:bCs/>
          <w:i/>
          <w:sz w:val="26"/>
          <w:szCs w:val="26"/>
        </w:rPr>
        <w:t>ii)</w:t>
      </w:r>
      <w:r w:rsidRPr="00BF54FE">
        <w:rPr>
          <w:rFonts w:ascii="Arial" w:hAnsi="Arial" w:cs="Arial"/>
          <w:bCs/>
          <w:sz w:val="26"/>
          <w:szCs w:val="26"/>
        </w:rPr>
        <w:t xml:space="preserve"> la neutralización o arresto como objetivo de la acción militar</w:t>
      </w:r>
      <w:r w:rsidRPr="00BF54FE">
        <w:rPr>
          <w:rStyle w:val="Refdenotaalpie"/>
          <w:rFonts w:ascii="Arial" w:hAnsi="Arial" w:cs="Arial"/>
          <w:bCs/>
          <w:sz w:val="26"/>
          <w:szCs w:val="26"/>
        </w:rPr>
        <w:footnoteReference w:id="92"/>
      </w:r>
      <w:r w:rsidRPr="00BF54FE">
        <w:rPr>
          <w:rFonts w:ascii="Arial" w:hAnsi="Arial" w:cs="Arial"/>
          <w:bCs/>
          <w:sz w:val="26"/>
          <w:szCs w:val="26"/>
        </w:rPr>
        <w:t xml:space="preserve">; </w:t>
      </w:r>
      <w:r w:rsidRPr="002E3E32">
        <w:rPr>
          <w:rFonts w:ascii="Arial" w:hAnsi="Arial" w:cs="Arial"/>
          <w:bCs/>
          <w:i/>
          <w:sz w:val="26"/>
          <w:szCs w:val="26"/>
        </w:rPr>
        <w:t>iv)</w:t>
      </w:r>
      <w:r w:rsidRPr="00BF54FE">
        <w:rPr>
          <w:rFonts w:ascii="Arial" w:hAnsi="Arial" w:cs="Arial"/>
          <w:bCs/>
          <w:sz w:val="26"/>
          <w:szCs w:val="26"/>
        </w:rPr>
        <w:t xml:space="preserve"> la interdicción de ataques intencionales contra civiles</w:t>
      </w:r>
      <w:r w:rsidRPr="00BF54FE">
        <w:rPr>
          <w:rStyle w:val="Refdenotaalpie"/>
          <w:rFonts w:ascii="Arial" w:hAnsi="Arial" w:cs="Arial"/>
          <w:bCs/>
          <w:sz w:val="26"/>
          <w:szCs w:val="26"/>
        </w:rPr>
        <w:footnoteReference w:id="93"/>
      </w:r>
      <w:r w:rsidRPr="00BF54FE">
        <w:rPr>
          <w:rFonts w:ascii="Arial" w:hAnsi="Arial" w:cs="Arial"/>
          <w:bCs/>
          <w:sz w:val="26"/>
          <w:szCs w:val="26"/>
        </w:rPr>
        <w:t xml:space="preserve">; </w:t>
      </w:r>
      <w:r w:rsidRPr="002E3E32">
        <w:rPr>
          <w:rFonts w:ascii="Arial" w:hAnsi="Arial" w:cs="Arial"/>
          <w:bCs/>
          <w:i/>
          <w:sz w:val="26"/>
          <w:szCs w:val="26"/>
        </w:rPr>
        <w:t>v)</w:t>
      </w:r>
      <w:r w:rsidRPr="00BF54FE">
        <w:rPr>
          <w:rFonts w:ascii="Arial" w:hAnsi="Arial" w:cs="Arial"/>
          <w:bCs/>
          <w:sz w:val="26"/>
          <w:szCs w:val="26"/>
        </w:rPr>
        <w:t xml:space="preserve"> la obligación de minimizar la pérdida incidental de vidas civiles</w:t>
      </w:r>
      <w:r w:rsidRPr="00BF54FE">
        <w:rPr>
          <w:rStyle w:val="Refdenotaalpie"/>
          <w:rFonts w:ascii="Arial" w:hAnsi="Arial" w:cs="Arial"/>
          <w:bCs/>
          <w:sz w:val="26"/>
          <w:szCs w:val="26"/>
        </w:rPr>
        <w:footnoteReference w:id="94"/>
      </w:r>
      <w:r>
        <w:rPr>
          <w:rFonts w:ascii="Arial" w:hAnsi="Arial" w:cs="Arial"/>
          <w:bCs/>
          <w:sz w:val="26"/>
          <w:szCs w:val="26"/>
        </w:rPr>
        <w:t xml:space="preserve"> </w:t>
      </w:r>
      <w:r>
        <w:rPr>
          <w:rFonts w:ascii="Arial" w:hAnsi="Arial" w:cs="Arial"/>
          <w:bCs/>
          <w:sz w:val="26"/>
          <w:szCs w:val="26"/>
        </w:rPr>
        <w:lastRenderedPageBreak/>
        <w:t xml:space="preserve">y; </w:t>
      </w:r>
      <w:r w:rsidRPr="002E3E32">
        <w:rPr>
          <w:rFonts w:ascii="Arial" w:hAnsi="Arial" w:cs="Arial"/>
          <w:bCs/>
          <w:i/>
          <w:sz w:val="26"/>
          <w:szCs w:val="26"/>
        </w:rPr>
        <w:t>vi)</w:t>
      </w:r>
      <w:r w:rsidRPr="00BF54FE">
        <w:rPr>
          <w:rFonts w:ascii="Arial" w:hAnsi="Arial" w:cs="Arial"/>
          <w:bCs/>
          <w:sz w:val="26"/>
          <w:szCs w:val="26"/>
        </w:rPr>
        <w:t xml:space="preserve"> la obligación de proveer criterios claros a los agentes del Estado sobre el uso de la fuerza</w:t>
      </w:r>
      <w:r w:rsidRPr="00BF54FE">
        <w:rPr>
          <w:rStyle w:val="Refdenotaalpie"/>
          <w:rFonts w:ascii="Arial" w:hAnsi="Arial" w:cs="Arial"/>
          <w:bCs/>
          <w:sz w:val="26"/>
          <w:szCs w:val="26"/>
        </w:rPr>
        <w:footnoteReference w:id="95"/>
      </w:r>
      <w:r w:rsidRPr="00BF54FE">
        <w:rPr>
          <w:rFonts w:ascii="Arial" w:hAnsi="Arial" w:cs="Arial"/>
          <w:bCs/>
          <w:sz w:val="26"/>
          <w:szCs w:val="26"/>
        </w:rPr>
        <w:t>.</w:t>
      </w:r>
    </w:p>
    <w:p w:rsidR="00BA4E3A" w:rsidRPr="00BF54FE" w:rsidRDefault="00BA4E3A" w:rsidP="00BA4E3A">
      <w:pPr>
        <w:autoSpaceDE w:val="0"/>
        <w:autoSpaceDN w:val="0"/>
        <w:adjustRightInd w:val="0"/>
        <w:spacing w:after="0" w:line="360" w:lineRule="auto"/>
        <w:jc w:val="both"/>
        <w:rPr>
          <w:rFonts w:ascii="Arial" w:hAnsi="Arial" w:cs="Arial"/>
          <w:bCs/>
          <w:sz w:val="26"/>
          <w:szCs w:val="26"/>
        </w:rPr>
      </w:pPr>
    </w:p>
    <w:p w:rsidR="00080175" w:rsidRDefault="00DD0161" w:rsidP="00030FFB">
      <w:pPr>
        <w:spacing w:after="0" w:line="360" w:lineRule="auto"/>
        <w:jc w:val="both"/>
        <w:rPr>
          <w:rFonts w:ascii="Arial" w:hAnsi="Arial" w:cs="Arial"/>
          <w:bCs/>
          <w:sz w:val="26"/>
          <w:szCs w:val="26"/>
        </w:rPr>
      </w:pPr>
      <w:r>
        <w:rPr>
          <w:rFonts w:ascii="Arial" w:hAnsi="Arial" w:cs="Arial"/>
          <w:bCs/>
          <w:sz w:val="26"/>
          <w:szCs w:val="26"/>
        </w:rPr>
        <w:t>16.25</w:t>
      </w:r>
      <w:r w:rsidR="00080175">
        <w:rPr>
          <w:rFonts w:ascii="Arial" w:hAnsi="Arial" w:cs="Arial"/>
          <w:bCs/>
          <w:sz w:val="26"/>
          <w:szCs w:val="26"/>
        </w:rPr>
        <w:t xml:space="preserve">. Respecto </w:t>
      </w:r>
      <w:r w:rsidR="005E5233" w:rsidRPr="00BF54FE">
        <w:rPr>
          <w:rFonts w:ascii="Arial" w:hAnsi="Arial" w:cs="Arial"/>
          <w:bCs/>
          <w:sz w:val="26"/>
          <w:szCs w:val="26"/>
        </w:rPr>
        <w:t>de la conducta desplegada por la víct</w:t>
      </w:r>
      <w:r w:rsidR="00080175">
        <w:rPr>
          <w:rFonts w:ascii="Arial" w:hAnsi="Arial" w:cs="Arial"/>
          <w:bCs/>
          <w:sz w:val="26"/>
          <w:szCs w:val="26"/>
        </w:rPr>
        <w:t xml:space="preserve">ima en rechazo a sus agresores, </w:t>
      </w:r>
      <w:r w:rsidR="005E5233" w:rsidRPr="00BF54FE">
        <w:rPr>
          <w:rFonts w:ascii="Arial" w:hAnsi="Arial" w:cs="Arial"/>
          <w:bCs/>
          <w:sz w:val="26"/>
          <w:szCs w:val="26"/>
        </w:rPr>
        <w:t>el juez penal</w:t>
      </w:r>
      <w:r w:rsidR="00080175">
        <w:rPr>
          <w:rFonts w:ascii="Arial" w:hAnsi="Arial" w:cs="Arial"/>
          <w:bCs/>
          <w:sz w:val="26"/>
          <w:szCs w:val="26"/>
        </w:rPr>
        <w:t xml:space="preserve"> estimó</w:t>
      </w:r>
      <w:r w:rsidR="005E2A18" w:rsidRPr="00BF54FE">
        <w:rPr>
          <w:rFonts w:ascii="Arial" w:hAnsi="Arial" w:cs="Arial"/>
          <w:bCs/>
          <w:sz w:val="26"/>
          <w:szCs w:val="26"/>
        </w:rPr>
        <w:t xml:space="preserve"> lo siguiente</w:t>
      </w:r>
      <w:r w:rsidR="005E5233" w:rsidRPr="00BF54FE">
        <w:rPr>
          <w:rFonts w:ascii="Arial" w:hAnsi="Arial" w:cs="Arial"/>
          <w:bCs/>
          <w:sz w:val="26"/>
          <w:szCs w:val="26"/>
        </w:rPr>
        <w:t xml:space="preserve">: </w:t>
      </w:r>
    </w:p>
    <w:p w:rsidR="00080175" w:rsidRDefault="00080175" w:rsidP="00030FFB">
      <w:pPr>
        <w:spacing w:after="0" w:line="360" w:lineRule="auto"/>
        <w:jc w:val="both"/>
        <w:rPr>
          <w:rFonts w:ascii="Arial" w:hAnsi="Arial" w:cs="Arial"/>
          <w:bCs/>
          <w:sz w:val="26"/>
          <w:szCs w:val="26"/>
        </w:rPr>
      </w:pPr>
    </w:p>
    <w:p w:rsidR="003A3036" w:rsidRPr="00080175" w:rsidRDefault="003A3036" w:rsidP="00080175">
      <w:pPr>
        <w:spacing w:after="0" w:line="240" w:lineRule="auto"/>
        <w:ind w:left="851" w:right="851"/>
        <w:jc w:val="both"/>
        <w:rPr>
          <w:rFonts w:ascii="Arial" w:hAnsi="Arial" w:cs="Arial"/>
          <w:i/>
          <w:sz w:val="24"/>
          <w:szCs w:val="24"/>
        </w:rPr>
      </w:pPr>
      <w:r w:rsidRPr="00080175">
        <w:rPr>
          <w:rFonts w:ascii="Arial" w:hAnsi="Arial" w:cs="Arial"/>
          <w:i/>
          <w:sz w:val="24"/>
          <w:szCs w:val="24"/>
        </w:rPr>
        <w:t xml:space="preserve">Miralba Ríos Otalvaro, creyó que su conducta era lícita por cuanto estuvo persuadida de que estaba encuadrada en una causal de ausencia de responsabilidad como es la legítima defensa, lo que encaja en lo que los doctrinantes denominan error sobre el tipo, lo que constituye una causal de ausencia de responsabilidad consagrada en el artículo 32 del C.P., pues no dudamos que la sindicada actuó con el error invencible de que su accionar era lícito y que se encontraba en grave riesgo, su vida o sus bienes. </w:t>
      </w:r>
      <w:r w:rsidR="00030FFB" w:rsidRPr="00080175">
        <w:rPr>
          <w:rFonts w:ascii="Arial" w:hAnsi="Arial" w:cs="Arial"/>
          <w:bCs/>
          <w:sz w:val="24"/>
          <w:szCs w:val="24"/>
        </w:rPr>
        <w:t xml:space="preserve">(…) </w:t>
      </w:r>
      <w:r w:rsidR="00030FFB" w:rsidRPr="00080175">
        <w:rPr>
          <w:rFonts w:ascii="Arial" w:hAnsi="Arial" w:cs="Arial"/>
          <w:i/>
          <w:sz w:val="24"/>
          <w:szCs w:val="24"/>
        </w:rPr>
        <w:t>L</w:t>
      </w:r>
      <w:r w:rsidRPr="00080175">
        <w:rPr>
          <w:rFonts w:ascii="Arial" w:hAnsi="Arial" w:cs="Arial"/>
          <w:i/>
          <w:sz w:val="24"/>
          <w:szCs w:val="24"/>
        </w:rPr>
        <w:t>a sindicada obró impulsada por miedo insuperable pues no así reaccionaria una persona si no cree que su vida corre peligro, más aún si dos sujetos se presentan a la casa en donde departe con amigos, armados y sin una identificación que dilucide cualquier equivoco en su accionar</w:t>
      </w:r>
      <w:r w:rsidR="00080175" w:rsidRPr="00080175">
        <w:rPr>
          <w:rFonts w:ascii="Arial" w:hAnsi="Arial" w:cs="Arial"/>
          <w:i/>
          <w:sz w:val="24"/>
          <w:szCs w:val="24"/>
        </w:rPr>
        <w:t xml:space="preserve"> </w:t>
      </w:r>
      <w:r w:rsidR="003326DD" w:rsidRPr="00080175">
        <w:rPr>
          <w:rFonts w:ascii="Arial" w:hAnsi="Arial" w:cs="Arial"/>
          <w:sz w:val="24"/>
          <w:szCs w:val="24"/>
        </w:rPr>
        <w:t>(V. párr. 9.6, inciso 7</w:t>
      </w:r>
      <w:r w:rsidR="00030FFB" w:rsidRPr="00080175">
        <w:rPr>
          <w:rFonts w:ascii="Arial" w:hAnsi="Arial" w:cs="Arial"/>
          <w:sz w:val="24"/>
          <w:szCs w:val="24"/>
        </w:rPr>
        <w:t>)</w:t>
      </w:r>
      <w:r w:rsidRPr="00080175">
        <w:rPr>
          <w:rFonts w:ascii="Arial" w:hAnsi="Arial" w:cs="Arial"/>
          <w:sz w:val="24"/>
          <w:szCs w:val="24"/>
        </w:rPr>
        <w:t>.</w:t>
      </w:r>
      <w:r w:rsidRPr="00080175">
        <w:rPr>
          <w:rFonts w:ascii="Arial" w:hAnsi="Arial" w:cs="Arial"/>
          <w:i/>
          <w:sz w:val="24"/>
          <w:szCs w:val="24"/>
        </w:rPr>
        <w:t xml:space="preserve"> </w:t>
      </w:r>
    </w:p>
    <w:p w:rsidR="002B1A13" w:rsidRPr="00BF54FE" w:rsidRDefault="002B1A13" w:rsidP="00030FFB">
      <w:pPr>
        <w:spacing w:after="0" w:line="360" w:lineRule="auto"/>
        <w:jc w:val="both"/>
        <w:rPr>
          <w:rFonts w:ascii="Arial" w:hAnsi="Arial" w:cs="Arial"/>
          <w:sz w:val="26"/>
          <w:szCs w:val="26"/>
          <w:lang w:val="es-ES"/>
        </w:rPr>
      </w:pPr>
    </w:p>
    <w:p w:rsidR="007707A6" w:rsidRDefault="00DD0161" w:rsidP="002B1A13">
      <w:pPr>
        <w:spacing w:after="0" w:line="360" w:lineRule="auto"/>
        <w:jc w:val="both"/>
        <w:rPr>
          <w:rFonts w:ascii="Arial" w:hAnsi="Arial" w:cs="Arial"/>
          <w:bCs/>
          <w:sz w:val="26"/>
          <w:szCs w:val="26"/>
        </w:rPr>
      </w:pPr>
      <w:r>
        <w:rPr>
          <w:rFonts w:ascii="Arial" w:hAnsi="Arial" w:cs="Arial"/>
          <w:bCs/>
          <w:sz w:val="26"/>
          <w:szCs w:val="26"/>
        </w:rPr>
        <w:t>16.26</w:t>
      </w:r>
      <w:r w:rsidR="00BF54FE" w:rsidRPr="00BF54FE">
        <w:rPr>
          <w:rFonts w:ascii="Arial" w:hAnsi="Arial" w:cs="Arial"/>
          <w:bCs/>
          <w:sz w:val="26"/>
          <w:szCs w:val="26"/>
        </w:rPr>
        <w:t xml:space="preserve">. </w:t>
      </w:r>
      <w:r w:rsidR="00DD7DB1" w:rsidRPr="00BF54FE">
        <w:rPr>
          <w:rFonts w:ascii="Arial" w:hAnsi="Arial" w:cs="Arial"/>
          <w:bCs/>
          <w:sz w:val="26"/>
          <w:szCs w:val="26"/>
        </w:rPr>
        <w:t xml:space="preserve">Ahora bien, </w:t>
      </w:r>
      <w:r w:rsidR="0078248D" w:rsidRPr="00BF54FE">
        <w:rPr>
          <w:rFonts w:ascii="Arial" w:hAnsi="Arial" w:cs="Arial"/>
          <w:bCs/>
          <w:sz w:val="26"/>
          <w:szCs w:val="26"/>
        </w:rPr>
        <w:t>la</w:t>
      </w:r>
      <w:r w:rsidR="002B1A13" w:rsidRPr="00BF54FE">
        <w:rPr>
          <w:rFonts w:ascii="Arial" w:hAnsi="Arial" w:cs="Arial"/>
          <w:bCs/>
          <w:sz w:val="26"/>
          <w:szCs w:val="26"/>
        </w:rPr>
        <w:t xml:space="preserve"> violencia doméstica no es un asunto familiar p</w:t>
      </w:r>
      <w:r w:rsidR="00080175">
        <w:rPr>
          <w:rFonts w:ascii="Arial" w:hAnsi="Arial" w:cs="Arial"/>
          <w:bCs/>
          <w:sz w:val="26"/>
          <w:szCs w:val="26"/>
        </w:rPr>
        <w:t>rivado</w:t>
      </w:r>
      <w:r w:rsidR="002B1A13" w:rsidRPr="00BF54FE">
        <w:rPr>
          <w:rFonts w:ascii="Arial" w:hAnsi="Arial" w:cs="Arial"/>
          <w:bCs/>
          <w:sz w:val="26"/>
          <w:szCs w:val="26"/>
        </w:rPr>
        <w:t xml:space="preserve"> en el </w:t>
      </w:r>
      <w:r w:rsidR="00217170" w:rsidRPr="00BF54FE">
        <w:rPr>
          <w:rFonts w:ascii="Arial" w:hAnsi="Arial" w:cs="Arial"/>
          <w:bCs/>
          <w:sz w:val="26"/>
          <w:szCs w:val="26"/>
        </w:rPr>
        <w:t xml:space="preserve">que se le han impuesto </w:t>
      </w:r>
      <w:r w:rsidR="002B1A13" w:rsidRPr="00BF54FE">
        <w:rPr>
          <w:rFonts w:ascii="Arial" w:hAnsi="Arial" w:cs="Arial"/>
          <w:bCs/>
          <w:sz w:val="26"/>
          <w:szCs w:val="26"/>
        </w:rPr>
        <w:t xml:space="preserve">límites infranqueables </w:t>
      </w:r>
      <w:r w:rsidR="00C36E15" w:rsidRPr="00BF54FE">
        <w:rPr>
          <w:rFonts w:ascii="Arial" w:hAnsi="Arial" w:cs="Arial"/>
          <w:bCs/>
          <w:sz w:val="26"/>
          <w:szCs w:val="26"/>
        </w:rPr>
        <w:t xml:space="preserve">al Estado, </w:t>
      </w:r>
      <w:r w:rsidR="002B1A13" w:rsidRPr="00BF54FE">
        <w:rPr>
          <w:rFonts w:ascii="Arial" w:hAnsi="Arial" w:cs="Arial"/>
          <w:bCs/>
          <w:sz w:val="26"/>
          <w:szCs w:val="26"/>
        </w:rPr>
        <w:t xml:space="preserve">todo lo contrario, </w:t>
      </w:r>
      <w:r w:rsidR="00C36E15" w:rsidRPr="00BF54FE">
        <w:rPr>
          <w:rFonts w:ascii="Arial" w:hAnsi="Arial" w:cs="Arial"/>
          <w:bCs/>
          <w:sz w:val="26"/>
          <w:szCs w:val="26"/>
        </w:rPr>
        <w:t xml:space="preserve">a este </w:t>
      </w:r>
      <w:r w:rsidR="002B1A13" w:rsidRPr="00BF54FE">
        <w:rPr>
          <w:rFonts w:ascii="Arial" w:hAnsi="Arial" w:cs="Arial"/>
          <w:bCs/>
          <w:sz w:val="26"/>
          <w:szCs w:val="26"/>
        </w:rPr>
        <w:t>le asiste la obligación de tomar medidas preventivas conducentes a preservar y garantizar el adecuado ejercicio de los derechos en las relaciones entre los individuos. Es obligación del Estado intervenir en las relaciones familiares, no con el ánimo de imponer modelos de conducta, sino para impedir la violación de los derechos f</w:t>
      </w:r>
      <w:r w:rsidR="006E7561" w:rsidRPr="00BF54FE">
        <w:rPr>
          <w:rFonts w:ascii="Arial" w:hAnsi="Arial" w:cs="Arial"/>
          <w:bCs/>
          <w:sz w:val="26"/>
          <w:szCs w:val="26"/>
        </w:rPr>
        <w:t xml:space="preserve">undamentales entre las personas. En ese sentido, el </w:t>
      </w:r>
      <w:r w:rsidR="002B1A13" w:rsidRPr="00BF54FE">
        <w:rPr>
          <w:rFonts w:ascii="Arial" w:hAnsi="Arial" w:cs="Arial"/>
          <w:bCs/>
          <w:sz w:val="26"/>
          <w:szCs w:val="26"/>
        </w:rPr>
        <w:t>instituto de daños</w:t>
      </w:r>
      <w:r w:rsidR="00080175">
        <w:rPr>
          <w:rFonts w:ascii="Arial" w:hAnsi="Arial" w:cs="Arial"/>
          <w:bCs/>
          <w:sz w:val="26"/>
          <w:szCs w:val="26"/>
        </w:rPr>
        <w:t xml:space="preserve"> no puede quedar reducido solo a una respuesta indemnizatoria de los perjuicios ocasionados por </w:t>
      </w:r>
      <w:r w:rsidR="002B1A13" w:rsidRPr="00BF54FE">
        <w:rPr>
          <w:rFonts w:ascii="Arial" w:hAnsi="Arial" w:cs="Arial"/>
          <w:bCs/>
          <w:sz w:val="26"/>
          <w:szCs w:val="26"/>
        </w:rPr>
        <w:t>agentes estatales a particulares inmer</w:t>
      </w:r>
      <w:r w:rsidR="00080175">
        <w:rPr>
          <w:rFonts w:ascii="Arial" w:hAnsi="Arial" w:cs="Arial"/>
          <w:bCs/>
          <w:sz w:val="26"/>
          <w:szCs w:val="26"/>
        </w:rPr>
        <w:t xml:space="preserve">sos en violencia intrafamiliar </w:t>
      </w:r>
      <w:r w:rsidR="00080175" w:rsidRPr="00EE4E7F">
        <w:rPr>
          <w:rFonts w:ascii="Arial" w:hAnsi="Arial" w:cs="Arial"/>
          <w:bCs/>
          <w:i/>
          <w:sz w:val="26"/>
          <w:szCs w:val="26"/>
        </w:rPr>
        <w:t>(dimensión resarcitoria)</w:t>
      </w:r>
      <w:r w:rsidR="00080175">
        <w:rPr>
          <w:rFonts w:ascii="Arial" w:hAnsi="Arial" w:cs="Arial"/>
          <w:bCs/>
          <w:sz w:val="26"/>
          <w:szCs w:val="26"/>
        </w:rPr>
        <w:t xml:space="preserve">, </w:t>
      </w:r>
      <w:r w:rsidR="002B1A13" w:rsidRPr="00BF54FE">
        <w:rPr>
          <w:rFonts w:ascii="Arial" w:hAnsi="Arial" w:cs="Arial"/>
          <w:bCs/>
          <w:sz w:val="26"/>
          <w:szCs w:val="26"/>
        </w:rPr>
        <w:t>sino que</w:t>
      </w:r>
      <w:r w:rsidR="00080175">
        <w:rPr>
          <w:rFonts w:ascii="Arial" w:hAnsi="Arial" w:cs="Arial"/>
          <w:bCs/>
          <w:sz w:val="26"/>
          <w:szCs w:val="26"/>
        </w:rPr>
        <w:t xml:space="preserve"> debe tener un alcance mayor, </w:t>
      </w:r>
      <w:r w:rsidR="002B1A13" w:rsidRPr="00BF54FE">
        <w:rPr>
          <w:rFonts w:ascii="Arial" w:hAnsi="Arial" w:cs="Arial"/>
          <w:bCs/>
          <w:sz w:val="26"/>
          <w:szCs w:val="26"/>
        </w:rPr>
        <w:t>teniendo en cuenta los efectos adversos de la violencia doméstica en la vida de las mujeres y la diciente invisibilidad social y estatal de estos fenómenos</w:t>
      </w:r>
      <w:r w:rsidR="00AB563B" w:rsidRPr="00BF54FE">
        <w:rPr>
          <w:rFonts w:ascii="Arial" w:hAnsi="Arial" w:cs="Arial"/>
          <w:bCs/>
          <w:sz w:val="26"/>
          <w:szCs w:val="26"/>
        </w:rPr>
        <w:t>,</w:t>
      </w:r>
      <w:r w:rsidR="007707A6">
        <w:rPr>
          <w:rFonts w:ascii="Arial" w:hAnsi="Arial" w:cs="Arial"/>
          <w:bCs/>
          <w:sz w:val="26"/>
          <w:szCs w:val="26"/>
        </w:rPr>
        <w:t xml:space="preserve"> por lo cual se justifica</w:t>
      </w:r>
      <w:r w:rsidR="00705B63">
        <w:rPr>
          <w:rFonts w:ascii="Arial" w:hAnsi="Arial" w:cs="Arial"/>
          <w:bCs/>
          <w:sz w:val="26"/>
          <w:szCs w:val="26"/>
        </w:rPr>
        <w:t xml:space="preserve"> la adopción de</w:t>
      </w:r>
      <w:r w:rsidR="007707A6">
        <w:rPr>
          <w:rFonts w:ascii="Arial" w:hAnsi="Arial" w:cs="Arial"/>
          <w:bCs/>
          <w:sz w:val="26"/>
          <w:szCs w:val="26"/>
        </w:rPr>
        <w:t xml:space="preserve"> todas las medidas de reparación de carácter no pecuniario tendientes a restablecer la dignidad de las víctimas y, más allá del caso particular, </w:t>
      </w:r>
      <w:r w:rsidR="00EE4E7F">
        <w:rPr>
          <w:rFonts w:ascii="Arial" w:hAnsi="Arial" w:cs="Arial"/>
          <w:bCs/>
          <w:sz w:val="26"/>
          <w:szCs w:val="26"/>
        </w:rPr>
        <w:t xml:space="preserve">a </w:t>
      </w:r>
      <w:r w:rsidR="007707A6">
        <w:rPr>
          <w:rFonts w:ascii="Arial" w:hAnsi="Arial" w:cs="Arial"/>
          <w:bCs/>
          <w:sz w:val="26"/>
          <w:szCs w:val="26"/>
        </w:rPr>
        <w:t xml:space="preserve">incentivar la implementación de mecanismos </w:t>
      </w:r>
      <w:r w:rsidR="007707A6">
        <w:rPr>
          <w:rFonts w:ascii="Arial" w:hAnsi="Arial" w:cs="Arial"/>
          <w:bCs/>
          <w:sz w:val="26"/>
          <w:szCs w:val="26"/>
        </w:rPr>
        <w:lastRenderedPageBreak/>
        <w:t>efectivos para evitar y erradicar la violencia contra la mujer</w:t>
      </w:r>
      <w:r w:rsidR="0017005D">
        <w:rPr>
          <w:rFonts w:ascii="Arial" w:hAnsi="Arial" w:cs="Arial"/>
          <w:bCs/>
          <w:sz w:val="26"/>
          <w:szCs w:val="26"/>
        </w:rPr>
        <w:t xml:space="preserve"> </w:t>
      </w:r>
      <w:r w:rsidR="0017005D" w:rsidRPr="0017005D">
        <w:rPr>
          <w:rFonts w:ascii="Arial" w:hAnsi="Arial" w:cs="Arial"/>
          <w:bCs/>
          <w:i/>
          <w:sz w:val="26"/>
          <w:szCs w:val="26"/>
        </w:rPr>
        <w:t>(dimensión preventiva)</w:t>
      </w:r>
      <w:r w:rsidR="007707A6" w:rsidRPr="0017005D">
        <w:rPr>
          <w:rFonts w:ascii="Arial" w:hAnsi="Arial" w:cs="Arial"/>
          <w:bCs/>
          <w:i/>
          <w:sz w:val="26"/>
          <w:szCs w:val="26"/>
        </w:rPr>
        <w:t xml:space="preserve">. </w:t>
      </w:r>
    </w:p>
    <w:p w:rsidR="0034689C" w:rsidRPr="00BF54FE" w:rsidRDefault="0034689C" w:rsidP="002B1A13">
      <w:pPr>
        <w:spacing w:after="0" w:line="360" w:lineRule="auto"/>
        <w:jc w:val="both"/>
        <w:rPr>
          <w:rFonts w:ascii="Arial" w:hAnsi="Arial" w:cs="Arial"/>
          <w:bCs/>
          <w:sz w:val="26"/>
          <w:szCs w:val="26"/>
        </w:rPr>
      </w:pPr>
    </w:p>
    <w:p w:rsidR="0019172B" w:rsidRPr="00BF54FE" w:rsidRDefault="00DD0161" w:rsidP="0019172B">
      <w:pPr>
        <w:pStyle w:val="Cuadrculamedia21"/>
        <w:spacing w:line="360" w:lineRule="auto"/>
        <w:jc w:val="both"/>
        <w:rPr>
          <w:rFonts w:ascii="Arial" w:hAnsi="Arial" w:cs="Arial"/>
          <w:sz w:val="26"/>
          <w:szCs w:val="26"/>
          <w:lang w:val="es-CO"/>
        </w:rPr>
      </w:pPr>
      <w:r>
        <w:rPr>
          <w:rFonts w:ascii="Arial" w:hAnsi="Arial" w:cs="Arial"/>
          <w:sz w:val="26"/>
          <w:szCs w:val="26"/>
        </w:rPr>
        <w:t>16.27</w:t>
      </w:r>
      <w:r w:rsidR="00BF54FE" w:rsidRPr="00BF54FE">
        <w:rPr>
          <w:rFonts w:ascii="Arial" w:hAnsi="Arial" w:cs="Arial"/>
          <w:sz w:val="26"/>
          <w:szCs w:val="26"/>
        </w:rPr>
        <w:t xml:space="preserve">. </w:t>
      </w:r>
      <w:r w:rsidR="0034689C" w:rsidRPr="00BF54FE">
        <w:rPr>
          <w:rFonts w:ascii="Arial" w:hAnsi="Arial" w:cs="Arial"/>
          <w:sz w:val="26"/>
          <w:szCs w:val="26"/>
        </w:rPr>
        <w:t xml:space="preserve">La violación </w:t>
      </w:r>
      <w:r w:rsidR="00A4409E">
        <w:rPr>
          <w:rFonts w:ascii="Arial" w:hAnsi="Arial" w:cs="Arial"/>
          <w:sz w:val="26"/>
          <w:szCs w:val="26"/>
        </w:rPr>
        <w:t>de estándares funcionales reforzados</w:t>
      </w:r>
      <w:r w:rsidR="0034689C" w:rsidRPr="00BF54FE">
        <w:rPr>
          <w:rFonts w:ascii="Arial" w:hAnsi="Arial" w:cs="Arial"/>
          <w:sz w:val="26"/>
          <w:szCs w:val="26"/>
        </w:rPr>
        <w:t xml:space="preserve"> de </w:t>
      </w:r>
      <w:r w:rsidR="00F14CD2" w:rsidRPr="00BF54FE">
        <w:rPr>
          <w:rFonts w:ascii="Arial" w:hAnsi="Arial" w:cs="Arial"/>
          <w:sz w:val="26"/>
          <w:szCs w:val="26"/>
        </w:rPr>
        <w:t>no violencia de género</w:t>
      </w:r>
      <w:r w:rsidR="0034689C" w:rsidRPr="00BF54FE">
        <w:rPr>
          <w:rFonts w:ascii="Arial" w:hAnsi="Arial" w:cs="Arial"/>
          <w:sz w:val="26"/>
          <w:szCs w:val="26"/>
        </w:rPr>
        <w:t xml:space="preserve"> (V. párr.</w:t>
      </w:r>
      <w:r w:rsidR="003326DD">
        <w:rPr>
          <w:rFonts w:ascii="Arial" w:hAnsi="Arial" w:cs="Arial"/>
          <w:sz w:val="26"/>
          <w:szCs w:val="26"/>
        </w:rPr>
        <w:t>12.6</w:t>
      </w:r>
      <w:r w:rsidR="0034689C" w:rsidRPr="00BF54FE">
        <w:rPr>
          <w:rFonts w:ascii="Arial" w:hAnsi="Arial" w:cs="Arial"/>
          <w:sz w:val="26"/>
          <w:szCs w:val="26"/>
        </w:rPr>
        <w:t xml:space="preserve">) por </w:t>
      </w:r>
      <w:r w:rsidR="00AB563B" w:rsidRPr="00BF54FE">
        <w:rPr>
          <w:rFonts w:ascii="Arial" w:hAnsi="Arial" w:cs="Arial"/>
          <w:sz w:val="26"/>
          <w:szCs w:val="26"/>
        </w:rPr>
        <w:t xml:space="preserve">parte de los </w:t>
      </w:r>
      <w:r w:rsidR="0034689C" w:rsidRPr="00BF54FE">
        <w:rPr>
          <w:rFonts w:ascii="Arial" w:hAnsi="Arial" w:cs="Arial"/>
          <w:sz w:val="26"/>
          <w:szCs w:val="26"/>
        </w:rPr>
        <w:t>agentes estatales fue evidente, lo que implicó para el caso de</w:t>
      </w:r>
      <w:r w:rsidR="0017005D">
        <w:rPr>
          <w:rFonts w:ascii="Arial" w:hAnsi="Arial" w:cs="Arial"/>
          <w:sz w:val="26"/>
          <w:szCs w:val="26"/>
        </w:rPr>
        <w:t xml:space="preserve"> autos </w:t>
      </w:r>
      <w:r w:rsidR="0034689C" w:rsidRPr="00BF54FE">
        <w:rPr>
          <w:rFonts w:ascii="Arial" w:hAnsi="Arial" w:cs="Arial"/>
          <w:sz w:val="26"/>
          <w:szCs w:val="26"/>
        </w:rPr>
        <w:t xml:space="preserve">la </w:t>
      </w:r>
      <w:r w:rsidR="00AB563B" w:rsidRPr="00BF54FE">
        <w:rPr>
          <w:rFonts w:ascii="Arial" w:hAnsi="Arial" w:cs="Arial"/>
          <w:sz w:val="26"/>
          <w:szCs w:val="26"/>
        </w:rPr>
        <w:t xml:space="preserve">secuelas </w:t>
      </w:r>
      <w:r w:rsidR="0034689C" w:rsidRPr="00BF54FE">
        <w:rPr>
          <w:rFonts w:ascii="Arial" w:hAnsi="Arial" w:cs="Arial"/>
          <w:sz w:val="26"/>
          <w:szCs w:val="26"/>
        </w:rPr>
        <w:t>profundas</w:t>
      </w:r>
      <w:r w:rsidR="00AB563B" w:rsidRPr="00BF54FE">
        <w:rPr>
          <w:rFonts w:ascii="Arial" w:hAnsi="Arial" w:cs="Arial"/>
          <w:sz w:val="26"/>
          <w:szCs w:val="26"/>
        </w:rPr>
        <w:t xml:space="preserve"> que quedaron en la víctima</w:t>
      </w:r>
      <w:r w:rsidR="0034689C" w:rsidRPr="00BF54FE">
        <w:rPr>
          <w:rFonts w:ascii="Arial" w:hAnsi="Arial" w:cs="Arial"/>
          <w:sz w:val="26"/>
          <w:szCs w:val="26"/>
        </w:rPr>
        <w:t xml:space="preserve">, </w:t>
      </w:r>
      <w:r w:rsidR="00A15594" w:rsidRPr="00BF54FE">
        <w:rPr>
          <w:rFonts w:ascii="Arial" w:hAnsi="Arial" w:cs="Arial"/>
          <w:sz w:val="26"/>
          <w:szCs w:val="26"/>
        </w:rPr>
        <w:t xml:space="preserve">tanto físicas como psíquicas, </w:t>
      </w:r>
      <w:r w:rsidR="00062B90" w:rsidRPr="00BF54FE">
        <w:rPr>
          <w:rFonts w:ascii="Arial" w:hAnsi="Arial" w:cs="Arial"/>
          <w:sz w:val="26"/>
          <w:szCs w:val="26"/>
        </w:rPr>
        <w:t xml:space="preserve">pues le impidieron </w:t>
      </w:r>
      <w:r w:rsidR="0034689C" w:rsidRPr="00BF54FE">
        <w:rPr>
          <w:rFonts w:ascii="Arial" w:hAnsi="Arial" w:cs="Arial"/>
          <w:sz w:val="26"/>
          <w:szCs w:val="26"/>
        </w:rPr>
        <w:t xml:space="preserve">el ejercicio efectivo de su derecho </w:t>
      </w:r>
      <w:r w:rsidR="00062B90" w:rsidRPr="00BF54FE">
        <w:rPr>
          <w:rFonts w:ascii="Arial" w:hAnsi="Arial" w:cs="Arial"/>
          <w:sz w:val="26"/>
          <w:szCs w:val="26"/>
        </w:rPr>
        <w:t>fundamental de protección a la integridad física y pr</w:t>
      </w:r>
      <w:r w:rsidR="00951DE3" w:rsidRPr="00BF54FE">
        <w:rPr>
          <w:rFonts w:ascii="Arial" w:hAnsi="Arial" w:cs="Arial"/>
          <w:sz w:val="26"/>
          <w:szCs w:val="26"/>
        </w:rPr>
        <w:t>odujeron graves vulneraciones de</w:t>
      </w:r>
      <w:r w:rsidR="00062B90" w:rsidRPr="00BF54FE">
        <w:rPr>
          <w:rFonts w:ascii="Arial" w:hAnsi="Arial" w:cs="Arial"/>
          <w:sz w:val="26"/>
          <w:szCs w:val="26"/>
        </w:rPr>
        <w:t xml:space="preserve"> su</w:t>
      </w:r>
      <w:r w:rsidR="00951DE3" w:rsidRPr="00BF54FE">
        <w:rPr>
          <w:rFonts w:ascii="Arial" w:hAnsi="Arial" w:cs="Arial"/>
          <w:sz w:val="26"/>
          <w:szCs w:val="26"/>
        </w:rPr>
        <w:t xml:space="preserve"> derecho a</w:t>
      </w:r>
      <w:r w:rsidR="00062B90" w:rsidRPr="00BF54FE">
        <w:rPr>
          <w:rFonts w:ascii="Arial" w:hAnsi="Arial" w:cs="Arial"/>
          <w:sz w:val="26"/>
          <w:szCs w:val="26"/>
        </w:rPr>
        <w:t xml:space="preserve"> no ser discriminada. L</w:t>
      </w:r>
      <w:r w:rsidR="006E7561" w:rsidRPr="00BF54FE">
        <w:rPr>
          <w:rFonts w:ascii="Arial" w:hAnsi="Arial" w:cs="Arial"/>
          <w:sz w:val="26"/>
          <w:szCs w:val="26"/>
          <w:lang w:val="es-CO"/>
        </w:rPr>
        <w:t xml:space="preserve">os procedimientos de policía adelantados por </w:t>
      </w:r>
      <w:r w:rsidR="0019172B" w:rsidRPr="00BF54FE">
        <w:rPr>
          <w:rFonts w:ascii="Arial" w:hAnsi="Arial" w:cs="Arial"/>
          <w:sz w:val="26"/>
          <w:szCs w:val="26"/>
          <w:lang w:val="es-CO"/>
        </w:rPr>
        <w:t>un cuerpo armado de naturaleza civil</w:t>
      </w:r>
      <w:r w:rsidR="006E7561" w:rsidRPr="00BF54FE">
        <w:rPr>
          <w:rFonts w:ascii="Arial" w:hAnsi="Arial" w:cs="Arial"/>
          <w:sz w:val="26"/>
          <w:szCs w:val="26"/>
          <w:lang w:val="es-CO"/>
        </w:rPr>
        <w:t xml:space="preserve"> </w:t>
      </w:r>
      <w:r w:rsidR="0019172B" w:rsidRPr="00BF54FE">
        <w:rPr>
          <w:rFonts w:ascii="Arial" w:hAnsi="Arial" w:cs="Arial"/>
          <w:sz w:val="26"/>
          <w:szCs w:val="26"/>
          <w:lang w:val="es-CO"/>
        </w:rPr>
        <w:t xml:space="preserve">como lo es la Policía </w:t>
      </w:r>
      <w:r w:rsidR="006E7561" w:rsidRPr="00BF54FE">
        <w:rPr>
          <w:rFonts w:ascii="Arial" w:hAnsi="Arial" w:cs="Arial"/>
          <w:sz w:val="26"/>
          <w:szCs w:val="26"/>
          <w:lang w:val="es-CO"/>
        </w:rPr>
        <w:t>deben tener en cuenta el enfoque de</w:t>
      </w:r>
      <w:r w:rsidR="00F14CD2" w:rsidRPr="00BF54FE">
        <w:rPr>
          <w:rFonts w:ascii="Arial" w:hAnsi="Arial" w:cs="Arial"/>
          <w:sz w:val="26"/>
          <w:szCs w:val="26"/>
          <w:lang w:val="es-CO"/>
        </w:rPr>
        <w:t xml:space="preserve"> no violencia de</w:t>
      </w:r>
      <w:r w:rsidR="006E7561" w:rsidRPr="00BF54FE">
        <w:rPr>
          <w:rFonts w:ascii="Arial" w:hAnsi="Arial" w:cs="Arial"/>
          <w:sz w:val="26"/>
          <w:szCs w:val="26"/>
          <w:lang w:val="es-CO"/>
        </w:rPr>
        <w:t xml:space="preserve"> gén</w:t>
      </w:r>
      <w:r w:rsidR="0019172B" w:rsidRPr="00BF54FE">
        <w:rPr>
          <w:rFonts w:ascii="Arial" w:hAnsi="Arial" w:cs="Arial"/>
          <w:sz w:val="26"/>
          <w:szCs w:val="26"/>
          <w:lang w:val="es-CO"/>
        </w:rPr>
        <w:t>ero, pues lo que se busca es alcanzar la convivencia social mediante un adecuado equilibrio orientado a</w:t>
      </w:r>
      <w:r w:rsidR="00062B90" w:rsidRPr="00BF54FE">
        <w:rPr>
          <w:rFonts w:ascii="Arial" w:hAnsi="Arial" w:cs="Arial"/>
          <w:sz w:val="26"/>
          <w:szCs w:val="26"/>
          <w:lang w:val="es-CO"/>
        </w:rPr>
        <w:t xml:space="preserve"> </w:t>
      </w:r>
      <w:r w:rsidR="00480082">
        <w:rPr>
          <w:rFonts w:ascii="Arial" w:hAnsi="Arial" w:cs="Arial"/>
          <w:sz w:val="26"/>
          <w:szCs w:val="26"/>
          <w:lang w:val="es-CO"/>
        </w:rPr>
        <w:t xml:space="preserve">asegurar </w:t>
      </w:r>
      <w:r w:rsidR="0019172B" w:rsidRPr="00BF54FE">
        <w:rPr>
          <w:rFonts w:ascii="Arial" w:hAnsi="Arial" w:cs="Arial"/>
          <w:sz w:val="26"/>
          <w:szCs w:val="26"/>
          <w:lang w:val="es-CO"/>
        </w:rPr>
        <w:t xml:space="preserve">la garantía de las libertades públicas. </w:t>
      </w:r>
    </w:p>
    <w:p w:rsidR="0019172B" w:rsidRPr="00BF54FE" w:rsidRDefault="0019172B" w:rsidP="0019172B">
      <w:pPr>
        <w:pStyle w:val="Cuadrculamedia21"/>
        <w:spacing w:line="360" w:lineRule="auto"/>
        <w:jc w:val="both"/>
        <w:rPr>
          <w:rFonts w:ascii="Arial" w:hAnsi="Arial" w:cs="Arial"/>
          <w:sz w:val="26"/>
          <w:szCs w:val="26"/>
          <w:lang w:val="es-CO"/>
        </w:rPr>
      </w:pPr>
    </w:p>
    <w:p w:rsidR="003B2EE0" w:rsidRPr="00BF54FE" w:rsidRDefault="00DD0161" w:rsidP="003B2EE0">
      <w:pPr>
        <w:pStyle w:val="Cuadrculamedia2-nfasis11"/>
        <w:spacing w:line="360" w:lineRule="auto"/>
        <w:jc w:val="both"/>
        <w:rPr>
          <w:rFonts w:ascii="Arial" w:hAnsi="Arial" w:cs="Arial"/>
          <w:sz w:val="26"/>
          <w:szCs w:val="26"/>
        </w:rPr>
      </w:pPr>
      <w:r>
        <w:rPr>
          <w:rFonts w:ascii="Arial" w:eastAsia="Calibri" w:hAnsi="Arial" w:cs="Arial"/>
          <w:sz w:val="26"/>
          <w:szCs w:val="26"/>
          <w:lang w:eastAsia="en-US"/>
        </w:rPr>
        <w:t>16.28</w:t>
      </w:r>
      <w:r w:rsidR="00BF54FE" w:rsidRPr="00BF54FE">
        <w:rPr>
          <w:rFonts w:ascii="Arial" w:eastAsia="Calibri" w:hAnsi="Arial" w:cs="Arial"/>
          <w:sz w:val="26"/>
          <w:szCs w:val="26"/>
          <w:lang w:eastAsia="en-US"/>
        </w:rPr>
        <w:t xml:space="preserve">. </w:t>
      </w:r>
      <w:r w:rsidR="00C27DE1" w:rsidRPr="00BF54FE">
        <w:rPr>
          <w:rFonts w:ascii="Arial" w:eastAsia="Calibri" w:hAnsi="Arial" w:cs="Arial"/>
          <w:sz w:val="26"/>
          <w:szCs w:val="26"/>
          <w:lang w:eastAsia="en-US"/>
        </w:rPr>
        <w:t>En el c</w:t>
      </w:r>
      <w:r w:rsidR="000D7B75">
        <w:rPr>
          <w:rFonts w:ascii="Arial" w:eastAsia="Calibri" w:hAnsi="Arial" w:cs="Arial"/>
          <w:sz w:val="26"/>
          <w:szCs w:val="26"/>
          <w:lang w:eastAsia="en-US"/>
        </w:rPr>
        <w:t xml:space="preserve">aso en estudio esto no sucedió, </w:t>
      </w:r>
      <w:r w:rsidR="00C27DE1" w:rsidRPr="00BF54FE">
        <w:rPr>
          <w:rFonts w:ascii="Arial" w:hAnsi="Arial" w:cs="Arial"/>
          <w:sz w:val="26"/>
          <w:szCs w:val="26"/>
        </w:rPr>
        <w:t>por el contrario, pese</w:t>
      </w:r>
      <w:r w:rsidR="004F4B0C" w:rsidRPr="00BF54FE">
        <w:rPr>
          <w:rFonts w:ascii="Arial" w:hAnsi="Arial" w:cs="Arial"/>
          <w:sz w:val="26"/>
          <w:szCs w:val="26"/>
        </w:rPr>
        <w:t xml:space="preserve"> </w:t>
      </w:r>
      <w:r w:rsidR="00F14CD2" w:rsidRPr="00BF54FE">
        <w:rPr>
          <w:rFonts w:ascii="Arial" w:hAnsi="Arial" w:cs="Arial"/>
          <w:sz w:val="26"/>
          <w:szCs w:val="26"/>
        </w:rPr>
        <w:t xml:space="preserve">a que los </w:t>
      </w:r>
      <w:r w:rsidR="004F4B0C" w:rsidRPr="00BF54FE">
        <w:rPr>
          <w:rFonts w:ascii="Arial" w:hAnsi="Arial" w:cs="Arial"/>
          <w:sz w:val="26"/>
          <w:szCs w:val="26"/>
        </w:rPr>
        <w:t>policías</w:t>
      </w:r>
      <w:r w:rsidR="00F14CD2" w:rsidRPr="00BF54FE">
        <w:rPr>
          <w:rFonts w:ascii="Arial" w:hAnsi="Arial" w:cs="Arial"/>
          <w:sz w:val="26"/>
          <w:szCs w:val="26"/>
        </w:rPr>
        <w:t xml:space="preserve"> tenían </w:t>
      </w:r>
      <w:r w:rsidR="00C27DE1" w:rsidRPr="00BF54FE">
        <w:rPr>
          <w:rFonts w:ascii="Arial" w:hAnsi="Arial" w:cs="Arial"/>
          <w:sz w:val="26"/>
          <w:szCs w:val="26"/>
        </w:rPr>
        <w:t>obligaciones de orden interno e interna</w:t>
      </w:r>
      <w:r w:rsidR="003326DD">
        <w:rPr>
          <w:rFonts w:ascii="Arial" w:hAnsi="Arial" w:cs="Arial"/>
          <w:sz w:val="26"/>
          <w:szCs w:val="26"/>
        </w:rPr>
        <w:t>cional de carácter reforzado</w:t>
      </w:r>
      <w:r w:rsidR="004F4B0C" w:rsidRPr="00BF54FE">
        <w:rPr>
          <w:rFonts w:ascii="Arial" w:hAnsi="Arial" w:cs="Arial"/>
          <w:sz w:val="26"/>
          <w:szCs w:val="26"/>
        </w:rPr>
        <w:t xml:space="preserve">, </w:t>
      </w:r>
      <w:r w:rsidR="00C27DE1" w:rsidRPr="00BF54FE">
        <w:rPr>
          <w:rFonts w:ascii="Arial" w:hAnsi="Arial" w:cs="Arial"/>
          <w:sz w:val="26"/>
          <w:szCs w:val="26"/>
        </w:rPr>
        <w:t>agredieron físicamente sin consideración a una mujer</w:t>
      </w:r>
      <w:r w:rsidR="00480082">
        <w:rPr>
          <w:rFonts w:ascii="Arial" w:hAnsi="Arial" w:cs="Arial"/>
          <w:sz w:val="26"/>
          <w:szCs w:val="26"/>
        </w:rPr>
        <w:t>,</w:t>
      </w:r>
      <w:r w:rsidR="00C27DE1" w:rsidRPr="00BF54FE">
        <w:rPr>
          <w:rFonts w:ascii="Arial" w:hAnsi="Arial" w:cs="Arial"/>
          <w:sz w:val="26"/>
          <w:szCs w:val="26"/>
        </w:rPr>
        <w:t xml:space="preserve"> sin tenerse en cuenta que eran proporcionalmente mayores en número, y no tomaron las cautelas</w:t>
      </w:r>
      <w:r w:rsidR="00480082">
        <w:rPr>
          <w:rFonts w:ascii="Arial" w:hAnsi="Arial" w:cs="Arial"/>
          <w:sz w:val="26"/>
          <w:szCs w:val="26"/>
        </w:rPr>
        <w:t xml:space="preserve"> necesarias para hacer un uso legítimo y adecuado de la </w:t>
      </w:r>
      <w:r w:rsidR="00C27DE1" w:rsidRPr="00BF54FE">
        <w:rPr>
          <w:rFonts w:ascii="Arial" w:hAnsi="Arial" w:cs="Arial"/>
          <w:sz w:val="26"/>
          <w:szCs w:val="26"/>
        </w:rPr>
        <w:t xml:space="preserve">fuerza en aras de garantizar una igualdad de trato. </w:t>
      </w:r>
      <w:r w:rsidR="003B2EE0" w:rsidRPr="00BF54FE">
        <w:rPr>
          <w:rFonts w:ascii="Arial" w:hAnsi="Arial" w:cs="Arial"/>
          <w:sz w:val="26"/>
          <w:szCs w:val="26"/>
        </w:rPr>
        <w:t xml:space="preserve">Esa </w:t>
      </w:r>
      <w:r w:rsidR="000D7B75">
        <w:rPr>
          <w:rFonts w:ascii="Arial" w:hAnsi="Arial" w:cs="Arial"/>
          <w:sz w:val="26"/>
          <w:szCs w:val="26"/>
        </w:rPr>
        <w:t xml:space="preserve">infracción </w:t>
      </w:r>
      <w:r w:rsidR="003B2EE0" w:rsidRPr="00BF54FE">
        <w:rPr>
          <w:rFonts w:ascii="Arial" w:hAnsi="Arial" w:cs="Arial"/>
          <w:sz w:val="26"/>
          <w:szCs w:val="26"/>
        </w:rPr>
        <w:t>del principio de interdicción de discriminación de la que fue víctima la señora Ríos</w:t>
      </w:r>
      <w:r w:rsidR="00230B23" w:rsidRPr="00BF54FE">
        <w:rPr>
          <w:rFonts w:ascii="Arial" w:hAnsi="Arial" w:cs="Arial"/>
          <w:sz w:val="26"/>
          <w:szCs w:val="26"/>
        </w:rPr>
        <w:t xml:space="preserve"> Otalvaro</w:t>
      </w:r>
      <w:r w:rsidR="00F14CD2" w:rsidRPr="00BF54FE">
        <w:rPr>
          <w:rFonts w:ascii="Arial" w:hAnsi="Arial" w:cs="Arial"/>
          <w:sz w:val="26"/>
          <w:szCs w:val="26"/>
        </w:rPr>
        <w:t xml:space="preserve"> </w:t>
      </w:r>
      <w:r w:rsidR="003B2EE0" w:rsidRPr="00BF54FE">
        <w:rPr>
          <w:rFonts w:ascii="Arial" w:hAnsi="Arial" w:cs="Arial"/>
          <w:sz w:val="26"/>
          <w:szCs w:val="26"/>
        </w:rPr>
        <w:t xml:space="preserve">se concretó en una conducta violenta, hostil y </w:t>
      </w:r>
      <w:r w:rsidR="004F4B0C" w:rsidRPr="00BF54FE">
        <w:rPr>
          <w:rFonts w:ascii="Arial" w:hAnsi="Arial" w:cs="Arial"/>
          <w:sz w:val="26"/>
          <w:szCs w:val="26"/>
        </w:rPr>
        <w:t>repugnable</w:t>
      </w:r>
      <w:r w:rsidR="00480082">
        <w:rPr>
          <w:rFonts w:ascii="Arial" w:hAnsi="Arial" w:cs="Arial"/>
          <w:sz w:val="26"/>
          <w:szCs w:val="26"/>
        </w:rPr>
        <w:t xml:space="preserve">, </w:t>
      </w:r>
      <w:r w:rsidR="004F4B0C" w:rsidRPr="00BF54FE">
        <w:rPr>
          <w:rFonts w:ascii="Arial" w:hAnsi="Arial" w:cs="Arial"/>
          <w:sz w:val="26"/>
          <w:szCs w:val="26"/>
        </w:rPr>
        <w:t>con</w:t>
      </w:r>
      <w:r w:rsidR="00951DE3" w:rsidRPr="00BF54FE">
        <w:rPr>
          <w:rFonts w:ascii="Arial" w:hAnsi="Arial" w:cs="Arial"/>
          <w:sz w:val="26"/>
          <w:szCs w:val="26"/>
        </w:rPr>
        <w:t>traria a</w:t>
      </w:r>
      <w:r w:rsidR="003B2EE0" w:rsidRPr="00BF54FE">
        <w:rPr>
          <w:rFonts w:ascii="Arial" w:hAnsi="Arial" w:cs="Arial"/>
          <w:sz w:val="26"/>
          <w:szCs w:val="26"/>
        </w:rPr>
        <w:t xml:space="preserve"> la dignidad humana</w:t>
      </w:r>
      <w:r w:rsidR="004F4B0C" w:rsidRPr="00BF54FE">
        <w:rPr>
          <w:rFonts w:ascii="Arial" w:hAnsi="Arial" w:cs="Arial"/>
          <w:sz w:val="26"/>
          <w:szCs w:val="26"/>
        </w:rPr>
        <w:t xml:space="preserve">. </w:t>
      </w:r>
    </w:p>
    <w:p w:rsidR="003B2EE0" w:rsidRPr="00BF54FE" w:rsidRDefault="003B2EE0" w:rsidP="003B2EE0">
      <w:pPr>
        <w:pStyle w:val="Cuadrculamedia2-nfasis11"/>
        <w:spacing w:line="360" w:lineRule="auto"/>
        <w:jc w:val="both"/>
        <w:rPr>
          <w:rFonts w:ascii="Arial" w:hAnsi="Arial" w:cs="Arial"/>
          <w:sz w:val="26"/>
          <w:szCs w:val="26"/>
        </w:rPr>
      </w:pPr>
    </w:p>
    <w:p w:rsidR="004F4B0C" w:rsidRPr="00BF54FE" w:rsidRDefault="00DD0161" w:rsidP="00480082">
      <w:pPr>
        <w:pStyle w:val="Cuadrculamedia2-nfasis11"/>
        <w:spacing w:line="360" w:lineRule="auto"/>
        <w:jc w:val="both"/>
        <w:rPr>
          <w:rFonts w:ascii="Arial" w:hAnsi="Arial" w:cs="Arial"/>
          <w:sz w:val="26"/>
          <w:szCs w:val="26"/>
        </w:rPr>
      </w:pPr>
      <w:r>
        <w:rPr>
          <w:rFonts w:ascii="Arial" w:hAnsi="Arial" w:cs="Arial"/>
          <w:sz w:val="26"/>
          <w:szCs w:val="26"/>
        </w:rPr>
        <w:t>16.29</w:t>
      </w:r>
      <w:r w:rsidR="00BF54FE" w:rsidRPr="00BF54FE">
        <w:rPr>
          <w:rFonts w:ascii="Arial" w:hAnsi="Arial" w:cs="Arial"/>
          <w:sz w:val="26"/>
          <w:szCs w:val="26"/>
        </w:rPr>
        <w:t xml:space="preserve">. </w:t>
      </w:r>
      <w:r w:rsidR="004F4B0C" w:rsidRPr="00BF54FE">
        <w:rPr>
          <w:rFonts w:ascii="Arial" w:hAnsi="Arial" w:cs="Arial"/>
          <w:sz w:val="26"/>
          <w:szCs w:val="26"/>
        </w:rPr>
        <w:t xml:space="preserve">Lo acaecido demuestra </w:t>
      </w:r>
      <w:r w:rsidR="00480082">
        <w:rPr>
          <w:rFonts w:ascii="Arial" w:hAnsi="Arial" w:cs="Arial"/>
          <w:sz w:val="26"/>
          <w:szCs w:val="26"/>
        </w:rPr>
        <w:t xml:space="preserve">la necesidad de que </w:t>
      </w:r>
      <w:r w:rsidR="004F4B0C" w:rsidRPr="00BF54FE">
        <w:rPr>
          <w:rFonts w:ascii="Arial" w:hAnsi="Arial" w:cs="Arial"/>
          <w:sz w:val="26"/>
          <w:szCs w:val="26"/>
        </w:rPr>
        <w:t>en los procedimientos de policía</w:t>
      </w:r>
      <w:r w:rsidR="00FF02CF" w:rsidRPr="00BF54FE">
        <w:rPr>
          <w:rFonts w:ascii="Arial" w:hAnsi="Arial" w:cs="Arial"/>
          <w:sz w:val="26"/>
          <w:szCs w:val="26"/>
        </w:rPr>
        <w:t xml:space="preserve"> </w:t>
      </w:r>
      <w:r w:rsidR="00480082">
        <w:rPr>
          <w:rFonts w:ascii="Arial" w:hAnsi="Arial" w:cs="Arial"/>
          <w:sz w:val="26"/>
          <w:szCs w:val="26"/>
        </w:rPr>
        <w:t>en los cuales se acude al uso de la fuerza, esté siempre presente una perspectiva de trato diferencial de género. De la situación fáctica se desprende que l</w:t>
      </w:r>
      <w:r w:rsidR="004F4B0C" w:rsidRPr="00BF54FE">
        <w:rPr>
          <w:rFonts w:ascii="Arial" w:hAnsi="Arial" w:cs="Arial"/>
          <w:sz w:val="26"/>
          <w:szCs w:val="26"/>
        </w:rPr>
        <w:t xml:space="preserve">os policías obedeciendo más a intereses </w:t>
      </w:r>
      <w:r w:rsidR="000D7B75">
        <w:rPr>
          <w:rFonts w:ascii="Arial" w:hAnsi="Arial" w:cs="Arial"/>
          <w:sz w:val="26"/>
          <w:szCs w:val="26"/>
        </w:rPr>
        <w:t>abyectos</w:t>
      </w:r>
      <w:r w:rsidR="004F4B0C" w:rsidRPr="00BF54FE">
        <w:rPr>
          <w:rFonts w:ascii="Arial" w:hAnsi="Arial" w:cs="Arial"/>
          <w:sz w:val="26"/>
          <w:szCs w:val="26"/>
        </w:rPr>
        <w:t xml:space="preserve"> que a razones objetivas de respeto por los dere</w:t>
      </w:r>
      <w:r w:rsidR="00480082">
        <w:rPr>
          <w:rFonts w:ascii="Arial" w:hAnsi="Arial" w:cs="Arial"/>
          <w:sz w:val="26"/>
          <w:szCs w:val="26"/>
        </w:rPr>
        <w:t xml:space="preserve">chos fundamentales de la mujer, desconocieron su </w:t>
      </w:r>
      <w:r w:rsidR="00E572DA">
        <w:rPr>
          <w:rFonts w:ascii="Arial" w:hAnsi="Arial" w:cs="Arial"/>
          <w:sz w:val="26"/>
          <w:szCs w:val="26"/>
        </w:rPr>
        <w:t>condición</w:t>
      </w:r>
      <w:r w:rsidR="004F4B0C" w:rsidRPr="00BF54FE">
        <w:rPr>
          <w:rFonts w:ascii="Arial" w:hAnsi="Arial" w:cs="Arial"/>
          <w:sz w:val="26"/>
          <w:szCs w:val="26"/>
        </w:rPr>
        <w:t xml:space="preserve"> de debilidad </w:t>
      </w:r>
      <w:r w:rsidR="009B3E3A" w:rsidRPr="00BF54FE">
        <w:rPr>
          <w:rFonts w:ascii="Arial" w:hAnsi="Arial" w:cs="Arial"/>
          <w:sz w:val="26"/>
          <w:szCs w:val="26"/>
        </w:rPr>
        <w:t xml:space="preserve">manifesta, </w:t>
      </w:r>
      <w:r w:rsidR="004F4B0C" w:rsidRPr="00BF54FE">
        <w:rPr>
          <w:rFonts w:ascii="Arial" w:hAnsi="Arial" w:cs="Arial"/>
          <w:sz w:val="26"/>
          <w:szCs w:val="26"/>
        </w:rPr>
        <w:t>y bajo el amparo de potestades estatales</w:t>
      </w:r>
      <w:r w:rsidR="00FF02CF" w:rsidRPr="00BF54FE">
        <w:rPr>
          <w:rFonts w:ascii="Arial" w:hAnsi="Arial" w:cs="Arial"/>
          <w:sz w:val="26"/>
          <w:szCs w:val="26"/>
        </w:rPr>
        <w:t xml:space="preserve">, </w:t>
      </w:r>
      <w:r w:rsidR="00480082">
        <w:rPr>
          <w:rFonts w:ascii="Arial" w:hAnsi="Arial" w:cs="Arial"/>
          <w:sz w:val="26"/>
          <w:szCs w:val="26"/>
        </w:rPr>
        <w:t xml:space="preserve">golpearon </w:t>
      </w:r>
      <w:r w:rsidR="009B3E3A" w:rsidRPr="00BF54FE">
        <w:rPr>
          <w:rFonts w:ascii="Arial" w:hAnsi="Arial" w:cs="Arial"/>
          <w:sz w:val="26"/>
          <w:szCs w:val="26"/>
        </w:rPr>
        <w:t>brutalmente a la víctima</w:t>
      </w:r>
      <w:r w:rsidR="00E572DA">
        <w:rPr>
          <w:rFonts w:ascii="Arial" w:hAnsi="Arial" w:cs="Arial"/>
          <w:sz w:val="26"/>
          <w:szCs w:val="26"/>
        </w:rPr>
        <w:t xml:space="preserve">. </w:t>
      </w:r>
    </w:p>
    <w:p w:rsidR="004F4B0C" w:rsidRPr="00BF54FE" w:rsidRDefault="004F4B0C" w:rsidP="004F4B0C">
      <w:pPr>
        <w:pStyle w:val="Cuadrculamedia2-nfasis11"/>
        <w:spacing w:line="360" w:lineRule="auto"/>
        <w:jc w:val="both"/>
        <w:rPr>
          <w:rFonts w:ascii="Arial" w:hAnsi="Arial" w:cs="Arial"/>
          <w:sz w:val="26"/>
          <w:szCs w:val="26"/>
        </w:rPr>
      </w:pPr>
    </w:p>
    <w:p w:rsidR="004F4B0C" w:rsidRPr="00BF54FE" w:rsidRDefault="00DD0161" w:rsidP="004F4B0C">
      <w:pPr>
        <w:pStyle w:val="Cuadrculamedia2-nfasis11"/>
        <w:spacing w:line="360" w:lineRule="auto"/>
        <w:jc w:val="both"/>
        <w:rPr>
          <w:rFonts w:ascii="Arial" w:hAnsi="Arial" w:cs="Arial"/>
          <w:sz w:val="26"/>
          <w:szCs w:val="26"/>
        </w:rPr>
      </w:pPr>
      <w:r>
        <w:rPr>
          <w:rFonts w:ascii="Arial" w:hAnsi="Arial" w:cs="Arial"/>
          <w:sz w:val="26"/>
          <w:szCs w:val="26"/>
        </w:rPr>
        <w:t>16.30</w:t>
      </w:r>
      <w:r w:rsidR="00BF54FE" w:rsidRPr="00BF54FE">
        <w:rPr>
          <w:rFonts w:ascii="Arial" w:hAnsi="Arial" w:cs="Arial"/>
          <w:sz w:val="26"/>
          <w:szCs w:val="26"/>
        </w:rPr>
        <w:t xml:space="preserve">. </w:t>
      </w:r>
      <w:r w:rsidR="00B01833" w:rsidRPr="00BF54FE">
        <w:rPr>
          <w:rFonts w:ascii="Arial" w:hAnsi="Arial" w:cs="Arial"/>
          <w:sz w:val="26"/>
          <w:szCs w:val="26"/>
        </w:rPr>
        <w:t xml:space="preserve">Finalmente, </w:t>
      </w:r>
      <w:r w:rsidR="00825F73">
        <w:rPr>
          <w:rFonts w:ascii="Arial" w:hAnsi="Arial" w:cs="Arial"/>
          <w:sz w:val="26"/>
          <w:szCs w:val="26"/>
        </w:rPr>
        <w:t xml:space="preserve">aunque </w:t>
      </w:r>
      <w:r w:rsidR="00D8716A">
        <w:rPr>
          <w:rFonts w:ascii="Arial" w:hAnsi="Arial" w:cs="Arial"/>
          <w:sz w:val="26"/>
          <w:szCs w:val="26"/>
        </w:rPr>
        <w:t>en este proceso no se valoró la providencia disciplinaria</w:t>
      </w:r>
      <w:r w:rsidR="005F3C1B">
        <w:rPr>
          <w:rFonts w:ascii="Arial" w:hAnsi="Arial" w:cs="Arial"/>
          <w:sz w:val="26"/>
          <w:szCs w:val="26"/>
        </w:rPr>
        <w:t xml:space="preserve"> </w:t>
      </w:r>
      <w:r w:rsidR="00D8716A">
        <w:rPr>
          <w:rFonts w:ascii="Arial" w:hAnsi="Arial" w:cs="Arial"/>
          <w:sz w:val="26"/>
          <w:szCs w:val="26"/>
        </w:rPr>
        <w:t xml:space="preserve">de fecha 20 de septiembre del 2006 </w:t>
      </w:r>
      <w:r w:rsidR="005F3C1B">
        <w:rPr>
          <w:rFonts w:ascii="Arial" w:hAnsi="Arial" w:cs="Arial"/>
          <w:sz w:val="26"/>
          <w:szCs w:val="26"/>
        </w:rPr>
        <w:t>(V. párr. 8.4)</w:t>
      </w:r>
      <w:r w:rsidR="00F05C8C">
        <w:rPr>
          <w:rFonts w:ascii="Arial" w:hAnsi="Arial" w:cs="Arial"/>
          <w:sz w:val="26"/>
          <w:szCs w:val="26"/>
        </w:rPr>
        <w:t xml:space="preserve"> adelantada</w:t>
      </w:r>
      <w:r w:rsidR="00825F73">
        <w:rPr>
          <w:rFonts w:ascii="Arial" w:hAnsi="Arial" w:cs="Arial"/>
          <w:sz w:val="26"/>
          <w:szCs w:val="26"/>
        </w:rPr>
        <w:t xml:space="preserve"> en </w:t>
      </w:r>
      <w:r w:rsidR="00825F73">
        <w:rPr>
          <w:rFonts w:ascii="Arial" w:hAnsi="Arial" w:cs="Arial"/>
          <w:sz w:val="26"/>
          <w:szCs w:val="26"/>
        </w:rPr>
        <w:lastRenderedPageBreak/>
        <w:t>contra de los uniformados que practicaron el procedimiento de poli</w:t>
      </w:r>
      <w:r w:rsidR="00D8716A">
        <w:rPr>
          <w:rFonts w:ascii="Arial" w:hAnsi="Arial" w:cs="Arial"/>
          <w:sz w:val="26"/>
          <w:szCs w:val="26"/>
        </w:rPr>
        <w:t>cía al domicilio de la señora Rí</w:t>
      </w:r>
      <w:r w:rsidR="00825F73">
        <w:rPr>
          <w:rFonts w:ascii="Arial" w:hAnsi="Arial" w:cs="Arial"/>
          <w:sz w:val="26"/>
          <w:szCs w:val="26"/>
        </w:rPr>
        <w:t>os O</w:t>
      </w:r>
      <w:r w:rsidR="00F05C8C">
        <w:rPr>
          <w:rFonts w:ascii="Arial" w:hAnsi="Arial" w:cs="Arial"/>
          <w:sz w:val="26"/>
          <w:szCs w:val="26"/>
        </w:rPr>
        <w:t>talvaro, por haber sido aportada</w:t>
      </w:r>
      <w:r w:rsidR="00825F73">
        <w:rPr>
          <w:rFonts w:ascii="Arial" w:hAnsi="Arial" w:cs="Arial"/>
          <w:sz w:val="26"/>
          <w:szCs w:val="26"/>
        </w:rPr>
        <w:t xml:space="preserve"> en forma extemporánea por la Policía Nacional (fl. 177 y s, 256, c.1)</w:t>
      </w:r>
      <w:r w:rsidR="00825F73">
        <w:rPr>
          <w:rStyle w:val="Refdenotaalpie"/>
          <w:rFonts w:ascii="Arial" w:hAnsi="Arial" w:cs="Arial"/>
          <w:sz w:val="26"/>
          <w:szCs w:val="26"/>
        </w:rPr>
        <w:footnoteReference w:id="96"/>
      </w:r>
      <w:r w:rsidR="00D8716A">
        <w:rPr>
          <w:rFonts w:ascii="Arial" w:hAnsi="Arial" w:cs="Arial"/>
          <w:sz w:val="26"/>
          <w:szCs w:val="26"/>
        </w:rPr>
        <w:t xml:space="preserve">, llama la </w:t>
      </w:r>
      <w:r w:rsidR="00D8716A">
        <w:rPr>
          <w:rFonts w:ascii="Arial" w:hAnsi="Arial" w:cs="Arial"/>
          <w:sz w:val="26"/>
          <w:szCs w:val="26"/>
        </w:rPr>
        <w:lastRenderedPageBreak/>
        <w:t xml:space="preserve">atención de la Sala que, </w:t>
      </w:r>
      <w:r w:rsidR="00A0626E" w:rsidRPr="00BF54FE">
        <w:rPr>
          <w:rFonts w:ascii="Arial" w:hAnsi="Arial" w:cs="Arial"/>
          <w:sz w:val="26"/>
          <w:szCs w:val="26"/>
        </w:rPr>
        <w:t>a pesar de subsistir</w:t>
      </w:r>
      <w:r w:rsidR="00141635" w:rsidRPr="00BF54FE">
        <w:rPr>
          <w:rFonts w:ascii="Arial" w:hAnsi="Arial" w:cs="Arial"/>
          <w:sz w:val="26"/>
          <w:szCs w:val="26"/>
        </w:rPr>
        <w:t xml:space="preserve"> </w:t>
      </w:r>
      <w:r w:rsidR="00B01833" w:rsidRPr="00BF54FE">
        <w:rPr>
          <w:rFonts w:ascii="Arial" w:hAnsi="Arial" w:cs="Arial"/>
          <w:sz w:val="26"/>
          <w:szCs w:val="26"/>
        </w:rPr>
        <w:t>pruebas contundentes</w:t>
      </w:r>
      <w:r w:rsidR="00D8716A">
        <w:rPr>
          <w:rFonts w:ascii="Arial" w:hAnsi="Arial" w:cs="Arial"/>
          <w:sz w:val="26"/>
          <w:szCs w:val="26"/>
        </w:rPr>
        <w:t xml:space="preserve">, como las registradas en </w:t>
      </w:r>
      <w:r w:rsidR="00F2519E" w:rsidRPr="00BF54FE">
        <w:rPr>
          <w:rFonts w:ascii="Arial" w:hAnsi="Arial" w:cs="Arial"/>
          <w:sz w:val="26"/>
          <w:szCs w:val="26"/>
        </w:rPr>
        <w:t>la sentencia del 30 de marzo del 2005 (V. párr.</w:t>
      </w:r>
      <w:r w:rsidR="003326DD">
        <w:rPr>
          <w:rFonts w:ascii="Arial" w:hAnsi="Arial" w:cs="Arial"/>
          <w:sz w:val="26"/>
          <w:szCs w:val="26"/>
        </w:rPr>
        <w:t xml:space="preserve"> 9.6</w:t>
      </w:r>
      <w:r w:rsidR="00E572DA">
        <w:rPr>
          <w:rFonts w:ascii="Arial" w:hAnsi="Arial" w:cs="Arial"/>
          <w:sz w:val="26"/>
          <w:szCs w:val="26"/>
        </w:rPr>
        <w:t>), dictada</w:t>
      </w:r>
      <w:r w:rsidR="00921094" w:rsidRPr="00BF54FE">
        <w:rPr>
          <w:rFonts w:ascii="Arial" w:hAnsi="Arial" w:cs="Arial"/>
          <w:sz w:val="26"/>
          <w:szCs w:val="26"/>
        </w:rPr>
        <w:t xml:space="preserve"> por </w:t>
      </w:r>
      <w:r w:rsidR="00F2519E" w:rsidRPr="00BF54FE">
        <w:rPr>
          <w:rFonts w:ascii="Arial" w:hAnsi="Arial" w:cs="Arial"/>
          <w:sz w:val="26"/>
          <w:szCs w:val="26"/>
        </w:rPr>
        <w:t>el Juzgado Tercero Penal del Circuito de Valledupar, en la que se evidenciaron las fallas de los uniformados en el procedimiento de policía</w:t>
      </w:r>
      <w:r w:rsidR="00B01833" w:rsidRPr="00BF54FE">
        <w:rPr>
          <w:rFonts w:ascii="Arial" w:hAnsi="Arial" w:cs="Arial"/>
          <w:sz w:val="26"/>
          <w:szCs w:val="26"/>
        </w:rPr>
        <w:t xml:space="preserve"> llevado a cabo el 12 de octubre del 2003, </w:t>
      </w:r>
      <w:r w:rsidR="003326DD">
        <w:rPr>
          <w:rFonts w:ascii="Arial" w:hAnsi="Arial" w:cs="Arial"/>
          <w:sz w:val="26"/>
          <w:szCs w:val="26"/>
        </w:rPr>
        <w:t xml:space="preserve">no hubo una investigación disciplinaria </w:t>
      </w:r>
      <w:r w:rsidR="00E572DA">
        <w:rPr>
          <w:rFonts w:ascii="Arial" w:hAnsi="Arial" w:cs="Arial"/>
          <w:sz w:val="26"/>
          <w:szCs w:val="26"/>
        </w:rPr>
        <w:t xml:space="preserve">seria </w:t>
      </w:r>
      <w:r w:rsidR="003326DD">
        <w:rPr>
          <w:rFonts w:ascii="Arial" w:hAnsi="Arial" w:cs="Arial"/>
          <w:sz w:val="26"/>
          <w:szCs w:val="26"/>
        </w:rPr>
        <w:t xml:space="preserve">por estos hechos. </w:t>
      </w:r>
      <w:r w:rsidR="00B01833" w:rsidRPr="00BF54FE">
        <w:rPr>
          <w:rFonts w:ascii="Arial" w:hAnsi="Arial" w:cs="Arial"/>
          <w:sz w:val="26"/>
          <w:szCs w:val="26"/>
        </w:rPr>
        <w:t xml:space="preserve">Esta falencia de investigación se </w:t>
      </w:r>
      <w:r w:rsidR="00D25014" w:rsidRPr="00BF54FE">
        <w:rPr>
          <w:rFonts w:ascii="Arial" w:hAnsi="Arial" w:cs="Arial"/>
          <w:sz w:val="26"/>
          <w:szCs w:val="26"/>
        </w:rPr>
        <w:t>repite</w:t>
      </w:r>
      <w:r w:rsidR="00B01833" w:rsidRPr="00BF54FE">
        <w:rPr>
          <w:rFonts w:ascii="Arial" w:hAnsi="Arial" w:cs="Arial"/>
          <w:sz w:val="26"/>
          <w:szCs w:val="26"/>
        </w:rPr>
        <w:t xml:space="preserve"> también</w:t>
      </w:r>
      <w:r w:rsidR="00AD4978">
        <w:rPr>
          <w:rFonts w:ascii="Arial" w:hAnsi="Arial" w:cs="Arial"/>
          <w:sz w:val="26"/>
          <w:szCs w:val="26"/>
        </w:rPr>
        <w:t xml:space="preserve"> en las actuaciones adelantadas por la </w:t>
      </w:r>
      <w:r w:rsidR="001308E0" w:rsidRPr="00BF54FE">
        <w:rPr>
          <w:rFonts w:ascii="Arial" w:hAnsi="Arial" w:cs="Arial"/>
          <w:sz w:val="26"/>
          <w:szCs w:val="26"/>
        </w:rPr>
        <w:t>Juez 1</w:t>
      </w:r>
      <w:r w:rsidR="00825F73">
        <w:rPr>
          <w:rFonts w:ascii="Arial" w:hAnsi="Arial" w:cs="Arial"/>
          <w:sz w:val="26"/>
          <w:szCs w:val="26"/>
        </w:rPr>
        <w:t xml:space="preserve">70 de Instrucción Penal Militar, </w:t>
      </w:r>
      <w:r w:rsidR="00AD4978">
        <w:rPr>
          <w:rFonts w:ascii="Arial" w:hAnsi="Arial" w:cs="Arial"/>
          <w:sz w:val="26"/>
          <w:szCs w:val="26"/>
        </w:rPr>
        <w:t>quien</w:t>
      </w:r>
      <w:r w:rsidR="00825F73">
        <w:rPr>
          <w:rFonts w:ascii="Arial" w:hAnsi="Arial" w:cs="Arial"/>
          <w:sz w:val="26"/>
          <w:szCs w:val="26"/>
        </w:rPr>
        <w:t xml:space="preserve"> se</w:t>
      </w:r>
      <w:r w:rsidR="00E572DA">
        <w:rPr>
          <w:rFonts w:ascii="Arial" w:hAnsi="Arial" w:cs="Arial"/>
          <w:sz w:val="26"/>
          <w:szCs w:val="26"/>
        </w:rPr>
        <w:t xml:space="preserve"> </w:t>
      </w:r>
      <w:r w:rsidR="00F05900" w:rsidRPr="00BF54FE">
        <w:rPr>
          <w:rFonts w:ascii="Arial" w:hAnsi="Arial" w:cs="Arial"/>
          <w:sz w:val="26"/>
          <w:szCs w:val="26"/>
        </w:rPr>
        <w:t>abstuvo de abrir investi</w:t>
      </w:r>
      <w:r w:rsidR="00AD4978">
        <w:rPr>
          <w:rFonts w:ascii="Arial" w:hAnsi="Arial" w:cs="Arial"/>
          <w:sz w:val="26"/>
          <w:szCs w:val="26"/>
        </w:rPr>
        <w:t xml:space="preserve">gación </w:t>
      </w:r>
      <w:r w:rsidR="00FF02CF" w:rsidRPr="00BF54FE">
        <w:rPr>
          <w:rFonts w:ascii="Arial" w:hAnsi="Arial" w:cs="Arial"/>
          <w:sz w:val="26"/>
          <w:szCs w:val="26"/>
        </w:rPr>
        <w:t xml:space="preserve">por no </w:t>
      </w:r>
      <w:r w:rsidR="001308E0" w:rsidRPr="00BF54FE">
        <w:rPr>
          <w:rFonts w:ascii="Arial" w:hAnsi="Arial" w:cs="Arial"/>
          <w:sz w:val="26"/>
          <w:szCs w:val="26"/>
        </w:rPr>
        <w:t xml:space="preserve">encontrar </w:t>
      </w:r>
      <w:r w:rsidR="00FF02CF" w:rsidRPr="00BF54FE">
        <w:rPr>
          <w:rFonts w:ascii="Arial" w:hAnsi="Arial" w:cs="Arial"/>
          <w:sz w:val="26"/>
          <w:szCs w:val="26"/>
        </w:rPr>
        <w:t>mérito</w:t>
      </w:r>
      <w:r w:rsidR="001308E0" w:rsidRPr="00BF54FE">
        <w:rPr>
          <w:rFonts w:ascii="Arial" w:hAnsi="Arial" w:cs="Arial"/>
          <w:sz w:val="26"/>
          <w:szCs w:val="26"/>
        </w:rPr>
        <w:t xml:space="preserve"> alguno</w:t>
      </w:r>
      <w:r w:rsidR="00FF02CF" w:rsidRPr="00BF54FE">
        <w:rPr>
          <w:rFonts w:ascii="Arial" w:hAnsi="Arial" w:cs="Arial"/>
          <w:sz w:val="26"/>
          <w:szCs w:val="26"/>
        </w:rPr>
        <w:t xml:space="preserve">. </w:t>
      </w:r>
      <w:r w:rsidR="00F05900" w:rsidRPr="00BF54FE">
        <w:rPr>
          <w:rFonts w:ascii="Arial" w:hAnsi="Arial" w:cs="Arial"/>
          <w:sz w:val="26"/>
          <w:szCs w:val="26"/>
        </w:rPr>
        <w:t xml:space="preserve"> </w:t>
      </w:r>
    </w:p>
    <w:p w:rsidR="005F3C1B" w:rsidRPr="00BF54FE" w:rsidRDefault="005F3C1B" w:rsidP="00D25014">
      <w:pPr>
        <w:pStyle w:val="Cuadrculamedia2-nfasis11"/>
        <w:spacing w:line="360" w:lineRule="auto"/>
        <w:jc w:val="both"/>
        <w:rPr>
          <w:rFonts w:ascii="Arial" w:hAnsi="Arial" w:cs="Arial"/>
          <w:sz w:val="26"/>
          <w:szCs w:val="26"/>
        </w:rPr>
      </w:pPr>
    </w:p>
    <w:p w:rsidR="00030FFB" w:rsidRPr="00147231" w:rsidRDefault="00DD0161" w:rsidP="00147231">
      <w:pPr>
        <w:pStyle w:val="Cuadrculamedia2-nfasis11"/>
        <w:spacing w:line="360" w:lineRule="auto"/>
        <w:jc w:val="both"/>
        <w:rPr>
          <w:rFonts w:ascii="Arial" w:hAnsi="Arial" w:cs="Arial"/>
          <w:sz w:val="26"/>
          <w:szCs w:val="26"/>
        </w:rPr>
      </w:pPr>
      <w:r>
        <w:rPr>
          <w:rFonts w:ascii="Arial" w:hAnsi="Arial" w:cs="Arial"/>
          <w:sz w:val="26"/>
          <w:szCs w:val="26"/>
        </w:rPr>
        <w:t>16</w:t>
      </w:r>
      <w:r w:rsidR="00BF54FE" w:rsidRPr="00BF54FE">
        <w:rPr>
          <w:rFonts w:ascii="Arial" w:hAnsi="Arial" w:cs="Arial"/>
          <w:bCs/>
          <w:sz w:val="26"/>
          <w:szCs w:val="26"/>
        </w:rPr>
        <w:t>.</w:t>
      </w:r>
      <w:r w:rsidR="00147231">
        <w:rPr>
          <w:rFonts w:ascii="Arial" w:hAnsi="Arial" w:cs="Arial"/>
          <w:bCs/>
          <w:sz w:val="26"/>
          <w:szCs w:val="26"/>
        </w:rPr>
        <w:t>31.</w:t>
      </w:r>
      <w:r w:rsidR="00BF54FE" w:rsidRPr="00BF54FE">
        <w:rPr>
          <w:rFonts w:ascii="Arial" w:hAnsi="Arial" w:cs="Arial"/>
          <w:bCs/>
          <w:sz w:val="26"/>
          <w:szCs w:val="26"/>
        </w:rPr>
        <w:t xml:space="preserve"> </w:t>
      </w:r>
      <w:r w:rsidR="00F946CF">
        <w:rPr>
          <w:rFonts w:ascii="Arial" w:hAnsi="Arial" w:cs="Arial"/>
          <w:bCs/>
          <w:sz w:val="26"/>
          <w:szCs w:val="26"/>
        </w:rPr>
        <w:t xml:space="preserve">Los anteriores razonamientos </w:t>
      </w:r>
      <w:r w:rsidR="00030FFB" w:rsidRPr="00BF54FE">
        <w:rPr>
          <w:rFonts w:ascii="Arial" w:hAnsi="Arial" w:cs="Arial"/>
          <w:bCs/>
          <w:sz w:val="26"/>
          <w:szCs w:val="26"/>
        </w:rPr>
        <w:t xml:space="preserve">son suficientes para </w:t>
      </w:r>
      <w:r w:rsidR="005B447C" w:rsidRPr="00BF54FE">
        <w:rPr>
          <w:rFonts w:ascii="Arial" w:hAnsi="Arial" w:cs="Arial"/>
          <w:bCs/>
          <w:sz w:val="26"/>
          <w:szCs w:val="26"/>
        </w:rPr>
        <w:t xml:space="preserve">considerar que el daño sufrido por la actora es imputable a la entidad demandada por </w:t>
      </w:r>
      <w:r w:rsidR="00030FFB" w:rsidRPr="00BF54FE">
        <w:rPr>
          <w:rFonts w:ascii="Arial" w:hAnsi="Arial" w:cs="Arial"/>
          <w:bCs/>
          <w:sz w:val="26"/>
          <w:szCs w:val="26"/>
        </w:rPr>
        <w:t xml:space="preserve">la falla del servicio </w:t>
      </w:r>
      <w:r w:rsidR="005B447C" w:rsidRPr="00BF54FE">
        <w:rPr>
          <w:rFonts w:ascii="Arial" w:hAnsi="Arial" w:cs="Arial"/>
          <w:bCs/>
          <w:sz w:val="26"/>
          <w:szCs w:val="26"/>
        </w:rPr>
        <w:t xml:space="preserve">demostrada </w:t>
      </w:r>
      <w:r w:rsidR="00030FFB" w:rsidRPr="00BF54FE">
        <w:rPr>
          <w:rFonts w:ascii="Arial" w:hAnsi="Arial" w:cs="Arial"/>
          <w:bCs/>
          <w:sz w:val="26"/>
          <w:szCs w:val="26"/>
        </w:rPr>
        <w:t>en el presente caso</w:t>
      </w:r>
      <w:r w:rsidR="002C3FD8" w:rsidRPr="00BF54FE">
        <w:rPr>
          <w:rFonts w:ascii="Arial" w:hAnsi="Arial" w:cs="Arial"/>
          <w:bCs/>
          <w:sz w:val="26"/>
          <w:szCs w:val="26"/>
        </w:rPr>
        <w:t>, sin que sea posible predicar que se configura la causal eximente de responsabilidad del hecho exclusivo y determinante de la víctima</w:t>
      </w:r>
      <w:r w:rsidR="00030FFB" w:rsidRPr="00BF54FE">
        <w:rPr>
          <w:rFonts w:ascii="Arial" w:hAnsi="Arial" w:cs="Arial"/>
          <w:bCs/>
          <w:sz w:val="26"/>
          <w:szCs w:val="26"/>
        </w:rPr>
        <w:t>; la Sala considera que la versión de los policías, según la cual ellos actuaron en estricto cumplimiento de un deber legal y en legítima de</w:t>
      </w:r>
      <w:r w:rsidR="00147231">
        <w:rPr>
          <w:rFonts w:ascii="Arial" w:hAnsi="Arial" w:cs="Arial"/>
          <w:bCs/>
          <w:sz w:val="26"/>
          <w:szCs w:val="26"/>
        </w:rPr>
        <w:t xml:space="preserve">fensa ante una agresión armada, </w:t>
      </w:r>
      <w:r w:rsidR="00030FFB" w:rsidRPr="00BF54FE">
        <w:rPr>
          <w:rFonts w:ascii="Arial" w:hAnsi="Arial" w:cs="Arial"/>
          <w:bCs/>
          <w:sz w:val="26"/>
          <w:szCs w:val="26"/>
        </w:rPr>
        <w:t>no resulta cr</w:t>
      </w:r>
      <w:r w:rsidR="00147231">
        <w:rPr>
          <w:rFonts w:ascii="Arial" w:hAnsi="Arial" w:cs="Arial"/>
          <w:bCs/>
          <w:sz w:val="26"/>
          <w:szCs w:val="26"/>
        </w:rPr>
        <w:t>eíble y se encuentra desvirtuada</w:t>
      </w:r>
      <w:r w:rsidR="00030FFB" w:rsidRPr="00BF54FE">
        <w:rPr>
          <w:rFonts w:ascii="Arial" w:hAnsi="Arial" w:cs="Arial"/>
          <w:bCs/>
          <w:sz w:val="26"/>
          <w:szCs w:val="26"/>
        </w:rPr>
        <w:t xml:space="preserve"> por las conclusiones a las que llegó </w:t>
      </w:r>
      <w:r w:rsidR="000F27D7" w:rsidRPr="00BF54FE">
        <w:rPr>
          <w:rFonts w:ascii="Arial" w:hAnsi="Arial" w:cs="Arial"/>
          <w:bCs/>
          <w:sz w:val="26"/>
          <w:szCs w:val="26"/>
        </w:rPr>
        <w:t xml:space="preserve">la justicia penal ordinaria en la que enfáticamente se afirmó </w:t>
      </w:r>
      <w:r w:rsidR="00030FFB" w:rsidRPr="00BF54FE">
        <w:rPr>
          <w:rFonts w:ascii="Arial" w:hAnsi="Arial" w:cs="Arial"/>
          <w:bCs/>
          <w:sz w:val="26"/>
          <w:szCs w:val="26"/>
        </w:rPr>
        <w:t xml:space="preserve">que los agentes no fueron al inmueble en aras de cumplir con una orden superior, sino expresamente para atentar contra la integridad física de una mujer, </w:t>
      </w:r>
      <w:r w:rsidR="001B404A">
        <w:rPr>
          <w:rFonts w:ascii="Arial" w:hAnsi="Arial" w:cs="Arial"/>
          <w:bCs/>
          <w:sz w:val="26"/>
          <w:szCs w:val="26"/>
        </w:rPr>
        <w:t>cónyuge</w:t>
      </w:r>
      <w:r w:rsidR="00147231">
        <w:rPr>
          <w:rFonts w:ascii="Arial" w:hAnsi="Arial" w:cs="Arial"/>
          <w:bCs/>
          <w:sz w:val="26"/>
          <w:szCs w:val="26"/>
        </w:rPr>
        <w:t xml:space="preserve"> de un policía</w:t>
      </w:r>
      <w:r w:rsidR="00C905C5" w:rsidRPr="00BF54FE">
        <w:rPr>
          <w:rFonts w:ascii="Arial" w:hAnsi="Arial" w:cs="Arial"/>
          <w:bCs/>
          <w:sz w:val="26"/>
          <w:szCs w:val="26"/>
        </w:rPr>
        <w:t xml:space="preserve">. </w:t>
      </w:r>
      <w:r w:rsidR="00147231">
        <w:rPr>
          <w:rFonts w:ascii="Arial" w:hAnsi="Arial" w:cs="Arial"/>
          <w:bCs/>
          <w:sz w:val="26"/>
          <w:szCs w:val="26"/>
        </w:rPr>
        <w:t xml:space="preserve">Además, para dar visos de legalidad </w:t>
      </w:r>
      <w:r w:rsidR="00FF02CF" w:rsidRPr="00BF54FE">
        <w:rPr>
          <w:rFonts w:ascii="Arial" w:hAnsi="Arial" w:cs="Arial"/>
          <w:bCs/>
          <w:sz w:val="26"/>
          <w:szCs w:val="26"/>
        </w:rPr>
        <w:t>al procedimiento de policía de allanamiento y c</w:t>
      </w:r>
      <w:r w:rsidR="00147231">
        <w:rPr>
          <w:rFonts w:ascii="Arial" w:hAnsi="Arial" w:cs="Arial"/>
          <w:bCs/>
          <w:sz w:val="26"/>
          <w:szCs w:val="26"/>
        </w:rPr>
        <w:t xml:space="preserve">aptura preventiva, los policías </w:t>
      </w:r>
      <w:r w:rsidR="006B0202" w:rsidRPr="00BF54FE">
        <w:rPr>
          <w:rFonts w:ascii="Arial" w:hAnsi="Arial" w:cs="Arial"/>
          <w:bCs/>
          <w:sz w:val="26"/>
          <w:szCs w:val="26"/>
        </w:rPr>
        <w:t xml:space="preserve">denunciaron </w:t>
      </w:r>
      <w:r w:rsidR="00147231">
        <w:rPr>
          <w:rFonts w:ascii="Arial" w:hAnsi="Arial" w:cs="Arial"/>
          <w:bCs/>
          <w:sz w:val="26"/>
          <w:szCs w:val="26"/>
        </w:rPr>
        <w:t xml:space="preserve">sin fundamento </w:t>
      </w:r>
      <w:r w:rsidR="006B0202" w:rsidRPr="00BF54FE">
        <w:rPr>
          <w:rFonts w:ascii="Arial" w:hAnsi="Arial" w:cs="Arial"/>
          <w:bCs/>
          <w:sz w:val="26"/>
          <w:szCs w:val="26"/>
        </w:rPr>
        <w:t xml:space="preserve">a la señora Ríos Otalvaro por el delito de violencia contra servidor público, investigación a la que injustamente se vio sometida durante mucho tiempo, y en la que finalmente fue absuelta. </w:t>
      </w:r>
    </w:p>
    <w:p w:rsidR="003A3036" w:rsidRPr="00BF54FE" w:rsidRDefault="003A3036" w:rsidP="00B45107">
      <w:pPr>
        <w:spacing w:after="0" w:line="360" w:lineRule="auto"/>
        <w:jc w:val="both"/>
        <w:rPr>
          <w:rFonts w:ascii="Arial" w:hAnsi="Arial" w:cs="Arial"/>
          <w:bCs/>
          <w:sz w:val="26"/>
          <w:szCs w:val="26"/>
        </w:rPr>
      </w:pPr>
    </w:p>
    <w:p w:rsidR="00DD0161" w:rsidRDefault="00147231" w:rsidP="00DD0161">
      <w:pPr>
        <w:spacing w:after="0" w:line="360" w:lineRule="auto"/>
        <w:jc w:val="both"/>
        <w:rPr>
          <w:rFonts w:ascii="Arial" w:hAnsi="Arial" w:cs="Arial"/>
          <w:bCs/>
          <w:sz w:val="26"/>
          <w:szCs w:val="26"/>
        </w:rPr>
      </w:pPr>
      <w:r>
        <w:rPr>
          <w:rFonts w:ascii="Arial" w:hAnsi="Arial" w:cs="Arial"/>
          <w:bCs/>
          <w:sz w:val="26"/>
          <w:szCs w:val="26"/>
        </w:rPr>
        <w:t xml:space="preserve">16.32. En </w:t>
      </w:r>
      <w:r w:rsidR="002C3FD8" w:rsidRPr="00BF54FE">
        <w:rPr>
          <w:rFonts w:ascii="Arial" w:hAnsi="Arial" w:cs="Arial"/>
          <w:bCs/>
          <w:sz w:val="26"/>
          <w:szCs w:val="26"/>
        </w:rPr>
        <w:t xml:space="preserve">conclusión, </w:t>
      </w:r>
      <w:r>
        <w:rPr>
          <w:rFonts w:ascii="Arial" w:hAnsi="Arial" w:cs="Arial"/>
          <w:bCs/>
          <w:sz w:val="26"/>
          <w:szCs w:val="26"/>
        </w:rPr>
        <w:t xml:space="preserve">estima la Sala </w:t>
      </w:r>
      <w:r w:rsidR="002C3FD8" w:rsidRPr="00BF54FE">
        <w:rPr>
          <w:rFonts w:ascii="Arial" w:hAnsi="Arial" w:cs="Arial"/>
          <w:bCs/>
          <w:sz w:val="26"/>
          <w:szCs w:val="26"/>
        </w:rPr>
        <w:t xml:space="preserve">que las fallas policiales antes referidas son suficientes para imputar responsabilidad </w:t>
      </w:r>
      <w:r>
        <w:rPr>
          <w:rFonts w:ascii="Arial" w:hAnsi="Arial" w:cs="Arial"/>
          <w:bCs/>
          <w:sz w:val="26"/>
          <w:szCs w:val="26"/>
        </w:rPr>
        <w:t xml:space="preserve">a la entidad </w:t>
      </w:r>
      <w:r w:rsidR="002C3FD8" w:rsidRPr="00BF54FE">
        <w:rPr>
          <w:rFonts w:ascii="Arial" w:hAnsi="Arial" w:cs="Arial"/>
          <w:bCs/>
          <w:sz w:val="26"/>
          <w:szCs w:val="26"/>
        </w:rPr>
        <w:t>en relación con los daños alegados y dem</w:t>
      </w:r>
      <w:r w:rsidR="00AC2C57" w:rsidRPr="00BF54FE">
        <w:rPr>
          <w:rFonts w:ascii="Arial" w:hAnsi="Arial" w:cs="Arial"/>
          <w:bCs/>
          <w:sz w:val="26"/>
          <w:szCs w:val="26"/>
        </w:rPr>
        <w:t>ostrados en el presente proceso</w:t>
      </w:r>
      <w:r>
        <w:rPr>
          <w:rFonts w:ascii="Arial" w:hAnsi="Arial" w:cs="Arial"/>
          <w:bCs/>
          <w:sz w:val="26"/>
          <w:szCs w:val="26"/>
        </w:rPr>
        <w:t xml:space="preserve">. </w:t>
      </w:r>
      <w:r w:rsidR="00885C83">
        <w:rPr>
          <w:rFonts w:ascii="Arial" w:hAnsi="Arial" w:cs="Arial"/>
          <w:bCs/>
          <w:sz w:val="26"/>
          <w:szCs w:val="26"/>
        </w:rPr>
        <w:t xml:space="preserve"> </w:t>
      </w:r>
    </w:p>
    <w:p w:rsidR="00DD0161" w:rsidRDefault="00DD0161" w:rsidP="00DD0161">
      <w:pPr>
        <w:spacing w:after="0" w:line="360" w:lineRule="auto"/>
        <w:jc w:val="both"/>
        <w:rPr>
          <w:rFonts w:ascii="Arial" w:hAnsi="Arial" w:cs="Arial"/>
          <w:bCs/>
          <w:sz w:val="26"/>
          <w:szCs w:val="26"/>
        </w:rPr>
      </w:pPr>
    </w:p>
    <w:p w:rsidR="00BF54FE" w:rsidRPr="001B404A" w:rsidRDefault="00DD0161" w:rsidP="00DD0161">
      <w:pPr>
        <w:spacing w:after="0" w:line="360" w:lineRule="auto"/>
        <w:jc w:val="both"/>
        <w:rPr>
          <w:rFonts w:ascii="Arial" w:hAnsi="Arial" w:cs="Arial"/>
          <w:bCs/>
          <w:sz w:val="26"/>
          <w:szCs w:val="26"/>
        </w:rPr>
      </w:pPr>
      <w:r w:rsidRPr="001B404A">
        <w:rPr>
          <w:rFonts w:ascii="Arial" w:hAnsi="Arial" w:cs="Arial"/>
          <w:bCs/>
          <w:sz w:val="26"/>
          <w:szCs w:val="26"/>
        </w:rPr>
        <w:t>17</w:t>
      </w:r>
      <w:r w:rsidR="00BF54FE" w:rsidRPr="001B404A">
        <w:rPr>
          <w:rFonts w:ascii="Arial" w:hAnsi="Arial" w:cs="Arial"/>
          <w:bCs/>
          <w:sz w:val="26"/>
          <w:szCs w:val="26"/>
        </w:rPr>
        <w:t xml:space="preserve">. </w:t>
      </w:r>
      <w:r w:rsidR="00BF54FE" w:rsidRPr="001B404A">
        <w:rPr>
          <w:rFonts w:ascii="Arial" w:hAnsi="Arial" w:cs="Arial"/>
          <w:b/>
          <w:sz w:val="26"/>
          <w:szCs w:val="26"/>
        </w:rPr>
        <w:t xml:space="preserve">LIQUIDACIÓN DE PERJUICIOS </w:t>
      </w:r>
    </w:p>
    <w:p w:rsidR="00BF54FE" w:rsidRPr="001B404A" w:rsidRDefault="00BF54FE" w:rsidP="00BF54FE">
      <w:pPr>
        <w:pStyle w:val="Cuadrculamedia22"/>
        <w:spacing w:line="240" w:lineRule="auto"/>
        <w:rPr>
          <w:b/>
          <w:sz w:val="26"/>
          <w:szCs w:val="26"/>
        </w:rPr>
      </w:pPr>
    </w:p>
    <w:p w:rsidR="00BF54FE" w:rsidRPr="001B404A" w:rsidRDefault="00DD0161" w:rsidP="00BF54FE">
      <w:pPr>
        <w:pStyle w:val="Cuadrculamedia22"/>
        <w:rPr>
          <w:sz w:val="26"/>
          <w:szCs w:val="26"/>
        </w:rPr>
      </w:pPr>
      <w:r w:rsidRPr="001B404A">
        <w:rPr>
          <w:sz w:val="26"/>
          <w:szCs w:val="26"/>
        </w:rPr>
        <w:t>17</w:t>
      </w:r>
      <w:r w:rsidR="00BF54FE" w:rsidRPr="001B404A">
        <w:rPr>
          <w:sz w:val="26"/>
          <w:szCs w:val="26"/>
        </w:rPr>
        <w:t>.1. En el presente litigio es proced</w:t>
      </w:r>
      <w:r w:rsidR="00147231">
        <w:rPr>
          <w:sz w:val="26"/>
          <w:szCs w:val="26"/>
        </w:rPr>
        <w:t xml:space="preserve">ente reconocer la indemnización por </w:t>
      </w:r>
      <w:r w:rsidR="00BF54FE" w:rsidRPr="001B404A">
        <w:rPr>
          <w:sz w:val="26"/>
          <w:szCs w:val="26"/>
        </w:rPr>
        <w:t>los daños</w:t>
      </w:r>
      <w:r w:rsidR="00147231">
        <w:rPr>
          <w:sz w:val="26"/>
          <w:szCs w:val="26"/>
        </w:rPr>
        <w:t xml:space="preserve"> antijurídicos alegados por la demandante </w:t>
      </w:r>
      <w:r w:rsidR="00BF54FE" w:rsidRPr="001B404A">
        <w:rPr>
          <w:sz w:val="26"/>
          <w:szCs w:val="26"/>
        </w:rPr>
        <w:t>en su dimensión moral, no obstante, se reconocerán de oficio, los daños inmateriales derivados de vulneraciones o afectaciones relevantes a bienes o derechos convencional y constitucionalmente amparados, en este caso, a la integridad personal</w:t>
      </w:r>
      <w:r w:rsidR="008163CE" w:rsidRPr="001B404A">
        <w:rPr>
          <w:sz w:val="26"/>
          <w:szCs w:val="26"/>
        </w:rPr>
        <w:t xml:space="preserve"> y a la igualdad</w:t>
      </w:r>
      <w:r w:rsidR="00BF54FE" w:rsidRPr="001B404A">
        <w:rPr>
          <w:sz w:val="26"/>
          <w:szCs w:val="26"/>
        </w:rPr>
        <w:t xml:space="preserve">, con la aclaración de que en el libelo introductorio de la demanda no se solicitó la indemnización por daño a la salud. </w:t>
      </w:r>
    </w:p>
    <w:p w:rsidR="00BF54FE" w:rsidRPr="001B404A" w:rsidRDefault="00BF54FE" w:rsidP="00BF54FE">
      <w:pPr>
        <w:pStyle w:val="Cuadrculamedia22"/>
        <w:rPr>
          <w:sz w:val="26"/>
          <w:szCs w:val="26"/>
        </w:rPr>
      </w:pPr>
    </w:p>
    <w:p w:rsidR="00BF54FE" w:rsidRPr="002078A9" w:rsidRDefault="00DD0161" w:rsidP="00BF54FE">
      <w:pPr>
        <w:pStyle w:val="Cuadrculamedia22"/>
        <w:rPr>
          <w:sz w:val="26"/>
          <w:szCs w:val="26"/>
          <w:lang w:val="es-ES"/>
        </w:rPr>
      </w:pPr>
      <w:r w:rsidRPr="001B404A">
        <w:rPr>
          <w:sz w:val="26"/>
          <w:szCs w:val="26"/>
          <w:lang w:val="es-ES"/>
        </w:rPr>
        <w:t>17</w:t>
      </w:r>
      <w:r w:rsidR="00BF54FE" w:rsidRPr="001B404A">
        <w:rPr>
          <w:sz w:val="26"/>
          <w:szCs w:val="26"/>
          <w:lang w:val="es-ES"/>
        </w:rPr>
        <w:t xml:space="preserve">.2. En cuanto a los perjuicios materiales por daño emergente, si bien </w:t>
      </w:r>
      <w:r w:rsidR="00BF54FE" w:rsidRPr="001B404A">
        <w:rPr>
          <w:sz w:val="26"/>
          <w:szCs w:val="26"/>
        </w:rPr>
        <w:t>hay certeza sobre las lesiones sufrida</w:t>
      </w:r>
      <w:r w:rsidR="001B404A">
        <w:rPr>
          <w:sz w:val="26"/>
          <w:szCs w:val="26"/>
        </w:rPr>
        <w:t>s por la víctima</w:t>
      </w:r>
      <w:r w:rsidR="00BF54FE" w:rsidRPr="001B404A">
        <w:rPr>
          <w:sz w:val="26"/>
          <w:szCs w:val="26"/>
        </w:rPr>
        <w:t xml:space="preserve">, </w:t>
      </w:r>
      <w:r w:rsidR="00BF54FE" w:rsidRPr="001B404A">
        <w:rPr>
          <w:sz w:val="26"/>
          <w:szCs w:val="26"/>
          <w:lang w:val="es-ES"/>
        </w:rPr>
        <w:t xml:space="preserve">no se reconocerá </w:t>
      </w:r>
      <w:r w:rsidR="00147231">
        <w:rPr>
          <w:sz w:val="26"/>
          <w:szCs w:val="26"/>
          <w:lang w:val="es-ES"/>
        </w:rPr>
        <w:t xml:space="preserve">alguna </w:t>
      </w:r>
      <w:r w:rsidR="00BF54FE" w:rsidRPr="001B404A">
        <w:rPr>
          <w:sz w:val="26"/>
          <w:szCs w:val="26"/>
          <w:lang w:val="es-ES"/>
        </w:rPr>
        <w:t xml:space="preserve"> </w:t>
      </w:r>
      <w:r w:rsidR="00147231">
        <w:rPr>
          <w:sz w:val="26"/>
          <w:szCs w:val="26"/>
          <w:lang w:val="es-ES"/>
        </w:rPr>
        <w:t>indemnización</w:t>
      </w:r>
      <w:r w:rsidR="00BF54FE" w:rsidRPr="001B404A">
        <w:rPr>
          <w:sz w:val="26"/>
          <w:szCs w:val="26"/>
          <w:lang w:val="es-ES"/>
        </w:rPr>
        <w:t>, por cuanto no obra prueba que acredite los gastos en que incurrió la actora por este título, como lo pudo ser por ejemplo, la constancia del pago de una intervención quirúrgica, servicios hospitalarios, curaciones, medicamentos, etc. Al respecto, se aclara que no se puede tener como</w:t>
      </w:r>
      <w:r w:rsidR="00BF54FE" w:rsidRPr="00BF54FE">
        <w:rPr>
          <w:sz w:val="26"/>
          <w:szCs w:val="26"/>
          <w:lang w:val="es-ES"/>
        </w:rPr>
        <w:t xml:space="preserve"> prueba una cotización sin f</w:t>
      </w:r>
      <w:r w:rsidR="00147231">
        <w:rPr>
          <w:sz w:val="26"/>
          <w:szCs w:val="26"/>
          <w:lang w:val="es-ES"/>
        </w:rPr>
        <w:t xml:space="preserve">echa y sin nombre del paciente </w:t>
      </w:r>
      <w:r w:rsidR="00BF54FE" w:rsidRPr="00BF54FE">
        <w:rPr>
          <w:sz w:val="26"/>
          <w:szCs w:val="26"/>
          <w:lang w:val="es-ES"/>
        </w:rPr>
        <w:t>de la Clínica Valledupar, en la que dice que una operación quirúrgica de rinoplasti</w:t>
      </w:r>
      <w:r w:rsidR="00147231">
        <w:rPr>
          <w:sz w:val="26"/>
          <w:szCs w:val="26"/>
          <w:lang w:val="es-ES"/>
        </w:rPr>
        <w:t xml:space="preserve">a por secuelas de trauma nasal </w:t>
      </w:r>
      <w:r w:rsidR="00BF54FE" w:rsidRPr="00BF54FE">
        <w:rPr>
          <w:sz w:val="26"/>
          <w:szCs w:val="26"/>
          <w:lang w:val="es-ES"/>
        </w:rPr>
        <w:t>asciende a $2´800.000</w:t>
      </w:r>
      <w:proofErr w:type="gramStart"/>
      <w:r w:rsidR="00BF54FE" w:rsidRPr="00BF54FE">
        <w:rPr>
          <w:sz w:val="26"/>
          <w:szCs w:val="26"/>
          <w:lang w:val="es-ES"/>
        </w:rPr>
        <w:t>,oo</w:t>
      </w:r>
      <w:proofErr w:type="gramEnd"/>
      <w:r w:rsidR="00BF54FE" w:rsidRPr="00BF54FE">
        <w:rPr>
          <w:sz w:val="26"/>
          <w:szCs w:val="26"/>
          <w:lang w:val="es-ES"/>
        </w:rPr>
        <w:t xml:space="preserve"> (fl. 36,c.2).</w:t>
      </w:r>
      <w:r w:rsidR="00BF54FE" w:rsidRPr="002078A9">
        <w:rPr>
          <w:sz w:val="26"/>
          <w:szCs w:val="26"/>
          <w:lang w:val="es-ES"/>
        </w:rPr>
        <w:t xml:space="preserve"> </w:t>
      </w:r>
    </w:p>
    <w:p w:rsidR="00BF54FE" w:rsidRPr="002078A9" w:rsidRDefault="00BF54FE" w:rsidP="00BF54FE">
      <w:pPr>
        <w:pStyle w:val="Cuadrculamedia22"/>
        <w:rPr>
          <w:sz w:val="26"/>
          <w:szCs w:val="26"/>
          <w:lang w:val="es-ES"/>
        </w:rPr>
      </w:pPr>
    </w:p>
    <w:p w:rsidR="00BF54FE" w:rsidRPr="002078A9" w:rsidRDefault="00DD0161" w:rsidP="00BF54FE">
      <w:pPr>
        <w:pStyle w:val="Cuadrculamedia22"/>
        <w:rPr>
          <w:sz w:val="26"/>
          <w:szCs w:val="26"/>
          <w:lang w:val="es-ES"/>
        </w:rPr>
      </w:pPr>
      <w:r>
        <w:rPr>
          <w:sz w:val="26"/>
          <w:szCs w:val="26"/>
          <w:lang w:val="es-ES"/>
        </w:rPr>
        <w:t>17</w:t>
      </w:r>
      <w:r w:rsidR="00BF54FE" w:rsidRPr="00BF54FE">
        <w:rPr>
          <w:sz w:val="26"/>
          <w:szCs w:val="26"/>
          <w:lang w:val="es-ES"/>
        </w:rPr>
        <w:t xml:space="preserve">.3. En lo concerniente al lucro cesante, en el escrito de la demanda se solicita: reconocerle </w:t>
      </w:r>
      <w:r w:rsidR="00BF54FE" w:rsidRPr="00BF54FE">
        <w:rPr>
          <w:i/>
          <w:sz w:val="26"/>
          <w:szCs w:val="26"/>
          <w:lang w:val="es-ES"/>
        </w:rPr>
        <w:t>"a mi mandante (de) los perjuicios materiales, actuales y futuros"</w:t>
      </w:r>
      <w:r w:rsidR="00BF54FE" w:rsidRPr="00BF54FE">
        <w:rPr>
          <w:sz w:val="26"/>
          <w:szCs w:val="26"/>
          <w:lang w:val="es-ES"/>
        </w:rPr>
        <w:t>. Para demostrar lo anterior, se aportaron al proceso pruebas documentales en las que se certifica que la señora es propietaria de la distribuidora de carne "CARULLA VIVERO S.A" (fl. 45 y 46, c.2) y que percibió en el año 2002 por esta actividad comercial la suma de $70.156.232; sin embargo, no obra prueba en el expediente que indique el periodo de tiempo durante el cual, debido a las lesiones sufridas, se produjo una interrupción de su actividad comercial y por ende, el ingreso de las utilidades o ventajas normalmente percibidas.</w:t>
      </w:r>
    </w:p>
    <w:p w:rsidR="00BF54FE" w:rsidRPr="002078A9" w:rsidRDefault="00BF54FE" w:rsidP="00BF54FE">
      <w:pPr>
        <w:pStyle w:val="Cuadrculamedia22"/>
        <w:rPr>
          <w:sz w:val="26"/>
          <w:szCs w:val="26"/>
          <w:lang w:val="es-ES"/>
        </w:rPr>
      </w:pPr>
    </w:p>
    <w:p w:rsidR="00BF54FE" w:rsidRPr="002078A9" w:rsidRDefault="00DD0161" w:rsidP="00BF54FE">
      <w:pPr>
        <w:pStyle w:val="Cuadrculamedia22"/>
        <w:rPr>
          <w:sz w:val="26"/>
          <w:szCs w:val="26"/>
          <w:lang w:eastAsia="es-CO"/>
        </w:rPr>
      </w:pPr>
      <w:r>
        <w:rPr>
          <w:sz w:val="26"/>
          <w:szCs w:val="26"/>
        </w:rPr>
        <w:t>17</w:t>
      </w:r>
      <w:r w:rsidR="00BF54FE" w:rsidRPr="00BF54FE">
        <w:rPr>
          <w:sz w:val="26"/>
          <w:szCs w:val="26"/>
        </w:rPr>
        <w:t xml:space="preserve">.4. En relación con los daños a bienes o derechos convencional y constitucionalmente amparados, </w:t>
      </w:r>
      <w:r w:rsidR="00BF54FE" w:rsidRPr="00BF54FE">
        <w:rPr>
          <w:sz w:val="26"/>
          <w:szCs w:val="26"/>
          <w:lang w:eastAsia="es-CO"/>
        </w:rPr>
        <w:t xml:space="preserve">la Sala adhiere a los criterios expuestos en la sentencia de unificación de la Sala Plena de la Sección Tercera, del 28 de </w:t>
      </w:r>
      <w:r w:rsidR="00BF54FE" w:rsidRPr="00BF54FE">
        <w:rPr>
          <w:sz w:val="26"/>
          <w:szCs w:val="26"/>
          <w:lang w:eastAsia="es-CO"/>
        </w:rPr>
        <w:lastRenderedPageBreak/>
        <w:t>agosto del 2014</w:t>
      </w:r>
      <w:r w:rsidR="00BF54FE" w:rsidRPr="00BF54FE">
        <w:rPr>
          <w:rStyle w:val="Refdenotaalpie"/>
          <w:sz w:val="26"/>
          <w:szCs w:val="26"/>
          <w:lang w:eastAsia="es-CO"/>
        </w:rPr>
        <w:footnoteReference w:id="97"/>
      </w:r>
      <w:r w:rsidR="00BF54FE" w:rsidRPr="00BF54FE">
        <w:rPr>
          <w:sz w:val="26"/>
          <w:szCs w:val="26"/>
          <w:lang w:eastAsia="es-CO"/>
        </w:rPr>
        <w:t>, en la cual se sostuvo, que pueden existir daños inmateriales derivados de vulneraciones o afectaciones relevantes a bienes o derechos convencional y constitucionalmente amparados, los cuales tienen las siguientes características:</w:t>
      </w:r>
    </w:p>
    <w:p w:rsidR="00BF54FE" w:rsidRPr="002078A9" w:rsidRDefault="00BF54FE" w:rsidP="00BF54FE">
      <w:pPr>
        <w:pStyle w:val="Cuadrculamedia21"/>
        <w:spacing w:line="360" w:lineRule="auto"/>
        <w:jc w:val="both"/>
        <w:rPr>
          <w:rFonts w:ascii="Arial" w:hAnsi="Arial" w:cs="Arial"/>
          <w:sz w:val="24"/>
          <w:szCs w:val="24"/>
          <w:lang w:eastAsia="es-CO"/>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rPr>
        <w:t xml:space="preserve">i) </w:t>
      </w:r>
      <w:r w:rsidRPr="002078A9">
        <w:rPr>
          <w:rFonts w:ascii="Arial" w:hAnsi="Arial" w:cs="Arial"/>
          <w:i/>
          <w:sz w:val="24"/>
          <w:szCs w:val="24"/>
          <w:lang w:val="es-MX"/>
        </w:rPr>
        <w:t xml:space="preserve">Es un daño inmaterial que proviene de la vulneración o afectación a derechos contenidos en fuentes normativas diversas: </w:t>
      </w:r>
      <w:r w:rsidRPr="002078A9">
        <w:rPr>
          <w:rFonts w:ascii="Arial" w:hAnsi="Arial" w:cs="Arial"/>
          <w:i/>
          <w:sz w:val="24"/>
          <w:szCs w:val="24"/>
          <w:lang w:eastAsia="es-ES"/>
        </w:rPr>
        <w:t xml:space="preserve">sus causas emanan de vulneraciones o </w:t>
      </w:r>
      <w:r w:rsidRPr="002078A9">
        <w:rPr>
          <w:rFonts w:ascii="Arial" w:hAnsi="Arial" w:cs="Arial"/>
          <w:i/>
          <w:sz w:val="24"/>
          <w:szCs w:val="24"/>
          <w:lang w:val="es-MX"/>
        </w:rPr>
        <w:t>afectaciones a bienes o derechos constitucionales y convencionales. Por lo tanto, es una nueva categoría de daño inmaterial.</w:t>
      </w:r>
    </w:p>
    <w:p w:rsidR="00BF54FE" w:rsidRPr="002078A9" w:rsidRDefault="00BF54FE" w:rsidP="00BF54FE">
      <w:pPr>
        <w:spacing w:after="0" w:line="240" w:lineRule="auto"/>
        <w:ind w:left="851" w:right="851"/>
        <w:jc w:val="both"/>
        <w:rPr>
          <w:rFonts w:ascii="Arial" w:hAnsi="Arial" w:cs="Arial"/>
          <w:i/>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lang w:val="es-MX"/>
        </w:rPr>
        <w:t xml:space="preserve">ii) Se trata de vulneraciones o afectaciones relevantes, las cuales producen un efecto dañoso, negativo y antijurídico a bienes o derechos constitucionales y convencionales. </w:t>
      </w:r>
    </w:p>
    <w:p w:rsidR="00BF54FE" w:rsidRPr="002078A9" w:rsidRDefault="00BF54FE" w:rsidP="00BF54FE">
      <w:pPr>
        <w:spacing w:after="0" w:line="240" w:lineRule="auto"/>
        <w:ind w:left="851" w:right="851"/>
        <w:jc w:val="both"/>
        <w:rPr>
          <w:rFonts w:ascii="Arial" w:hAnsi="Arial" w:cs="Arial"/>
          <w:i/>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lang w:val="es-MX"/>
        </w:rPr>
        <w:t xml:space="preserve">iii) Es un daño autónomo: no depende de otras categorías de daños, porque no está condicionado a la configuración de otros tradicionalmente reconocidos, como los perjuicios materiales, el daño a la salud y el daño moral, ni depende del agotamiento previo de otros requisitos, ya que su concreción se realiza mediante presupuestos de configuración propios, que se comprueban o acreditan en cada situación fáctica particular. </w:t>
      </w:r>
    </w:p>
    <w:p w:rsidR="00BF54FE" w:rsidRPr="002078A9" w:rsidRDefault="00BF54FE" w:rsidP="00BF54FE">
      <w:pPr>
        <w:spacing w:after="0" w:line="240" w:lineRule="auto"/>
        <w:ind w:left="851" w:right="851"/>
        <w:jc w:val="both"/>
        <w:rPr>
          <w:rFonts w:ascii="Arial" w:hAnsi="Arial" w:cs="Arial"/>
          <w:i/>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lang w:val="es-MX"/>
        </w:rPr>
        <w:t xml:space="preserve">iv) La vulneración o afectación relevante puede ser temporal o definitiva: los efectos del daño se manifiestan en el tiempo, de acuerdo al grado de intensidad de la afectación, esto es, el impedimento para la víctima directa e indirecta de gozar y disfrutar plena y legítimamente de sus derechos constitucionales y convencionales.  </w:t>
      </w:r>
    </w:p>
    <w:p w:rsidR="00BF54FE" w:rsidRDefault="00BF54FE" w:rsidP="00BF54FE">
      <w:pPr>
        <w:pStyle w:val="Cuadrculamedia21"/>
        <w:spacing w:line="360" w:lineRule="auto"/>
        <w:jc w:val="both"/>
        <w:rPr>
          <w:rFonts w:ascii="Arial" w:hAnsi="Arial" w:cs="Arial"/>
          <w:sz w:val="24"/>
          <w:szCs w:val="24"/>
          <w:lang w:eastAsia="es-CO"/>
        </w:rPr>
      </w:pPr>
    </w:p>
    <w:p w:rsidR="00D0787A" w:rsidRPr="002078A9" w:rsidRDefault="00D0787A" w:rsidP="00BF54FE">
      <w:pPr>
        <w:pStyle w:val="Cuadrculamedia21"/>
        <w:spacing w:line="360" w:lineRule="auto"/>
        <w:jc w:val="both"/>
        <w:rPr>
          <w:rFonts w:ascii="Arial" w:hAnsi="Arial" w:cs="Arial"/>
          <w:sz w:val="24"/>
          <w:szCs w:val="24"/>
          <w:lang w:eastAsia="es-CO"/>
        </w:rPr>
      </w:pPr>
    </w:p>
    <w:p w:rsidR="00BF54FE" w:rsidRPr="002078A9" w:rsidRDefault="00DD0161" w:rsidP="00BF54FE">
      <w:pPr>
        <w:spacing w:after="0" w:line="360" w:lineRule="auto"/>
        <w:jc w:val="both"/>
        <w:rPr>
          <w:rFonts w:ascii="Arial" w:hAnsi="Arial" w:cs="Arial"/>
          <w:sz w:val="26"/>
          <w:szCs w:val="26"/>
          <w:lang w:val="es-MX"/>
        </w:rPr>
      </w:pPr>
      <w:r>
        <w:rPr>
          <w:rFonts w:ascii="Arial" w:hAnsi="Arial" w:cs="Arial"/>
          <w:sz w:val="26"/>
          <w:szCs w:val="26"/>
          <w:lang w:val="es-ES"/>
        </w:rPr>
        <w:t>17</w:t>
      </w:r>
      <w:r w:rsidR="00BF54FE" w:rsidRPr="00BF54FE">
        <w:rPr>
          <w:rFonts w:ascii="Arial" w:hAnsi="Arial" w:cs="Arial"/>
          <w:sz w:val="26"/>
          <w:szCs w:val="26"/>
          <w:lang w:val="es-ES"/>
        </w:rPr>
        <w:t xml:space="preserve">.5. En la citada sentencia, la Sala Plena precisó que </w:t>
      </w:r>
      <w:r w:rsidR="00BF54FE" w:rsidRPr="00BF54FE">
        <w:rPr>
          <w:rFonts w:ascii="Arial" w:hAnsi="Arial" w:cs="Arial"/>
          <w:sz w:val="26"/>
          <w:szCs w:val="26"/>
          <w:lang w:val="es-MX"/>
        </w:rPr>
        <w:t>la reparación del referido daño abarca los siguientes aspectos:</w:t>
      </w:r>
      <w:r w:rsidR="00BF54FE" w:rsidRPr="002078A9">
        <w:rPr>
          <w:rFonts w:ascii="Arial" w:hAnsi="Arial" w:cs="Arial"/>
          <w:sz w:val="26"/>
          <w:szCs w:val="26"/>
          <w:lang w:val="es-MX"/>
        </w:rPr>
        <w:t xml:space="preserve"> </w:t>
      </w:r>
    </w:p>
    <w:p w:rsidR="00BF54FE" w:rsidRPr="002078A9" w:rsidRDefault="00BF54FE" w:rsidP="00BF54FE">
      <w:pPr>
        <w:spacing w:after="0" w:line="240" w:lineRule="auto"/>
        <w:jc w:val="both"/>
        <w:rPr>
          <w:rFonts w:ascii="Arial" w:hAnsi="Arial" w:cs="Arial"/>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lang w:val="es-MX"/>
        </w:rPr>
        <w:t>i) El objetivo de reparar este daño es el de restablecer plenamente a la víctima en el ejercicio de sus derechos. La reparación de la víctima está orientada a: (a) restaurar plenamente los bienes o derechos constitucionales y convencionales, de manera individual y colectiva; (b) lograr no solo que desaparezcan las causas originarias de la lesividad, sino también que la víctima, de acuerdo con las posibilidades jurídicas y fácticas, pueda volver a disfrutar de sus derechos, en lo posible en similares condiciones en las que estuvo antes de que ocurriera el daño; (c) propender para que en el futuro la vulneración o afectación a bienes o derechos constitucionales y convencionales no tengan lugar; y (d) buscar la realización efectiva de la igualdad sustancial.</w:t>
      </w:r>
    </w:p>
    <w:p w:rsidR="00BF54FE" w:rsidRPr="002078A9" w:rsidRDefault="00BF54FE" w:rsidP="00BF54FE">
      <w:pPr>
        <w:spacing w:after="0" w:line="240" w:lineRule="auto"/>
        <w:ind w:left="851" w:right="851"/>
        <w:jc w:val="both"/>
        <w:rPr>
          <w:rFonts w:ascii="Arial" w:hAnsi="Arial" w:cs="Arial"/>
          <w:i/>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val="es-MX"/>
        </w:rPr>
      </w:pPr>
      <w:r w:rsidRPr="002078A9">
        <w:rPr>
          <w:rFonts w:ascii="Arial" w:hAnsi="Arial" w:cs="Arial"/>
          <w:i/>
          <w:sz w:val="24"/>
          <w:szCs w:val="24"/>
          <w:lang w:val="es-MX"/>
        </w:rPr>
        <w:lastRenderedPageBreak/>
        <w:t xml:space="preserve">ii) La reparación del daño es dispositiva: si bien las medidas de reparación de este tipo de daños pueden serlo a petición de parte, también operan de oficio, siempre y cuando aparezca acreditada su </w:t>
      </w:r>
      <w:r w:rsidRPr="002078A9">
        <w:rPr>
          <w:rFonts w:ascii="Arial" w:hAnsi="Arial" w:cs="Arial"/>
          <w:i/>
          <w:sz w:val="24"/>
          <w:szCs w:val="24"/>
          <w:lang w:eastAsia="es-ES"/>
        </w:rPr>
        <w:t xml:space="preserve">existencia.  </w:t>
      </w:r>
    </w:p>
    <w:p w:rsidR="00BF54FE" w:rsidRPr="002078A9" w:rsidRDefault="00BF54FE" w:rsidP="00BF54FE">
      <w:pPr>
        <w:spacing w:after="0" w:line="240" w:lineRule="auto"/>
        <w:ind w:left="851" w:right="851"/>
        <w:jc w:val="both"/>
        <w:rPr>
          <w:rFonts w:ascii="Arial" w:hAnsi="Arial" w:cs="Arial"/>
          <w:i/>
          <w:sz w:val="24"/>
          <w:szCs w:val="24"/>
          <w:lang w:val="es-MX"/>
        </w:rPr>
      </w:pPr>
    </w:p>
    <w:p w:rsidR="00BF54FE" w:rsidRPr="002078A9" w:rsidRDefault="00BF54FE" w:rsidP="00BF54FE">
      <w:pPr>
        <w:spacing w:after="0" w:line="240" w:lineRule="auto"/>
        <w:ind w:left="851" w:right="851"/>
        <w:jc w:val="both"/>
        <w:rPr>
          <w:rFonts w:ascii="Arial" w:hAnsi="Arial" w:cs="Arial"/>
          <w:i/>
          <w:sz w:val="24"/>
          <w:szCs w:val="24"/>
          <w:lang w:eastAsia="es-ES"/>
        </w:rPr>
      </w:pPr>
      <w:r w:rsidRPr="002078A9">
        <w:rPr>
          <w:rFonts w:ascii="Arial" w:hAnsi="Arial" w:cs="Arial"/>
          <w:i/>
          <w:sz w:val="24"/>
          <w:szCs w:val="24"/>
          <w:lang w:eastAsia="es-ES"/>
        </w:rPr>
        <w:t xml:space="preserve">iii) </w:t>
      </w:r>
      <w:r w:rsidRPr="002078A9">
        <w:rPr>
          <w:rFonts w:ascii="Arial" w:hAnsi="Arial" w:cs="Arial"/>
          <w:i/>
          <w:sz w:val="24"/>
          <w:szCs w:val="24"/>
          <w:lang w:val="es-MX"/>
        </w:rPr>
        <w:t xml:space="preserve">La legitimación de las víctimas del daño: se </w:t>
      </w:r>
      <w:r w:rsidRPr="002078A9">
        <w:rPr>
          <w:rFonts w:ascii="Arial" w:hAnsi="Arial" w:cs="Arial"/>
          <w:i/>
          <w:sz w:val="24"/>
          <w:szCs w:val="24"/>
          <w:lang w:eastAsia="es-ES"/>
        </w:rPr>
        <w:t xml:space="preserve">reconoce a la víctima directa de la lesión como a su núcleo familiar más cercano, esto es, cónyuge o compañero (a) permanente y los parientes hasta el 1º de consanguinidad, incluida </w:t>
      </w:r>
      <w:r w:rsidRPr="002078A9">
        <w:rPr>
          <w:rFonts w:ascii="Arial" w:hAnsi="Arial" w:cs="Arial"/>
          <w:i/>
          <w:sz w:val="24"/>
          <w:szCs w:val="24"/>
        </w:rPr>
        <w:t xml:space="preserve">la relación familiar biológica, la civil derivada de la adopción y aquellas denominadas "de crianza", </w:t>
      </w:r>
      <w:r w:rsidRPr="002078A9">
        <w:rPr>
          <w:rFonts w:ascii="Arial" w:hAnsi="Arial" w:cs="Arial"/>
          <w:i/>
          <w:sz w:val="24"/>
          <w:szCs w:val="24"/>
          <w:lang w:eastAsia="es-ES"/>
        </w:rPr>
        <w:t xml:space="preserve">en atención a las relaciones de solidaridad y afecto que se presumen entre ellos. </w:t>
      </w:r>
    </w:p>
    <w:p w:rsidR="00BF54FE" w:rsidRPr="002078A9" w:rsidRDefault="00BF54FE" w:rsidP="00BF54FE">
      <w:pPr>
        <w:spacing w:after="0" w:line="240" w:lineRule="auto"/>
        <w:ind w:left="851" w:right="851"/>
        <w:jc w:val="both"/>
        <w:rPr>
          <w:rFonts w:ascii="Arial" w:hAnsi="Arial" w:cs="Arial"/>
          <w:i/>
          <w:sz w:val="24"/>
          <w:szCs w:val="24"/>
        </w:rPr>
      </w:pPr>
    </w:p>
    <w:p w:rsidR="00BF54FE" w:rsidRPr="002078A9" w:rsidRDefault="00BF54FE" w:rsidP="00BF54FE">
      <w:pPr>
        <w:spacing w:after="0" w:line="240" w:lineRule="auto"/>
        <w:ind w:left="851" w:right="851"/>
        <w:jc w:val="both"/>
        <w:rPr>
          <w:rFonts w:ascii="Arial" w:hAnsi="Arial" w:cs="Arial"/>
          <w:i/>
          <w:sz w:val="24"/>
          <w:szCs w:val="24"/>
          <w:lang w:eastAsia="es-ES"/>
        </w:rPr>
      </w:pPr>
      <w:r w:rsidRPr="002078A9">
        <w:rPr>
          <w:rFonts w:ascii="Arial" w:hAnsi="Arial" w:cs="Arial"/>
          <w:i/>
          <w:sz w:val="24"/>
          <w:szCs w:val="24"/>
          <w:lang w:eastAsia="es-ES"/>
        </w:rPr>
        <w:t xml:space="preserve">iv) Es un daño que se repara principalmente a través de medidas de carácter no pecuniario: se privilegian por excelencia las medidas reparatorias no indemnizatorias; sin embargo, en casos excepcionales cuya reparación integral, a consideración del juez, no sean suficientes, pertinentes, oportunas o posibles </w:t>
      </w:r>
      <w:r w:rsidRPr="002078A9">
        <w:rPr>
          <w:rFonts w:ascii="Arial" w:hAnsi="Arial" w:cs="Arial"/>
          <w:i/>
          <w:sz w:val="24"/>
          <w:szCs w:val="24"/>
        </w:rPr>
        <w:t>podrá otorgarse una indemnización, única y exclusivamente a la víctima directa, mediante el establecimiento de una medida pecuniaria hasta 100 SMLMV, si fuere el caso, siempre y cuando la indemnización no hubiere sido reconocida con fundamento en el daño a la salud. Ese quantum deberá motivarse por el juez y ser proporcional a la intensidad del daño y/o la naturaleza del bien o derecho afectado.</w:t>
      </w:r>
    </w:p>
    <w:p w:rsidR="00BF54FE" w:rsidRPr="002078A9" w:rsidRDefault="00BF54FE" w:rsidP="00BF54FE">
      <w:pPr>
        <w:spacing w:after="0" w:line="240" w:lineRule="auto"/>
        <w:ind w:left="851" w:right="851"/>
        <w:jc w:val="both"/>
        <w:rPr>
          <w:rFonts w:ascii="Arial" w:hAnsi="Arial" w:cs="Arial"/>
          <w:i/>
          <w:sz w:val="24"/>
          <w:szCs w:val="24"/>
        </w:rPr>
      </w:pPr>
    </w:p>
    <w:p w:rsidR="00BF54FE" w:rsidRPr="002078A9" w:rsidRDefault="00BF54FE" w:rsidP="00BF54FE">
      <w:pPr>
        <w:spacing w:after="0" w:line="240" w:lineRule="auto"/>
        <w:ind w:left="851" w:right="851"/>
        <w:jc w:val="both"/>
        <w:rPr>
          <w:rFonts w:ascii="Arial" w:hAnsi="Arial" w:cs="Arial"/>
          <w:i/>
          <w:sz w:val="24"/>
          <w:szCs w:val="24"/>
          <w:lang w:eastAsia="es-ES"/>
        </w:rPr>
      </w:pPr>
      <w:r w:rsidRPr="002078A9">
        <w:rPr>
          <w:rFonts w:ascii="Arial" w:hAnsi="Arial" w:cs="Arial"/>
          <w:i/>
          <w:sz w:val="24"/>
          <w:szCs w:val="24"/>
        </w:rPr>
        <w:t xml:space="preserve">v) Es un daño que requiere de un presupuesto de declaración: debe existir una expresa declaración de responsabilidad del Estado por la existencia de un daño a bienes constitucionales y convencionales imputables al mismo, y se deben justificar y especificar </w:t>
      </w:r>
      <w:r w:rsidRPr="002078A9">
        <w:rPr>
          <w:rFonts w:ascii="Arial" w:hAnsi="Arial" w:cs="Arial"/>
          <w:i/>
          <w:sz w:val="24"/>
          <w:szCs w:val="24"/>
          <w:lang w:eastAsia="es-ES"/>
        </w:rPr>
        <w:t xml:space="preserve">las medidas de reparación integral adecuadas y pertinentes al caso, de tal manera que el Estado ejecute el debitum iuris. </w:t>
      </w:r>
      <w:r w:rsidRPr="002078A9">
        <w:rPr>
          <w:rFonts w:ascii="Arial" w:hAnsi="Arial" w:cs="Arial"/>
          <w:i/>
          <w:sz w:val="24"/>
          <w:szCs w:val="24"/>
        </w:rPr>
        <w:t xml:space="preserve">Las medidas de reparación integral operarán teniendo en cuenta la relevancia del caso y la gravedad de los hechos, todo con el propósito de restablecer la dignidad de las víctimas, reprobar las relevantes violaciones a los derechos humanos y concretar las medidas de garantía de verdad, justicia, reparación, no repetición y las demás definidas por el derecho internacional. </w:t>
      </w:r>
    </w:p>
    <w:p w:rsidR="00BF54FE" w:rsidRPr="002078A9" w:rsidRDefault="00BF54FE" w:rsidP="00BF54FE">
      <w:pPr>
        <w:spacing w:after="0" w:line="240" w:lineRule="auto"/>
        <w:ind w:left="851" w:right="851"/>
        <w:jc w:val="both"/>
        <w:rPr>
          <w:rFonts w:ascii="Arial" w:hAnsi="Arial" w:cs="Arial"/>
          <w:i/>
          <w:sz w:val="24"/>
          <w:szCs w:val="24"/>
        </w:rPr>
      </w:pPr>
    </w:p>
    <w:p w:rsidR="00BF54FE" w:rsidRPr="002078A9" w:rsidRDefault="00BF54FE" w:rsidP="00BF54FE">
      <w:pPr>
        <w:spacing w:after="0" w:line="240" w:lineRule="auto"/>
        <w:ind w:left="851" w:right="851"/>
        <w:jc w:val="both"/>
        <w:rPr>
          <w:rFonts w:ascii="Arial" w:hAnsi="Arial" w:cs="Arial"/>
          <w:i/>
          <w:sz w:val="24"/>
          <w:szCs w:val="24"/>
          <w:lang w:eastAsia="es-ES"/>
        </w:rPr>
      </w:pPr>
      <w:r w:rsidRPr="002078A9">
        <w:rPr>
          <w:rFonts w:ascii="Arial" w:hAnsi="Arial" w:cs="Arial"/>
          <w:i/>
          <w:sz w:val="24"/>
          <w:szCs w:val="24"/>
          <w:lang w:eastAsia="es-ES"/>
        </w:rPr>
        <w:t xml:space="preserve">vi) Es un daño frente al cual se confirme el rol del juez de responsabilidad extracontractual como reparador integral de derechos vulnerados, sin desconocer que las indemnizaciones que tradicionalmente han venido siendo reconocidas impactan directa o indirectamente en los derechos de las víctimas; sin embargo, en tratándose de vulneraciones o afectaciones relevantes a derechos constitucional y convencionalmente amparados, se impone la necesidad de que el juez acuda a otras medidas, con el fin de reparar plenamente a las víctimas. </w:t>
      </w:r>
    </w:p>
    <w:p w:rsidR="00BF54FE" w:rsidRDefault="00BF54FE" w:rsidP="00BF54FE">
      <w:pPr>
        <w:spacing w:after="0" w:line="360" w:lineRule="auto"/>
        <w:jc w:val="both"/>
        <w:rPr>
          <w:rFonts w:ascii="Arial" w:eastAsia="Times New Roman" w:hAnsi="Arial" w:cs="Arial"/>
          <w:sz w:val="26"/>
          <w:szCs w:val="26"/>
          <w:lang w:eastAsia="es-ES"/>
        </w:rPr>
      </w:pPr>
    </w:p>
    <w:p w:rsidR="00D0787A" w:rsidRPr="002078A9" w:rsidRDefault="00D0787A" w:rsidP="00BF54FE">
      <w:pPr>
        <w:spacing w:after="0" w:line="360" w:lineRule="auto"/>
        <w:jc w:val="both"/>
        <w:rPr>
          <w:rFonts w:ascii="Arial" w:eastAsia="Times New Roman" w:hAnsi="Arial" w:cs="Arial"/>
          <w:sz w:val="26"/>
          <w:szCs w:val="26"/>
          <w:lang w:eastAsia="es-ES"/>
        </w:rPr>
      </w:pPr>
    </w:p>
    <w:p w:rsidR="00BF54FE" w:rsidRPr="002078A9" w:rsidRDefault="00DD0161" w:rsidP="00BF54FE">
      <w:pPr>
        <w:spacing w:after="0" w:line="360" w:lineRule="auto"/>
        <w:jc w:val="both"/>
        <w:rPr>
          <w:rFonts w:ascii="Arial" w:hAnsi="Arial" w:cs="Arial"/>
          <w:bCs/>
          <w:sz w:val="26"/>
          <w:szCs w:val="26"/>
        </w:rPr>
      </w:pPr>
      <w:r>
        <w:rPr>
          <w:rFonts w:ascii="Arial" w:hAnsi="Arial" w:cs="Arial"/>
          <w:sz w:val="26"/>
          <w:szCs w:val="26"/>
        </w:rPr>
        <w:t>17</w:t>
      </w:r>
      <w:r w:rsidR="00BF54FE">
        <w:rPr>
          <w:rFonts w:ascii="Arial" w:hAnsi="Arial" w:cs="Arial"/>
          <w:sz w:val="26"/>
          <w:szCs w:val="26"/>
        </w:rPr>
        <w:t xml:space="preserve">.6. </w:t>
      </w:r>
      <w:r w:rsidR="00BF54FE" w:rsidRPr="002078A9">
        <w:rPr>
          <w:rFonts w:ascii="Arial" w:hAnsi="Arial" w:cs="Arial"/>
          <w:sz w:val="26"/>
          <w:szCs w:val="26"/>
        </w:rPr>
        <w:t xml:space="preserve">En el caso concreto, </w:t>
      </w:r>
      <w:r w:rsidR="00BF54FE" w:rsidRPr="002078A9">
        <w:rPr>
          <w:rFonts w:ascii="Arial" w:hAnsi="Arial" w:cs="Arial"/>
          <w:bCs/>
          <w:sz w:val="26"/>
          <w:szCs w:val="26"/>
        </w:rPr>
        <w:t xml:space="preserve">estamos frente a una víctima de violencia de género por uso excesivo y desbordado de la fuerza en el marco de un </w:t>
      </w:r>
      <w:r w:rsidR="00BF54FE" w:rsidRPr="002078A9">
        <w:rPr>
          <w:rFonts w:ascii="Arial" w:hAnsi="Arial" w:cs="Arial"/>
          <w:bCs/>
          <w:sz w:val="26"/>
          <w:szCs w:val="26"/>
        </w:rPr>
        <w:lastRenderedPageBreak/>
        <w:t xml:space="preserve">procedimiento de policía. En consecuencia, probado como </w:t>
      </w:r>
      <w:r w:rsidR="00BF54FE" w:rsidRPr="008163CE">
        <w:rPr>
          <w:rFonts w:ascii="Arial" w:hAnsi="Arial" w:cs="Arial"/>
          <w:bCs/>
          <w:sz w:val="26"/>
          <w:szCs w:val="26"/>
        </w:rPr>
        <w:t>está,</w:t>
      </w:r>
      <w:r w:rsidR="00BF54FE" w:rsidRPr="002078A9">
        <w:rPr>
          <w:rFonts w:ascii="Arial" w:hAnsi="Arial" w:cs="Arial"/>
          <w:bCs/>
          <w:sz w:val="26"/>
          <w:szCs w:val="26"/>
        </w:rPr>
        <w:t xml:space="preserve"> que el daño antijurídico es imputable al Estado, surge inexorablemente la obligación de reparar las vulneraciones </w:t>
      </w:r>
      <w:r w:rsidR="00BF54FE" w:rsidRPr="002078A9">
        <w:rPr>
          <w:rFonts w:ascii="Arial" w:hAnsi="Arial" w:cs="Arial"/>
          <w:sz w:val="26"/>
          <w:szCs w:val="26"/>
        </w:rPr>
        <w:t>a derechos fundamentales y convencionales como</w:t>
      </w:r>
      <w:r w:rsidR="008163CE">
        <w:rPr>
          <w:rFonts w:ascii="Arial" w:hAnsi="Arial" w:cs="Arial"/>
          <w:sz w:val="26"/>
          <w:szCs w:val="26"/>
        </w:rPr>
        <w:t xml:space="preserve"> lo es la integridad personal y la igualdad. </w:t>
      </w:r>
    </w:p>
    <w:p w:rsidR="00BF54FE" w:rsidRDefault="00BF54FE" w:rsidP="00BF54FE">
      <w:pPr>
        <w:spacing w:after="0" w:line="360" w:lineRule="auto"/>
        <w:jc w:val="both"/>
        <w:rPr>
          <w:rFonts w:ascii="Arial" w:hAnsi="Arial" w:cs="Arial"/>
          <w:bCs/>
          <w:sz w:val="26"/>
          <w:szCs w:val="26"/>
        </w:rPr>
      </w:pPr>
    </w:p>
    <w:p w:rsidR="00BF54FE" w:rsidRPr="002078A9" w:rsidRDefault="00DD0161" w:rsidP="00BF54FE">
      <w:pPr>
        <w:spacing w:after="0" w:line="360" w:lineRule="auto"/>
        <w:jc w:val="both"/>
        <w:rPr>
          <w:rFonts w:ascii="Arial" w:hAnsi="Arial" w:cs="Arial"/>
          <w:sz w:val="26"/>
          <w:szCs w:val="26"/>
        </w:rPr>
      </w:pPr>
      <w:r>
        <w:rPr>
          <w:rFonts w:ascii="Arial" w:hAnsi="Arial" w:cs="Arial"/>
          <w:bCs/>
          <w:sz w:val="26"/>
          <w:szCs w:val="26"/>
        </w:rPr>
        <w:t>17</w:t>
      </w:r>
      <w:r w:rsidR="00BF54FE" w:rsidRPr="00BF54FE">
        <w:rPr>
          <w:rFonts w:ascii="Arial" w:hAnsi="Arial" w:cs="Arial"/>
          <w:bCs/>
          <w:sz w:val="26"/>
          <w:szCs w:val="26"/>
        </w:rPr>
        <w:t>.7. T</w:t>
      </w:r>
      <w:r w:rsidR="00BF54FE" w:rsidRPr="00BF54FE">
        <w:rPr>
          <w:rFonts w:ascii="Arial" w:hAnsi="Arial" w:cs="Arial"/>
          <w:sz w:val="26"/>
          <w:szCs w:val="26"/>
        </w:rPr>
        <w:t>eniendo en cuenta que la sentencia de unificación del 28 de agosto del 2014 exige imperativamente que se especifiquen las medidas de reparac</w:t>
      </w:r>
      <w:r w:rsidR="001B404A">
        <w:rPr>
          <w:rFonts w:ascii="Arial" w:hAnsi="Arial" w:cs="Arial"/>
          <w:sz w:val="26"/>
          <w:szCs w:val="26"/>
        </w:rPr>
        <w:t>ión integral, se ordenará</w:t>
      </w:r>
      <w:r w:rsidR="00084AA0">
        <w:rPr>
          <w:rFonts w:ascii="Arial" w:hAnsi="Arial" w:cs="Arial"/>
          <w:sz w:val="26"/>
          <w:szCs w:val="26"/>
        </w:rPr>
        <w:t>n</w:t>
      </w:r>
      <w:r w:rsidR="001B404A">
        <w:rPr>
          <w:rFonts w:ascii="Arial" w:hAnsi="Arial" w:cs="Arial"/>
          <w:sz w:val="26"/>
          <w:szCs w:val="26"/>
        </w:rPr>
        <w:t xml:space="preserve"> garantías de no repetición, las cuales </w:t>
      </w:r>
      <w:r w:rsidR="00BF54FE" w:rsidRPr="00BF54FE">
        <w:rPr>
          <w:rFonts w:ascii="Arial" w:hAnsi="Arial" w:cs="Arial"/>
          <w:sz w:val="26"/>
          <w:szCs w:val="26"/>
        </w:rPr>
        <w:t xml:space="preserve">a criterio de la Sala </w:t>
      </w:r>
      <w:r w:rsidR="001B404A">
        <w:rPr>
          <w:rFonts w:ascii="Arial" w:hAnsi="Arial" w:cs="Arial"/>
          <w:sz w:val="26"/>
          <w:szCs w:val="26"/>
        </w:rPr>
        <w:t>son</w:t>
      </w:r>
      <w:r w:rsidR="00BF54FE" w:rsidRPr="00BF54FE">
        <w:rPr>
          <w:rFonts w:ascii="Arial" w:hAnsi="Arial" w:cs="Arial"/>
          <w:sz w:val="26"/>
          <w:szCs w:val="26"/>
        </w:rPr>
        <w:t xml:space="preserve"> oportuna</w:t>
      </w:r>
      <w:r w:rsidR="001B404A">
        <w:rPr>
          <w:rFonts w:ascii="Arial" w:hAnsi="Arial" w:cs="Arial"/>
          <w:sz w:val="26"/>
          <w:szCs w:val="26"/>
        </w:rPr>
        <w:t>s</w:t>
      </w:r>
      <w:r w:rsidR="00BF54FE" w:rsidRPr="00BF54FE">
        <w:rPr>
          <w:rFonts w:ascii="Arial" w:hAnsi="Arial" w:cs="Arial"/>
          <w:sz w:val="26"/>
          <w:szCs w:val="26"/>
        </w:rPr>
        <w:t>, pertinente</w:t>
      </w:r>
      <w:r w:rsidR="001B404A">
        <w:rPr>
          <w:rFonts w:ascii="Arial" w:hAnsi="Arial" w:cs="Arial"/>
          <w:sz w:val="26"/>
          <w:szCs w:val="26"/>
        </w:rPr>
        <w:t>s y eficaces</w:t>
      </w:r>
      <w:r w:rsidR="00BF54FE" w:rsidRPr="00BF54FE">
        <w:rPr>
          <w:rFonts w:ascii="Arial" w:hAnsi="Arial" w:cs="Arial"/>
          <w:sz w:val="26"/>
          <w:szCs w:val="26"/>
        </w:rPr>
        <w:t xml:space="preserve"> para contribuir a la reparación del daño producido.</w:t>
      </w:r>
      <w:r w:rsidR="00BF54FE" w:rsidRPr="002078A9">
        <w:rPr>
          <w:rFonts w:ascii="Arial" w:hAnsi="Arial" w:cs="Arial"/>
          <w:sz w:val="26"/>
          <w:szCs w:val="26"/>
        </w:rPr>
        <w:t xml:space="preserve"> </w:t>
      </w:r>
    </w:p>
    <w:p w:rsidR="00BF54FE" w:rsidRPr="002078A9" w:rsidRDefault="00BF54FE" w:rsidP="00BF54FE">
      <w:pPr>
        <w:spacing w:after="0" w:line="360" w:lineRule="auto"/>
        <w:jc w:val="both"/>
        <w:rPr>
          <w:rFonts w:ascii="Arial" w:hAnsi="Arial" w:cs="Arial"/>
          <w:bCs/>
          <w:sz w:val="26"/>
          <w:szCs w:val="26"/>
        </w:rPr>
      </w:pPr>
    </w:p>
    <w:p w:rsidR="008163CE" w:rsidRPr="008163CE" w:rsidRDefault="00DD0161" w:rsidP="008163CE">
      <w:pPr>
        <w:spacing w:after="0" w:line="360" w:lineRule="auto"/>
        <w:jc w:val="both"/>
        <w:rPr>
          <w:rFonts w:ascii="Arial" w:hAnsi="Arial" w:cs="Arial"/>
          <w:sz w:val="26"/>
          <w:szCs w:val="26"/>
        </w:rPr>
      </w:pPr>
      <w:r>
        <w:rPr>
          <w:rFonts w:ascii="Arial" w:hAnsi="Arial" w:cs="Arial"/>
          <w:sz w:val="26"/>
          <w:szCs w:val="26"/>
        </w:rPr>
        <w:t>17</w:t>
      </w:r>
      <w:r w:rsidR="008163CE" w:rsidRPr="008163CE">
        <w:rPr>
          <w:rFonts w:ascii="Arial" w:hAnsi="Arial" w:cs="Arial"/>
          <w:sz w:val="26"/>
          <w:szCs w:val="26"/>
        </w:rPr>
        <w:t xml:space="preserve">.8. </w:t>
      </w:r>
      <w:r w:rsidR="008163CE" w:rsidRPr="008163CE">
        <w:rPr>
          <w:rFonts w:ascii="Arial" w:hAnsi="Arial" w:cs="Arial"/>
          <w:b/>
          <w:bCs/>
          <w:iCs/>
          <w:sz w:val="26"/>
          <w:szCs w:val="26"/>
          <w:lang w:val="es-CL"/>
        </w:rPr>
        <w:t>A título de garantías de no repetición</w:t>
      </w:r>
      <w:r w:rsidR="00084AA0">
        <w:rPr>
          <w:rFonts w:ascii="Arial" w:hAnsi="Arial" w:cs="Arial"/>
          <w:sz w:val="26"/>
          <w:szCs w:val="26"/>
        </w:rPr>
        <w:t xml:space="preserve">: En relación con la reparación de </w:t>
      </w:r>
      <w:r w:rsidR="008163CE" w:rsidRPr="008163CE">
        <w:rPr>
          <w:rFonts w:ascii="Arial" w:hAnsi="Arial" w:cs="Arial"/>
          <w:sz w:val="26"/>
          <w:szCs w:val="26"/>
        </w:rPr>
        <w:t xml:space="preserve">daños a derechos fundamentales y convencionales, se comprueba que el hecho de la vulneración a la integridad personal </w:t>
      </w:r>
      <w:r w:rsidR="002B7159">
        <w:rPr>
          <w:rFonts w:ascii="Arial" w:hAnsi="Arial" w:cs="Arial"/>
          <w:sz w:val="26"/>
          <w:szCs w:val="26"/>
        </w:rPr>
        <w:t xml:space="preserve">y al principio de igualdad </w:t>
      </w:r>
      <w:r w:rsidR="008163CE" w:rsidRPr="008163CE">
        <w:rPr>
          <w:rFonts w:ascii="Arial" w:hAnsi="Arial" w:cs="Arial"/>
          <w:sz w:val="26"/>
          <w:szCs w:val="26"/>
        </w:rPr>
        <w:t xml:space="preserve">por violencia de género se produjo en el marco de un procedimiento de policía </w:t>
      </w:r>
      <w:r w:rsidR="00792E2F">
        <w:rPr>
          <w:rFonts w:ascii="Arial" w:hAnsi="Arial" w:cs="Arial"/>
          <w:sz w:val="26"/>
          <w:szCs w:val="26"/>
        </w:rPr>
        <w:t xml:space="preserve">ilegal, </w:t>
      </w:r>
      <w:r w:rsidR="008163CE" w:rsidRPr="008163CE">
        <w:rPr>
          <w:rFonts w:ascii="Arial" w:hAnsi="Arial" w:cs="Arial"/>
          <w:sz w:val="26"/>
          <w:szCs w:val="26"/>
        </w:rPr>
        <w:t>en el que se allanó el domicilio sin previa or</w:t>
      </w:r>
      <w:r w:rsidR="003F1624">
        <w:rPr>
          <w:rFonts w:ascii="Arial" w:hAnsi="Arial" w:cs="Arial"/>
          <w:sz w:val="26"/>
          <w:szCs w:val="26"/>
        </w:rPr>
        <w:t xml:space="preserve">den judicial de la demandante, </w:t>
      </w:r>
      <w:r w:rsidR="008163CE" w:rsidRPr="008163CE">
        <w:rPr>
          <w:rFonts w:ascii="Arial" w:hAnsi="Arial" w:cs="Arial"/>
          <w:sz w:val="26"/>
          <w:szCs w:val="26"/>
        </w:rPr>
        <w:t>se la capturó en</w:t>
      </w:r>
      <w:r w:rsidR="00C17FC5">
        <w:rPr>
          <w:rFonts w:ascii="Arial" w:hAnsi="Arial" w:cs="Arial"/>
          <w:sz w:val="26"/>
          <w:szCs w:val="26"/>
        </w:rPr>
        <w:t xml:space="preserve"> supuesta</w:t>
      </w:r>
      <w:r w:rsidR="008163CE" w:rsidRPr="008163CE">
        <w:rPr>
          <w:rFonts w:ascii="Arial" w:hAnsi="Arial" w:cs="Arial"/>
          <w:sz w:val="26"/>
          <w:szCs w:val="26"/>
        </w:rPr>
        <w:t xml:space="preserve"> situación de flagrancia</w:t>
      </w:r>
      <w:r w:rsidR="003F1624">
        <w:rPr>
          <w:rFonts w:ascii="Arial" w:hAnsi="Arial" w:cs="Arial"/>
          <w:sz w:val="26"/>
          <w:szCs w:val="26"/>
        </w:rPr>
        <w:t xml:space="preserve"> y se la agredió físicamente.  </w:t>
      </w:r>
    </w:p>
    <w:p w:rsidR="008163CE" w:rsidRPr="008163CE" w:rsidRDefault="008163CE" w:rsidP="008163CE">
      <w:pPr>
        <w:spacing w:after="0" w:line="360" w:lineRule="auto"/>
        <w:jc w:val="both"/>
        <w:rPr>
          <w:rFonts w:ascii="Arial" w:hAnsi="Arial" w:cs="Arial"/>
          <w:sz w:val="26"/>
          <w:szCs w:val="26"/>
        </w:rPr>
      </w:pPr>
    </w:p>
    <w:p w:rsidR="008163CE" w:rsidRPr="008163CE" w:rsidRDefault="00DD0161" w:rsidP="008163CE">
      <w:pPr>
        <w:spacing w:after="0" w:line="360" w:lineRule="auto"/>
        <w:ind w:right="49"/>
        <w:jc w:val="both"/>
        <w:rPr>
          <w:rFonts w:ascii="Arial" w:hAnsi="Arial" w:cs="Arial"/>
          <w:bCs/>
          <w:sz w:val="26"/>
          <w:szCs w:val="26"/>
        </w:rPr>
      </w:pPr>
      <w:r>
        <w:rPr>
          <w:rFonts w:ascii="Arial" w:hAnsi="Arial" w:cs="Arial"/>
          <w:bCs/>
          <w:sz w:val="26"/>
          <w:szCs w:val="26"/>
        </w:rPr>
        <w:t>17</w:t>
      </w:r>
      <w:r w:rsidR="008163CE" w:rsidRPr="008163CE">
        <w:rPr>
          <w:rFonts w:ascii="Arial" w:hAnsi="Arial" w:cs="Arial"/>
          <w:bCs/>
          <w:sz w:val="26"/>
          <w:szCs w:val="26"/>
        </w:rPr>
        <w:t xml:space="preserve">.9. En atención a que han existido históricamente </w:t>
      </w:r>
      <w:r w:rsidR="00792E2F">
        <w:rPr>
          <w:rFonts w:ascii="Arial" w:hAnsi="Arial" w:cs="Arial"/>
          <w:bCs/>
          <w:sz w:val="26"/>
          <w:szCs w:val="26"/>
        </w:rPr>
        <w:t>sectores</w:t>
      </w:r>
      <w:r w:rsidR="008163CE" w:rsidRPr="008163CE">
        <w:rPr>
          <w:rFonts w:ascii="Arial" w:hAnsi="Arial" w:cs="Arial"/>
          <w:bCs/>
          <w:sz w:val="26"/>
          <w:szCs w:val="26"/>
        </w:rPr>
        <w:t xml:space="preserve"> de la población discriminados estructural y sistemáticamente, el concepto de igualdad representa uno de los ejes fundamentales sobre los cuales se erige el actual Estado constitucional, democrático y de derecho. En efecto, el artículo 13 de la Constitución establece un mandato de igualdad formal en su primer inciso</w:t>
      </w:r>
      <w:r w:rsidR="008163CE" w:rsidRPr="008163CE">
        <w:rPr>
          <w:rStyle w:val="Refdenotaalpie"/>
          <w:rFonts w:ascii="Arial" w:hAnsi="Arial" w:cs="Arial"/>
          <w:bCs/>
          <w:sz w:val="26"/>
          <w:szCs w:val="26"/>
        </w:rPr>
        <w:footnoteReference w:id="98"/>
      </w:r>
      <w:r w:rsidR="008163CE" w:rsidRPr="008163CE">
        <w:rPr>
          <w:rFonts w:ascii="Arial" w:hAnsi="Arial" w:cs="Arial"/>
          <w:bCs/>
          <w:sz w:val="26"/>
          <w:szCs w:val="26"/>
        </w:rPr>
        <w:t xml:space="preserve">, esto es, una </w:t>
      </w:r>
      <w:r w:rsidR="008163CE" w:rsidRPr="008163CE">
        <w:rPr>
          <w:rFonts w:ascii="Arial" w:hAnsi="Arial" w:cs="Arial"/>
          <w:bCs/>
          <w:i/>
          <w:sz w:val="26"/>
          <w:szCs w:val="26"/>
        </w:rPr>
        <w:t>igualdad ante la ley,</w:t>
      </w:r>
      <w:r w:rsidR="008163CE" w:rsidRPr="008163CE">
        <w:rPr>
          <w:rFonts w:ascii="Arial" w:hAnsi="Arial" w:cs="Arial"/>
          <w:bCs/>
          <w:sz w:val="26"/>
          <w:szCs w:val="26"/>
        </w:rPr>
        <w:t xml:space="preserve"> mientras que los incisos </w:t>
      </w:r>
      <w:r w:rsidR="002B7159" w:rsidRPr="008163CE">
        <w:rPr>
          <w:rFonts w:ascii="Arial" w:hAnsi="Arial" w:cs="Arial"/>
          <w:bCs/>
          <w:sz w:val="26"/>
          <w:szCs w:val="26"/>
        </w:rPr>
        <w:t>segundo</w:t>
      </w:r>
      <w:r w:rsidR="008163CE" w:rsidRPr="008163CE">
        <w:rPr>
          <w:rFonts w:ascii="Arial" w:hAnsi="Arial" w:cs="Arial"/>
          <w:bCs/>
          <w:sz w:val="26"/>
          <w:szCs w:val="26"/>
        </w:rPr>
        <w:t xml:space="preserve"> y tercero</w:t>
      </w:r>
      <w:r w:rsidR="008163CE" w:rsidRPr="008163CE">
        <w:rPr>
          <w:rStyle w:val="Refdenotaalpie"/>
          <w:rFonts w:ascii="Arial" w:hAnsi="Arial" w:cs="Arial"/>
          <w:bCs/>
          <w:sz w:val="26"/>
          <w:szCs w:val="26"/>
        </w:rPr>
        <w:footnoteReference w:id="99"/>
      </w:r>
      <w:r w:rsidR="008163CE" w:rsidRPr="008163CE">
        <w:rPr>
          <w:rFonts w:ascii="Arial" w:hAnsi="Arial" w:cs="Arial"/>
          <w:bCs/>
          <w:sz w:val="26"/>
          <w:szCs w:val="26"/>
        </w:rPr>
        <w:t xml:space="preserve"> hacen alusión a un mandato de igualdad material o de tratamiento diferenciado, conocido también como </w:t>
      </w:r>
      <w:r w:rsidR="008163CE" w:rsidRPr="008163CE">
        <w:rPr>
          <w:rFonts w:ascii="Arial" w:hAnsi="Arial" w:cs="Arial"/>
          <w:bCs/>
          <w:i/>
          <w:sz w:val="26"/>
          <w:szCs w:val="26"/>
        </w:rPr>
        <w:t xml:space="preserve">igualdad en </w:t>
      </w:r>
      <w:r w:rsidR="008163CE" w:rsidRPr="008163CE">
        <w:rPr>
          <w:rFonts w:ascii="Arial" w:hAnsi="Arial" w:cs="Arial"/>
          <w:bCs/>
          <w:i/>
          <w:sz w:val="26"/>
          <w:szCs w:val="26"/>
        </w:rPr>
        <w:lastRenderedPageBreak/>
        <w:t>la ley</w:t>
      </w:r>
      <w:r w:rsidR="008163CE" w:rsidRPr="008163CE">
        <w:rPr>
          <w:rFonts w:ascii="Arial" w:hAnsi="Arial" w:cs="Arial"/>
          <w:bCs/>
          <w:sz w:val="26"/>
          <w:szCs w:val="26"/>
        </w:rPr>
        <w:t>. En otras palabras, el mandato de igualdad formal consiste en un principio de interdicción de discriminación que busca eliminar privilegios o diferencias no justificadas y el mandato de igual</w:t>
      </w:r>
      <w:r w:rsidR="00792E2F">
        <w:rPr>
          <w:rFonts w:ascii="Arial" w:hAnsi="Arial" w:cs="Arial"/>
          <w:bCs/>
          <w:sz w:val="26"/>
          <w:szCs w:val="26"/>
        </w:rPr>
        <w:t xml:space="preserve">dad material asigna al Estado y, particularmente, </w:t>
      </w:r>
      <w:r w:rsidR="008163CE" w:rsidRPr="008163CE">
        <w:rPr>
          <w:rFonts w:ascii="Arial" w:hAnsi="Arial" w:cs="Arial"/>
          <w:bCs/>
          <w:sz w:val="26"/>
          <w:szCs w:val="26"/>
        </w:rPr>
        <w:t>al legislador un deber de promoción y de protección especial de grupos sociales discriminados o desfavorecidos que demandan un tratamiento diferenciado, como lo son los grupos étnicos, los niños, los ancianos, las personas con discapacidad</w:t>
      </w:r>
      <w:r w:rsidR="00F05C8C">
        <w:rPr>
          <w:rFonts w:ascii="Arial" w:hAnsi="Arial" w:cs="Arial"/>
          <w:bCs/>
          <w:sz w:val="26"/>
          <w:szCs w:val="26"/>
        </w:rPr>
        <w:t xml:space="preserve">, los integrantes de la comunidad </w:t>
      </w:r>
      <w:r w:rsidR="00792E2F">
        <w:rPr>
          <w:rFonts w:ascii="Arial" w:hAnsi="Arial" w:cs="Arial"/>
          <w:bCs/>
          <w:sz w:val="26"/>
          <w:szCs w:val="26"/>
        </w:rPr>
        <w:t xml:space="preserve">LGBTI, y las mujeres, </w:t>
      </w:r>
      <w:r w:rsidR="008163CE" w:rsidRPr="008163CE">
        <w:rPr>
          <w:rFonts w:ascii="Arial" w:hAnsi="Arial" w:cs="Arial"/>
          <w:bCs/>
          <w:sz w:val="26"/>
          <w:szCs w:val="26"/>
        </w:rPr>
        <w:t xml:space="preserve">en atención al ejercicio del derecho como la protección a la integridad personal frente a la violencia. </w:t>
      </w:r>
    </w:p>
    <w:p w:rsidR="008163CE" w:rsidRPr="008163CE" w:rsidRDefault="008163CE" w:rsidP="008163CE">
      <w:pPr>
        <w:spacing w:after="0" w:line="360" w:lineRule="auto"/>
        <w:ind w:right="49"/>
        <w:jc w:val="both"/>
        <w:rPr>
          <w:rFonts w:ascii="Arial" w:hAnsi="Arial" w:cs="Arial"/>
          <w:bCs/>
          <w:sz w:val="26"/>
          <w:szCs w:val="26"/>
        </w:rPr>
      </w:pPr>
    </w:p>
    <w:p w:rsidR="008163CE" w:rsidRPr="008163CE" w:rsidRDefault="00DD0161" w:rsidP="008163CE">
      <w:pPr>
        <w:spacing w:after="0" w:line="360" w:lineRule="auto"/>
        <w:ind w:right="49"/>
        <w:jc w:val="both"/>
        <w:rPr>
          <w:rFonts w:ascii="Arial" w:hAnsi="Arial" w:cs="Arial"/>
          <w:bCs/>
          <w:sz w:val="26"/>
          <w:szCs w:val="26"/>
        </w:rPr>
      </w:pPr>
      <w:r>
        <w:rPr>
          <w:rFonts w:ascii="Arial" w:hAnsi="Arial" w:cs="Arial"/>
          <w:bCs/>
          <w:sz w:val="26"/>
          <w:szCs w:val="26"/>
        </w:rPr>
        <w:t>17</w:t>
      </w:r>
      <w:r w:rsidR="008163CE" w:rsidRPr="008163CE">
        <w:rPr>
          <w:rFonts w:ascii="Arial" w:hAnsi="Arial" w:cs="Arial"/>
          <w:bCs/>
          <w:sz w:val="26"/>
          <w:szCs w:val="26"/>
        </w:rPr>
        <w:t>.10. El mandato de igualdad material o igualdad en la ley, demanda del Estado ser un garante de derechos e identificar grupos que por sus condiciones manifiestas de vulnerabilidad y de indefensión pueden ser objeto de medidas de discriminación positiva, como lo son las mujeres frente a fenómenos de violencia. Por ello es indispensable que se construya</w:t>
      </w:r>
      <w:r w:rsidR="00792E2F">
        <w:rPr>
          <w:rFonts w:ascii="Arial" w:hAnsi="Arial" w:cs="Arial"/>
          <w:bCs/>
          <w:sz w:val="26"/>
          <w:szCs w:val="26"/>
        </w:rPr>
        <w:t xml:space="preserve"> y/o promueva</w:t>
      </w:r>
      <w:r w:rsidR="008163CE" w:rsidRPr="008163CE">
        <w:rPr>
          <w:rFonts w:ascii="Arial" w:hAnsi="Arial" w:cs="Arial"/>
          <w:bCs/>
          <w:sz w:val="26"/>
          <w:szCs w:val="26"/>
        </w:rPr>
        <w:t xml:space="preserve"> un modelo basado en la valoración jurídica de las diferencias de género que salvaguarde el principio normativo de la igualdad en el ejercicio pleno los derechos fundamentales y, al mismo tiempo, se disponga de un sistema de garantías </w:t>
      </w:r>
      <w:r w:rsidR="00C17FC5">
        <w:rPr>
          <w:rFonts w:ascii="Arial" w:hAnsi="Arial" w:cs="Arial"/>
          <w:bCs/>
          <w:sz w:val="26"/>
          <w:szCs w:val="26"/>
        </w:rPr>
        <w:t>adecuado</w:t>
      </w:r>
      <w:r w:rsidR="008163CE" w:rsidRPr="008163CE">
        <w:rPr>
          <w:rFonts w:ascii="Arial" w:hAnsi="Arial" w:cs="Arial"/>
          <w:bCs/>
          <w:sz w:val="26"/>
          <w:szCs w:val="26"/>
        </w:rPr>
        <w:t xml:space="preserve"> que  asegure su efectividad, y </w:t>
      </w:r>
      <w:r w:rsidR="002B7159" w:rsidRPr="008163CE">
        <w:rPr>
          <w:rFonts w:ascii="Arial" w:hAnsi="Arial" w:cs="Arial"/>
          <w:bCs/>
          <w:sz w:val="26"/>
          <w:szCs w:val="26"/>
        </w:rPr>
        <w:t>abogue</w:t>
      </w:r>
      <w:r w:rsidR="008163CE" w:rsidRPr="008163CE">
        <w:rPr>
          <w:rFonts w:ascii="Arial" w:hAnsi="Arial" w:cs="Arial"/>
          <w:bCs/>
          <w:sz w:val="26"/>
          <w:szCs w:val="26"/>
        </w:rPr>
        <w:t xml:space="preserve"> por la reducción de la brecha entre el mundo jurídico y la realidad</w:t>
      </w:r>
      <w:r w:rsidR="008163CE" w:rsidRPr="008163CE">
        <w:rPr>
          <w:rStyle w:val="Refdenotaalpie"/>
          <w:rFonts w:ascii="Arial" w:hAnsi="Arial" w:cs="Arial"/>
          <w:bCs/>
          <w:sz w:val="26"/>
          <w:szCs w:val="26"/>
        </w:rPr>
        <w:footnoteReference w:id="100"/>
      </w:r>
      <w:r w:rsidR="008163CE" w:rsidRPr="008163CE">
        <w:rPr>
          <w:rFonts w:ascii="Arial" w:hAnsi="Arial" w:cs="Arial"/>
          <w:bCs/>
          <w:sz w:val="26"/>
          <w:szCs w:val="26"/>
        </w:rPr>
        <w:t xml:space="preserve">. </w:t>
      </w:r>
    </w:p>
    <w:p w:rsidR="008163CE" w:rsidRPr="008163CE" w:rsidRDefault="008163CE" w:rsidP="008163CE">
      <w:pPr>
        <w:spacing w:after="0" w:line="360" w:lineRule="auto"/>
        <w:ind w:right="49"/>
        <w:jc w:val="both"/>
        <w:rPr>
          <w:rFonts w:ascii="Arial" w:hAnsi="Arial" w:cs="Arial"/>
          <w:bCs/>
          <w:sz w:val="26"/>
          <w:szCs w:val="26"/>
          <w:highlight w:val="yellow"/>
        </w:rPr>
      </w:pPr>
    </w:p>
    <w:p w:rsidR="008163CE" w:rsidRPr="008163CE" w:rsidRDefault="00DD0161" w:rsidP="008163CE">
      <w:pPr>
        <w:spacing w:after="0" w:line="360" w:lineRule="auto"/>
        <w:ind w:right="49"/>
        <w:jc w:val="both"/>
        <w:rPr>
          <w:rFonts w:ascii="Arial" w:hAnsi="Arial" w:cs="Arial"/>
          <w:bCs/>
          <w:sz w:val="26"/>
          <w:szCs w:val="26"/>
        </w:rPr>
      </w:pPr>
      <w:r>
        <w:rPr>
          <w:rFonts w:ascii="Arial" w:hAnsi="Arial" w:cs="Arial"/>
          <w:bCs/>
          <w:sz w:val="26"/>
          <w:szCs w:val="26"/>
        </w:rPr>
        <w:t>17</w:t>
      </w:r>
      <w:r w:rsidR="008163CE" w:rsidRPr="008163CE">
        <w:rPr>
          <w:rFonts w:ascii="Arial" w:hAnsi="Arial" w:cs="Arial"/>
          <w:bCs/>
          <w:sz w:val="26"/>
          <w:szCs w:val="26"/>
        </w:rPr>
        <w:t>.11. En ese orden de ide</w:t>
      </w:r>
      <w:r w:rsidR="00792E2F">
        <w:rPr>
          <w:rFonts w:ascii="Arial" w:hAnsi="Arial" w:cs="Arial"/>
          <w:bCs/>
          <w:sz w:val="26"/>
          <w:szCs w:val="26"/>
        </w:rPr>
        <w:t xml:space="preserve">as, la obligación del Estado es adoptar medidas reales, eficaces </w:t>
      </w:r>
      <w:r w:rsidR="008163CE" w:rsidRPr="008163CE">
        <w:rPr>
          <w:rFonts w:ascii="Arial" w:hAnsi="Arial" w:cs="Arial"/>
          <w:bCs/>
          <w:sz w:val="26"/>
          <w:szCs w:val="26"/>
        </w:rPr>
        <w:t>y concretas, consistente en la introducción de un componente diferencial de género en el uso de la fuerza en los procedimientos de policía adelantados por los agentes estatales, ya que es indispensable tener en cuenta su condición de debilidad o indefensión. La igualdad material implica</w:t>
      </w:r>
      <w:r w:rsidR="00792E2F">
        <w:rPr>
          <w:rFonts w:ascii="Arial" w:hAnsi="Arial" w:cs="Arial"/>
          <w:bCs/>
          <w:sz w:val="26"/>
          <w:szCs w:val="26"/>
        </w:rPr>
        <w:t>,</w:t>
      </w:r>
      <w:r w:rsidR="008163CE" w:rsidRPr="008163CE">
        <w:rPr>
          <w:rFonts w:ascii="Arial" w:hAnsi="Arial" w:cs="Arial"/>
          <w:bCs/>
          <w:sz w:val="26"/>
          <w:szCs w:val="26"/>
        </w:rPr>
        <w:t xml:space="preserve"> entonces, la adecuación del ordenamiento jurídico interno a estándares internacionales, como lo es la Convención </w:t>
      </w:r>
      <w:r w:rsidR="00792E2F">
        <w:rPr>
          <w:rFonts w:ascii="Arial" w:hAnsi="Arial" w:cs="Arial"/>
          <w:bCs/>
          <w:sz w:val="26"/>
          <w:szCs w:val="26"/>
        </w:rPr>
        <w:t xml:space="preserve">de </w:t>
      </w:r>
      <w:r w:rsidR="008163CE" w:rsidRPr="008163CE">
        <w:rPr>
          <w:rFonts w:ascii="Arial" w:hAnsi="Arial" w:cs="Arial"/>
          <w:bCs/>
          <w:sz w:val="26"/>
          <w:szCs w:val="26"/>
        </w:rPr>
        <w:t xml:space="preserve">Belén do Pará, en la que se contemplan obligaciones claras frente a la no violencia de género por agentes estatales. </w:t>
      </w:r>
    </w:p>
    <w:p w:rsidR="008163CE" w:rsidRDefault="008163CE" w:rsidP="008163CE">
      <w:pPr>
        <w:spacing w:after="0" w:line="360" w:lineRule="auto"/>
        <w:ind w:right="49"/>
        <w:jc w:val="both"/>
        <w:rPr>
          <w:rFonts w:ascii="Arial" w:hAnsi="Arial" w:cs="Arial"/>
          <w:bCs/>
          <w:sz w:val="26"/>
          <w:szCs w:val="26"/>
        </w:rPr>
      </w:pPr>
    </w:p>
    <w:p w:rsidR="00C17FC5" w:rsidRDefault="00DD0161" w:rsidP="008163CE">
      <w:pPr>
        <w:spacing w:after="0" w:line="360" w:lineRule="auto"/>
        <w:ind w:right="49"/>
        <w:jc w:val="both"/>
        <w:rPr>
          <w:rFonts w:ascii="Arial" w:hAnsi="Arial" w:cs="Arial"/>
          <w:bCs/>
          <w:sz w:val="26"/>
          <w:szCs w:val="26"/>
        </w:rPr>
      </w:pPr>
      <w:r>
        <w:rPr>
          <w:rFonts w:ascii="Arial" w:hAnsi="Arial" w:cs="Arial"/>
          <w:bCs/>
          <w:sz w:val="26"/>
          <w:szCs w:val="26"/>
        </w:rPr>
        <w:t xml:space="preserve">17.12. </w:t>
      </w:r>
      <w:r w:rsidR="00C17FC5">
        <w:rPr>
          <w:rFonts w:ascii="Arial" w:hAnsi="Arial" w:cs="Arial"/>
          <w:bCs/>
          <w:sz w:val="26"/>
          <w:szCs w:val="26"/>
        </w:rPr>
        <w:t xml:space="preserve">La Policía Nacional en el mes de julio del 2012 lanzó el </w:t>
      </w:r>
      <w:r w:rsidR="00792E2F">
        <w:rPr>
          <w:rFonts w:ascii="Arial" w:hAnsi="Arial" w:cs="Arial"/>
          <w:bCs/>
          <w:sz w:val="26"/>
          <w:szCs w:val="26"/>
        </w:rPr>
        <w:t>“</w:t>
      </w:r>
      <w:r w:rsidR="00C17FC5">
        <w:rPr>
          <w:rFonts w:ascii="Arial" w:hAnsi="Arial" w:cs="Arial"/>
          <w:bCs/>
          <w:sz w:val="26"/>
          <w:szCs w:val="26"/>
        </w:rPr>
        <w:t>Plan Integral Policía p</w:t>
      </w:r>
      <w:r w:rsidR="00792E2F">
        <w:rPr>
          <w:rFonts w:ascii="Arial" w:hAnsi="Arial" w:cs="Arial"/>
          <w:bCs/>
          <w:sz w:val="26"/>
          <w:szCs w:val="26"/>
        </w:rPr>
        <w:t xml:space="preserve">ara la seguridad del ciudadano - </w:t>
      </w:r>
      <w:r w:rsidR="00C17FC5">
        <w:rPr>
          <w:rFonts w:ascii="Arial" w:hAnsi="Arial" w:cs="Arial"/>
          <w:bCs/>
          <w:sz w:val="26"/>
          <w:szCs w:val="26"/>
        </w:rPr>
        <w:t xml:space="preserve">Corazón Verde”, el cual cuenta con 16 estrategias operativas, entra las cuales se destaca, la de propender </w:t>
      </w:r>
      <w:r w:rsidR="00C17FC5" w:rsidRPr="002E3E32">
        <w:rPr>
          <w:rFonts w:ascii="Arial" w:hAnsi="Arial" w:cs="Arial"/>
          <w:bCs/>
          <w:i/>
          <w:sz w:val="26"/>
          <w:szCs w:val="26"/>
        </w:rPr>
        <w:t>i)</w:t>
      </w:r>
      <w:r w:rsidR="00C17FC5">
        <w:rPr>
          <w:rFonts w:ascii="Arial" w:hAnsi="Arial" w:cs="Arial"/>
          <w:bCs/>
          <w:sz w:val="26"/>
          <w:szCs w:val="26"/>
        </w:rPr>
        <w:t xml:space="preserve"> por la protección de las poblaciones vulnerables, entre las cuales está la “mujer (género)” y </w:t>
      </w:r>
      <w:r w:rsidR="00C17FC5" w:rsidRPr="002E3E32">
        <w:rPr>
          <w:rFonts w:ascii="Arial" w:hAnsi="Arial" w:cs="Arial"/>
          <w:bCs/>
          <w:i/>
          <w:sz w:val="26"/>
          <w:szCs w:val="26"/>
        </w:rPr>
        <w:t>ii)</w:t>
      </w:r>
      <w:r w:rsidR="00C17FC5">
        <w:rPr>
          <w:rFonts w:ascii="Arial" w:hAnsi="Arial" w:cs="Arial"/>
          <w:bCs/>
          <w:sz w:val="26"/>
          <w:szCs w:val="26"/>
        </w:rPr>
        <w:t xml:space="preserve"> por posicionar a la institución Policía Nacional como la entidad </w:t>
      </w:r>
      <w:r w:rsidR="00C17FC5" w:rsidRPr="007D743A">
        <w:rPr>
          <w:rFonts w:ascii="Arial" w:hAnsi="Arial" w:cs="Arial"/>
          <w:bCs/>
          <w:i/>
          <w:sz w:val="26"/>
          <w:szCs w:val="26"/>
        </w:rPr>
        <w:t>“parte de los programas del gobierno en Derechos Humanos”.</w:t>
      </w:r>
      <w:r w:rsidR="00C17FC5">
        <w:rPr>
          <w:rFonts w:ascii="Arial" w:hAnsi="Arial" w:cs="Arial"/>
          <w:bCs/>
          <w:sz w:val="26"/>
          <w:szCs w:val="26"/>
        </w:rPr>
        <w:t xml:space="preserve"> </w:t>
      </w:r>
    </w:p>
    <w:p w:rsidR="00E572DA" w:rsidRDefault="00E572DA" w:rsidP="008163CE">
      <w:pPr>
        <w:spacing w:after="0" w:line="360" w:lineRule="auto"/>
        <w:ind w:right="49"/>
        <w:jc w:val="both"/>
        <w:rPr>
          <w:rFonts w:ascii="Arial" w:hAnsi="Arial" w:cs="Arial"/>
          <w:bCs/>
          <w:sz w:val="26"/>
          <w:szCs w:val="26"/>
        </w:rPr>
      </w:pPr>
    </w:p>
    <w:p w:rsidR="00C17FC5" w:rsidRDefault="00E66DEC" w:rsidP="008163CE">
      <w:pPr>
        <w:spacing w:after="0" w:line="360" w:lineRule="auto"/>
        <w:ind w:right="49"/>
        <w:jc w:val="both"/>
        <w:rPr>
          <w:rFonts w:ascii="Arial" w:hAnsi="Arial" w:cs="Arial"/>
          <w:bCs/>
          <w:sz w:val="26"/>
          <w:szCs w:val="26"/>
        </w:rPr>
      </w:pPr>
      <w:r>
        <w:rPr>
          <w:rFonts w:ascii="Arial" w:hAnsi="Arial" w:cs="Arial"/>
          <w:bCs/>
          <w:sz w:val="26"/>
          <w:szCs w:val="26"/>
        </w:rPr>
        <w:t xml:space="preserve">17.13. </w:t>
      </w:r>
      <w:r w:rsidR="00C17FC5">
        <w:rPr>
          <w:rFonts w:ascii="Arial" w:hAnsi="Arial" w:cs="Arial"/>
          <w:bCs/>
          <w:sz w:val="26"/>
          <w:szCs w:val="26"/>
        </w:rPr>
        <w:t>Además, en atención a lo establecido en el Plan Nacional de Desarrollo 2010-2014 “Prosperidad para Todos”</w:t>
      </w:r>
      <w:r w:rsidR="00D31B33">
        <w:rPr>
          <w:rStyle w:val="Refdenotaalpie"/>
          <w:rFonts w:ascii="Arial" w:hAnsi="Arial" w:cs="Arial"/>
          <w:bCs/>
          <w:sz w:val="26"/>
          <w:szCs w:val="26"/>
        </w:rPr>
        <w:footnoteReference w:id="101"/>
      </w:r>
      <w:r w:rsidR="00C17FC5">
        <w:rPr>
          <w:rFonts w:ascii="Arial" w:hAnsi="Arial" w:cs="Arial"/>
          <w:bCs/>
          <w:sz w:val="26"/>
          <w:szCs w:val="26"/>
        </w:rPr>
        <w:t xml:space="preserve">, el Gobierno Nacional </w:t>
      </w:r>
      <w:r w:rsidR="00B95CA3">
        <w:rPr>
          <w:rFonts w:ascii="Arial" w:hAnsi="Arial" w:cs="Arial"/>
          <w:bCs/>
          <w:sz w:val="26"/>
          <w:szCs w:val="26"/>
        </w:rPr>
        <w:t xml:space="preserve">consagró, </w:t>
      </w:r>
      <w:r w:rsidR="0011111F">
        <w:rPr>
          <w:rFonts w:ascii="Arial" w:hAnsi="Arial" w:cs="Arial"/>
          <w:bCs/>
          <w:sz w:val="26"/>
          <w:szCs w:val="26"/>
        </w:rPr>
        <w:t xml:space="preserve">bajo el impulso </w:t>
      </w:r>
      <w:r w:rsidR="00B95CA3" w:rsidRPr="00B95CA3">
        <w:rPr>
          <w:rFonts w:ascii="Arial" w:hAnsi="Arial" w:cs="Arial"/>
          <w:bCs/>
          <w:sz w:val="26"/>
          <w:szCs w:val="26"/>
        </w:rPr>
        <w:t>de la Alta Consejería Presidencial para la Eq</w:t>
      </w:r>
      <w:r w:rsidR="00792E2F">
        <w:rPr>
          <w:rFonts w:ascii="Arial" w:hAnsi="Arial" w:cs="Arial"/>
          <w:bCs/>
          <w:sz w:val="26"/>
          <w:szCs w:val="26"/>
        </w:rPr>
        <w:t>uidad de la Mujer (ACPEM), una política nacional integral de equidad de g</w:t>
      </w:r>
      <w:r w:rsidR="00B95CA3" w:rsidRPr="00B95CA3">
        <w:rPr>
          <w:rFonts w:ascii="Arial" w:hAnsi="Arial" w:cs="Arial"/>
          <w:bCs/>
          <w:sz w:val="26"/>
          <w:szCs w:val="26"/>
        </w:rPr>
        <w:t>énero para garantizar los derechos humanos integrales e interdependientes de las mujeres y la igualdad de género.</w:t>
      </w:r>
      <w:r w:rsidR="00B95CA3">
        <w:rPr>
          <w:rFonts w:ascii="Arial" w:hAnsi="Arial" w:cs="Arial"/>
          <w:bCs/>
          <w:sz w:val="26"/>
          <w:szCs w:val="26"/>
        </w:rPr>
        <w:t xml:space="preserve"> En atención a la hoja d</w:t>
      </w:r>
      <w:r w:rsidR="00D21FF9">
        <w:rPr>
          <w:rFonts w:ascii="Arial" w:hAnsi="Arial" w:cs="Arial"/>
          <w:bCs/>
          <w:sz w:val="26"/>
          <w:szCs w:val="26"/>
        </w:rPr>
        <w:t xml:space="preserve">e ruta trazada </w:t>
      </w:r>
      <w:r w:rsidR="00B95CA3" w:rsidRPr="00B95CA3">
        <w:rPr>
          <w:rFonts w:ascii="Arial" w:hAnsi="Arial" w:cs="Arial"/>
          <w:bCs/>
          <w:sz w:val="26"/>
          <w:szCs w:val="26"/>
        </w:rPr>
        <w:t xml:space="preserve">en el Plan Nacional de Desarrollo, en septiembre de </w:t>
      </w:r>
      <w:r w:rsidR="00B95CA3" w:rsidRPr="00B95CA3">
        <w:rPr>
          <w:rFonts w:ascii="Arial" w:hAnsi="Arial" w:cs="Arial"/>
          <w:bCs/>
          <w:sz w:val="26"/>
          <w:szCs w:val="26"/>
        </w:rPr>
        <w:lastRenderedPageBreak/>
        <w:t xml:space="preserve">2012, el Gobierno Nacional </w:t>
      </w:r>
      <w:r w:rsidR="0011111F">
        <w:rPr>
          <w:rFonts w:ascii="Arial" w:hAnsi="Arial" w:cs="Arial"/>
          <w:bCs/>
          <w:sz w:val="26"/>
          <w:szCs w:val="26"/>
        </w:rPr>
        <w:t>presentó</w:t>
      </w:r>
      <w:r w:rsidR="00A11D42">
        <w:rPr>
          <w:rFonts w:ascii="Arial" w:hAnsi="Arial" w:cs="Arial"/>
          <w:bCs/>
          <w:sz w:val="26"/>
          <w:szCs w:val="26"/>
        </w:rPr>
        <w:t xml:space="preserve"> los l</w:t>
      </w:r>
      <w:r w:rsidR="00B95CA3" w:rsidRPr="00B95CA3">
        <w:rPr>
          <w:rFonts w:ascii="Arial" w:hAnsi="Arial" w:cs="Arial"/>
          <w:bCs/>
          <w:sz w:val="26"/>
          <w:szCs w:val="26"/>
        </w:rPr>
        <w:t>ineamientos de la política pública nacional de equidad de</w:t>
      </w:r>
      <w:r w:rsidR="00A11D42">
        <w:rPr>
          <w:rFonts w:ascii="Arial" w:hAnsi="Arial" w:cs="Arial"/>
          <w:bCs/>
          <w:sz w:val="26"/>
          <w:szCs w:val="26"/>
        </w:rPr>
        <w:t xml:space="preserve"> género para las mujeres y del p</w:t>
      </w:r>
      <w:r w:rsidR="00B95CA3" w:rsidRPr="00B95CA3">
        <w:rPr>
          <w:rFonts w:ascii="Arial" w:hAnsi="Arial" w:cs="Arial"/>
          <w:bCs/>
          <w:sz w:val="26"/>
          <w:szCs w:val="26"/>
        </w:rPr>
        <w:t>lan integral para garantiza</w:t>
      </w:r>
      <w:r w:rsidR="00D21FF9">
        <w:rPr>
          <w:rFonts w:ascii="Arial" w:hAnsi="Arial" w:cs="Arial"/>
          <w:bCs/>
          <w:sz w:val="26"/>
          <w:szCs w:val="26"/>
        </w:rPr>
        <w:t>r una vida libre de violencias</w:t>
      </w:r>
      <w:r w:rsidR="0011111F">
        <w:rPr>
          <w:rStyle w:val="Refdenotaalpie"/>
          <w:rFonts w:ascii="Arial" w:hAnsi="Arial" w:cs="Arial"/>
          <w:bCs/>
          <w:sz w:val="26"/>
          <w:szCs w:val="26"/>
        </w:rPr>
        <w:footnoteReference w:id="102"/>
      </w:r>
      <w:r w:rsidR="00D21FF9">
        <w:rPr>
          <w:rFonts w:ascii="Arial" w:hAnsi="Arial" w:cs="Arial"/>
          <w:bCs/>
          <w:sz w:val="26"/>
          <w:szCs w:val="26"/>
        </w:rPr>
        <w:t xml:space="preserve">. </w:t>
      </w:r>
      <w:r w:rsidR="00B95CA3">
        <w:rPr>
          <w:rFonts w:ascii="Arial" w:hAnsi="Arial" w:cs="Arial"/>
          <w:bCs/>
          <w:sz w:val="26"/>
          <w:szCs w:val="26"/>
        </w:rPr>
        <w:t xml:space="preserve"> </w:t>
      </w:r>
    </w:p>
    <w:p w:rsidR="00B95CA3" w:rsidRDefault="00B95CA3" w:rsidP="008163CE">
      <w:pPr>
        <w:spacing w:after="0" w:line="360" w:lineRule="auto"/>
        <w:ind w:right="49"/>
        <w:jc w:val="both"/>
        <w:rPr>
          <w:rFonts w:ascii="Arial" w:hAnsi="Arial" w:cs="Arial"/>
          <w:bCs/>
          <w:sz w:val="26"/>
          <w:szCs w:val="26"/>
        </w:rPr>
      </w:pPr>
    </w:p>
    <w:p w:rsidR="00D31B33" w:rsidRDefault="00E66DEC" w:rsidP="008163CE">
      <w:pPr>
        <w:spacing w:after="0" w:line="360" w:lineRule="auto"/>
        <w:ind w:right="49"/>
        <w:jc w:val="both"/>
        <w:rPr>
          <w:rFonts w:ascii="Arial" w:hAnsi="Arial" w:cs="Arial"/>
          <w:bCs/>
          <w:sz w:val="26"/>
          <w:szCs w:val="26"/>
        </w:rPr>
      </w:pPr>
      <w:r>
        <w:rPr>
          <w:rFonts w:ascii="Arial" w:hAnsi="Arial" w:cs="Arial"/>
          <w:bCs/>
          <w:sz w:val="26"/>
          <w:szCs w:val="26"/>
        </w:rPr>
        <w:t xml:space="preserve">17.14. </w:t>
      </w:r>
      <w:r w:rsidR="00D31B33">
        <w:rPr>
          <w:rFonts w:ascii="Arial" w:hAnsi="Arial" w:cs="Arial"/>
          <w:bCs/>
          <w:sz w:val="26"/>
          <w:szCs w:val="26"/>
        </w:rPr>
        <w:t>El Plan Integral para garantizar a las mujer</w:t>
      </w:r>
      <w:r w:rsidR="00A72907">
        <w:rPr>
          <w:rFonts w:ascii="Arial" w:hAnsi="Arial" w:cs="Arial"/>
          <w:bCs/>
          <w:sz w:val="26"/>
          <w:szCs w:val="26"/>
        </w:rPr>
        <w:t xml:space="preserve">es una vida libre de violencias, </w:t>
      </w:r>
      <w:r w:rsidR="00D31B33">
        <w:rPr>
          <w:rFonts w:ascii="Arial" w:hAnsi="Arial" w:cs="Arial"/>
          <w:bCs/>
          <w:sz w:val="26"/>
          <w:szCs w:val="26"/>
        </w:rPr>
        <w:t xml:space="preserve">señala que el Estado colombiano tiene la obligación de actuar con la debida diligencia para prevenir, proteger, investigar, sancionar y reparar los actos de discriminación y violencia contra la mujer cometidos tanto por sus agentes como por los particulares. </w:t>
      </w:r>
    </w:p>
    <w:p w:rsidR="00D31B33" w:rsidRDefault="00D31B33" w:rsidP="008163CE">
      <w:pPr>
        <w:spacing w:after="0" w:line="360" w:lineRule="auto"/>
        <w:ind w:right="49"/>
        <w:jc w:val="both"/>
        <w:rPr>
          <w:rFonts w:ascii="Arial" w:hAnsi="Arial" w:cs="Arial"/>
          <w:bCs/>
          <w:sz w:val="26"/>
          <w:szCs w:val="26"/>
        </w:rPr>
      </w:pPr>
    </w:p>
    <w:p w:rsidR="00D31B33" w:rsidRDefault="00E66DEC" w:rsidP="008163CE">
      <w:pPr>
        <w:spacing w:after="0" w:line="360" w:lineRule="auto"/>
        <w:ind w:right="49"/>
        <w:jc w:val="both"/>
        <w:rPr>
          <w:rFonts w:ascii="Arial" w:hAnsi="Arial" w:cs="Arial"/>
          <w:bCs/>
          <w:sz w:val="26"/>
          <w:szCs w:val="26"/>
        </w:rPr>
      </w:pPr>
      <w:r>
        <w:rPr>
          <w:rFonts w:ascii="Arial" w:hAnsi="Arial" w:cs="Arial"/>
          <w:bCs/>
          <w:sz w:val="26"/>
          <w:szCs w:val="26"/>
        </w:rPr>
        <w:t xml:space="preserve">17.15. </w:t>
      </w:r>
      <w:r w:rsidR="007D743A">
        <w:rPr>
          <w:rFonts w:ascii="Arial" w:hAnsi="Arial" w:cs="Arial"/>
          <w:bCs/>
          <w:sz w:val="26"/>
          <w:szCs w:val="26"/>
        </w:rPr>
        <w:t xml:space="preserve">Dicho plan compromete a todas </w:t>
      </w:r>
      <w:r w:rsidR="00D31B33">
        <w:rPr>
          <w:rFonts w:ascii="Arial" w:hAnsi="Arial" w:cs="Arial"/>
          <w:bCs/>
          <w:sz w:val="26"/>
          <w:szCs w:val="26"/>
        </w:rPr>
        <w:t xml:space="preserve">las autoridades públicas y contempla las siguientes estrategias: </w:t>
      </w:r>
    </w:p>
    <w:p w:rsidR="00C17FC5" w:rsidRDefault="00C17FC5" w:rsidP="008163CE">
      <w:pPr>
        <w:spacing w:after="0" w:line="360" w:lineRule="auto"/>
        <w:ind w:right="49"/>
        <w:jc w:val="both"/>
        <w:rPr>
          <w:rFonts w:ascii="Arial" w:hAnsi="Arial" w:cs="Arial"/>
          <w:bCs/>
          <w:sz w:val="26"/>
          <w:szCs w:val="26"/>
        </w:rPr>
      </w:pPr>
    </w:p>
    <w:p w:rsidR="002E3E32" w:rsidRDefault="0011111F" w:rsidP="008163CE">
      <w:pPr>
        <w:numPr>
          <w:ilvl w:val="0"/>
          <w:numId w:val="15"/>
        </w:numPr>
        <w:spacing w:after="0" w:line="360" w:lineRule="auto"/>
        <w:ind w:right="49"/>
        <w:jc w:val="both"/>
        <w:rPr>
          <w:rFonts w:ascii="Arial" w:hAnsi="Arial" w:cs="Arial"/>
          <w:bCs/>
          <w:sz w:val="26"/>
          <w:szCs w:val="26"/>
        </w:rPr>
      </w:pPr>
      <w:r>
        <w:rPr>
          <w:rFonts w:ascii="Arial" w:hAnsi="Arial" w:cs="Arial"/>
          <w:bCs/>
          <w:sz w:val="26"/>
          <w:szCs w:val="26"/>
        </w:rPr>
        <w:t xml:space="preserve">Prevención, protección, investigación, sanción y reparación de los actos de violencia basados en género; </w:t>
      </w:r>
    </w:p>
    <w:p w:rsidR="002E3E32" w:rsidRDefault="0011111F" w:rsidP="008163CE">
      <w:pPr>
        <w:numPr>
          <w:ilvl w:val="0"/>
          <w:numId w:val="15"/>
        </w:numPr>
        <w:spacing w:after="0" w:line="360" w:lineRule="auto"/>
        <w:ind w:right="49"/>
        <w:jc w:val="both"/>
        <w:rPr>
          <w:rFonts w:ascii="Arial" w:hAnsi="Arial" w:cs="Arial"/>
          <w:bCs/>
          <w:sz w:val="26"/>
          <w:szCs w:val="26"/>
        </w:rPr>
      </w:pPr>
      <w:r w:rsidRPr="002E3E32">
        <w:rPr>
          <w:rFonts w:ascii="Arial" w:hAnsi="Arial" w:cs="Arial"/>
          <w:bCs/>
          <w:sz w:val="26"/>
          <w:szCs w:val="26"/>
        </w:rPr>
        <w:t xml:space="preserve">Operacionalización de la Ley 1257 del 2008 y sus decretos reglamentarios a nivel nacional y territorial; </w:t>
      </w:r>
    </w:p>
    <w:p w:rsidR="002E3E32" w:rsidRDefault="0011111F" w:rsidP="008163CE">
      <w:pPr>
        <w:numPr>
          <w:ilvl w:val="0"/>
          <w:numId w:val="15"/>
        </w:numPr>
        <w:spacing w:after="0" w:line="360" w:lineRule="auto"/>
        <w:ind w:right="49"/>
        <w:jc w:val="both"/>
        <w:rPr>
          <w:rFonts w:ascii="Arial" w:hAnsi="Arial" w:cs="Arial"/>
          <w:bCs/>
          <w:sz w:val="26"/>
          <w:szCs w:val="26"/>
        </w:rPr>
      </w:pPr>
      <w:r w:rsidRPr="002E3E32">
        <w:rPr>
          <w:rFonts w:ascii="Arial" w:hAnsi="Arial" w:cs="Arial"/>
          <w:bCs/>
          <w:sz w:val="26"/>
          <w:szCs w:val="26"/>
        </w:rPr>
        <w:t xml:space="preserve">Transformación de los imaginarios sociales y prácticas culturales que naturalizan la violencia contra las mujeres, enfatizando en la prevención de las violencias y tomando en cuenta las particularidades y las diversidades de las mujeres; </w:t>
      </w:r>
    </w:p>
    <w:p w:rsidR="002E3E32" w:rsidRDefault="0011111F" w:rsidP="008163CE">
      <w:pPr>
        <w:numPr>
          <w:ilvl w:val="0"/>
          <w:numId w:val="15"/>
        </w:numPr>
        <w:spacing w:after="0" w:line="360" w:lineRule="auto"/>
        <w:ind w:right="49"/>
        <w:jc w:val="both"/>
        <w:rPr>
          <w:rFonts w:ascii="Arial" w:hAnsi="Arial" w:cs="Arial"/>
          <w:bCs/>
          <w:sz w:val="26"/>
          <w:szCs w:val="26"/>
        </w:rPr>
      </w:pPr>
      <w:r w:rsidRPr="002E3E32">
        <w:rPr>
          <w:rFonts w:ascii="Arial" w:hAnsi="Arial" w:cs="Arial"/>
          <w:bCs/>
          <w:sz w:val="26"/>
          <w:szCs w:val="26"/>
        </w:rPr>
        <w:t xml:space="preserve">Disminución de la </w:t>
      </w:r>
      <w:r w:rsidR="0087013E" w:rsidRPr="002E3E32">
        <w:rPr>
          <w:rFonts w:ascii="Arial" w:hAnsi="Arial" w:cs="Arial"/>
          <w:bCs/>
          <w:sz w:val="26"/>
          <w:szCs w:val="26"/>
        </w:rPr>
        <w:t xml:space="preserve">prevalencia de las violaciones basadas en género en Colombia; </w:t>
      </w:r>
    </w:p>
    <w:p w:rsidR="002E3E32" w:rsidRDefault="0087013E" w:rsidP="008163CE">
      <w:pPr>
        <w:numPr>
          <w:ilvl w:val="0"/>
          <w:numId w:val="15"/>
        </w:numPr>
        <w:spacing w:after="0" w:line="360" w:lineRule="auto"/>
        <w:ind w:right="49"/>
        <w:jc w:val="both"/>
        <w:rPr>
          <w:rFonts w:ascii="Arial" w:hAnsi="Arial" w:cs="Arial"/>
          <w:bCs/>
          <w:sz w:val="26"/>
          <w:szCs w:val="26"/>
        </w:rPr>
      </w:pPr>
      <w:r w:rsidRPr="002E3E32">
        <w:rPr>
          <w:rFonts w:ascii="Arial" w:hAnsi="Arial" w:cs="Arial"/>
          <w:bCs/>
          <w:sz w:val="26"/>
          <w:szCs w:val="26"/>
        </w:rPr>
        <w:t xml:space="preserve">Reducción de los niveles de impunidad en los casos de violencias basadas en género; </w:t>
      </w:r>
    </w:p>
    <w:p w:rsidR="0087013E" w:rsidRPr="002E3E32" w:rsidRDefault="0087013E" w:rsidP="008163CE">
      <w:pPr>
        <w:numPr>
          <w:ilvl w:val="0"/>
          <w:numId w:val="15"/>
        </w:numPr>
        <w:spacing w:after="0" w:line="360" w:lineRule="auto"/>
        <w:ind w:right="49"/>
        <w:jc w:val="both"/>
        <w:rPr>
          <w:rFonts w:ascii="Arial" w:hAnsi="Arial" w:cs="Arial"/>
          <w:bCs/>
          <w:sz w:val="26"/>
          <w:szCs w:val="26"/>
        </w:rPr>
      </w:pPr>
      <w:r w:rsidRPr="002E3E32">
        <w:rPr>
          <w:rFonts w:ascii="Arial" w:hAnsi="Arial" w:cs="Arial"/>
          <w:bCs/>
          <w:sz w:val="26"/>
          <w:szCs w:val="26"/>
        </w:rPr>
        <w:t xml:space="preserve">Fortalecimiento en la actuación pública de los funcionarios/as públicos el respeto por el derecho a una vida libre de violencia para las mujeres. </w:t>
      </w:r>
    </w:p>
    <w:p w:rsidR="0087013E" w:rsidRDefault="0087013E" w:rsidP="008163CE">
      <w:pPr>
        <w:spacing w:after="0" w:line="360" w:lineRule="auto"/>
        <w:ind w:right="49"/>
        <w:jc w:val="both"/>
        <w:rPr>
          <w:rFonts w:ascii="Arial" w:hAnsi="Arial" w:cs="Arial"/>
          <w:bCs/>
          <w:sz w:val="26"/>
          <w:szCs w:val="26"/>
        </w:rPr>
      </w:pPr>
    </w:p>
    <w:p w:rsidR="0087013E" w:rsidRDefault="00E66DEC" w:rsidP="008163CE">
      <w:pPr>
        <w:spacing w:after="0" w:line="360" w:lineRule="auto"/>
        <w:ind w:right="49"/>
        <w:jc w:val="both"/>
        <w:rPr>
          <w:rFonts w:ascii="Arial" w:hAnsi="Arial" w:cs="Arial"/>
          <w:bCs/>
          <w:sz w:val="26"/>
          <w:szCs w:val="26"/>
        </w:rPr>
      </w:pPr>
      <w:r>
        <w:rPr>
          <w:rFonts w:ascii="Arial" w:hAnsi="Arial" w:cs="Arial"/>
          <w:bCs/>
          <w:sz w:val="26"/>
          <w:szCs w:val="26"/>
        </w:rPr>
        <w:t xml:space="preserve">17.16. </w:t>
      </w:r>
      <w:r w:rsidR="0087013E">
        <w:rPr>
          <w:rFonts w:ascii="Arial" w:hAnsi="Arial" w:cs="Arial"/>
          <w:bCs/>
          <w:sz w:val="26"/>
          <w:szCs w:val="26"/>
        </w:rPr>
        <w:t>La Policía Naciona</w:t>
      </w:r>
      <w:r w:rsidR="00A72907">
        <w:rPr>
          <w:rFonts w:ascii="Arial" w:hAnsi="Arial" w:cs="Arial"/>
          <w:bCs/>
          <w:sz w:val="26"/>
          <w:szCs w:val="26"/>
        </w:rPr>
        <w:t>l estuvo encargada, dentro del p</w:t>
      </w:r>
      <w:r w:rsidR="0087013E">
        <w:rPr>
          <w:rFonts w:ascii="Arial" w:hAnsi="Arial" w:cs="Arial"/>
          <w:bCs/>
          <w:sz w:val="26"/>
          <w:szCs w:val="26"/>
        </w:rPr>
        <w:t>lan, de desarrollar algunos lineamientos, como el de prevención; sin embargo</w:t>
      </w:r>
      <w:r w:rsidR="00A72907">
        <w:rPr>
          <w:rFonts w:ascii="Arial" w:hAnsi="Arial" w:cs="Arial"/>
          <w:bCs/>
          <w:sz w:val="26"/>
          <w:szCs w:val="26"/>
        </w:rPr>
        <w:t>,</w:t>
      </w:r>
      <w:r w:rsidR="0087013E">
        <w:rPr>
          <w:rFonts w:ascii="Arial" w:hAnsi="Arial" w:cs="Arial"/>
          <w:bCs/>
          <w:sz w:val="26"/>
          <w:szCs w:val="26"/>
        </w:rPr>
        <w:t xml:space="preserve"> este componente diferencial de género está dirigido únicamente hacia afuera de </w:t>
      </w:r>
      <w:r w:rsidR="0087013E">
        <w:rPr>
          <w:rFonts w:ascii="Arial" w:hAnsi="Arial" w:cs="Arial"/>
          <w:bCs/>
          <w:sz w:val="26"/>
          <w:szCs w:val="26"/>
        </w:rPr>
        <w:lastRenderedPageBreak/>
        <w:t xml:space="preserve">la institución, hacía el servicio policial que se presta a la comunidad. Si bien la Policía Nacional </w:t>
      </w:r>
      <w:r w:rsidR="00A72907">
        <w:rPr>
          <w:rFonts w:ascii="Arial" w:hAnsi="Arial" w:cs="Arial"/>
          <w:bCs/>
          <w:sz w:val="26"/>
          <w:szCs w:val="26"/>
        </w:rPr>
        <w:t xml:space="preserve">está posicionada </w:t>
      </w:r>
      <w:r w:rsidR="0087013E">
        <w:rPr>
          <w:rFonts w:ascii="Arial" w:hAnsi="Arial" w:cs="Arial"/>
          <w:bCs/>
          <w:sz w:val="26"/>
          <w:szCs w:val="26"/>
        </w:rPr>
        <w:t>como “parte de los programas del gobierno en Derechos Humanos”, en particular en lo relativo a la prevención, protección e investigación de actos de discriminación contra la mujer, es menester que los esfuerzos no solo estén orientados hacia afuera de la institución, sino también hacia adentro,</w:t>
      </w:r>
      <w:r w:rsidR="00A72907">
        <w:rPr>
          <w:rFonts w:ascii="Arial" w:hAnsi="Arial" w:cs="Arial"/>
          <w:bCs/>
          <w:sz w:val="26"/>
          <w:szCs w:val="26"/>
        </w:rPr>
        <w:t xml:space="preserve"> por lo cual se hace necesario fortalecer </w:t>
      </w:r>
      <w:r w:rsidR="0087013E">
        <w:rPr>
          <w:rFonts w:ascii="Arial" w:hAnsi="Arial" w:cs="Arial"/>
          <w:bCs/>
          <w:sz w:val="26"/>
          <w:szCs w:val="26"/>
        </w:rPr>
        <w:t xml:space="preserve">políticas públicas que </w:t>
      </w:r>
      <w:r w:rsidR="003817E3">
        <w:rPr>
          <w:rFonts w:ascii="Arial" w:hAnsi="Arial" w:cs="Arial"/>
          <w:bCs/>
          <w:sz w:val="26"/>
          <w:szCs w:val="26"/>
        </w:rPr>
        <w:t xml:space="preserve">promuevan y </w:t>
      </w:r>
      <w:r w:rsidR="0087013E">
        <w:rPr>
          <w:rFonts w:ascii="Arial" w:hAnsi="Arial" w:cs="Arial"/>
          <w:bCs/>
          <w:sz w:val="26"/>
          <w:szCs w:val="26"/>
        </w:rPr>
        <w:t xml:space="preserve">desarrollen </w:t>
      </w:r>
      <w:r w:rsidR="003817E3">
        <w:rPr>
          <w:rFonts w:ascii="Arial" w:hAnsi="Arial" w:cs="Arial"/>
          <w:bCs/>
          <w:sz w:val="26"/>
          <w:szCs w:val="26"/>
        </w:rPr>
        <w:t>una cultura de no</w:t>
      </w:r>
      <w:r w:rsidR="0087013E">
        <w:rPr>
          <w:rFonts w:ascii="Arial" w:hAnsi="Arial" w:cs="Arial"/>
          <w:bCs/>
          <w:sz w:val="26"/>
          <w:szCs w:val="26"/>
        </w:rPr>
        <w:t xml:space="preserve"> violencia de género en</w:t>
      </w:r>
      <w:r w:rsidR="003817E3">
        <w:rPr>
          <w:rFonts w:ascii="Arial" w:hAnsi="Arial" w:cs="Arial"/>
          <w:bCs/>
          <w:sz w:val="26"/>
          <w:szCs w:val="26"/>
        </w:rPr>
        <w:t xml:space="preserve"> relación con</w:t>
      </w:r>
      <w:r w:rsidR="0087013E">
        <w:rPr>
          <w:rFonts w:ascii="Arial" w:hAnsi="Arial" w:cs="Arial"/>
          <w:bCs/>
          <w:sz w:val="26"/>
          <w:szCs w:val="26"/>
        </w:rPr>
        <w:t xml:space="preserve"> las mujeres uniformadas y las </w:t>
      </w:r>
      <w:r w:rsidR="007D743A">
        <w:rPr>
          <w:rFonts w:ascii="Arial" w:hAnsi="Arial" w:cs="Arial"/>
          <w:bCs/>
          <w:sz w:val="26"/>
          <w:szCs w:val="26"/>
        </w:rPr>
        <w:t>cónyuges o compañeras permanentes</w:t>
      </w:r>
      <w:r w:rsidR="0087013E">
        <w:rPr>
          <w:rFonts w:ascii="Arial" w:hAnsi="Arial" w:cs="Arial"/>
          <w:bCs/>
          <w:sz w:val="26"/>
          <w:szCs w:val="26"/>
        </w:rPr>
        <w:t xml:space="preserve"> de los policías. </w:t>
      </w:r>
    </w:p>
    <w:p w:rsidR="0011111F" w:rsidRDefault="0011111F" w:rsidP="008163CE">
      <w:pPr>
        <w:spacing w:after="0" w:line="360" w:lineRule="auto"/>
        <w:ind w:right="49"/>
        <w:jc w:val="both"/>
        <w:rPr>
          <w:rFonts w:ascii="Arial" w:hAnsi="Arial" w:cs="Arial"/>
          <w:bCs/>
          <w:sz w:val="26"/>
          <w:szCs w:val="26"/>
        </w:rPr>
      </w:pPr>
    </w:p>
    <w:p w:rsidR="0011111F" w:rsidRDefault="00E66DEC" w:rsidP="008163CE">
      <w:pPr>
        <w:spacing w:after="0" w:line="360" w:lineRule="auto"/>
        <w:ind w:right="49"/>
        <w:jc w:val="both"/>
        <w:rPr>
          <w:rFonts w:ascii="Arial" w:hAnsi="Arial" w:cs="Arial"/>
          <w:bCs/>
          <w:sz w:val="26"/>
          <w:szCs w:val="26"/>
        </w:rPr>
      </w:pPr>
      <w:r>
        <w:rPr>
          <w:rFonts w:ascii="Arial" w:hAnsi="Arial" w:cs="Arial"/>
          <w:bCs/>
          <w:sz w:val="26"/>
          <w:szCs w:val="26"/>
        </w:rPr>
        <w:t xml:space="preserve">17.17. </w:t>
      </w:r>
      <w:r w:rsidR="0011111F" w:rsidRPr="0011111F">
        <w:rPr>
          <w:rFonts w:ascii="Arial" w:hAnsi="Arial" w:cs="Arial"/>
          <w:bCs/>
          <w:sz w:val="26"/>
          <w:szCs w:val="26"/>
        </w:rPr>
        <w:t>Con fundamento en los lineamientos</w:t>
      </w:r>
      <w:r w:rsidR="0087013E">
        <w:rPr>
          <w:rFonts w:ascii="Arial" w:hAnsi="Arial" w:cs="Arial"/>
          <w:bCs/>
          <w:sz w:val="26"/>
          <w:szCs w:val="26"/>
        </w:rPr>
        <w:t xml:space="preserve"> mencionados</w:t>
      </w:r>
      <w:r w:rsidR="0011111F" w:rsidRPr="0011111F">
        <w:rPr>
          <w:rFonts w:ascii="Arial" w:hAnsi="Arial" w:cs="Arial"/>
          <w:bCs/>
          <w:sz w:val="26"/>
          <w:szCs w:val="26"/>
        </w:rPr>
        <w:t xml:space="preserve">, </w:t>
      </w:r>
      <w:r w:rsidR="0011111F">
        <w:rPr>
          <w:rFonts w:ascii="Arial" w:hAnsi="Arial" w:cs="Arial"/>
          <w:bCs/>
          <w:sz w:val="26"/>
          <w:szCs w:val="26"/>
        </w:rPr>
        <w:t xml:space="preserve">se </w:t>
      </w:r>
      <w:r>
        <w:rPr>
          <w:rFonts w:ascii="Arial" w:hAnsi="Arial" w:cs="Arial"/>
          <w:bCs/>
          <w:sz w:val="26"/>
          <w:szCs w:val="26"/>
        </w:rPr>
        <w:t>expidió</w:t>
      </w:r>
      <w:r w:rsidR="0011111F">
        <w:rPr>
          <w:rFonts w:ascii="Arial" w:hAnsi="Arial" w:cs="Arial"/>
          <w:bCs/>
          <w:sz w:val="26"/>
          <w:szCs w:val="26"/>
        </w:rPr>
        <w:t xml:space="preserve"> el </w:t>
      </w:r>
      <w:r w:rsidR="0011111F" w:rsidRPr="0011111F">
        <w:rPr>
          <w:rFonts w:ascii="Arial" w:hAnsi="Arial" w:cs="Arial"/>
          <w:bCs/>
          <w:sz w:val="26"/>
          <w:szCs w:val="26"/>
        </w:rPr>
        <w:t>CONPES Social 161 de 2013</w:t>
      </w:r>
      <w:r w:rsidR="00E85465">
        <w:rPr>
          <w:rStyle w:val="Refdenotaalpie"/>
          <w:rFonts w:ascii="Arial" w:hAnsi="Arial" w:cs="Arial"/>
          <w:bCs/>
          <w:sz w:val="26"/>
          <w:szCs w:val="26"/>
        </w:rPr>
        <w:footnoteReference w:id="103"/>
      </w:r>
      <w:r w:rsidR="0011111F" w:rsidRPr="0011111F">
        <w:rPr>
          <w:rFonts w:ascii="Arial" w:hAnsi="Arial" w:cs="Arial"/>
          <w:bCs/>
          <w:sz w:val="26"/>
          <w:szCs w:val="26"/>
        </w:rPr>
        <w:t xml:space="preserve"> que presenta la </w:t>
      </w:r>
      <w:r w:rsidR="003817E3">
        <w:rPr>
          <w:rFonts w:ascii="Arial" w:hAnsi="Arial" w:cs="Arial"/>
          <w:bCs/>
          <w:sz w:val="26"/>
          <w:szCs w:val="26"/>
        </w:rPr>
        <w:t>“</w:t>
      </w:r>
      <w:r w:rsidR="0011111F" w:rsidRPr="0011111F">
        <w:rPr>
          <w:rFonts w:ascii="Arial" w:hAnsi="Arial" w:cs="Arial"/>
          <w:bCs/>
          <w:sz w:val="26"/>
          <w:szCs w:val="26"/>
        </w:rPr>
        <w:t>Política Públic</w:t>
      </w:r>
      <w:r w:rsidR="003817E3">
        <w:rPr>
          <w:rFonts w:ascii="Arial" w:hAnsi="Arial" w:cs="Arial"/>
          <w:bCs/>
          <w:sz w:val="26"/>
          <w:szCs w:val="26"/>
        </w:rPr>
        <w:t xml:space="preserve">a Nacional de Equidad de Género” </w:t>
      </w:r>
      <w:r w:rsidR="0011111F" w:rsidRPr="0011111F">
        <w:rPr>
          <w:rFonts w:ascii="Arial" w:hAnsi="Arial" w:cs="Arial"/>
          <w:bCs/>
          <w:sz w:val="26"/>
          <w:szCs w:val="26"/>
        </w:rPr>
        <w:t>y precisa el plan de acción indic</w:t>
      </w:r>
      <w:r w:rsidR="0011111F">
        <w:rPr>
          <w:rFonts w:ascii="Arial" w:hAnsi="Arial" w:cs="Arial"/>
          <w:bCs/>
          <w:sz w:val="26"/>
          <w:szCs w:val="26"/>
        </w:rPr>
        <w:t>ativo para el período 2013-2016, el cual busca</w:t>
      </w:r>
      <w:r w:rsidR="0011111F" w:rsidRPr="0011111F">
        <w:rPr>
          <w:rFonts w:ascii="Arial" w:hAnsi="Arial" w:cs="Arial"/>
          <w:bCs/>
          <w:sz w:val="26"/>
          <w:szCs w:val="26"/>
        </w:rPr>
        <w:t xml:space="preserve"> avanzar en la superación de las brechas de inequidad.</w:t>
      </w:r>
      <w:r w:rsidR="0011111F">
        <w:rPr>
          <w:rFonts w:ascii="Arial" w:hAnsi="Arial" w:cs="Arial"/>
          <w:bCs/>
          <w:sz w:val="26"/>
          <w:szCs w:val="26"/>
        </w:rPr>
        <w:t xml:space="preserve"> </w:t>
      </w:r>
      <w:r w:rsidR="0011111F" w:rsidRPr="0011111F">
        <w:rPr>
          <w:rFonts w:ascii="Arial" w:hAnsi="Arial" w:cs="Arial"/>
          <w:bCs/>
          <w:sz w:val="26"/>
          <w:szCs w:val="26"/>
        </w:rPr>
        <w:t xml:space="preserve">Para la operativización del </w:t>
      </w:r>
      <w:r w:rsidR="003817E3">
        <w:rPr>
          <w:rFonts w:ascii="Arial" w:hAnsi="Arial" w:cs="Arial"/>
          <w:bCs/>
          <w:sz w:val="26"/>
          <w:szCs w:val="26"/>
        </w:rPr>
        <w:t>“</w:t>
      </w:r>
      <w:r w:rsidR="0011111F" w:rsidRPr="0011111F">
        <w:rPr>
          <w:rFonts w:ascii="Arial" w:hAnsi="Arial" w:cs="Arial"/>
          <w:bCs/>
          <w:sz w:val="26"/>
          <w:szCs w:val="26"/>
        </w:rPr>
        <w:t>Plan de Acción Indicativo del CONPES 161</w:t>
      </w:r>
      <w:r w:rsidR="003817E3">
        <w:rPr>
          <w:rFonts w:ascii="Arial" w:hAnsi="Arial" w:cs="Arial"/>
          <w:bCs/>
          <w:sz w:val="26"/>
          <w:szCs w:val="26"/>
        </w:rPr>
        <w:t>”</w:t>
      </w:r>
      <w:r w:rsidR="0011111F" w:rsidRPr="0011111F">
        <w:rPr>
          <w:rFonts w:ascii="Arial" w:hAnsi="Arial" w:cs="Arial"/>
          <w:bCs/>
          <w:sz w:val="26"/>
          <w:szCs w:val="26"/>
        </w:rPr>
        <w:t xml:space="preserve">, </w:t>
      </w:r>
      <w:r w:rsidR="0011111F">
        <w:rPr>
          <w:rFonts w:ascii="Arial" w:hAnsi="Arial" w:cs="Arial"/>
          <w:bCs/>
          <w:sz w:val="26"/>
          <w:szCs w:val="26"/>
        </w:rPr>
        <w:t xml:space="preserve">el Gobierno Nacional </w:t>
      </w:r>
      <w:r w:rsidR="0011111F" w:rsidRPr="0011111F">
        <w:rPr>
          <w:rFonts w:ascii="Arial" w:hAnsi="Arial" w:cs="Arial"/>
          <w:bCs/>
          <w:sz w:val="26"/>
          <w:szCs w:val="26"/>
        </w:rPr>
        <w:t>creó una Comisión Intersectorial</w:t>
      </w:r>
      <w:r w:rsidR="0011111F">
        <w:rPr>
          <w:rFonts w:ascii="Arial" w:hAnsi="Arial" w:cs="Arial"/>
          <w:bCs/>
          <w:sz w:val="26"/>
          <w:szCs w:val="26"/>
        </w:rPr>
        <w:t xml:space="preserve"> mediante Decreto 1930 de 2013</w:t>
      </w:r>
      <w:r w:rsidR="00E85465">
        <w:rPr>
          <w:rStyle w:val="Refdenotaalpie"/>
          <w:rFonts w:ascii="Arial" w:hAnsi="Arial" w:cs="Arial"/>
          <w:bCs/>
          <w:sz w:val="26"/>
          <w:szCs w:val="26"/>
        </w:rPr>
        <w:footnoteReference w:id="104"/>
      </w:r>
      <w:r w:rsidR="0011111F">
        <w:rPr>
          <w:rFonts w:ascii="Arial" w:hAnsi="Arial" w:cs="Arial"/>
          <w:bCs/>
          <w:sz w:val="26"/>
          <w:szCs w:val="26"/>
        </w:rPr>
        <w:t>.  De esta manera l</w:t>
      </w:r>
      <w:r w:rsidR="003817E3">
        <w:rPr>
          <w:rFonts w:ascii="Arial" w:hAnsi="Arial" w:cs="Arial"/>
          <w:bCs/>
          <w:sz w:val="26"/>
          <w:szCs w:val="26"/>
        </w:rPr>
        <w:t>a c</w:t>
      </w:r>
      <w:r w:rsidR="0011111F" w:rsidRPr="0011111F">
        <w:rPr>
          <w:rFonts w:ascii="Arial" w:hAnsi="Arial" w:cs="Arial"/>
          <w:bCs/>
          <w:sz w:val="26"/>
          <w:szCs w:val="26"/>
        </w:rPr>
        <w:t xml:space="preserve">omisión </w:t>
      </w:r>
      <w:r w:rsidR="0011111F">
        <w:rPr>
          <w:rFonts w:ascii="Arial" w:hAnsi="Arial" w:cs="Arial"/>
          <w:bCs/>
          <w:sz w:val="26"/>
          <w:szCs w:val="26"/>
        </w:rPr>
        <w:t xml:space="preserve">se convirtió en la </w:t>
      </w:r>
      <w:r w:rsidR="0011111F" w:rsidRPr="0011111F">
        <w:rPr>
          <w:rFonts w:ascii="Arial" w:hAnsi="Arial" w:cs="Arial"/>
          <w:bCs/>
          <w:sz w:val="26"/>
          <w:szCs w:val="26"/>
        </w:rPr>
        <w:t>instancia rectora</w:t>
      </w:r>
      <w:r w:rsidR="0087013E">
        <w:rPr>
          <w:rFonts w:ascii="Arial" w:hAnsi="Arial" w:cs="Arial"/>
          <w:bCs/>
          <w:sz w:val="26"/>
          <w:szCs w:val="26"/>
        </w:rPr>
        <w:t>-</w:t>
      </w:r>
      <w:r w:rsidR="0011111F">
        <w:rPr>
          <w:rFonts w:ascii="Arial" w:hAnsi="Arial" w:cs="Arial"/>
          <w:bCs/>
          <w:sz w:val="26"/>
          <w:szCs w:val="26"/>
        </w:rPr>
        <w:t>satelital</w:t>
      </w:r>
      <w:r w:rsidR="0011111F" w:rsidRPr="0011111F">
        <w:rPr>
          <w:rFonts w:ascii="Arial" w:hAnsi="Arial" w:cs="Arial"/>
          <w:bCs/>
          <w:sz w:val="26"/>
          <w:szCs w:val="26"/>
        </w:rPr>
        <w:t xml:space="preserve"> de la Política Nacional de Equi</w:t>
      </w:r>
      <w:r w:rsidR="0011111F">
        <w:rPr>
          <w:rFonts w:ascii="Arial" w:hAnsi="Arial" w:cs="Arial"/>
          <w:bCs/>
          <w:sz w:val="26"/>
          <w:szCs w:val="26"/>
        </w:rPr>
        <w:t xml:space="preserve">dad de Género para las mujeres. </w:t>
      </w:r>
    </w:p>
    <w:p w:rsidR="0087013E" w:rsidRDefault="0087013E" w:rsidP="0087013E">
      <w:pPr>
        <w:spacing w:after="0" w:line="360" w:lineRule="auto"/>
        <w:ind w:right="49"/>
        <w:jc w:val="both"/>
        <w:rPr>
          <w:rFonts w:ascii="Arial" w:hAnsi="Arial" w:cs="Arial"/>
          <w:bCs/>
          <w:sz w:val="26"/>
          <w:szCs w:val="26"/>
        </w:rPr>
      </w:pPr>
    </w:p>
    <w:p w:rsidR="00EA1F2A" w:rsidRDefault="00E66DEC" w:rsidP="00EA1F2A">
      <w:pPr>
        <w:spacing w:after="0" w:line="360" w:lineRule="auto"/>
        <w:ind w:right="49"/>
        <w:jc w:val="both"/>
        <w:rPr>
          <w:rFonts w:ascii="Arial" w:hAnsi="Arial" w:cs="Arial"/>
          <w:bCs/>
          <w:sz w:val="26"/>
          <w:szCs w:val="26"/>
        </w:rPr>
      </w:pPr>
      <w:r>
        <w:rPr>
          <w:rFonts w:ascii="Arial" w:hAnsi="Arial" w:cs="Arial"/>
          <w:bCs/>
          <w:sz w:val="26"/>
          <w:szCs w:val="26"/>
        </w:rPr>
        <w:t xml:space="preserve">17.18. </w:t>
      </w:r>
      <w:r w:rsidR="0087013E">
        <w:rPr>
          <w:rFonts w:ascii="Arial" w:hAnsi="Arial" w:cs="Arial"/>
          <w:bCs/>
          <w:sz w:val="26"/>
          <w:szCs w:val="26"/>
        </w:rPr>
        <w:t xml:space="preserve">Atendiendo a la gran cantidad de compromisos alcanzados </w:t>
      </w:r>
      <w:r w:rsidR="003817E3">
        <w:rPr>
          <w:rFonts w:ascii="Arial" w:hAnsi="Arial" w:cs="Arial"/>
          <w:bCs/>
          <w:sz w:val="26"/>
          <w:szCs w:val="26"/>
        </w:rPr>
        <w:t>por el Estado en los que está involucrada</w:t>
      </w:r>
      <w:r w:rsidR="0087013E">
        <w:rPr>
          <w:rFonts w:ascii="Arial" w:hAnsi="Arial" w:cs="Arial"/>
          <w:bCs/>
          <w:sz w:val="26"/>
          <w:szCs w:val="26"/>
        </w:rPr>
        <w:t xml:space="preserve"> la Policía Nacional </w:t>
      </w:r>
      <w:r w:rsidR="00E85465">
        <w:rPr>
          <w:rFonts w:ascii="Arial" w:hAnsi="Arial" w:cs="Arial"/>
          <w:bCs/>
          <w:sz w:val="26"/>
          <w:szCs w:val="26"/>
        </w:rPr>
        <w:t>en la erradicación de violencia de género</w:t>
      </w:r>
      <w:r w:rsidR="003F3817">
        <w:rPr>
          <w:rFonts w:ascii="Arial" w:hAnsi="Arial" w:cs="Arial"/>
          <w:bCs/>
          <w:sz w:val="26"/>
          <w:szCs w:val="26"/>
        </w:rPr>
        <w:t>,</w:t>
      </w:r>
      <w:r w:rsidR="00E85465">
        <w:rPr>
          <w:rFonts w:ascii="Arial" w:hAnsi="Arial" w:cs="Arial"/>
          <w:bCs/>
          <w:sz w:val="26"/>
          <w:szCs w:val="26"/>
        </w:rPr>
        <w:t xml:space="preserve"> </w:t>
      </w:r>
      <w:r w:rsidR="0087013E">
        <w:rPr>
          <w:rFonts w:ascii="Arial" w:hAnsi="Arial" w:cs="Arial"/>
          <w:b/>
          <w:bCs/>
          <w:iCs/>
          <w:sz w:val="26"/>
          <w:szCs w:val="26"/>
          <w:lang w:val="es-CL"/>
        </w:rPr>
        <w:t>a</w:t>
      </w:r>
      <w:r w:rsidR="00E85465">
        <w:rPr>
          <w:rFonts w:ascii="Arial" w:hAnsi="Arial" w:cs="Arial"/>
          <w:b/>
          <w:bCs/>
          <w:iCs/>
          <w:sz w:val="26"/>
          <w:szCs w:val="26"/>
          <w:lang w:val="es-CL"/>
        </w:rPr>
        <w:t xml:space="preserve"> título de garantía</w:t>
      </w:r>
      <w:r w:rsidR="0087013E" w:rsidRPr="008163CE">
        <w:rPr>
          <w:rFonts w:ascii="Arial" w:hAnsi="Arial" w:cs="Arial"/>
          <w:b/>
          <w:bCs/>
          <w:iCs/>
          <w:sz w:val="26"/>
          <w:szCs w:val="26"/>
          <w:lang w:val="es-CL"/>
        </w:rPr>
        <w:t xml:space="preserve"> de no repetición</w:t>
      </w:r>
      <w:r w:rsidR="0087013E">
        <w:rPr>
          <w:rFonts w:ascii="Arial" w:hAnsi="Arial" w:cs="Arial"/>
          <w:b/>
          <w:bCs/>
          <w:iCs/>
          <w:sz w:val="26"/>
          <w:szCs w:val="26"/>
          <w:lang w:val="es-CL"/>
        </w:rPr>
        <w:t xml:space="preserve"> </w:t>
      </w:r>
      <w:r w:rsidR="0087013E">
        <w:rPr>
          <w:rFonts w:ascii="Arial" w:hAnsi="Arial" w:cs="Arial"/>
          <w:bCs/>
          <w:iCs/>
          <w:sz w:val="26"/>
          <w:szCs w:val="26"/>
          <w:lang w:val="es-CL"/>
        </w:rPr>
        <w:t>se ordenará en</w:t>
      </w:r>
      <w:r w:rsidR="003F1624">
        <w:rPr>
          <w:rFonts w:ascii="Arial" w:hAnsi="Arial" w:cs="Arial"/>
          <w:bCs/>
          <w:iCs/>
          <w:sz w:val="26"/>
          <w:szCs w:val="26"/>
          <w:lang w:val="es-CL"/>
        </w:rPr>
        <w:t>viar por Secretarí</w:t>
      </w:r>
      <w:r w:rsidR="00EA1F2A">
        <w:rPr>
          <w:rFonts w:ascii="Arial" w:hAnsi="Arial" w:cs="Arial"/>
          <w:bCs/>
          <w:iCs/>
          <w:sz w:val="26"/>
          <w:szCs w:val="26"/>
          <w:lang w:val="es-CL"/>
        </w:rPr>
        <w:t xml:space="preserve">a copia de esta sentencia a </w:t>
      </w:r>
      <w:r w:rsidR="00EA1F2A" w:rsidRPr="00EA1F2A">
        <w:rPr>
          <w:rFonts w:ascii="Arial" w:hAnsi="Arial" w:cs="Arial"/>
          <w:bCs/>
          <w:i/>
          <w:iCs/>
          <w:sz w:val="26"/>
          <w:szCs w:val="26"/>
          <w:lang w:val="es-CL"/>
        </w:rPr>
        <w:t>i)</w:t>
      </w:r>
      <w:r w:rsidR="00EA1F2A">
        <w:rPr>
          <w:rFonts w:ascii="Arial" w:hAnsi="Arial" w:cs="Arial"/>
          <w:bCs/>
          <w:iCs/>
          <w:sz w:val="26"/>
          <w:szCs w:val="26"/>
          <w:lang w:val="es-CL"/>
        </w:rPr>
        <w:t xml:space="preserve"> la </w:t>
      </w:r>
      <w:r w:rsidR="00EA1F2A">
        <w:rPr>
          <w:rFonts w:ascii="Arial" w:hAnsi="Arial" w:cs="Arial"/>
          <w:bCs/>
          <w:sz w:val="26"/>
          <w:szCs w:val="26"/>
        </w:rPr>
        <w:t>Alta</w:t>
      </w:r>
      <w:r w:rsidR="00EA1F2A" w:rsidRPr="00E85465">
        <w:rPr>
          <w:rFonts w:ascii="Arial" w:hAnsi="Arial" w:cs="Arial"/>
          <w:bCs/>
          <w:sz w:val="26"/>
          <w:szCs w:val="26"/>
        </w:rPr>
        <w:t xml:space="preserve"> Co</w:t>
      </w:r>
      <w:r w:rsidR="00EA1F2A">
        <w:rPr>
          <w:rFonts w:ascii="Arial" w:hAnsi="Arial" w:cs="Arial"/>
          <w:bCs/>
          <w:sz w:val="26"/>
          <w:szCs w:val="26"/>
        </w:rPr>
        <w:t xml:space="preserve">nsejera </w:t>
      </w:r>
      <w:r w:rsidR="00EA1F2A" w:rsidRPr="00E85465">
        <w:rPr>
          <w:rFonts w:ascii="Arial" w:hAnsi="Arial" w:cs="Arial"/>
          <w:bCs/>
          <w:sz w:val="26"/>
          <w:szCs w:val="26"/>
        </w:rPr>
        <w:t>Presidencial para</w:t>
      </w:r>
      <w:r w:rsidR="00EA1F2A">
        <w:rPr>
          <w:rFonts w:ascii="Arial" w:hAnsi="Arial" w:cs="Arial"/>
          <w:bCs/>
          <w:sz w:val="26"/>
          <w:szCs w:val="26"/>
        </w:rPr>
        <w:t xml:space="preserve"> la Equidad de la Mujer (ACPEM), </w:t>
      </w:r>
      <w:r w:rsidR="00EA1F2A" w:rsidRPr="00EA1F2A">
        <w:rPr>
          <w:rFonts w:ascii="Arial" w:hAnsi="Arial" w:cs="Arial"/>
          <w:bCs/>
          <w:sz w:val="26"/>
          <w:szCs w:val="26"/>
        </w:rPr>
        <w:t>con el fin de exhortarla para que, en ejercicio de sus competencias constitucionales y legales, promueva o refuerce las políticas públicas encaminadas a la prevención, investigación y sanción de la violencia contra la mujer en todas l</w:t>
      </w:r>
      <w:r w:rsidR="00EA1F2A">
        <w:rPr>
          <w:rFonts w:ascii="Arial" w:hAnsi="Arial" w:cs="Arial"/>
          <w:bCs/>
          <w:sz w:val="26"/>
          <w:szCs w:val="26"/>
        </w:rPr>
        <w:t xml:space="preserve">as instancias del poder público y especialmente en la fuerza pública; </w:t>
      </w:r>
      <w:r w:rsidR="00EA1F2A" w:rsidRPr="00EA1F2A">
        <w:rPr>
          <w:rFonts w:ascii="Arial" w:hAnsi="Arial" w:cs="Arial"/>
          <w:bCs/>
          <w:i/>
          <w:sz w:val="26"/>
          <w:szCs w:val="26"/>
        </w:rPr>
        <w:t>ii)</w:t>
      </w:r>
      <w:r w:rsidR="00EA1F2A">
        <w:rPr>
          <w:rFonts w:ascii="Arial" w:hAnsi="Arial" w:cs="Arial"/>
          <w:bCs/>
          <w:sz w:val="26"/>
          <w:szCs w:val="26"/>
        </w:rPr>
        <w:t xml:space="preserve"> a</w:t>
      </w:r>
      <w:r w:rsidR="00EA1F2A" w:rsidRPr="00EA1F2A">
        <w:rPr>
          <w:rFonts w:ascii="Arial" w:hAnsi="Arial" w:cs="Arial"/>
          <w:bCs/>
          <w:sz w:val="26"/>
          <w:szCs w:val="26"/>
        </w:rPr>
        <w:t xml:space="preserve"> la Sala Administrativa del Consejo Superior de la Judicatura-Comisión </w:t>
      </w:r>
      <w:r w:rsidR="00EA1F2A" w:rsidRPr="00EA1F2A">
        <w:rPr>
          <w:rFonts w:ascii="Arial" w:hAnsi="Arial" w:cs="Arial"/>
          <w:bCs/>
          <w:sz w:val="26"/>
          <w:szCs w:val="26"/>
        </w:rPr>
        <w:lastRenderedPageBreak/>
        <w:t xml:space="preserve">Nacional de Género de la Rama Judicial para su inclusión en el observatorio de política de igualdad y no discriminación con </w:t>
      </w:r>
      <w:r w:rsidR="00EA1F2A">
        <w:rPr>
          <w:rFonts w:ascii="Arial" w:hAnsi="Arial" w:cs="Arial"/>
          <w:bCs/>
          <w:sz w:val="26"/>
          <w:szCs w:val="26"/>
        </w:rPr>
        <w:t xml:space="preserve">enfoque diferencial y de género; </w:t>
      </w:r>
      <w:r w:rsidR="00EA1F2A" w:rsidRPr="00EA1F2A">
        <w:rPr>
          <w:rFonts w:ascii="Arial" w:hAnsi="Arial" w:cs="Arial"/>
          <w:bCs/>
          <w:i/>
          <w:sz w:val="26"/>
          <w:szCs w:val="26"/>
        </w:rPr>
        <w:t>iii)</w:t>
      </w:r>
      <w:r w:rsidR="00EA1F2A">
        <w:rPr>
          <w:rFonts w:ascii="Arial" w:hAnsi="Arial" w:cs="Arial"/>
          <w:bCs/>
          <w:sz w:val="26"/>
          <w:szCs w:val="26"/>
        </w:rPr>
        <w:t xml:space="preserve"> </w:t>
      </w:r>
      <w:r w:rsidR="00EA1F2A" w:rsidRPr="00EA1F2A">
        <w:rPr>
          <w:rFonts w:ascii="Arial" w:hAnsi="Arial" w:cs="Arial"/>
          <w:bCs/>
          <w:sz w:val="26"/>
          <w:szCs w:val="26"/>
        </w:rPr>
        <w:t>a la Procuraduría General de la Nación para que, en atención al artículo 24 del Decreto 262 de 2000, vigile el cumplimiento d</w:t>
      </w:r>
      <w:r w:rsidR="00EA1F2A">
        <w:rPr>
          <w:rFonts w:ascii="Arial" w:hAnsi="Arial" w:cs="Arial"/>
          <w:bCs/>
          <w:sz w:val="26"/>
          <w:szCs w:val="26"/>
        </w:rPr>
        <w:t xml:space="preserve">e las obligaciones asumidas por la Policía Nacional en materia de no violencia de género. </w:t>
      </w:r>
    </w:p>
    <w:p w:rsidR="00C17FC5" w:rsidRPr="002B7159" w:rsidRDefault="00C17FC5" w:rsidP="002B7159">
      <w:pPr>
        <w:spacing w:after="0" w:line="360" w:lineRule="auto"/>
        <w:ind w:right="49"/>
        <w:jc w:val="both"/>
        <w:rPr>
          <w:rFonts w:ascii="Arial" w:hAnsi="Arial" w:cs="Arial"/>
          <w:sz w:val="26"/>
          <w:szCs w:val="26"/>
          <w:lang w:eastAsia="es-CO"/>
        </w:rPr>
      </w:pPr>
    </w:p>
    <w:p w:rsidR="008163CE" w:rsidRPr="002B7159" w:rsidRDefault="003F1624" w:rsidP="002B7159">
      <w:pPr>
        <w:spacing w:after="0" w:line="360" w:lineRule="auto"/>
        <w:ind w:right="49"/>
        <w:jc w:val="both"/>
        <w:rPr>
          <w:rFonts w:ascii="Arial" w:hAnsi="Arial" w:cs="Arial"/>
          <w:sz w:val="26"/>
          <w:szCs w:val="26"/>
          <w:lang w:eastAsia="es-CO"/>
        </w:rPr>
      </w:pPr>
      <w:r>
        <w:rPr>
          <w:rFonts w:ascii="Arial" w:hAnsi="Arial" w:cs="Arial"/>
          <w:sz w:val="26"/>
          <w:szCs w:val="26"/>
          <w:lang w:eastAsia="es-CO"/>
        </w:rPr>
        <w:t>17.19</w:t>
      </w:r>
      <w:r w:rsidR="00E66DEC">
        <w:rPr>
          <w:rFonts w:ascii="Arial" w:hAnsi="Arial" w:cs="Arial"/>
          <w:sz w:val="26"/>
          <w:szCs w:val="26"/>
          <w:lang w:eastAsia="es-CO"/>
        </w:rPr>
        <w:t xml:space="preserve">. </w:t>
      </w:r>
      <w:r w:rsidR="008163CE" w:rsidRPr="002B7159">
        <w:rPr>
          <w:rFonts w:ascii="Arial" w:hAnsi="Arial" w:cs="Arial"/>
          <w:sz w:val="26"/>
          <w:szCs w:val="26"/>
          <w:lang w:eastAsia="es-CO"/>
        </w:rPr>
        <w:t xml:space="preserve">En relación con el daño moral, tal como se demostró en acápites anteriores, consiste en los sentimientos de congoja y dolor padecidos injustamente por la víctima, con ocasión de las lesiones producidas por agentes estatales, el 12 de octubre del 2003, durante el procedimiento de policía adelantado por miembros de la Policía Nacional –SIJIN- en el Barrio Sabanas del Valle del municipio de Valledupar. </w:t>
      </w:r>
    </w:p>
    <w:p w:rsidR="008163CE" w:rsidRPr="002B7159" w:rsidRDefault="008163CE" w:rsidP="002B7159">
      <w:pPr>
        <w:spacing w:after="0" w:line="360" w:lineRule="auto"/>
        <w:ind w:right="49"/>
        <w:jc w:val="both"/>
        <w:rPr>
          <w:rFonts w:ascii="Arial" w:hAnsi="Arial" w:cs="Arial"/>
          <w:sz w:val="26"/>
          <w:szCs w:val="26"/>
          <w:lang w:eastAsia="es-CO"/>
        </w:rPr>
      </w:pPr>
    </w:p>
    <w:p w:rsidR="00D0787A" w:rsidRDefault="003F1624" w:rsidP="003817E3">
      <w:pPr>
        <w:spacing w:after="0" w:line="360" w:lineRule="auto"/>
        <w:ind w:right="49"/>
        <w:jc w:val="both"/>
        <w:rPr>
          <w:rFonts w:ascii="Arial" w:hAnsi="Arial" w:cs="Arial"/>
          <w:sz w:val="26"/>
          <w:szCs w:val="26"/>
          <w:lang w:eastAsia="es-CO"/>
        </w:rPr>
      </w:pPr>
      <w:r>
        <w:rPr>
          <w:rFonts w:ascii="Arial" w:hAnsi="Arial" w:cs="Arial"/>
          <w:sz w:val="26"/>
          <w:szCs w:val="26"/>
          <w:lang w:eastAsia="es-CO"/>
        </w:rPr>
        <w:t>17.20</w:t>
      </w:r>
      <w:r w:rsidR="00E66DEC">
        <w:rPr>
          <w:rFonts w:ascii="Arial" w:hAnsi="Arial" w:cs="Arial"/>
          <w:sz w:val="26"/>
          <w:szCs w:val="26"/>
          <w:lang w:eastAsia="es-CO"/>
        </w:rPr>
        <w:t xml:space="preserve">. </w:t>
      </w:r>
      <w:r w:rsidR="008163CE" w:rsidRPr="002B7159">
        <w:rPr>
          <w:rFonts w:ascii="Arial" w:hAnsi="Arial" w:cs="Arial"/>
          <w:sz w:val="26"/>
          <w:szCs w:val="26"/>
          <w:lang w:eastAsia="es-CO"/>
        </w:rPr>
        <w:t>Cabe precisar al respecto que en atención a la sentencia de unificación de la Sección Tercera del Consejo de Estado del 28 de agosto del 2014</w:t>
      </w:r>
      <w:r w:rsidR="008163CE" w:rsidRPr="002B7159">
        <w:rPr>
          <w:rStyle w:val="Refdenotaalpie"/>
          <w:rFonts w:ascii="Arial" w:hAnsi="Arial" w:cs="Arial"/>
          <w:sz w:val="26"/>
          <w:szCs w:val="26"/>
          <w:lang w:eastAsia="es-CO"/>
        </w:rPr>
        <w:footnoteReference w:id="105"/>
      </w:r>
      <w:r w:rsidR="008163CE" w:rsidRPr="002B7159">
        <w:rPr>
          <w:rFonts w:ascii="Arial" w:hAnsi="Arial" w:cs="Arial"/>
          <w:sz w:val="26"/>
          <w:szCs w:val="26"/>
          <w:lang w:eastAsia="es-CO"/>
        </w:rPr>
        <w:t xml:space="preserve"> que fijo los criterios para el reconocimiento de perjuicios morales en caso de lesiones, se sostuvo al respecto, que </w:t>
      </w:r>
      <w:r w:rsidR="008163CE" w:rsidRPr="002B7159">
        <w:rPr>
          <w:rFonts w:ascii="Arial" w:hAnsi="Arial" w:cs="Arial"/>
          <w:i/>
          <w:sz w:val="26"/>
          <w:szCs w:val="26"/>
          <w:lang w:eastAsia="es-CO"/>
        </w:rPr>
        <w:t>“deberá verificarse la gravedad o levedad de la lesión causada a la víctima directa, la que determinará el monto indemnizatorio en salarios mínimos”.</w:t>
      </w:r>
      <w:r w:rsidR="008163CE" w:rsidRPr="002B7159">
        <w:rPr>
          <w:rFonts w:ascii="Arial" w:hAnsi="Arial" w:cs="Arial"/>
          <w:sz w:val="26"/>
          <w:szCs w:val="26"/>
          <w:lang w:eastAsia="es-CO"/>
        </w:rPr>
        <w:t xml:space="preserve"> En el presente caso la existencia del perjuicio moral padecido por la demandante está </w:t>
      </w:r>
      <w:proofErr w:type="gramStart"/>
      <w:r w:rsidR="008163CE" w:rsidRPr="002B7159">
        <w:rPr>
          <w:rFonts w:ascii="Arial" w:hAnsi="Arial" w:cs="Arial"/>
          <w:sz w:val="26"/>
          <w:szCs w:val="26"/>
          <w:lang w:eastAsia="es-CO"/>
        </w:rPr>
        <w:t>acreditado</w:t>
      </w:r>
      <w:proofErr w:type="gramEnd"/>
      <w:r w:rsidR="008163CE" w:rsidRPr="002B7159">
        <w:rPr>
          <w:rFonts w:ascii="Arial" w:hAnsi="Arial" w:cs="Arial"/>
          <w:sz w:val="26"/>
          <w:szCs w:val="26"/>
          <w:lang w:eastAsia="es-CO"/>
        </w:rPr>
        <w:t xml:space="preserve"> directamente con los testimonios y pruebas documentales practicados </w:t>
      </w:r>
      <w:r w:rsidR="007D743A">
        <w:rPr>
          <w:rFonts w:ascii="Arial" w:hAnsi="Arial" w:cs="Arial"/>
          <w:sz w:val="26"/>
          <w:szCs w:val="26"/>
          <w:lang w:eastAsia="es-CO"/>
        </w:rPr>
        <w:t xml:space="preserve">dentro del presente trámite </w:t>
      </w:r>
      <w:r w:rsidR="008163CE" w:rsidRPr="002B7159">
        <w:rPr>
          <w:rFonts w:ascii="Arial" w:hAnsi="Arial" w:cs="Arial"/>
          <w:sz w:val="26"/>
          <w:szCs w:val="26"/>
          <w:lang w:eastAsia="es-CO"/>
        </w:rPr>
        <w:t xml:space="preserve">y, además, por aplicación de las reglas de la experiencia relacionadas con el dolor que padece la accionante </w:t>
      </w:r>
      <w:r w:rsidR="007D743A">
        <w:rPr>
          <w:rFonts w:ascii="Arial" w:hAnsi="Arial" w:cs="Arial"/>
          <w:sz w:val="26"/>
          <w:szCs w:val="26"/>
          <w:lang w:eastAsia="es-CO"/>
        </w:rPr>
        <w:t xml:space="preserve">con la agresión física </w:t>
      </w:r>
      <w:r w:rsidR="003817E3">
        <w:rPr>
          <w:rFonts w:ascii="Arial" w:hAnsi="Arial" w:cs="Arial"/>
          <w:sz w:val="26"/>
          <w:szCs w:val="26"/>
          <w:lang w:eastAsia="es-CO"/>
        </w:rPr>
        <w:t xml:space="preserve">ocasionada </w:t>
      </w:r>
      <w:r w:rsidR="008163CE" w:rsidRPr="002B7159">
        <w:rPr>
          <w:rFonts w:ascii="Arial" w:hAnsi="Arial" w:cs="Arial"/>
          <w:sz w:val="26"/>
          <w:szCs w:val="26"/>
          <w:lang w:eastAsia="es-CO"/>
        </w:rPr>
        <w:t>por miembros de la fuerza pública. Ello hace procedente que se reconozca a favor de la señora Miralba Ríos Otalvaro una indemnización equivalente a cincuenta (50) salarios mínimos legales mensuales vigentes al momento de la ejecutoria del presente fallo.</w:t>
      </w:r>
      <w:r w:rsidR="003817E3">
        <w:rPr>
          <w:rFonts w:ascii="Arial" w:hAnsi="Arial" w:cs="Arial"/>
          <w:sz w:val="26"/>
          <w:szCs w:val="26"/>
          <w:lang w:eastAsia="es-CO"/>
        </w:rPr>
        <w:t xml:space="preserve"> </w:t>
      </w:r>
    </w:p>
    <w:p w:rsidR="00D0787A" w:rsidRDefault="00D0787A" w:rsidP="002B7159">
      <w:pPr>
        <w:tabs>
          <w:tab w:val="left" w:pos="9072"/>
        </w:tabs>
        <w:spacing w:after="0" w:line="360" w:lineRule="auto"/>
        <w:ind w:right="51"/>
        <w:jc w:val="both"/>
        <w:rPr>
          <w:rFonts w:ascii="Arial" w:hAnsi="Arial" w:cs="Arial"/>
          <w:sz w:val="26"/>
          <w:szCs w:val="26"/>
          <w:lang w:eastAsia="es-CO"/>
        </w:rPr>
      </w:pPr>
    </w:p>
    <w:p w:rsidR="003817E3" w:rsidRDefault="003817E3" w:rsidP="002B7159">
      <w:pPr>
        <w:tabs>
          <w:tab w:val="left" w:pos="9072"/>
        </w:tabs>
        <w:spacing w:after="0" w:line="360" w:lineRule="auto"/>
        <w:ind w:right="51"/>
        <w:jc w:val="both"/>
        <w:rPr>
          <w:rFonts w:ascii="Arial" w:hAnsi="Arial" w:cs="Arial"/>
          <w:sz w:val="26"/>
          <w:szCs w:val="26"/>
          <w:lang w:eastAsia="es-CO"/>
        </w:rPr>
      </w:pPr>
    </w:p>
    <w:p w:rsidR="003817E3" w:rsidRDefault="003817E3" w:rsidP="002B7159">
      <w:pPr>
        <w:tabs>
          <w:tab w:val="left" w:pos="9072"/>
        </w:tabs>
        <w:spacing w:after="0" w:line="360" w:lineRule="auto"/>
        <w:ind w:right="51"/>
        <w:jc w:val="both"/>
        <w:rPr>
          <w:rFonts w:ascii="Arial" w:hAnsi="Arial" w:cs="Arial"/>
          <w:sz w:val="26"/>
          <w:szCs w:val="26"/>
          <w:lang w:eastAsia="es-CO"/>
        </w:rPr>
      </w:pPr>
    </w:p>
    <w:p w:rsidR="003817E3" w:rsidRDefault="003817E3" w:rsidP="002B7159">
      <w:pPr>
        <w:tabs>
          <w:tab w:val="left" w:pos="9072"/>
        </w:tabs>
        <w:spacing w:after="0" w:line="360" w:lineRule="auto"/>
        <w:ind w:right="51"/>
        <w:jc w:val="both"/>
        <w:rPr>
          <w:rFonts w:ascii="Arial" w:hAnsi="Arial" w:cs="Arial"/>
          <w:sz w:val="26"/>
          <w:szCs w:val="26"/>
          <w:lang w:eastAsia="es-CO"/>
        </w:rPr>
      </w:pPr>
    </w:p>
    <w:p w:rsidR="002E3E32" w:rsidRDefault="002E3E32" w:rsidP="002B7159">
      <w:pPr>
        <w:tabs>
          <w:tab w:val="left" w:pos="9072"/>
        </w:tabs>
        <w:spacing w:after="0" w:line="360" w:lineRule="auto"/>
        <w:ind w:right="51"/>
        <w:jc w:val="both"/>
        <w:rPr>
          <w:rFonts w:ascii="Arial" w:hAnsi="Arial" w:cs="Arial"/>
          <w:b/>
          <w:sz w:val="26"/>
          <w:szCs w:val="26"/>
        </w:rPr>
      </w:pPr>
      <w:r>
        <w:rPr>
          <w:rFonts w:ascii="Arial" w:hAnsi="Arial" w:cs="Arial"/>
          <w:b/>
          <w:sz w:val="26"/>
          <w:szCs w:val="26"/>
        </w:rPr>
        <w:lastRenderedPageBreak/>
        <w:t xml:space="preserve">V. Costas </w:t>
      </w:r>
    </w:p>
    <w:p w:rsidR="003817E3" w:rsidRPr="002E3E32" w:rsidRDefault="003817E3" w:rsidP="002B7159">
      <w:pPr>
        <w:tabs>
          <w:tab w:val="left" w:pos="9072"/>
        </w:tabs>
        <w:spacing w:after="0" w:line="360" w:lineRule="auto"/>
        <w:ind w:right="51"/>
        <w:jc w:val="both"/>
        <w:rPr>
          <w:rFonts w:ascii="Arial" w:hAnsi="Arial" w:cs="Arial"/>
          <w:b/>
          <w:sz w:val="26"/>
          <w:szCs w:val="26"/>
        </w:rPr>
      </w:pPr>
    </w:p>
    <w:p w:rsidR="008163CE" w:rsidRPr="002B7159" w:rsidRDefault="00E66DEC" w:rsidP="002B7159">
      <w:pPr>
        <w:tabs>
          <w:tab w:val="left" w:pos="9072"/>
        </w:tabs>
        <w:spacing w:after="0" w:line="360" w:lineRule="auto"/>
        <w:ind w:right="51"/>
        <w:jc w:val="both"/>
        <w:rPr>
          <w:rFonts w:ascii="Arial" w:hAnsi="Arial" w:cs="Arial"/>
          <w:sz w:val="26"/>
          <w:szCs w:val="26"/>
        </w:rPr>
      </w:pPr>
      <w:r>
        <w:rPr>
          <w:rFonts w:ascii="Arial" w:hAnsi="Arial" w:cs="Arial"/>
          <w:sz w:val="26"/>
          <w:szCs w:val="26"/>
        </w:rPr>
        <w:t>18</w:t>
      </w:r>
      <w:r w:rsidR="008163CE" w:rsidRPr="002B7159">
        <w:rPr>
          <w:rFonts w:ascii="Arial" w:hAnsi="Arial" w:cs="Arial"/>
          <w:sz w:val="26"/>
          <w:szCs w:val="26"/>
        </w:rPr>
        <w:t xml:space="preserve">.1. No hay lugar a la imposición de costas, en razón de que no se evidencia en el caso concreto una actuación temeraria de las partes o de los intervinientes procesales, condición exigida por el artículo 55 de la Ley 446 de 1998, para que se profiera una condena por este concepto. </w:t>
      </w:r>
    </w:p>
    <w:p w:rsidR="008163CE" w:rsidRPr="002B7159" w:rsidRDefault="008163CE" w:rsidP="002B7159">
      <w:pPr>
        <w:tabs>
          <w:tab w:val="left" w:pos="9072"/>
        </w:tabs>
        <w:spacing w:after="0" w:line="360" w:lineRule="auto"/>
        <w:ind w:right="51"/>
        <w:jc w:val="both"/>
        <w:rPr>
          <w:rFonts w:ascii="Arial" w:hAnsi="Arial" w:cs="Arial"/>
          <w:sz w:val="26"/>
          <w:szCs w:val="26"/>
        </w:rPr>
      </w:pPr>
    </w:p>
    <w:p w:rsidR="008163CE" w:rsidRPr="002B7159" w:rsidRDefault="00E66DEC" w:rsidP="002B7159">
      <w:pPr>
        <w:tabs>
          <w:tab w:val="left" w:pos="9072"/>
        </w:tabs>
        <w:spacing w:after="0" w:line="360" w:lineRule="auto"/>
        <w:ind w:right="51"/>
        <w:jc w:val="both"/>
        <w:rPr>
          <w:rFonts w:ascii="Arial" w:hAnsi="Arial" w:cs="Arial"/>
          <w:sz w:val="26"/>
          <w:szCs w:val="26"/>
        </w:rPr>
      </w:pPr>
      <w:r>
        <w:rPr>
          <w:rFonts w:ascii="Arial" w:hAnsi="Arial" w:cs="Arial"/>
          <w:sz w:val="26"/>
          <w:szCs w:val="26"/>
        </w:rPr>
        <w:t>18</w:t>
      </w:r>
      <w:r w:rsidR="008163CE" w:rsidRPr="002B7159">
        <w:rPr>
          <w:rFonts w:ascii="Arial" w:hAnsi="Arial" w:cs="Arial"/>
          <w:sz w:val="26"/>
          <w:szCs w:val="26"/>
        </w:rPr>
        <w:t>.2. En mérito de lo expuesto, el Consejo de Estado, Sección Tercera, Subsección B, administrando justicia en nombre de la República de Colombia y por autoridad de la ley,</w:t>
      </w:r>
    </w:p>
    <w:p w:rsidR="006B4CFC" w:rsidRDefault="006B4CFC" w:rsidP="002B7159">
      <w:pPr>
        <w:tabs>
          <w:tab w:val="left" w:pos="9072"/>
        </w:tabs>
        <w:spacing w:after="0" w:line="360" w:lineRule="auto"/>
        <w:ind w:right="51"/>
        <w:jc w:val="both"/>
        <w:rPr>
          <w:rFonts w:ascii="Arial" w:hAnsi="Arial" w:cs="Arial"/>
          <w:sz w:val="26"/>
          <w:szCs w:val="26"/>
        </w:rPr>
      </w:pPr>
    </w:p>
    <w:p w:rsidR="00EA1F2A" w:rsidRPr="002B7159" w:rsidRDefault="00EA1F2A" w:rsidP="002B7159">
      <w:pPr>
        <w:tabs>
          <w:tab w:val="left" w:pos="9072"/>
        </w:tabs>
        <w:spacing w:after="0" w:line="360" w:lineRule="auto"/>
        <w:ind w:right="51"/>
        <w:jc w:val="both"/>
        <w:rPr>
          <w:rFonts w:ascii="Arial" w:hAnsi="Arial" w:cs="Arial"/>
          <w:sz w:val="26"/>
          <w:szCs w:val="26"/>
        </w:rPr>
      </w:pPr>
    </w:p>
    <w:p w:rsidR="008163CE" w:rsidRDefault="00EA1F2A" w:rsidP="00EA1F2A">
      <w:pPr>
        <w:spacing w:after="0" w:line="360" w:lineRule="auto"/>
        <w:jc w:val="center"/>
        <w:rPr>
          <w:rFonts w:ascii="Arial" w:hAnsi="Arial" w:cs="Arial"/>
          <w:b/>
          <w:bCs/>
          <w:sz w:val="26"/>
          <w:szCs w:val="26"/>
        </w:rPr>
      </w:pPr>
      <w:r>
        <w:rPr>
          <w:rFonts w:ascii="Arial" w:hAnsi="Arial" w:cs="Arial"/>
          <w:b/>
          <w:bCs/>
          <w:sz w:val="26"/>
          <w:szCs w:val="26"/>
        </w:rPr>
        <w:t>FALLA</w:t>
      </w:r>
    </w:p>
    <w:p w:rsidR="00EA1F2A" w:rsidRPr="002B7159" w:rsidRDefault="00EA1F2A" w:rsidP="00EA1F2A">
      <w:pPr>
        <w:spacing w:after="0" w:line="360" w:lineRule="auto"/>
        <w:jc w:val="center"/>
        <w:rPr>
          <w:rFonts w:ascii="Arial" w:hAnsi="Arial" w:cs="Arial"/>
          <w:b/>
          <w:bCs/>
          <w:sz w:val="26"/>
          <w:szCs w:val="26"/>
        </w:rPr>
      </w:pPr>
    </w:p>
    <w:p w:rsidR="008163CE" w:rsidRPr="002B7159" w:rsidRDefault="008163CE" w:rsidP="002B7159">
      <w:pPr>
        <w:tabs>
          <w:tab w:val="left" w:pos="2835"/>
        </w:tabs>
        <w:spacing w:after="0" w:line="360" w:lineRule="auto"/>
        <w:jc w:val="both"/>
        <w:rPr>
          <w:rFonts w:ascii="Arial" w:hAnsi="Arial" w:cs="Arial"/>
          <w:sz w:val="26"/>
          <w:szCs w:val="26"/>
        </w:rPr>
      </w:pPr>
      <w:r w:rsidRPr="002B7159">
        <w:rPr>
          <w:rFonts w:ascii="Arial" w:hAnsi="Arial" w:cs="Arial"/>
          <w:b/>
          <w:sz w:val="26"/>
          <w:szCs w:val="26"/>
        </w:rPr>
        <w:t>PRIMERO: REVOCAR</w:t>
      </w:r>
      <w:r w:rsidRPr="002B7159">
        <w:rPr>
          <w:rFonts w:ascii="Arial" w:hAnsi="Arial" w:cs="Arial"/>
          <w:sz w:val="26"/>
          <w:szCs w:val="26"/>
        </w:rPr>
        <w:t xml:space="preserve"> la sentencia proferida por el Tribunal Administrativo del Cesar, el 9 de diciembre del 2010, </w:t>
      </w:r>
      <w:r w:rsidRPr="002B7159">
        <w:rPr>
          <w:rFonts w:ascii="Arial" w:hAnsi="Arial" w:cs="Arial"/>
          <w:sz w:val="26"/>
          <w:szCs w:val="26"/>
          <w:lang w:val="es-ES_tradnl"/>
        </w:rPr>
        <w:t xml:space="preserve">por medio de la cual se denegaron las pretensiones de la demanda. En su lugar, se dispone lo siguiente: </w:t>
      </w:r>
    </w:p>
    <w:p w:rsidR="008163CE" w:rsidRPr="002B7159" w:rsidRDefault="008163CE" w:rsidP="002B7159">
      <w:pPr>
        <w:tabs>
          <w:tab w:val="left" w:pos="2835"/>
        </w:tabs>
        <w:spacing w:after="0" w:line="360" w:lineRule="auto"/>
        <w:jc w:val="both"/>
        <w:rPr>
          <w:rFonts w:ascii="Arial" w:hAnsi="Arial" w:cs="Arial"/>
          <w:sz w:val="26"/>
          <w:szCs w:val="26"/>
          <w:lang w:val="es-ES_tradnl"/>
        </w:rPr>
      </w:pPr>
    </w:p>
    <w:p w:rsidR="008163CE" w:rsidRPr="00976EA6" w:rsidRDefault="008163CE" w:rsidP="002B7159">
      <w:pPr>
        <w:tabs>
          <w:tab w:val="left" w:pos="2835"/>
        </w:tabs>
        <w:spacing w:after="0" w:line="360" w:lineRule="auto"/>
        <w:jc w:val="both"/>
        <w:rPr>
          <w:rFonts w:ascii="Arial" w:hAnsi="Arial" w:cs="Arial"/>
          <w:sz w:val="26"/>
          <w:szCs w:val="26"/>
          <w:lang w:val="es-ES_tradnl"/>
        </w:rPr>
      </w:pPr>
      <w:r w:rsidRPr="00976EA6">
        <w:rPr>
          <w:rFonts w:ascii="Arial" w:hAnsi="Arial" w:cs="Arial"/>
          <w:b/>
          <w:sz w:val="26"/>
          <w:szCs w:val="26"/>
          <w:lang w:val="es-ES_tradnl"/>
        </w:rPr>
        <w:t>PRIMERO: DECLÁRASE</w:t>
      </w:r>
      <w:r w:rsidRPr="00976EA6">
        <w:rPr>
          <w:rFonts w:ascii="Arial" w:hAnsi="Arial" w:cs="Arial"/>
          <w:sz w:val="26"/>
          <w:szCs w:val="26"/>
          <w:lang w:val="es-ES_tradnl"/>
        </w:rPr>
        <w:t xml:space="preserve"> a la Nación-</w:t>
      </w:r>
      <w:r w:rsidR="003817E3">
        <w:rPr>
          <w:rFonts w:ascii="Arial" w:hAnsi="Arial" w:cs="Arial"/>
          <w:sz w:val="26"/>
          <w:szCs w:val="26"/>
          <w:lang w:val="es-ES_tradnl"/>
        </w:rPr>
        <w:t xml:space="preserve"> </w:t>
      </w:r>
      <w:r w:rsidRPr="00976EA6">
        <w:rPr>
          <w:rFonts w:ascii="Arial" w:hAnsi="Arial" w:cs="Arial"/>
          <w:sz w:val="26"/>
          <w:szCs w:val="26"/>
          <w:lang w:val="es-ES_tradnl"/>
        </w:rPr>
        <w:t>Ministerio de Defensa- Policía Nacional, responsable administrativamente, de los daños antijurídicos padecidos por la señora Miralba Ríos Otalvaro, con ocasión</w:t>
      </w:r>
      <w:r w:rsidR="00C17FC5" w:rsidRPr="00976EA6">
        <w:rPr>
          <w:rFonts w:ascii="Arial" w:hAnsi="Arial" w:cs="Arial"/>
          <w:sz w:val="26"/>
          <w:szCs w:val="26"/>
          <w:lang w:val="es-ES_tradnl"/>
        </w:rPr>
        <w:t xml:space="preserve"> de la agresión física infligida</w:t>
      </w:r>
      <w:r w:rsidRPr="00976EA6">
        <w:rPr>
          <w:rFonts w:ascii="Arial" w:hAnsi="Arial" w:cs="Arial"/>
          <w:sz w:val="26"/>
          <w:szCs w:val="26"/>
          <w:lang w:val="es-ES_tradnl"/>
        </w:rPr>
        <w:t xml:space="preserve"> por agentes estatales durante el </w:t>
      </w:r>
      <w:r w:rsidR="003817E3">
        <w:rPr>
          <w:rFonts w:ascii="Arial" w:hAnsi="Arial" w:cs="Arial"/>
          <w:sz w:val="26"/>
          <w:szCs w:val="26"/>
          <w:lang w:val="es-ES_tradnl"/>
        </w:rPr>
        <w:t xml:space="preserve">desarrollo de un </w:t>
      </w:r>
      <w:r w:rsidRPr="00976EA6">
        <w:rPr>
          <w:rFonts w:ascii="Arial" w:hAnsi="Arial" w:cs="Arial"/>
          <w:sz w:val="26"/>
          <w:szCs w:val="26"/>
          <w:lang w:val="es-ES_tradnl"/>
        </w:rPr>
        <w:t>procedimiento de policía</w:t>
      </w:r>
      <w:r w:rsidR="003817E3">
        <w:rPr>
          <w:rFonts w:ascii="Arial" w:hAnsi="Arial" w:cs="Arial"/>
          <w:sz w:val="26"/>
          <w:szCs w:val="26"/>
          <w:lang w:val="es-ES_tradnl"/>
        </w:rPr>
        <w:t xml:space="preserve"> ilegal</w:t>
      </w:r>
      <w:r w:rsidRPr="00976EA6">
        <w:rPr>
          <w:rFonts w:ascii="Arial" w:hAnsi="Arial" w:cs="Arial"/>
          <w:sz w:val="26"/>
          <w:szCs w:val="26"/>
          <w:lang w:val="es-ES_tradnl"/>
        </w:rPr>
        <w:t xml:space="preserve"> de</w:t>
      </w:r>
      <w:r w:rsidR="003817E3">
        <w:rPr>
          <w:rFonts w:ascii="Arial" w:hAnsi="Arial" w:cs="Arial"/>
          <w:sz w:val="26"/>
          <w:szCs w:val="26"/>
          <w:lang w:val="es-ES_tradnl"/>
        </w:rPr>
        <w:t xml:space="preserve"> allanamiento y</w:t>
      </w:r>
      <w:r w:rsidRPr="00976EA6">
        <w:rPr>
          <w:rFonts w:ascii="Arial" w:hAnsi="Arial" w:cs="Arial"/>
          <w:sz w:val="26"/>
          <w:szCs w:val="26"/>
          <w:lang w:val="es-ES_tradnl"/>
        </w:rPr>
        <w:t xml:space="preserve"> captura en flagrancia, en hechos ocurridos el 12 de octubre del 2003, en el Barrio Sabanas del Valle del municipio de Valledupar, Cesar. </w:t>
      </w:r>
    </w:p>
    <w:p w:rsidR="008163CE" w:rsidRPr="00976EA6" w:rsidRDefault="008163CE" w:rsidP="002B7159">
      <w:pPr>
        <w:spacing w:after="0" w:line="360" w:lineRule="auto"/>
        <w:ind w:right="49"/>
        <w:jc w:val="both"/>
        <w:rPr>
          <w:rFonts w:ascii="Arial" w:hAnsi="Arial" w:cs="Arial"/>
          <w:sz w:val="26"/>
          <w:szCs w:val="26"/>
          <w:lang w:eastAsia="es-CO"/>
        </w:rPr>
      </w:pPr>
    </w:p>
    <w:p w:rsidR="008163CE" w:rsidRPr="00976EA6" w:rsidRDefault="008163CE" w:rsidP="002B7159">
      <w:pPr>
        <w:spacing w:after="0" w:line="360" w:lineRule="auto"/>
        <w:ind w:right="49"/>
        <w:jc w:val="both"/>
        <w:rPr>
          <w:rFonts w:ascii="Arial" w:hAnsi="Arial" w:cs="Arial"/>
          <w:sz w:val="26"/>
          <w:szCs w:val="26"/>
          <w:lang w:val="es-ES_tradnl"/>
        </w:rPr>
      </w:pPr>
      <w:r w:rsidRPr="00976EA6">
        <w:rPr>
          <w:rFonts w:ascii="Arial" w:hAnsi="Arial" w:cs="Arial"/>
          <w:b/>
          <w:sz w:val="26"/>
          <w:szCs w:val="26"/>
          <w:lang w:val="es-ES_tradnl"/>
        </w:rPr>
        <w:t>SEGUNDO</w:t>
      </w:r>
      <w:r w:rsidRPr="00976EA6">
        <w:rPr>
          <w:rFonts w:ascii="Arial" w:hAnsi="Arial" w:cs="Arial"/>
          <w:sz w:val="26"/>
          <w:szCs w:val="26"/>
          <w:lang w:val="es-ES_tradnl"/>
        </w:rPr>
        <w:t xml:space="preserve">: En consecuencia de lo anterior, </w:t>
      </w:r>
      <w:r w:rsidRPr="00976EA6">
        <w:rPr>
          <w:rFonts w:ascii="Arial" w:hAnsi="Arial" w:cs="Arial"/>
          <w:b/>
          <w:sz w:val="26"/>
          <w:szCs w:val="26"/>
          <w:lang w:val="es-ES_tradnl"/>
        </w:rPr>
        <w:t>CONDÉNASE</w:t>
      </w:r>
      <w:r w:rsidRPr="00976EA6">
        <w:rPr>
          <w:rFonts w:ascii="Arial" w:hAnsi="Arial" w:cs="Arial"/>
          <w:sz w:val="26"/>
          <w:szCs w:val="26"/>
          <w:lang w:val="es-ES_tradnl"/>
        </w:rPr>
        <w:t xml:space="preserve"> a la Nación-Ministerio de Defensa- Policía Nacional, a pagar a la demandante como indemnización de perjuicios, las sumas de dinero que se mencionan en </w:t>
      </w:r>
      <w:r w:rsidR="00976EA6">
        <w:rPr>
          <w:rFonts w:ascii="Arial" w:hAnsi="Arial" w:cs="Arial"/>
          <w:sz w:val="26"/>
          <w:szCs w:val="26"/>
          <w:lang w:val="es-ES_tradnl"/>
        </w:rPr>
        <w:t>el siguiente acápite:</w:t>
      </w:r>
      <w:r w:rsidRPr="00976EA6">
        <w:rPr>
          <w:rFonts w:ascii="Arial" w:hAnsi="Arial" w:cs="Arial"/>
          <w:sz w:val="26"/>
          <w:szCs w:val="26"/>
          <w:lang w:val="es-ES_tradnl"/>
        </w:rPr>
        <w:t xml:space="preserve"> </w:t>
      </w:r>
    </w:p>
    <w:p w:rsidR="008163CE" w:rsidRPr="002B7159" w:rsidRDefault="008163CE" w:rsidP="002B7159">
      <w:pPr>
        <w:spacing w:after="0" w:line="360" w:lineRule="auto"/>
        <w:ind w:right="49"/>
        <w:jc w:val="both"/>
        <w:rPr>
          <w:rFonts w:ascii="Arial" w:hAnsi="Arial" w:cs="Arial"/>
          <w:sz w:val="26"/>
          <w:szCs w:val="26"/>
          <w:lang w:val="es-ES_tradnl"/>
        </w:rPr>
      </w:pPr>
    </w:p>
    <w:p w:rsidR="008163CE" w:rsidRPr="002B7159" w:rsidRDefault="008163CE" w:rsidP="00D0787A">
      <w:pPr>
        <w:spacing w:after="0" w:line="360" w:lineRule="auto"/>
        <w:jc w:val="both"/>
        <w:rPr>
          <w:rFonts w:ascii="Arial" w:hAnsi="Arial" w:cs="Arial"/>
          <w:b/>
          <w:sz w:val="26"/>
          <w:szCs w:val="26"/>
        </w:rPr>
      </w:pPr>
      <w:r w:rsidRPr="002B7159">
        <w:rPr>
          <w:rFonts w:ascii="Arial" w:hAnsi="Arial" w:cs="Arial"/>
          <w:sz w:val="26"/>
          <w:szCs w:val="26"/>
          <w:lang w:val="es-ES_tradnl"/>
        </w:rPr>
        <w:t xml:space="preserve">A título de indemnización de </w:t>
      </w:r>
      <w:r w:rsidRPr="002B7159">
        <w:rPr>
          <w:rFonts w:ascii="Arial" w:hAnsi="Arial" w:cs="Arial"/>
          <w:b/>
          <w:sz w:val="26"/>
          <w:szCs w:val="26"/>
          <w:lang w:val="es-ES_tradnl"/>
        </w:rPr>
        <w:t>perjuicios inmateriales por daño moral</w:t>
      </w:r>
      <w:r w:rsidRPr="002B7159">
        <w:rPr>
          <w:rFonts w:ascii="Arial" w:hAnsi="Arial" w:cs="Arial"/>
          <w:sz w:val="26"/>
          <w:szCs w:val="26"/>
          <w:lang w:val="es-ES_tradnl"/>
        </w:rPr>
        <w:t>, se ordena pagar a favor de l</w:t>
      </w:r>
      <w:r w:rsidR="006B4CFC">
        <w:rPr>
          <w:rFonts w:ascii="Arial" w:hAnsi="Arial" w:cs="Arial"/>
          <w:sz w:val="26"/>
          <w:szCs w:val="26"/>
          <w:lang w:val="es-ES_tradnl"/>
        </w:rPr>
        <w:t xml:space="preserve">a señora Miralba Ríos Otalvaro </w:t>
      </w:r>
      <w:r w:rsidRPr="002B7159">
        <w:rPr>
          <w:rFonts w:ascii="Arial" w:hAnsi="Arial" w:cs="Arial"/>
          <w:sz w:val="26"/>
          <w:szCs w:val="26"/>
          <w:lang w:val="es-ES_tradnl"/>
        </w:rPr>
        <w:t xml:space="preserve">la suma equivalente a cincuenta (50) salarios mínimos legales mensuales vigentes a la época de ejecutoria de la presente providencia. </w:t>
      </w:r>
    </w:p>
    <w:p w:rsidR="00EA1F2A" w:rsidRDefault="008163CE" w:rsidP="003F3817">
      <w:pPr>
        <w:spacing w:after="0" w:line="360" w:lineRule="auto"/>
        <w:ind w:right="49"/>
        <w:jc w:val="both"/>
        <w:rPr>
          <w:rFonts w:ascii="Arial" w:hAnsi="Arial" w:cs="Arial"/>
          <w:bCs/>
          <w:sz w:val="26"/>
          <w:szCs w:val="26"/>
        </w:rPr>
      </w:pPr>
      <w:r w:rsidRPr="002B7159">
        <w:rPr>
          <w:rFonts w:ascii="Arial" w:hAnsi="Arial" w:cs="Arial"/>
          <w:b/>
          <w:sz w:val="26"/>
          <w:szCs w:val="26"/>
        </w:rPr>
        <w:lastRenderedPageBreak/>
        <w:t>TERCERO</w:t>
      </w:r>
      <w:r w:rsidRPr="002B7159">
        <w:rPr>
          <w:rFonts w:ascii="Arial" w:hAnsi="Arial" w:cs="Arial"/>
          <w:sz w:val="26"/>
          <w:szCs w:val="26"/>
        </w:rPr>
        <w:t xml:space="preserve">: </w:t>
      </w:r>
      <w:r w:rsidRPr="003F1624">
        <w:rPr>
          <w:rFonts w:ascii="Arial" w:hAnsi="Arial" w:cs="Arial"/>
          <w:bCs/>
          <w:sz w:val="26"/>
          <w:szCs w:val="26"/>
        </w:rPr>
        <w:t>A título de</w:t>
      </w:r>
      <w:r w:rsidRPr="002B7159">
        <w:rPr>
          <w:rFonts w:ascii="Arial" w:hAnsi="Arial" w:cs="Arial"/>
          <w:b/>
          <w:bCs/>
          <w:sz w:val="26"/>
          <w:szCs w:val="26"/>
        </w:rPr>
        <w:t xml:space="preserve"> garantía de no repetición,</w:t>
      </w:r>
      <w:r w:rsidR="003F1624">
        <w:rPr>
          <w:rFonts w:ascii="Arial" w:hAnsi="Arial" w:cs="Arial"/>
          <w:bCs/>
          <w:sz w:val="26"/>
          <w:szCs w:val="26"/>
        </w:rPr>
        <w:t xml:space="preserve"> se ordena lo</w:t>
      </w:r>
      <w:r w:rsidR="002B7159">
        <w:rPr>
          <w:rFonts w:ascii="Arial" w:hAnsi="Arial" w:cs="Arial"/>
          <w:bCs/>
          <w:sz w:val="26"/>
          <w:szCs w:val="26"/>
        </w:rPr>
        <w:t xml:space="preserve"> siguiente:</w:t>
      </w:r>
      <w:r w:rsidR="003F1624">
        <w:rPr>
          <w:rFonts w:ascii="Arial" w:hAnsi="Arial" w:cs="Arial"/>
          <w:bCs/>
          <w:sz w:val="26"/>
          <w:szCs w:val="26"/>
        </w:rPr>
        <w:t xml:space="preserve"> </w:t>
      </w:r>
    </w:p>
    <w:p w:rsidR="00EA1F2A" w:rsidRDefault="00EA1F2A" w:rsidP="003F3817">
      <w:pPr>
        <w:spacing w:after="0" w:line="360" w:lineRule="auto"/>
        <w:ind w:right="49"/>
        <w:jc w:val="both"/>
        <w:rPr>
          <w:rFonts w:ascii="Arial" w:hAnsi="Arial" w:cs="Arial"/>
          <w:bCs/>
          <w:sz w:val="26"/>
          <w:szCs w:val="26"/>
        </w:rPr>
      </w:pPr>
    </w:p>
    <w:p w:rsidR="00EA1F2A" w:rsidRDefault="00EA1F2A" w:rsidP="00EA1F2A">
      <w:pPr>
        <w:spacing w:after="0" w:line="360" w:lineRule="auto"/>
        <w:ind w:right="49"/>
        <w:jc w:val="both"/>
        <w:rPr>
          <w:rFonts w:ascii="Arial" w:hAnsi="Arial" w:cs="Arial"/>
          <w:bCs/>
          <w:sz w:val="26"/>
          <w:szCs w:val="26"/>
        </w:rPr>
      </w:pPr>
      <w:r>
        <w:rPr>
          <w:rFonts w:ascii="Arial" w:hAnsi="Arial" w:cs="Arial"/>
          <w:bCs/>
          <w:sz w:val="26"/>
          <w:szCs w:val="26"/>
        </w:rPr>
        <w:t xml:space="preserve">- </w:t>
      </w:r>
      <w:r w:rsidR="003F3817" w:rsidRPr="003F3817">
        <w:rPr>
          <w:rFonts w:ascii="Arial" w:hAnsi="Arial" w:cs="Arial"/>
          <w:b/>
          <w:bCs/>
          <w:sz w:val="26"/>
          <w:szCs w:val="26"/>
        </w:rPr>
        <w:t>ENVÍASE</w:t>
      </w:r>
      <w:r w:rsidR="003F3817">
        <w:rPr>
          <w:rFonts w:ascii="Arial" w:hAnsi="Arial" w:cs="Arial"/>
          <w:bCs/>
          <w:sz w:val="26"/>
          <w:szCs w:val="26"/>
        </w:rPr>
        <w:t xml:space="preserve"> una </w:t>
      </w:r>
      <w:r w:rsidR="003F3817">
        <w:rPr>
          <w:rFonts w:ascii="Arial" w:hAnsi="Arial" w:cs="Arial"/>
          <w:bCs/>
          <w:iCs/>
          <w:sz w:val="26"/>
          <w:szCs w:val="26"/>
          <w:lang w:val="es-CL"/>
        </w:rPr>
        <w:t xml:space="preserve">copia de esta sentencia a la </w:t>
      </w:r>
      <w:r w:rsidR="003F3817">
        <w:rPr>
          <w:rFonts w:ascii="Arial" w:hAnsi="Arial" w:cs="Arial"/>
          <w:bCs/>
          <w:sz w:val="26"/>
          <w:szCs w:val="26"/>
        </w:rPr>
        <w:t>Alta</w:t>
      </w:r>
      <w:r w:rsidR="003F3817" w:rsidRPr="00E85465">
        <w:rPr>
          <w:rFonts w:ascii="Arial" w:hAnsi="Arial" w:cs="Arial"/>
          <w:bCs/>
          <w:sz w:val="26"/>
          <w:szCs w:val="26"/>
        </w:rPr>
        <w:t xml:space="preserve"> Co</w:t>
      </w:r>
      <w:r w:rsidR="003F3817">
        <w:rPr>
          <w:rFonts w:ascii="Arial" w:hAnsi="Arial" w:cs="Arial"/>
          <w:bCs/>
          <w:sz w:val="26"/>
          <w:szCs w:val="26"/>
        </w:rPr>
        <w:t xml:space="preserve">nsejera </w:t>
      </w:r>
      <w:r w:rsidR="003F3817" w:rsidRPr="00E85465">
        <w:rPr>
          <w:rFonts w:ascii="Arial" w:hAnsi="Arial" w:cs="Arial"/>
          <w:bCs/>
          <w:sz w:val="26"/>
          <w:szCs w:val="26"/>
        </w:rPr>
        <w:t>Presidencial para</w:t>
      </w:r>
      <w:r>
        <w:rPr>
          <w:rFonts w:ascii="Arial" w:hAnsi="Arial" w:cs="Arial"/>
          <w:bCs/>
          <w:sz w:val="26"/>
          <w:szCs w:val="26"/>
        </w:rPr>
        <w:t xml:space="preserve"> la Equidad de la Mujer (ACPEM), </w:t>
      </w:r>
      <w:r w:rsidRPr="00EA1F2A">
        <w:rPr>
          <w:rFonts w:ascii="Arial" w:hAnsi="Arial" w:cs="Arial"/>
          <w:bCs/>
          <w:sz w:val="26"/>
          <w:szCs w:val="26"/>
        </w:rPr>
        <w:t>con el fin de exhortarla para que, en ejercicio de sus competencias constitucionales y legales, promueva o refuerce las políticas públicas encaminadas a la prevención, investigación y sanción de la violencia contra la mujer en todas l</w:t>
      </w:r>
      <w:r>
        <w:rPr>
          <w:rFonts w:ascii="Arial" w:hAnsi="Arial" w:cs="Arial"/>
          <w:bCs/>
          <w:sz w:val="26"/>
          <w:szCs w:val="26"/>
        </w:rPr>
        <w:t xml:space="preserve">as instancias del poder público y especialmente en la fuerza pública. </w:t>
      </w:r>
    </w:p>
    <w:p w:rsidR="00EA1F2A" w:rsidRDefault="00EA1F2A" w:rsidP="00EA1F2A">
      <w:pPr>
        <w:spacing w:after="0" w:line="360" w:lineRule="auto"/>
        <w:ind w:right="49"/>
        <w:jc w:val="both"/>
        <w:rPr>
          <w:rFonts w:ascii="Arial" w:hAnsi="Arial" w:cs="Arial"/>
          <w:bCs/>
          <w:sz w:val="26"/>
          <w:szCs w:val="26"/>
        </w:rPr>
      </w:pPr>
    </w:p>
    <w:p w:rsidR="00EA1F2A" w:rsidRDefault="00EA1F2A" w:rsidP="00EA1F2A">
      <w:pPr>
        <w:spacing w:after="0" w:line="360" w:lineRule="auto"/>
        <w:ind w:right="49"/>
        <w:jc w:val="both"/>
        <w:rPr>
          <w:rFonts w:ascii="Arial" w:hAnsi="Arial" w:cs="Arial"/>
          <w:bCs/>
          <w:sz w:val="26"/>
          <w:szCs w:val="26"/>
        </w:rPr>
      </w:pPr>
      <w:r>
        <w:rPr>
          <w:rFonts w:ascii="Arial" w:hAnsi="Arial" w:cs="Arial"/>
          <w:bCs/>
          <w:sz w:val="26"/>
          <w:szCs w:val="26"/>
        </w:rPr>
        <w:t xml:space="preserve">- </w:t>
      </w:r>
      <w:r w:rsidRPr="003F3817">
        <w:rPr>
          <w:rFonts w:ascii="Arial" w:hAnsi="Arial" w:cs="Arial"/>
          <w:b/>
          <w:bCs/>
          <w:sz w:val="26"/>
          <w:szCs w:val="26"/>
        </w:rPr>
        <w:t>ENVÍASE</w:t>
      </w:r>
      <w:r>
        <w:rPr>
          <w:rFonts w:ascii="Arial" w:hAnsi="Arial" w:cs="Arial"/>
          <w:bCs/>
          <w:sz w:val="26"/>
          <w:szCs w:val="26"/>
        </w:rPr>
        <w:t xml:space="preserve"> </w:t>
      </w:r>
      <w:r w:rsidRPr="00EA1F2A">
        <w:rPr>
          <w:rFonts w:ascii="Arial" w:hAnsi="Arial" w:cs="Arial"/>
          <w:bCs/>
          <w:sz w:val="26"/>
          <w:szCs w:val="26"/>
        </w:rPr>
        <w:t>copia de esta sentencia a la Sala Administrativa del Consejo Superior de la Judicatura-Comisión Nacional de Género de la Rama Judicial para su inclusión en el observatorio de política de igualdad y no discriminación con enfoque diferencial y de género.</w:t>
      </w:r>
    </w:p>
    <w:p w:rsidR="00EA1F2A" w:rsidRDefault="00EA1F2A" w:rsidP="00EA1F2A">
      <w:pPr>
        <w:spacing w:after="0" w:line="360" w:lineRule="auto"/>
        <w:ind w:right="49"/>
        <w:jc w:val="both"/>
        <w:rPr>
          <w:rFonts w:ascii="Arial" w:hAnsi="Arial" w:cs="Arial"/>
          <w:bCs/>
          <w:sz w:val="26"/>
          <w:szCs w:val="26"/>
        </w:rPr>
      </w:pPr>
    </w:p>
    <w:p w:rsidR="00EA1F2A" w:rsidRDefault="00EA1F2A" w:rsidP="00EA1F2A">
      <w:pPr>
        <w:spacing w:after="0" w:line="360" w:lineRule="auto"/>
        <w:ind w:right="49"/>
        <w:jc w:val="both"/>
        <w:rPr>
          <w:rFonts w:ascii="Arial" w:hAnsi="Arial" w:cs="Arial"/>
          <w:bCs/>
          <w:sz w:val="26"/>
          <w:szCs w:val="26"/>
        </w:rPr>
      </w:pPr>
      <w:r>
        <w:rPr>
          <w:rFonts w:ascii="Arial" w:hAnsi="Arial" w:cs="Arial"/>
          <w:b/>
          <w:bCs/>
          <w:sz w:val="26"/>
          <w:szCs w:val="26"/>
        </w:rPr>
        <w:t xml:space="preserve">- </w:t>
      </w:r>
      <w:r w:rsidRPr="003F3817">
        <w:rPr>
          <w:rFonts w:ascii="Arial" w:hAnsi="Arial" w:cs="Arial"/>
          <w:b/>
          <w:bCs/>
          <w:sz w:val="26"/>
          <w:szCs w:val="26"/>
        </w:rPr>
        <w:t>ENVÍASE</w:t>
      </w:r>
      <w:r>
        <w:rPr>
          <w:rFonts w:ascii="Arial" w:hAnsi="Arial" w:cs="Arial"/>
          <w:bCs/>
          <w:sz w:val="26"/>
          <w:szCs w:val="26"/>
        </w:rPr>
        <w:t xml:space="preserve"> </w:t>
      </w:r>
      <w:r w:rsidRPr="00EA1F2A">
        <w:rPr>
          <w:rFonts w:ascii="Arial" w:hAnsi="Arial" w:cs="Arial"/>
          <w:bCs/>
          <w:sz w:val="26"/>
          <w:szCs w:val="26"/>
        </w:rPr>
        <w:t>copia de esta sentencia con destino a la Procuraduría General de la Nación para que, en atención al artíc</w:t>
      </w:r>
      <w:r>
        <w:rPr>
          <w:rFonts w:ascii="Arial" w:hAnsi="Arial" w:cs="Arial"/>
          <w:bCs/>
          <w:sz w:val="26"/>
          <w:szCs w:val="26"/>
        </w:rPr>
        <w:t xml:space="preserve">ulo 24 del Decreto 262 de 2000, </w:t>
      </w:r>
      <w:r w:rsidRPr="00EA1F2A">
        <w:rPr>
          <w:rFonts w:ascii="Arial" w:hAnsi="Arial" w:cs="Arial"/>
          <w:bCs/>
          <w:sz w:val="26"/>
          <w:szCs w:val="26"/>
        </w:rPr>
        <w:t>vigile el cumplimiento d</w:t>
      </w:r>
      <w:r>
        <w:rPr>
          <w:rFonts w:ascii="Arial" w:hAnsi="Arial" w:cs="Arial"/>
          <w:bCs/>
          <w:sz w:val="26"/>
          <w:szCs w:val="26"/>
        </w:rPr>
        <w:t>e las obligaciones asumidas por la Policía Nacional en materia de no violencia de género.</w:t>
      </w:r>
    </w:p>
    <w:p w:rsidR="003F3817" w:rsidRPr="003F1624" w:rsidRDefault="003F3817" w:rsidP="002B7159">
      <w:pPr>
        <w:tabs>
          <w:tab w:val="left" w:pos="8575"/>
        </w:tabs>
        <w:spacing w:after="0" w:line="360" w:lineRule="auto"/>
        <w:ind w:right="51"/>
        <w:jc w:val="both"/>
        <w:rPr>
          <w:rFonts w:ascii="Arial" w:hAnsi="Arial" w:cs="Arial"/>
          <w:bCs/>
          <w:sz w:val="26"/>
          <w:szCs w:val="26"/>
        </w:rPr>
      </w:pPr>
    </w:p>
    <w:p w:rsidR="003F1624" w:rsidRPr="003F1624" w:rsidRDefault="008163CE" w:rsidP="003F1624">
      <w:pPr>
        <w:pStyle w:val="BodyText31"/>
        <w:spacing w:line="360" w:lineRule="auto"/>
        <w:ind w:right="-34"/>
        <w:rPr>
          <w:rFonts w:cs="Arial"/>
          <w:sz w:val="26"/>
          <w:szCs w:val="26"/>
        </w:rPr>
      </w:pPr>
      <w:r w:rsidRPr="003F1624">
        <w:rPr>
          <w:rFonts w:cs="Arial"/>
          <w:b/>
          <w:bCs/>
          <w:sz w:val="26"/>
          <w:szCs w:val="26"/>
        </w:rPr>
        <w:t>CUARTO</w:t>
      </w:r>
      <w:r w:rsidR="003F1624" w:rsidRPr="003F1624">
        <w:rPr>
          <w:rFonts w:cs="Arial"/>
          <w:b/>
          <w:sz w:val="26"/>
          <w:szCs w:val="26"/>
        </w:rPr>
        <w:t xml:space="preserve">: ABSUÉLVASE </w:t>
      </w:r>
      <w:r w:rsidR="003F1624" w:rsidRPr="003F1624">
        <w:rPr>
          <w:rFonts w:cs="Arial"/>
          <w:sz w:val="26"/>
          <w:szCs w:val="26"/>
        </w:rPr>
        <w:t xml:space="preserve">a la Nación-Fiscalía General de la Nación, por las razones expuestas en el presente fallo. </w:t>
      </w:r>
    </w:p>
    <w:p w:rsidR="003F1624" w:rsidRPr="003F1624" w:rsidRDefault="003F1624" w:rsidP="003F1624">
      <w:pPr>
        <w:pStyle w:val="BodyText31"/>
        <w:spacing w:line="360" w:lineRule="auto"/>
        <w:ind w:right="-34"/>
        <w:rPr>
          <w:rFonts w:cs="Arial"/>
          <w:sz w:val="26"/>
          <w:szCs w:val="26"/>
        </w:rPr>
      </w:pPr>
    </w:p>
    <w:p w:rsidR="003F1624" w:rsidRPr="003F1624" w:rsidRDefault="003F1624" w:rsidP="003F1624">
      <w:pPr>
        <w:pStyle w:val="BodyText31"/>
        <w:spacing w:line="360" w:lineRule="auto"/>
        <w:ind w:right="-34"/>
        <w:rPr>
          <w:rFonts w:cs="Arial"/>
          <w:bCs/>
          <w:sz w:val="26"/>
          <w:szCs w:val="26"/>
        </w:rPr>
      </w:pPr>
      <w:r w:rsidRPr="003F1624">
        <w:rPr>
          <w:rFonts w:cs="Arial"/>
          <w:b/>
          <w:sz w:val="26"/>
          <w:szCs w:val="26"/>
        </w:rPr>
        <w:t xml:space="preserve">QUINTO: </w:t>
      </w:r>
      <w:r w:rsidR="008163CE" w:rsidRPr="003F1624">
        <w:rPr>
          <w:rFonts w:cs="Arial"/>
          <w:bCs/>
          <w:sz w:val="26"/>
          <w:szCs w:val="26"/>
        </w:rPr>
        <w:t xml:space="preserve">Sin condena en costas </w:t>
      </w:r>
    </w:p>
    <w:p w:rsidR="003F1624" w:rsidRDefault="003F1624" w:rsidP="003F1624">
      <w:pPr>
        <w:pStyle w:val="BodyText31"/>
        <w:spacing w:line="360" w:lineRule="auto"/>
        <w:ind w:right="-34"/>
        <w:rPr>
          <w:rFonts w:cs="Arial"/>
          <w:bCs/>
          <w:sz w:val="26"/>
          <w:szCs w:val="26"/>
        </w:rPr>
      </w:pPr>
    </w:p>
    <w:p w:rsidR="008163CE" w:rsidRPr="003F1624" w:rsidRDefault="003F1624" w:rsidP="003F1624">
      <w:pPr>
        <w:pStyle w:val="BodyText31"/>
        <w:spacing w:line="360" w:lineRule="auto"/>
        <w:ind w:right="-34"/>
        <w:rPr>
          <w:rFonts w:cs="Arial"/>
          <w:b/>
          <w:szCs w:val="24"/>
        </w:rPr>
      </w:pPr>
      <w:r>
        <w:rPr>
          <w:rFonts w:cs="Arial"/>
          <w:b/>
          <w:bCs/>
          <w:sz w:val="26"/>
          <w:szCs w:val="26"/>
        </w:rPr>
        <w:t>SEXTO</w:t>
      </w:r>
      <w:r w:rsidR="008163CE" w:rsidRPr="002B7159">
        <w:rPr>
          <w:rFonts w:cs="Arial"/>
          <w:b/>
          <w:bCs/>
          <w:sz w:val="26"/>
          <w:szCs w:val="26"/>
        </w:rPr>
        <w:t>: DENIÉGASE</w:t>
      </w:r>
      <w:r w:rsidR="008163CE" w:rsidRPr="002B7159">
        <w:rPr>
          <w:rFonts w:cs="Arial"/>
          <w:bCs/>
          <w:sz w:val="26"/>
          <w:szCs w:val="26"/>
        </w:rPr>
        <w:t xml:space="preserve"> las demás pretensiones de la demanda.</w:t>
      </w:r>
    </w:p>
    <w:p w:rsidR="008163CE" w:rsidRPr="002B7159" w:rsidRDefault="008163CE" w:rsidP="002B7159">
      <w:pPr>
        <w:spacing w:after="0" w:line="360" w:lineRule="auto"/>
        <w:jc w:val="both"/>
        <w:rPr>
          <w:rFonts w:ascii="Arial" w:hAnsi="Arial" w:cs="Arial"/>
          <w:sz w:val="26"/>
          <w:szCs w:val="26"/>
        </w:rPr>
      </w:pPr>
    </w:p>
    <w:p w:rsidR="008163CE" w:rsidRPr="002B7159" w:rsidRDefault="003F1624" w:rsidP="002B7159">
      <w:pPr>
        <w:pStyle w:val="Textoindependiente34"/>
        <w:widowControl w:val="0"/>
        <w:spacing w:after="0"/>
        <w:rPr>
          <w:rFonts w:cs="Arial"/>
          <w:bCs/>
          <w:i w:val="0"/>
          <w:sz w:val="26"/>
          <w:szCs w:val="26"/>
        </w:rPr>
      </w:pPr>
      <w:r>
        <w:rPr>
          <w:rFonts w:cs="Arial"/>
          <w:b/>
          <w:bCs/>
          <w:i w:val="0"/>
          <w:sz w:val="26"/>
          <w:szCs w:val="26"/>
        </w:rPr>
        <w:t>SÉPTIMO</w:t>
      </w:r>
      <w:r w:rsidR="008163CE" w:rsidRPr="002B7159">
        <w:rPr>
          <w:rFonts w:cs="Arial"/>
          <w:b/>
          <w:bCs/>
          <w:i w:val="0"/>
          <w:sz w:val="26"/>
          <w:szCs w:val="26"/>
        </w:rPr>
        <w:t>:</w:t>
      </w:r>
      <w:r w:rsidR="008163CE" w:rsidRPr="002B7159">
        <w:rPr>
          <w:rFonts w:cs="Arial"/>
          <w:bCs/>
          <w:i w:val="0"/>
          <w:sz w:val="26"/>
          <w:szCs w:val="26"/>
        </w:rPr>
        <w:t xml:space="preserve"> Cumplir lo dispuesto en los artículos 176 y 177 del Código Contencioso Administrativo.</w:t>
      </w:r>
    </w:p>
    <w:p w:rsidR="008163CE" w:rsidRPr="002B7159" w:rsidRDefault="008163CE" w:rsidP="002B7159">
      <w:pPr>
        <w:pStyle w:val="Textoindependiente34"/>
        <w:widowControl w:val="0"/>
        <w:spacing w:after="0"/>
        <w:rPr>
          <w:rFonts w:cs="Arial"/>
          <w:bCs/>
          <w:i w:val="0"/>
          <w:sz w:val="26"/>
          <w:szCs w:val="26"/>
          <w:lang w:val="es-CO"/>
        </w:rPr>
      </w:pPr>
    </w:p>
    <w:p w:rsidR="008163CE" w:rsidRPr="002B7159" w:rsidRDefault="003F1624" w:rsidP="002B7159">
      <w:pPr>
        <w:pStyle w:val="Textoindependiente34"/>
        <w:widowControl w:val="0"/>
        <w:spacing w:after="0"/>
        <w:rPr>
          <w:rFonts w:cs="Arial"/>
          <w:bCs/>
          <w:i w:val="0"/>
          <w:sz w:val="26"/>
          <w:szCs w:val="26"/>
        </w:rPr>
      </w:pPr>
      <w:r>
        <w:rPr>
          <w:rFonts w:cs="Arial"/>
          <w:b/>
          <w:bCs/>
          <w:i w:val="0"/>
          <w:sz w:val="26"/>
          <w:szCs w:val="26"/>
        </w:rPr>
        <w:t>OCTAVO</w:t>
      </w:r>
      <w:r w:rsidR="008163CE" w:rsidRPr="002B7159">
        <w:rPr>
          <w:rFonts w:cs="Arial"/>
          <w:b/>
          <w:bCs/>
          <w:i w:val="0"/>
          <w:sz w:val="26"/>
          <w:szCs w:val="26"/>
        </w:rPr>
        <w:t xml:space="preserve">: </w:t>
      </w:r>
      <w:r w:rsidR="008163CE" w:rsidRPr="002B7159">
        <w:rPr>
          <w:rFonts w:cs="Arial"/>
          <w:bCs/>
          <w:i w:val="0"/>
          <w:sz w:val="26"/>
          <w:szCs w:val="26"/>
        </w:rPr>
        <w:t xml:space="preserve">Por secretaría </w:t>
      </w:r>
      <w:r w:rsidR="008163CE" w:rsidRPr="002B7159">
        <w:rPr>
          <w:rFonts w:cs="Arial"/>
          <w:b/>
          <w:bCs/>
          <w:i w:val="0"/>
          <w:sz w:val="26"/>
          <w:szCs w:val="26"/>
        </w:rPr>
        <w:t>EXPÍDANSE</w:t>
      </w:r>
      <w:r w:rsidR="008163CE" w:rsidRPr="002B7159">
        <w:rPr>
          <w:rFonts w:cs="Arial"/>
          <w:bCs/>
          <w:i w:val="0"/>
          <w:sz w:val="26"/>
          <w:szCs w:val="26"/>
        </w:rPr>
        <w:t xml:space="preserve"> copias con destino a las partes, con las precisiones del artículo 115 del Código de Procedimiento Civil, las cuales se entregarán a quien acredite estar actuando como apoderado judicial dentro del proceso.</w:t>
      </w:r>
    </w:p>
    <w:p w:rsidR="008163CE" w:rsidRPr="002B7159" w:rsidRDefault="008163CE" w:rsidP="002B7159">
      <w:pPr>
        <w:pStyle w:val="Textoindependiente34"/>
        <w:widowControl w:val="0"/>
        <w:spacing w:after="0"/>
        <w:rPr>
          <w:rFonts w:cs="Arial"/>
          <w:b/>
          <w:bCs/>
          <w:i w:val="0"/>
          <w:sz w:val="26"/>
          <w:szCs w:val="26"/>
        </w:rPr>
      </w:pPr>
    </w:p>
    <w:p w:rsidR="008163CE" w:rsidRDefault="003F1624" w:rsidP="00EA1F2A">
      <w:pPr>
        <w:pStyle w:val="Textoindependiente34"/>
        <w:widowControl w:val="0"/>
        <w:spacing w:after="0"/>
        <w:rPr>
          <w:rFonts w:cs="Arial"/>
          <w:bCs/>
          <w:i w:val="0"/>
          <w:sz w:val="26"/>
          <w:szCs w:val="26"/>
        </w:rPr>
      </w:pPr>
      <w:r>
        <w:rPr>
          <w:rFonts w:cs="Arial"/>
          <w:b/>
          <w:bCs/>
          <w:i w:val="0"/>
          <w:sz w:val="26"/>
          <w:szCs w:val="26"/>
        </w:rPr>
        <w:t>NOVENO</w:t>
      </w:r>
      <w:r w:rsidR="008163CE" w:rsidRPr="002B7159">
        <w:rPr>
          <w:rFonts w:cs="Arial"/>
          <w:b/>
          <w:bCs/>
          <w:i w:val="0"/>
          <w:sz w:val="26"/>
          <w:szCs w:val="26"/>
        </w:rPr>
        <w:t xml:space="preserve">: </w:t>
      </w:r>
      <w:r w:rsidR="008163CE" w:rsidRPr="002B7159">
        <w:rPr>
          <w:rFonts w:cs="Arial"/>
          <w:bCs/>
          <w:i w:val="0"/>
          <w:sz w:val="26"/>
          <w:szCs w:val="26"/>
        </w:rPr>
        <w:t xml:space="preserve">En firme este fallo </w:t>
      </w:r>
      <w:r w:rsidRPr="003F1624">
        <w:rPr>
          <w:rFonts w:cs="Arial"/>
          <w:b/>
          <w:bCs/>
          <w:i w:val="0"/>
          <w:sz w:val="26"/>
          <w:szCs w:val="26"/>
        </w:rPr>
        <w:t>DEVUÉLVASE</w:t>
      </w:r>
      <w:r>
        <w:rPr>
          <w:rFonts w:cs="Arial"/>
          <w:bCs/>
          <w:i w:val="0"/>
          <w:sz w:val="26"/>
          <w:szCs w:val="26"/>
        </w:rPr>
        <w:t xml:space="preserve"> </w:t>
      </w:r>
      <w:r w:rsidR="008163CE" w:rsidRPr="002B7159">
        <w:rPr>
          <w:rFonts w:cs="Arial"/>
          <w:bCs/>
          <w:i w:val="0"/>
          <w:sz w:val="26"/>
          <w:szCs w:val="26"/>
        </w:rPr>
        <w:t>el expediente al Tribunal de</w:t>
      </w:r>
      <w:r w:rsidR="00D0787A">
        <w:rPr>
          <w:rFonts w:cs="Arial"/>
          <w:bCs/>
          <w:i w:val="0"/>
          <w:sz w:val="26"/>
          <w:szCs w:val="26"/>
        </w:rPr>
        <w:t xml:space="preserve"> </w:t>
      </w:r>
      <w:r w:rsidR="008163CE" w:rsidRPr="002B7159">
        <w:rPr>
          <w:rFonts w:cs="Arial"/>
          <w:bCs/>
          <w:i w:val="0"/>
          <w:sz w:val="26"/>
          <w:szCs w:val="26"/>
        </w:rPr>
        <w:lastRenderedPageBreak/>
        <w:t>or</w:t>
      </w:r>
      <w:r w:rsidR="002E3E32">
        <w:rPr>
          <w:rFonts w:cs="Arial"/>
          <w:bCs/>
          <w:i w:val="0"/>
          <w:sz w:val="26"/>
          <w:szCs w:val="26"/>
        </w:rPr>
        <w:t>igen para su cumplimiento.</w:t>
      </w:r>
    </w:p>
    <w:p w:rsidR="00EA1F2A" w:rsidRDefault="00EA1F2A" w:rsidP="00EA1F2A">
      <w:pPr>
        <w:pStyle w:val="Textoindependiente34"/>
        <w:widowControl w:val="0"/>
        <w:spacing w:after="0"/>
        <w:rPr>
          <w:rFonts w:cs="Arial"/>
          <w:bCs/>
          <w:i w:val="0"/>
          <w:sz w:val="26"/>
          <w:szCs w:val="26"/>
        </w:rPr>
      </w:pPr>
    </w:p>
    <w:p w:rsidR="00D62BD6" w:rsidRPr="00EA1F2A" w:rsidRDefault="00D62BD6" w:rsidP="00EA1F2A">
      <w:pPr>
        <w:pStyle w:val="Textoindependiente34"/>
        <w:widowControl w:val="0"/>
        <w:spacing w:after="0"/>
        <w:rPr>
          <w:rFonts w:cs="Arial"/>
          <w:bCs/>
          <w:i w:val="0"/>
          <w:sz w:val="26"/>
          <w:szCs w:val="26"/>
        </w:rPr>
      </w:pPr>
    </w:p>
    <w:p w:rsidR="008163CE" w:rsidRPr="002B7159" w:rsidRDefault="008163CE" w:rsidP="008163CE">
      <w:pPr>
        <w:pStyle w:val="Textoindependiente34"/>
        <w:widowControl w:val="0"/>
        <w:suppressAutoHyphens w:val="0"/>
        <w:spacing w:after="0"/>
        <w:jc w:val="center"/>
        <w:rPr>
          <w:rFonts w:cs="Arial"/>
          <w:i w:val="0"/>
          <w:sz w:val="26"/>
          <w:szCs w:val="26"/>
          <w:lang w:val="es-CO"/>
        </w:rPr>
      </w:pPr>
      <w:r w:rsidRPr="002B7159">
        <w:rPr>
          <w:rFonts w:cs="Arial"/>
          <w:i w:val="0"/>
          <w:sz w:val="26"/>
          <w:szCs w:val="26"/>
          <w:lang w:val="es-CO"/>
        </w:rPr>
        <w:t>CÓPIESE, NOTIFÍQUESE Y CÚMPLASE.</w:t>
      </w:r>
    </w:p>
    <w:p w:rsidR="005F3C1B" w:rsidRDefault="005F3C1B" w:rsidP="00E572DA">
      <w:pPr>
        <w:pStyle w:val="Textoindependiente"/>
        <w:spacing w:line="240" w:lineRule="auto"/>
        <w:ind w:right="618"/>
        <w:rPr>
          <w:rFonts w:ascii="Arial" w:hAnsi="Arial" w:cs="Arial"/>
          <w:b/>
          <w:sz w:val="26"/>
          <w:szCs w:val="26"/>
        </w:rPr>
      </w:pPr>
    </w:p>
    <w:p w:rsidR="005F3C1B" w:rsidRDefault="005F3C1B" w:rsidP="00E572DA">
      <w:pPr>
        <w:pStyle w:val="Textoindependiente"/>
        <w:spacing w:line="240" w:lineRule="auto"/>
        <w:ind w:right="618"/>
        <w:rPr>
          <w:rFonts w:ascii="Arial" w:hAnsi="Arial" w:cs="Arial"/>
          <w:b/>
          <w:sz w:val="26"/>
          <w:szCs w:val="26"/>
        </w:rPr>
      </w:pPr>
    </w:p>
    <w:p w:rsidR="00EA1F2A" w:rsidRPr="002B7159" w:rsidRDefault="00EA1F2A" w:rsidP="00E572DA">
      <w:pPr>
        <w:pStyle w:val="Textoindependiente"/>
        <w:spacing w:line="240" w:lineRule="auto"/>
        <w:ind w:right="618"/>
        <w:rPr>
          <w:rFonts w:ascii="Arial" w:hAnsi="Arial" w:cs="Arial"/>
          <w:b/>
          <w:sz w:val="26"/>
          <w:szCs w:val="26"/>
        </w:rPr>
      </w:pPr>
    </w:p>
    <w:p w:rsidR="008163CE" w:rsidRPr="002B7159" w:rsidRDefault="008163CE" w:rsidP="008163CE">
      <w:pPr>
        <w:pStyle w:val="Textoindependiente"/>
        <w:spacing w:line="240" w:lineRule="auto"/>
        <w:ind w:right="618"/>
        <w:jc w:val="center"/>
        <w:rPr>
          <w:rFonts w:ascii="Arial" w:hAnsi="Arial" w:cs="Arial"/>
          <w:b/>
          <w:sz w:val="26"/>
          <w:szCs w:val="26"/>
        </w:rPr>
      </w:pPr>
      <w:r w:rsidRPr="002B7159">
        <w:rPr>
          <w:rFonts w:ascii="Arial" w:hAnsi="Arial" w:cs="Arial"/>
          <w:b/>
          <w:sz w:val="26"/>
          <w:szCs w:val="26"/>
        </w:rPr>
        <w:t xml:space="preserve">   RAMIRO PAZOS GUERRERO</w:t>
      </w:r>
    </w:p>
    <w:p w:rsidR="008163CE" w:rsidRPr="002B7159" w:rsidRDefault="008163CE" w:rsidP="008163CE">
      <w:pPr>
        <w:pStyle w:val="Textoindependiente"/>
        <w:spacing w:line="240" w:lineRule="auto"/>
        <w:ind w:right="618"/>
        <w:jc w:val="center"/>
        <w:rPr>
          <w:rFonts w:ascii="Arial" w:hAnsi="Arial" w:cs="Arial"/>
          <w:sz w:val="26"/>
          <w:szCs w:val="26"/>
        </w:rPr>
      </w:pPr>
      <w:r w:rsidRPr="002B7159">
        <w:rPr>
          <w:rFonts w:ascii="Arial" w:hAnsi="Arial" w:cs="Arial"/>
          <w:sz w:val="26"/>
          <w:szCs w:val="26"/>
        </w:rPr>
        <w:t>Presidente</w:t>
      </w:r>
    </w:p>
    <w:p w:rsidR="008163CE" w:rsidRDefault="008163CE" w:rsidP="00E572DA">
      <w:pPr>
        <w:pStyle w:val="Textoindependiente"/>
        <w:spacing w:line="240" w:lineRule="auto"/>
        <w:ind w:right="618"/>
        <w:rPr>
          <w:rFonts w:ascii="Arial" w:hAnsi="Arial" w:cs="Arial"/>
          <w:sz w:val="26"/>
          <w:szCs w:val="26"/>
        </w:rPr>
      </w:pPr>
    </w:p>
    <w:p w:rsidR="00EA1F2A" w:rsidRDefault="00EA1F2A" w:rsidP="00E572DA">
      <w:pPr>
        <w:pStyle w:val="Textoindependiente"/>
        <w:spacing w:line="240" w:lineRule="auto"/>
        <w:ind w:right="618"/>
        <w:rPr>
          <w:rFonts w:ascii="Arial" w:hAnsi="Arial" w:cs="Arial"/>
          <w:sz w:val="26"/>
          <w:szCs w:val="26"/>
        </w:rPr>
      </w:pPr>
    </w:p>
    <w:p w:rsidR="00812E0F" w:rsidRPr="002B7159" w:rsidRDefault="00812E0F" w:rsidP="00E572DA">
      <w:pPr>
        <w:pStyle w:val="Textoindependiente"/>
        <w:spacing w:line="240" w:lineRule="auto"/>
        <w:ind w:right="618"/>
        <w:rPr>
          <w:rFonts w:ascii="Arial" w:hAnsi="Arial" w:cs="Arial"/>
          <w:sz w:val="26"/>
          <w:szCs w:val="26"/>
        </w:rPr>
      </w:pPr>
    </w:p>
    <w:p w:rsidR="008163CE" w:rsidRPr="002B7159" w:rsidRDefault="008163CE" w:rsidP="008163CE">
      <w:pPr>
        <w:pStyle w:val="Textoindependiente31"/>
        <w:spacing w:line="240" w:lineRule="auto"/>
        <w:ind w:left="-284" w:right="-283"/>
        <w:jc w:val="center"/>
        <w:rPr>
          <w:rFonts w:cs="Arial"/>
          <w:b/>
          <w:sz w:val="26"/>
          <w:szCs w:val="26"/>
          <w:lang w:val="es-CO"/>
        </w:rPr>
      </w:pPr>
    </w:p>
    <w:p w:rsidR="008163CE" w:rsidRPr="002B7159" w:rsidRDefault="008163CE" w:rsidP="008163CE">
      <w:pPr>
        <w:pStyle w:val="Textoindependiente31"/>
        <w:spacing w:line="240" w:lineRule="auto"/>
        <w:ind w:left="-284" w:right="-283"/>
        <w:jc w:val="center"/>
        <w:rPr>
          <w:rFonts w:cs="Arial"/>
          <w:b/>
          <w:sz w:val="26"/>
          <w:szCs w:val="26"/>
          <w:lang w:val="es-CO"/>
        </w:rPr>
      </w:pPr>
      <w:r w:rsidRPr="002B7159">
        <w:rPr>
          <w:rFonts w:cs="Arial"/>
          <w:b/>
          <w:sz w:val="26"/>
          <w:szCs w:val="26"/>
          <w:lang w:val="es-CO"/>
        </w:rPr>
        <w:t xml:space="preserve">STELLA CONTO DÍAZ DEL CASTILLO </w:t>
      </w:r>
    </w:p>
    <w:p w:rsidR="008163CE" w:rsidRPr="002B7159" w:rsidRDefault="00E572DA" w:rsidP="00E572DA">
      <w:pPr>
        <w:pStyle w:val="Textoindependiente31"/>
        <w:spacing w:line="240" w:lineRule="auto"/>
        <w:ind w:left="708" w:firstLine="708"/>
        <w:jc w:val="left"/>
        <w:rPr>
          <w:rFonts w:cs="Arial"/>
          <w:sz w:val="26"/>
          <w:szCs w:val="26"/>
          <w:lang w:val="es-CO"/>
        </w:rPr>
      </w:pPr>
      <w:r>
        <w:rPr>
          <w:rFonts w:cs="Arial"/>
          <w:sz w:val="26"/>
          <w:szCs w:val="26"/>
          <w:lang w:val="es-CO"/>
        </w:rPr>
        <w:tab/>
      </w:r>
      <w:r>
        <w:rPr>
          <w:rFonts w:cs="Arial"/>
          <w:sz w:val="26"/>
          <w:szCs w:val="26"/>
          <w:lang w:val="es-CO"/>
        </w:rPr>
        <w:tab/>
      </w:r>
      <w:r>
        <w:rPr>
          <w:rFonts w:cs="Arial"/>
          <w:sz w:val="26"/>
          <w:szCs w:val="26"/>
          <w:lang w:val="es-CO"/>
        </w:rPr>
        <w:tab/>
        <w:t>Magistrada</w:t>
      </w:r>
    </w:p>
    <w:p w:rsidR="008163CE" w:rsidRPr="002B7159" w:rsidRDefault="008163CE" w:rsidP="008163CE">
      <w:pPr>
        <w:pStyle w:val="Textoindependiente31"/>
        <w:spacing w:line="240" w:lineRule="auto"/>
        <w:ind w:left="708" w:firstLine="708"/>
        <w:jc w:val="left"/>
        <w:rPr>
          <w:rFonts w:cs="Arial"/>
          <w:sz w:val="26"/>
          <w:szCs w:val="26"/>
          <w:lang w:val="es-CO"/>
        </w:rPr>
      </w:pPr>
    </w:p>
    <w:p w:rsidR="008163CE" w:rsidRDefault="008163CE" w:rsidP="008163CE">
      <w:pPr>
        <w:pStyle w:val="Textoindependiente31"/>
        <w:spacing w:line="240" w:lineRule="auto"/>
        <w:ind w:left="708" w:firstLine="708"/>
        <w:jc w:val="left"/>
        <w:rPr>
          <w:rFonts w:cs="Arial"/>
          <w:sz w:val="26"/>
          <w:szCs w:val="26"/>
          <w:lang w:val="es-CO"/>
        </w:rPr>
      </w:pPr>
    </w:p>
    <w:p w:rsidR="00812E0F" w:rsidRDefault="00812E0F" w:rsidP="008163CE">
      <w:pPr>
        <w:pStyle w:val="Textoindependiente31"/>
        <w:spacing w:line="240" w:lineRule="auto"/>
        <w:ind w:left="708" w:firstLine="708"/>
        <w:jc w:val="left"/>
        <w:rPr>
          <w:rFonts w:cs="Arial"/>
          <w:sz w:val="26"/>
          <w:szCs w:val="26"/>
          <w:lang w:val="es-CO"/>
        </w:rPr>
      </w:pPr>
    </w:p>
    <w:p w:rsidR="00E572DA" w:rsidRDefault="00E572DA" w:rsidP="008163CE">
      <w:pPr>
        <w:pStyle w:val="Textoindependiente31"/>
        <w:spacing w:line="240" w:lineRule="auto"/>
        <w:ind w:left="708" w:firstLine="708"/>
        <w:jc w:val="left"/>
        <w:rPr>
          <w:rFonts w:cs="Arial"/>
          <w:sz w:val="26"/>
          <w:szCs w:val="26"/>
          <w:lang w:val="es-CO"/>
        </w:rPr>
      </w:pPr>
    </w:p>
    <w:p w:rsidR="00EA1F2A" w:rsidRPr="002B7159" w:rsidRDefault="00EA1F2A" w:rsidP="008163CE">
      <w:pPr>
        <w:pStyle w:val="Textoindependiente31"/>
        <w:spacing w:line="240" w:lineRule="auto"/>
        <w:ind w:left="708" w:firstLine="708"/>
        <w:jc w:val="left"/>
        <w:rPr>
          <w:rFonts w:cs="Arial"/>
          <w:sz w:val="26"/>
          <w:szCs w:val="26"/>
          <w:lang w:val="es-CO"/>
        </w:rPr>
      </w:pPr>
    </w:p>
    <w:p w:rsidR="008163CE" w:rsidRPr="002B7159" w:rsidRDefault="008163CE" w:rsidP="008163CE">
      <w:pPr>
        <w:pStyle w:val="Textoindependiente31"/>
        <w:spacing w:line="240" w:lineRule="auto"/>
        <w:ind w:left="708" w:firstLine="708"/>
        <w:rPr>
          <w:rFonts w:cs="Arial"/>
          <w:sz w:val="26"/>
          <w:szCs w:val="26"/>
          <w:lang w:val="es-CO"/>
        </w:rPr>
      </w:pPr>
      <w:r w:rsidRPr="002B7159">
        <w:rPr>
          <w:rFonts w:cs="Arial"/>
          <w:b/>
          <w:sz w:val="26"/>
          <w:szCs w:val="26"/>
          <w:lang w:val="es-CO"/>
        </w:rPr>
        <w:t xml:space="preserve">            DANILO ROJAS BETANCOURTH</w:t>
      </w:r>
    </w:p>
    <w:p w:rsidR="00BE4A15" w:rsidRPr="002B7159" w:rsidRDefault="008163CE" w:rsidP="00812E0F">
      <w:pPr>
        <w:pStyle w:val="Textoindependiente31"/>
        <w:spacing w:line="240" w:lineRule="auto"/>
        <w:ind w:left="2832" w:firstLine="708"/>
        <w:jc w:val="left"/>
        <w:rPr>
          <w:rFonts w:cs="Arial"/>
          <w:sz w:val="26"/>
          <w:szCs w:val="26"/>
        </w:rPr>
      </w:pPr>
      <w:r w:rsidRPr="002B7159">
        <w:rPr>
          <w:rFonts w:cs="Arial"/>
          <w:sz w:val="26"/>
          <w:szCs w:val="26"/>
          <w:lang w:val="es-CO"/>
        </w:rPr>
        <w:t>Magistrado</w:t>
      </w:r>
    </w:p>
    <w:sectPr w:rsidR="00BE4A15" w:rsidRPr="002B7159" w:rsidSect="005F5277">
      <w:footerReference w:type="default" r:id="rId9"/>
      <w:pgSz w:w="12242" w:h="18722"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098" w:rsidRDefault="00EE1098" w:rsidP="00BE4FD9">
      <w:pPr>
        <w:spacing w:after="0" w:line="240" w:lineRule="auto"/>
      </w:pPr>
      <w:r>
        <w:separator/>
      </w:r>
    </w:p>
  </w:endnote>
  <w:endnote w:type="continuationSeparator" w:id="0">
    <w:p w:rsidR="00EE1098" w:rsidRDefault="00EE1098" w:rsidP="00BE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1B" w:rsidRDefault="005F3C1B">
    <w:pPr>
      <w:pStyle w:val="Piedepgina"/>
      <w:jc w:val="right"/>
    </w:pPr>
    <w:r>
      <w:fldChar w:fldCharType="begin"/>
    </w:r>
    <w:r w:rsidR="004768CE">
      <w:instrText>PAGE</w:instrText>
    </w:r>
    <w:r>
      <w:instrText xml:space="preserve">   \* MERGEFORMAT</w:instrText>
    </w:r>
    <w:r>
      <w:fldChar w:fldCharType="separate"/>
    </w:r>
    <w:r w:rsidR="00BA5458" w:rsidRPr="00BA5458">
      <w:rPr>
        <w:noProof/>
        <w:lang w:val="es-ES"/>
      </w:rPr>
      <w:t>3</w:t>
    </w:r>
    <w:r>
      <w:fldChar w:fldCharType="end"/>
    </w:r>
  </w:p>
  <w:p w:rsidR="005F3C1B" w:rsidRDefault="005F3C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098" w:rsidRDefault="00EE1098" w:rsidP="00BE4FD9">
      <w:pPr>
        <w:spacing w:after="0" w:line="240" w:lineRule="auto"/>
      </w:pPr>
      <w:r>
        <w:separator/>
      </w:r>
    </w:p>
  </w:footnote>
  <w:footnote w:type="continuationSeparator" w:id="0">
    <w:p w:rsidR="00EE1098" w:rsidRDefault="00EE1098" w:rsidP="00BE4FD9">
      <w:pPr>
        <w:spacing w:after="0" w:line="240" w:lineRule="auto"/>
      </w:pPr>
      <w:r>
        <w:continuationSeparator/>
      </w:r>
    </w:p>
  </w:footnote>
  <w:footnote w:id="1">
    <w:p w:rsidR="005F3C1B" w:rsidRPr="00084AA0" w:rsidRDefault="005F3C1B" w:rsidP="002E3E32">
      <w:pPr>
        <w:pStyle w:val="Textonotapie"/>
        <w:spacing w:after="0" w:line="240" w:lineRule="auto"/>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Sala Plena, auto del 9 de septiembre de 2008, rad. 11001-03-26-000-2008-00009-00, M.P. Mauricio Fajardo Gómez.</w:t>
      </w:r>
    </w:p>
  </w:footnote>
  <w:footnote w:id="2">
    <w:p w:rsidR="005F3C1B"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 xml:space="preserve">En otros términos, a la luz de la Constitución Política negar las pretensiones en un proceso en el cual los documentos en copia simple aportados por las partes han obrado a lo largo de la actuación, implicaría afectar –de modo significativo e injustificado- el principio de prevalencia del derecho sustancial sobre el formal, así como el acceso efectivo a la administración de justicia (arts. 228 y 229 C.P). [...] Entonces, la formalidad o solemnidad vinculantes en el tema y el objeto de la prueba se mantienen incólumes, sin que se pretenda desconocer en esta ocasión su carácter obligatorio en virtud de la respectiva exigencia legal. La unificación consiste, por lo tanto, en la valoración de las copias simples que han integrado el proceso y, en consecuencia, se ha surtido el principio de contradicción y defensa de los sujetos procesales ya que pudieron tacharlas de falsas o controvertir su contenido. // Por consiguiente, la Sala valorará los documentos allegados en copia simple contentivos de las actuaciones penales surtidas en el proceso adelantado contra Rubén Darío Silva Alzate". </w:t>
      </w:r>
      <w:r w:rsidRPr="00084AA0">
        <w:rPr>
          <w:rFonts w:ascii="Arial" w:hAnsi="Arial" w:cs="Arial"/>
          <w:sz w:val="24"/>
          <w:szCs w:val="24"/>
        </w:rPr>
        <w:t>Sentencia del 28 de agosto de 2013 de Sala Plena de la Sección Tercera del Consejo de Estado, rad. 25022, M.P. Enrique Gil Botero.</w:t>
      </w:r>
    </w:p>
    <w:p w:rsidR="00A11D42" w:rsidRPr="00084AA0" w:rsidRDefault="00A11D42" w:rsidP="002E3E32">
      <w:pPr>
        <w:pStyle w:val="Textonotapie"/>
        <w:spacing w:after="0" w:line="240" w:lineRule="auto"/>
        <w:jc w:val="both"/>
        <w:rPr>
          <w:rFonts w:ascii="Arial" w:hAnsi="Arial" w:cs="Arial"/>
          <w:sz w:val="24"/>
          <w:szCs w:val="24"/>
          <w:lang w:val="es-ES_tradnl"/>
        </w:rPr>
      </w:pPr>
    </w:p>
  </w:footnote>
  <w:footnote w:id="3">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Al respecto, véanse, entre otras, las siguientes sentencias proferidas por la Sección Tercera del Consejo de Estado: 5 de diciembre de 2006, rad. 28.459, M.P. Ruth Stella Correa; 28 de julio de 2005, rad. 14998, M.P. María Elena Giraldo; 3 de febrero de 2010, rad. 18034, M.P. Enrique Gil Botero; 14 de marzo de 2012, rad. 21848, M.P. Enrique Gil Botero. </w:t>
      </w:r>
    </w:p>
    <w:p w:rsidR="005F3C1B" w:rsidRPr="00084AA0" w:rsidRDefault="005F3C1B" w:rsidP="002E3E32">
      <w:pPr>
        <w:pStyle w:val="Textonotapie"/>
        <w:spacing w:after="0" w:line="240" w:lineRule="auto"/>
        <w:jc w:val="both"/>
        <w:rPr>
          <w:rFonts w:ascii="Arial" w:hAnsi="Arial" w:cs="Arial"/>
          <w:sz w:val="24"/>
          <w:szCs w:val="24"/>
        </w:rPr>
      </w:pPr>
    </w:p>
  </w:footnote>
  <w:footnote w:id="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w:t>
      </w:r>
      <w:r w:rsidR="005841D7" w:rsidRPr="00084AA0">
        <w:rPr>
          <w:rFonts w:ascii="Arial" w:hAnsi="Arial" w:cs="Arial"/>
          <w:sz w:val="24"/>
          <w:szCs w:val="24"/>
        </w:rPr>
        <w:t xml:space="preserve"> Subsección B,</w:t>
      </w:r>
      <w:r w:rsidRPr="00084AA0">
        <w:rPr>
          <w:rFonts w:ascii="Arial" w:hAnsi="Arial" w:cs="Arial"/>
          <w:sz w:val="24"/>
          <w:szCs w:val="24"/>
        </w:rPr>
        <w:t xml:space="preserve"> sentencia de agosto 29 de 2013, rad. 26853, M.P. Danilo Rojas Betancourth.</w:t>
      </w:r>
    </w:p>
  </w:footnote>
  <w:footnote w:id="5">
    <w:p w:rsidR="005F3C1B" w:rsidRPr="00084AA0" w:rsidRDefault="005F3C1B" w:rsidP="002E3E32">
      <w:pPr>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13 de agosto de 2008,</w:t>
      </w:r>
      <w:r w:rsidR="007F04BF" w:rsidRPr="00084AA0">
        <w:rPr>
          <w:rFonts w:ascii="Arial" w:hAnsi="Arial" w:cs="Arial"/>
          <w:sz w:val="24"/>
          <w:szCs w:val="24"/>
        </w:rPr>
        <w:t xml:space="preserve"> rad. </w:t>
      </w:r>
      <w:r w:rsidR="007F04BF" w:rsidRPr="00084AA0">
        <w:rPr>
          <w:rFonts w:ascii="Arial" w:hAnsi="Arial" w:cs="Arial"/>
          <w:bCs/>
          <w:sz w:val="24"/>
          <w:szCs w:val="24"/>
        </w:rPr>
        <w:t>16533, M</w:t>
      </w:r>
      <w:r w:rsidRPr="00084AA0">
        <w:rPr>
          <w:rFonts w:ascii="Arial" w:hAnsi="Arial" w:cs="Arial"/>
          <w:bCs/>
          <w:sz w:val="24"/>
          <w:szCs w:val="24"/>
        </w:rPr>
        <w:t xml:space="preserve">.P. Ruth Stella Correa Palacio. Ver igualmente, sentencia del 28 de enero de 2009, </w:t>
      </w:r>
      <w:r w:rsidR="007F04BF" w:rsidRPr="00084AA0">
        <w:rPr>
          <w:rFonts w:ascii="Arial" w:hAnsi="Arial" w:cs="Arial"/>
          <w:bCs/>
          <w:sz w:val="24"/>
          <w:szCs w:val="24"/>
        </w:rPr>
        <w:t xml:space="preserve">rad. </w:t>
      </w:r>
      <w:r w:rsidR="007F04BF" w:rsidRPr="00084AA0">
        <w:rPr>
          <w:rFonts w:ascii="Arial" w:hAnsi="Arial" w:cs="Arial"/>
          <w:sz w:val="24"/>
          <w:szCs w:val="24"/>
        </w:rPr>
        <w:t>30340, M</w:t>
      </w:r>
      <w:r w:rsidRPr="00084AA0">
        <w:rPr>
          <w:rFonts w:ascii="Arial" w:hAnsi="Arial" w:cs="Arial"/>
          <w:sz w:val="24"/>
          <w:szCs w:val="24"/>
        </w:rPr>
        <w:t>.P. Enrique Gil Botero.</w:t>
      </w:r>
    </w:p>
  </w:footnote>
  <w:footnote w:id="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Cfr. </w:t>
      </w:r>
      <w:r w:rsidRPr="00084AA0">
        <w:rPr>
          <w:rFonts w:ascii="Arial" w:hAnsi="Arial" w:cs="Arial"/>
          <w:sz w:val="24"/>
          <w:szCs w:val="24"/>
          <w:lang w:val="es-ES"/>
        </w:rPr>
        <w:t xml:space="preserve">DE CUPIS, Adriano, </w:t>
      </w:r>
      <w:r w:rsidRPr="00084AA0">
        <w:rPr>
          <w:rFonts w:ascii="Arial" w:hAnsi="Arial" w:cs="Arial"/>
          <w:i/>
          <w:sz w:val="24"/>
          <w:szCs w:val="24"/>
          <w:lang w:val="es-ES"/>
        </w:rPr>
        <w:t>El daño. Teoría General de la Responsabilidad Civil</w:t>
      </w:r>
      <w:r w:rsidRPr="00084AA0">
        <w:rPr>
          <w:rFonts w:ascii="Arial" w:hAnsi="Arial" w:cs="Arial"/>
          <w:sz w:val="24"/>
          <w:szCs w:val="24"/>
          <w:lang w:val="es-ES"/>
        </w:rPr>
        <w:t xml:space="preserve">, traducción de la segunda edición italiana y estudio preliminar por Ángel Martínez Sarrión, Bosch, Barcelona, 1970, p. 92. </w:t>
      </w:r>
      <w:r w:rsidRPr="00084AA0">
        <w:rPr>
          <w:rFonts w:ascii="Arial" w:hAnsi="Arial" w:cs="Arial"/>
          <w:sz w:val="24"/>
          <w:szCs w:val="24"/>
        </w:rPr>
        <w:t xml:space="preserve">Hinestrosa sostiene que </w:t>
      </w:r>
      <w:r w:rsidRPr="00084AA0">
        <w:rPr>
          <w:rFonts w:ascii="Arial" w:hAnsi="Arial" w:cs="Arial"/>
          <w:i/>
          <w:sz w:val="24"/>
          <w:szCs w:val="24"/>
        </w:rPr>
        <w:t xml:space="preserve">“El daño es, por cierto, un fenómeno inherente al ser humano, a partir de la lesión a su integridad psico-física, siguiendo con el menoscabo de su patrimonio, hasta llegar a otras manifestaciones más sutiles, más refinadas o complejas de la lesión a derechos o a intereses suyos”. </w:t>
      </w:r>
      <w:r w:rsidRPr="00084AA0">
        <w:rPr>
          <w:rFonts w:ascii="Arial" w:hAnsi="Arial" w:cs="Arial"/>
          <w:sz w:val="24"/>
          <w:szCs w:val="24"/>
        </w:rPr>
        <w:t xml:space="preserve">HINESTROSA, Fernando. “Prologo”, en Juan Carlos Henao, </w:t>
      </w:r>
      <w:r w:rsidRPr="00084AA0">
        <w:rPr>
          <w:rFonts w:ascii="Arial" w:hAnsi="Arial" w:cs="Arial"/>
          <w:i/>
          <w:sz w:val="24"/>
          <w:szCs w:val="24"/>
        </w:rPr>
        <w:t>El daño, Análisis comparativo de la responsabilidad extracontractual del Estado en derecho colombiano y francés</w:t>
      </w:r>
      <w:r w:rsidRPr="00084AA0">
        <w:rPr>
          <w:rFonts w:ascii="Arial" w:hAnsi="Arial" w:cs="Arial"/>
          <w:sz w:val="24"/>
          <w:szCs w:val="24"/>
        </w:rPr>
        <w:t>, Universidad Externado de Colombia, Bogotá, p. 13.</w:t>
      </w:r>
    </w:p>
    <w:p w:rsidR="00055832" w:rsidRPr="00084AA0" w:rsidRDefault="00055832" w:rsidP="002E3E32">
      <w:pPr>
        <w:pStyle w:val="Textonotapie"/>
        <w:spacing w:after="0" w:line="240" w:lineRule="auto"/>
        <w:jc w:val="both"/>
        <w:rPr>
          <w:rFonts w:ascii="Arial" w:hAnsi="Arial" w:cs="Arial"/>
          <w:sz w:val="24"/>
          <w:szCs w:val="24"/>
        </w:rPr>
      </w:pPr>
    </w:p>
  </w:footnote>
  <w:footnote w:id="7">
    <w:p w:rsidR="005F3C1B" w:rsidRPr="00084AA0" w:rsidRDefault="005F3C1B" w:rsidP="002E3E32">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lang w:val="es-ES"/>
        </w:rPr>
        <w:t xml:space="preserve"> Cfr. GIL BOTERO, Enrique y RINCÓN, Jorge Iván, </w:t>
      </w:r>
      <w:r w:rsidRPr="00084AA0">
        <w:rPr>
          <w:rFonts w:ascii="Arial" w:hAnsi="Arial" w:cs="Arial"/>
          <w:i/>
          <w:sz w:val="24"/>
          <w:szCs w:val="24"/>
          <w:lang w:val="es-ES"/>
        </w:rPr>
        <w:t>Los presupuestos de la responsabilidad ambiental en Colombia</w:t>
      </w:r>
      <w:r w:rsidRPr="00084AA0">
        <w:rPr>
          <w:rFonts w:ascii="Arial" w:hAnsi="Arial" w:cs="Arial"/>
          <w:sz w:val="24"/>
          <w:szCs w:val="24"/>
          <w:lang w:val="es-ES"/>
        </w:rPr>
        <w:t xml:space="preserve">, Universidad Externado de Colombia, Bogotá, 2013, p. 11.  </w:t>
      </w:r>
      <w:r w:rsidRPr="00084AA0">
        <w:rPr>
          <w:rFonts w:ascii="Arial" w:hAnsi="Arial" w:cs="Arial"/>
          <w:sz w:val="24"/>
          <w:szCs w:val="24"/>
          <w:lang w:val="es-ES_tradnl"/>
        </w:rPr>
        <w:t xml:space="preserve">Al respecto, Cortés define el daño como las </w:t>
      </w:r>
      <w:r w:rsidRPr="00084AA0">
        <w:rPr>
          <w:rFonts w:ascii="Arial" w:hAnsi="Arial" w:cs="Arial"/>
          <w:i/>
          <w:sz w:val="24"/>
          <w:szCs w:val="24"/>
          <w:lang w:val="es-ES_tradnl"/>
        </w:rPr>
        <w:t xml:space="preserve">“consecuencias perjudiciales que se derivan de la lesión de un interés”. </w:t>
      </w:r>
      <w:r w:rsidRPr="00084AA0">
        <w:rPr>
          <w:rFonts w:ascii="Arial" w:hAnsi="Arial" w:cs="Arial"/>
          <w:sz w:val="24"/>
          <w:szCs w:val="24"/>
          <w:lang w:val="es-ES_tradnl"/>
        </w:rPr>
        <w:t xml:space="preserve">CORTES, Edgar, </w:t>
      </w:r>
      <w:r w:rsidRPr="00084AA0">
        <w:rPr>
          <w:rFonts w:ascii="Arial" w:hAnsi="Arial" w:cs="Arial"/>
          <w:i/>
          <w:sz w:val="24"/>
          <w:szCs w:val="24"/>
          <w:lang w:val="es-ES_tradnl"/>
        </w:rPr>
        <w:t>Responsabilidad civil y daños a la persona</w:t>
      </w:r>
      <w:r w:rsidRPr="00084AA0">
        <w:rPr>
          <w:rFonts w:ascii="Arial" w:hAnsi="Arial" w:cs="Arial"/>
          <w:sz w:val="24"/>
          <w:szCs w:val="24"/>
          <w:lang w:val="es-ES_tradnl"/>
        </w:rPr>
        <w:t>, Universidad Externado de Colombia, Bogotá, 2009, p. 49.</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8">
    <w:p w:rsidR="005F3C1B" w:rsidRPr="00084AA0" w:rsidRDefault="005F3C1B" w:rsidP="002E3E32">
      <w:pPr>
        <w:pStyle w:val="Textonotapie"/>
        <w:spacing w:after="0" w:line="240" w:lineRule="auto"/>
        <w:jc w:val="both"/>
        <w:rPr>
          <w:rFonts w:ascii="Arial" w:eastAsia="Arial" w:hAnsi="Arial" w:cs="Arial"/>
          <w:sz w:val="24"/>
          <w:szCs w:val="24"/>
        </w:rPr>
      </w:pPr>
      <w:r w:rsidRPr="00084AA0">
        <w:rPr>
          <w:rStyle w:val="Caracteresdenotaalpie"/>
          <w:rFonts w:ascii="Arial" w:hAnsi="Arial" w:cs="Arial"/>
          <w:sz w:val="24"/>
          <w:szCs w:val="24"/>
        </w:rPr>
        <w:footnoteRef/>
      </w:r>
      <w:r w:rsidRPr="00084AA0">
        <w:rPr>
          <w:rFonts w:ascii="Arial" w:eastAsia="Arial" w:hAnsi="Arial" w:cs="Arial"/>
          <w:sz w:val="24"/>
          <w:szCs w:val="24"/>
        </w:rPr>
        <w:t xml:space="preserve"> Cfr. </w:t>
      </w:r>
      <w:r w:rsidRPr="00084AA0">
        <w:rPr>
          <w:rFonts w:ascii="Arial" w:hAnsi="Arial" w:cs="Arial"/>
          <w:sz w:val="24"/>
          <w:szCs w:val="24"/>
        </w:rPr>
        <w:t>MARTÍN REBOLLO</w:t>
      </w:r>
      <w:r w:rsidRPr="00084AA0">
        <w:rPr>
          <w:rFonts w:ascii="Arial" w:eastAsia="Arial" w:hAnsi="Arial" w:cs="Arial"/>
          <w:sz w:val="24"/>
          <w:szCs w:val="24"/>
        </w:rPr>
        <w:t xml:space="preserve">, </w:t>
      </w:r>
      <w:r w:rsidRPr="00084AA0">
        <w:rPr>
          <w:rFonts w:ascii="Arial" w:hAnsi="Arial" w:cs="Arial"/>
          <w:sz w:val="24"/>
          <w:szCs w:val="24"/>
        </w:rPr>
        <w:t>Luis</w:t>
      </w:r>
      <w:r w:rsidRPr="00084AA0">
        <w:rPr>
          <w:rFonts w:ascii="Arial" w:eastAsia="Arial" w:hAnsi="Arial" w:cs="Arial"/>
          <w:sz w:val="24"/>
          <w:szCs w:val="24"/>
        </w:rPr>
        <w:t>, “L</w:t>
      </w:r>
      <w:r w:rsidRPr="00084AA0">
        <w:rPr>
          <w:rFonts w:ascii="Arial" w:hAnsi="Arial" w:cs="Arial"/>
          <w:sz w:val="24"/>
          <w:szCs w:val="24"/>
        </w:rPr>
        <w:t>a responsabilidad patrimonial de la administración pública en España</w:t>
      </w:r>
      <w:r w:rsidRPr="00084AA0">
        <w:rPr>
          <w:rFonts w:ascii="Arial" w:eastAsia="Arial" w:hAnsi="Arial" w:cs="Arial"/>
          <w:sz w:val="24"/>
          <w:szCs w:val="24"/>
        </w:rPr>
        <w:t xml:space="preserve">: </w:t>
      </w:r>
      <w:r w:rsidRPr="00084AA0">
        <w:rPr>
          <w:rFonts w:ascii="Arial" w:hAnsi="Arial" w:cs="Arial"/>
          <w:sz w:val="24"/>
          <w:szCs w:val="24"/>
        </w:rPr>
        <w:t>situación actual y nuevas perspectivas</w:t>
      </w:r>
      <w:r w:rsidRPr="00084AA0">
        <w:rPr>
          <w:rFonts w:ascii="Arial" w:eastAsia="Arial" w:hAnsi="Arial" w:cs="Arial"/>
          <w:sz w:val="24"/>
          <w:szCs w:val="24"/>
        </w:rPr>
        <w:t xml:space="preserve">”, </w:t>
      </w:r>
      <w:r w:rsidRPr="00084AA0">
        <w:rPr>
          <w:rFonts w:ascii="Arial" w:hAnsi="Arial" w:cs="Arial"/>
          <w:sz w:val="24"/>
          <w:szCs w:val="24"/>
        </w:rPr>
        <w:t xml:space="preserve">en </w:t>
      </w:r>
      <w:r w:rsidRPr="00084AA0">
        <w:rPr>
          <w:rFonts w:ascii="Arial" w:hAnsi="Arial" w:cs="Arial"/>
          <w:i/>
          <w:sz w:val="24"/>
          <w:szCs w:val="24"/>
        </w:rPr>
        <w:t>Congreso</w:t>
      </w:r>
      <w:r w:rsidRPr="00084AA0">
        <w:rPr>
          <w:rFonts w:ascii="Arial" w:eastAsia="Arial" w:hAnsi="Arial" w:cs="Arial"/>
          <w:i/>
          <w:sz w:val="24"/>
          <w:szCs w:val="24"/>
        </w:rPr>
        <w:t xml:space="preserve"> Internacional </w:t>
      </w:r>
      <w:r w:rsidRPr="00084AA0">
        <w:rPr>
          <w:rFonts w:ascii="Arial" w:hAnsi="Arial" w:cs="Arial"/>
          <w:i/>
          <w:sz w:val="24"/>
          <w:szCs w:val="24"/>
        </w:rPr>
        <w:t>de Derecho Administrativo</w:t>
      </w:r>
      <w:r w:rsidRPr="00084AA0">
        <w:rPr>
          <w:rFonts w:ascii="Arial" w:eastAsia="Arial" w:hAnsi="Arial" w:cs="Arial"/>
          <w:i/>
          <w:sz w:val="24"/>
          <w:szCs w:val="24"/>
        </w:rPr>
        <w:t xml:space="preserve"> (</w:t>
      </w:r>
      <w:r w:rsidRPr="00084AA0">
        <w:rPr>
          <w:rFonts w:ascii="Arial" w:hAnsi="Arial" w:cs="Arial"/>
          <w:i/>
          <w:sz w:val="24"/>
          <w:szCs w:val="24"/>
        </w:rPr>
        <w:t>En Homenaje al</w:t>
      </w:r>
      <w:r w:rsidRPr="00084AA0">
        <w:rPr>
          <w:rFonts w:ascii="Arial" w:eastAsia="Arial" w:hAnsi="Arial" w:cs="Arial"/>
          <w:i/>
          <w:sz w:val="24"/>
          <w:szCs w:val="24"/>
        </w:rPr>
        <w:t xml:space="preserve"> profesor Luis Farias Mata)</w:t>
      </w:r>
      <w:r w:rsidRPr="00084AA0">
        <w:rPr>
          <w:rFonts w:ascii="Arial" w:eastAsia="Arial" w:hAnsi="Arial" w:cs="Arial"/>
          <w:sz w:val="24"/>
          <w:szCs w:val="24"/>
        </w:rPr>
        <w:t xml:space="preserve">, Rafael Badell (coord.), </w:t>
      </w:r>
      <w:r w:rsidRPr="00084AA0">
        <w:rPr>
          <w:rFonts w:ascii="Arial" w:hAnsi="Arial" w:cs="Arial"/>
          <w:sz w:val="24"/>
          <w:szCs w:val="24"/>
        </w:rPr>
        <w:t>Universidad Católica Andrés Bello</w:t>
      </w:r>
      <w:r w:rsidRPr="00084AA0">
        <w:rPr>
          <w:rFonts w:ascii="Arial" w:eastAsia="Arial" w:hAnsi="Arial" w:cs="Arial"/>
          <w:sz w:val="24"/>
          <w:szCs w:val="24"/>
        </w:rPr>
        <w:t xml:space="preserve">, Caracas, 2006, </w:t>
      </w:r>
      <w:r w:rsidRPr="00084AA0">
        <w:rPr>
          <w:rFonts w:ascii="Arial" w:hAnsi="Arial" w:cs="Arial"/>
          <w:sz w:val="24"/>
          <w:szCs w:val="24"/>
        </w:rPr>
        <w:t>pp</w:t>
      </w:r>
      <w:r w:rsidRPr="00084AA0">
        <w:rPr>
          <w:rFonts w:ascii="Arial" w:eastAsia="Arial" w:hAnsi="Arial" w:cs="Arial"/>
          <w:sz w:val="24"/>
          <w:szCs w:val="24"/>
        </w:rPr>
        <w:t xml:space="preserve">. 278 </w:t>
      </w:r>
      <w:r w:rsidRPr="00084AA0">
        <w:rPr>
          <w:rFonts w:ascii="Arial" w:hAnsi="Arial" w:cs="Arial"/>
          <w:sz w:val="24"/>
          <w:szCs w:val="24"/>
        </w:rPr>
        <w:t>y</w:t>
      </w:r>
      <w:r w:rsidRPr="00084AA0">
        <w:rPr>
          <w:rFonts w:ascii="Arial" w:eastAsia="Arial" w:hAnsi="Arial" w:cs="Arial"/>
          <w:sz w:val="24"/>
          <w:szCs w:val="24"/>
        </w:rPr>
        <w:t xml:space="preserve"> 279.</w:t>
      </w:r>
    </w:p>
    <w:p w:rsidR="005F3C1B" w:rsidRPr="00084AA0" w:rsidRDefault="005F3C1B" w:rsidP="002E3E32">
      <w:pPr>
        <w:pStyle w:val="Textonotapie"/>
        <w:spacing w:after="0" w:line="240" w:lineRule="auto"/>
        <w:jc w:val="both"/>
        <w:rPr>
          <w:rFonts w:ascii="Arial" w:eastAsia="Arial" w:hAnsi="Arial" w:cs="Arial"/>
          <w:sz w:val="24"/>
          <w:szCs w:val="24"/>
        </w:rPr>
      </w:pPr>
    </w:p>
  </w:footnote>
  <w:footnote w:id="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10 de abril de 2010, rad. 18878, reiterada por la sentencia del 1º de febrero de 2012, rad. 20505, M.P. Olga Mélida Valle de De la Hoz.</w:t>
      </w:r>
    </w:p>
    <w:p w:rsidR="005F3C1B" w:rsidRPr="00084AA0" w:rsidRDefault="005F3C1B" w:rsidP="002E3E32">
      <w:pPr>
        <w:pStyle w:val="Textonotapie"/>
        <w:spacing w:after="0" w:line="240" w:lineRule="auto"/>
        <w:jc w:val="both"/>
        <w:rPr>
          <w:rFonts w:ascii="Arial" w:hAnsi="Arial" w:cs="Arial"/>
          <w:sz w:val="24"/>
          <w:szCs w:val="24"/>
        </w:rPr>
      </w:pPr>
    </w:p>
  </w:footnote>
  <w:footnote w:id="10">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14 de marzo de 2012, rad. 20497, M.P. Olga Mélida Valle de De La Hoz; sentencia del 12 de febrero de 2014, rad. 28857, M.P. Olga Mélida Valle de De La Hoz.</w:t>
      </w:r>
    </w:p>
    <w:p w:rsidR="005F3C1B" w:rsidRPr="00084AA0" w:rsidRDefault="005F3C1B" w:rsidP="002E3E32">
      <w:pPr>
        <w:pStyle w:val="Textonotapie"/>
        <w:spacing w:after="0" w:line="240" w:lineRule="auto"/>
        <w:jc w:val="both"/>
        <w:rPr>
          <w:rFonts w:ascii="Arial" w:hAnsi="Arial" w:cs="Arial"/>
          <w:sz w:val="24"/>
          <w:szCs w:val="24"/>
        </w:rPr>
      </w:pPr>
    </w:p>
  </w:footnote>
  <w:footnote w:id="1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10 de agosto de 2001, rad. 12555, M.P. Alier Eduardo Hernández Enríquez.</w:t>
      </w:r>
    </w:p>
    <w:p w:rsidR="005F3C1B" w:rsidRPr="00084AA0" w:rsidRDefault="005F3C1B" w:rsidP="002E3E32">
      <w:pPr>
        <w:pStyle w:val="Textonotapie"/>
        <w:spacing w:after="0" w:line="240" w:lineRule="auto"/>
        <w:jc w:val="both"/>
        <w:rPr>
          <w:rFonts w:ascii="Arial" w:hAnsi="Arial" w:cs="Arial"/>
          <w:sz w:val="24"/>
          <w:szCs w:val="24"/>
        </w:rPr>
      </w:pPr>
    </w:p>
  </w:footnote>
  <w:footnote w:id="12">
    <w:p w:rsidR="005F3C1B" w:rsidRPr="00084AA0" w:rsidRDefault="005F3C1B" w:rsidP="002E3E32">
      <w:pPr>
        <w:pStyle w:val="Textonotapie"/>
        <w:spacing w:after="0" w:line="240" w:lineRule="auto"/>
        <w:jc w:val="both"/>
        <w:rPr>
          <w:rFonts w:ascii="Arial" w:eastAsia="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3 de febrero de 2010, rad. 18425, M.P. Ruth Stella Correa Palacio; sentencia de</w:t>
      </w:r>
      <w:r w:rsidRPr="00084AA0">
        <w:rPr>
          <w:rFonts w:ascii="Arial" w:eastAsia="Arial" w:hAnsi="Arial" w:cs="Arial"/>
          <w:sz w:val="24"/>
          <w:szCs w:val="24"/>
        </w:rPr>
        <w:t xml:space="preserve">l </w:t>
      </w:r>
      <w:r w:rsidRPr="00084AA0">
        <w:rPr>
          <w:rFonts w:ascii="Arial" w:hAnsi="Arial" w:cs="Arial"/>
          <w:sz w:val="24"/>
          <w:szCs w:val="24"/>
        </w:rPr>
        <w:t>19 de mayo de</w:t>
      </w:r>
      <w:r w:rsidRPr="00084AA0">
        <w:rPr>
          <w:rFonts w:ascii="Arial" w:eastAsia="Arial" w:hAnsi="Arial" w:cs="Arial"/>
          <w:sz w:val="24"/>
          <w:szCs w:val="24"/>
        </w:rPr>
        <w:t xml:space="preserve"> 2005,</w:t>
      </w:r>
      <w:r w:rsidRPr="00084AA0">
        <w:rPr>
          <w:rFonts w:ascii="Arial" w:hAnsi="Arial" w:cs="Arial"/>
          <w:sz w:val="24"/>
          <w:szCs w:val="24"/>
        </w:rPr>
        <w:t xml:space="preserve"> rad.</w:t>
      </w:r>
      <w:r w:rsidRPr="00084AA0">
        <w:rPr>
          <w:rFonts w:ascii="Arial" w:eastAsia="Arial" w:hAnsi="Arial" w:cs="Arial"/>
          <w:sz w:val="24"/>
          <w:szCs w:val="24"/>
        </w:rPr>
        <w:t xml:space="preserve"> 2001-01541 </w:t>
      </w:r>
      <w:r w:rsidRPr="00084AA0">
        <w:rPr>
          <w:rFonts w:ascii="Arial" w:hAnsi="Arial" w:cs="Arial"/>
          <w:sz w:val="24"/>
          <w:szCs w:val="24"/>
        </w:rPr>
        <w:t>AG</w:t>
      </w:r>
      <w:r w:rsidRPr="00084AA0">
        <w:rPr>
          <w:rFonts w:ascii="Arial" w:eastAsia="Arial" w:hAnsi="Arial" w:cs="Arial"/>
          <w:sz w:val="24"/>
          <w:szCs w:val="24"/>
        </w:rPr>
        <w:t>, CP. María Elena Giraldo Gomez.</w:t>
      </w:r>
    </w:p>
    <w:p w:rsidR="005F3C1B" w:rsidRPr="00084AA0" w:rsidRDefault="005F3C1B" w:rsidP="002E3E32">
      <w:pPr>
        <w:pStyle w:val="Textonotapie"/>
        <w:spacing w:after="0" w:line="240" w:lineRule="auto"/>
        <w:jc w:val="both"/>
        <w:rPr>
          <w:rFonts w:ascii="Arial" w:hAnsi="Arial" w:cs="Arial"/>
          <w:sz w:val="24"/>
          <w:szCs w:val="24"/>
        </w:rPr>
      </w:pPr>
    </w:p>
  </w:footnote>
  <w:footnote w:id="13">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2 de junio 2005, rad. 1999-02382 AG, CP. María Elena Giraldo Gómez.</w:t>
      </w:r>
    </w:p>
    <w:p w:rsidR="005F3C1B" w:rsidRPr="00084AA0" w:rsidRDefault="005F3C1B" w:rsidP="002E3E32">
      <w:pPr>
        <w:pStyle w:val="Textonotapie"/>
        <w:spacing w:after="0" w:line="240" w:lineRule="auto"/>
        <w:jc w:val="both"/>
        <w:rPr>
          <w:rFonts w:ascii="Arial" w:hAnsi="Arial" w:cs="Arial"/>
          <w:sz w:val="24"/>
          <w:szCs w:val="24"/>
        </w:rPr>
      </w:pPr>
    </w:p>
  </w:footnote>
  <w:footnote w:id="14">
    <w:p w:rsidR="005F3C1B" w:rsidRPr="00084AA0" w:rsidRDefault="005F3C1B" w:rsidP="002E3E32">
      <w:pPr>
        <w:pStyle w:val="Textonotapie"/>
        <w:spacing w:after="0" w:line="240" w:lineRule="auto"/>
        <w:jc w:val="both"/>
        <w:rPr>
          <w:rFonts w:ascii="Arial" w:hAnsi="Arial" w:cs="Arial"/>
          <w:iCs/>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iCs/>
          <w:sz w:val="24"/>
          <w:szCs w:val="24"/>
          <w:lang w:val="es-ES"/>
        </w:rPr>
        <w:t xml:space="preserve">El perjuicio que es provocado a una persona que no tiene el deber jurídico de soportarlo. La Corte considera que esta acepción del daño antijurídico como fundamento del deber de reparación del Estado armoniza plenamente con los principios y valores propios del Estado Social de Derecho, pues al propio Estado corresponde la salvaguarda de los derechos y libertades de los particulares frente a la actividad de la administración. Así, la  responsabilidad patrimonial del Estado se presenta entonces como un mecanismo de protección de los administrados frente al aumento de la actividad del poder público, el cual puede ocasionar daños, que son resultado normal y legítimo de la propia actividad pública, al margen de cualquier conducta culposa o ilícita de las autoridades, por lo cual se requiere una mayor garantía jurídica a la órbita patrimonial de los particulares. Por ello el actual régimen constitucional establece entonces la obligación jurídica a cargo del Estado de responder por los perjuicios antijurídicos que hayan sido cometidos por la acción u omisión de las autoridades públicas, lo cual implica que una vez causado el perjuicio antijurídico y éste sea imputable al Estado, se origina un traslado patrimonial del Estado al patrimonio de la víctima por medio del deber de indemnización. Igualmente no basta que el daño sea antijurídico sino que éste debe ser además imputable al Estado, es decir, debe existir un título que permita su atribución a una actuación u omisión de una autoridad pública”. </w:t>
      </w:r>
      <w:r w:rsidRPr="00084AA0">
        <w:rPr>
          <w:rFonts w:ascii="Arial" w:hAnsi="Arial" w:cs="Arial"/>
          <w:iCs/>
          <w:sz w:val="24"/>
          <w:szCs w:val="24"/>
          <w:lang w:val="es-ES"/>
        </w:rPr>
        <w:t>Corte Constitucional, sentencia C-333 del 1º de agosto de 1996 que estudió la constitucionalidad del art. 50 parcial de la Ley 80 de 1993.</w:t>
      </w:r>
    </w:p>
    <w:p w:rsidR="005F3C1B" w:rsidRPr="00084AA0" w:rsidRDefault="005F3C1B" w:rsidP="002E3E32">
      <w:pPr>
        <w:pStyle w:val="Textonotapie"/>
        <w:spacing w:after="0" w:line="240" w:lineRule="auto"/>
        <w:jc w:val="both"/>
        <w:rPr>
          <w:rFonts w:ascii="Arial" w:hAnsi="Arial" w:cs="Arial"/>
          <w:iCs/>
          <w:sz w:val="24"/>
          <w:szCs w:val="24"/>
          <w:lang w:val="es-ES"/>
        </w:rPr>
      </w:pPr>
    </w:p>
  </w:footnote>
  <w:footnote w:id="1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Cfr. FERRAJOLI, Luigi, </w:t>
      </w:r>
      <w:r w:rsidRPr="00084AA0">
        <w:rPr>
          <w:rFonts w:ascii="Arial" w:hAnsi="Arial" w:cs="Arial"/>
          <w:i/>
          <w:sz w:val="24"/>
          <w:szCs w:val="24"/>
        </w:rPr>
        <w:t>Principia Iuris</w:t>
      </w:r>
      <w:r w:rsidRPr="00084AA0">
        <w:rPr>
          <w:rFonts w:ascii="Arial" w:hAnsi="Arial" w:cs="Arial"/>
          <w:sz w:val="24"/>
          <w:szCs w:val="24"/>
        </w:rPr>
        <w:t>, T.I, trad. de Perfecto Andrés Ibáñez, Trotta, Madrid, 2011</w:t>
      </w:r>
      <w:proofErr w:type="gramStart"/>
      <w:r w:rsidRPr="00084AA0">
        <w:rPr>
          <w:rFonts w:ascii="Arial" w:hAnsi="Arial" w:cs="Arial"/>
          <w:sz w:val="24"/>
          <w:szCs w:val="24"/>
        </w:rPr>
        <w:t>,p</w:t>
      </w:r>
      <w:proofErr w:type="gramEnd"/>
      <w:r w:rsidRPr="00084AA0">
        <w:rPr>
          <w:rFonts w:ascii="Arial" w:hAnsi="Arial" w:cs="Arial"/>
          <w:sz w:val="24"/>
          <w:szCs w:val="24"/>
        </w:rPr>
        <w:t>. 730.</w:t>
      </w:r>
    </w:p>
    <w:p w:rsidR="005F3C1B" w:rsidRPr="00084AA0" w:rsidRDefault="005F3C1B" w:rsidP="002E3E32">
      <w:pPr>
        <w:pStyle w:val="Textonotapie"/>
        <w:spacing w:after="0" w:line="240" w:lineRule="auto"/>
        <w:jc w:val="both"/>
        <w:rPr>
          <w:rFonts w:ascii="Arial" w:hAnsi="Arial" w:cs="Arial"/>
          <w:sz w:val="24"/>
          <w:szCs w:val="24"/>
        </w:rPr>
      </w:pPr>
    </w:p>
  </w:footnote>
  <w:footnote w:id="1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SCHMIDT-ASSMANN, Eberhard, </w:t>
      </w:r>
      <w:r w:rsidRPr="00084AA0">
        <w:rPr>
          <w:rFonts w:ascii="Arial" w:hAnsi="Arial" w:cs="Arial"/>
          <w:i/>
          <w:sz w:val="24"/>
          <w:szCs w:val="24"/>
        </w:rPr>
        <w:t>La teoría general del derecho administrativo como sistema</w:t>
      </w:r>
      <w:r w:rsidRPr="00084AA0">
        <w:rPr>
          <w:rFonts w:ascii="Arial" w:hAnsi="Arial" w:cs="Arial"/>
          <w:sz w:val="24"/>
          <w:szCs w:val="24"/>
        </w:rPr>
        <w:t>, trad. de Mariano Bacigalupo y otros, INAP, Marcial Pons, Madrid, 2003, p. 18.</w:t>
      </w:r>
    </w:p>
    <w:p w:rsidR="005F3C1B" w:rsidRPr="00084AA0" w:rsidRDefault="005F3C1B" w:rsidP="002E3E32">
      <w:pPr>
        <w:pStyle w:val="Textonotapie"/>
        <w:spacing w:after="0" w:line="240" w:lineRule="auto"/>
        <w:jc w:val="both"/>
        <w:rPr>
          <w:rFonts w:ascii="Arial" w:hAnsi="Arial" w:cs="Arial"/>
          <w:sz w:val="24"/>
          <w:szCs w:val="24"/>
        </w:rPr>
      </w:pPr>
    </w:p>
  </w:footnote>
  <w:footnote w:id="17">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Asamblea General de la Naciones Unidas, Declaración sobre la eliminación de la violencia contra la mujer, A/RES/48/104, 20 de diciembre de 1993. </w:t>
      </w:r>
    </w:p>
    <w:p w:rsidR="005F3C1B" w:rsidRPr="00084AA0" w:rsidRDefault="00EE1098" w:rsidP="002E3E32">
      <w:pPr>
        <w:pStyle w:val="Textonotapie"/>
        <w:spacing w:after="0" w:line="240" w:lineRule="auto"/>
        <w:jc w:val="both"/>
        <w:rPr>
          <w:rFonts w:ascii="Arial" w:hAnsi="Arial" w:cs="Arial"/>
          <w:sz w:val="24"/>
          <w:szCs w:val="24"/>
        </w:rPr>
      </w:pPr>
      <w:hyperlink r:id="rId1" w:history="1">
        <w:r w:rsidR="005F3C1B" w:rsidRPr="00084AA0">
          <w:rPr>
            <w:rStyle w:val="Hipervnculo"/>
            <w:rFonts w:ascii="Arial" w:hAnsi="Arial" w:cs="Arial"/>
            <w:sz w:val="24"/>
            <w:szCs w:val="24"/>
          </w:rPr>
          <w:t>http://www.acnur.org/t3/fileadmin/scripts/doc.php?file=biblioteca/pdf/1286</w:t>
        </w:r>
      </w:hyperlink>
      <w:r w:rsidR="00C96C63" w:rsidRPr="00084AA0">
        <w:rPr>
          <w:rFonts w:ascii="Arial" w:hAnsi="Arial" w:cs="Arial"/>
          <w:sz w:val="24"/>
          <w:szCs w:val="24"/>
        </w:rPr>
        <w:t xml:space="preserve">, </w:t>
      </w:r>
      <w:r w:rsidR="005F3C1B" w:rsidRPr="00084AA0">
        <w:rPr>
          <w:rFonts w:ascii="Arial" w:hAnsi="Arial" w:cs="Arial"/>
          <w:sz w:val="24"/>
          <w:szCs w:val="24"/>
        </w:rPr>
        <w:t xml:space="preserve">consultada el 3 de octubre del 2014. </w:t>
      </w:r>
    </w:p>
  </w:footnote>
  <w:footnote w:id="18">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La Cuarta Conferencia Mundial sobre la Mujer, celebrada en Beijing en 1995, profirió la Declaración y Plataforma de Acción de Beijing. Cfr.</w:t>
      </w:r>
      <w:hyperlink r:id="rId2" w:history="1">
        <w:r w:rsidRPr="00084AA0">
          <w:rPr>
            <w:rStyle w:val="Hipervnculo"/>
            <w:rFonts w:ascii="Arial" w:hAnsi="Arial" w:cs="Arial"/>
            <w:sz w:val="24"/>
            <w:szCs w:val="24"/>
          </w:rPr>
          <w:t>http://www.un.org/womenwatch/daw/beijing/platform/</w:t>
        </w:r>
      </w:hyperlink>
      <w:r w:rsidR="00C96C63" w:rsidRPr="00084AA0">
        <w:rPr>
          <w:rFonts w:ascii="Arial" w:hAnsi="Arial" w:cs="Arial"/>
          <w:sz w:val="24"/>
          <w:szCs w:val="24"/>
        </w:rPr>
        <w:t xml:space="preserve">, </w:t>
      </w:r>
      <w:r w:rsidRPr="00084AA0">
        <w:rPr>
          <w:rFonts w:ascii="Arial" w:hAnsi="Arial" w:cs="Arial"/>
          <w:sz w:val="24"/>
          <w:szCs w:val="24"/>
        </w:rPr>
        <w:t>consultada el 3 de octubre del 2014.</w:t>
      </w:r>
    </w:p>
    <w:p w:rsidR="005F3C1B" w:rsidRPr="00084AA0" w:rsidRDefault="005F3C1B" w:rsidP="002E3E32">
      <w:pPr>
        <w:pStyle w:val="Textonotapie"/>
        <w:spacing w:after="0" w:line="240" w:lineRule="auto"/>
        <w:jc w:val="both"/>
        <w:rPr>
          <w:rFonts w:ascii="Arial" w:hAnsi="Arial" w:cs="Arial"/>
          <w:sz w:val="24"/>
          <w:szCs w:val="24"/>
        </w:rPr>
      </w:pPr>
    </w:p>
  </w:footnote>
  <w:footnote w:id="19">
    <w:p w:rsidR="005F3C1B" w:rsidRPr="00084AA0" w:rsidRDefault="005F3C1B" w:rsidP="002E3E32">
      <w:pPr>
        <w:pStyle w:val="Textonotapie"/>
        <w:spacing w:after="0" w:line="240" w:lineRule="auto"/>
        <w:jc w:val="both"/>
        <w:rPr>
          <w:rFonts w:ascii="Arial" w:hAnsi="Arial" w:cs="Arial"/>
          <w:sz w:val="24"/>
          <w:szCs w:val="24"/>
          <w:lang w:eastAsia="es-ES"/>
        </w:rPr>
      </w:pPr>
      <w:r w:rsidRPr="00084AA0">
        <w:rPr>
          <w:rStyle w:val="Refdenotaalpie"/>
          <w:rFonts w:ascii="Arial" w:hAnsi="Arial" w:cs="Arial"/>
          <w:sz w:val="24"/>
          <w:szCs w:val="24"/>
        </w:rPr>
        <w:footnoteRef/>
      </w:r>
      <w:r w:rsidRPr="00084AA0">
        <w:rPr>
          <w:rFonts w:ascii="Arial" w:hAnsi="Arial" w:cs="Arial"/>
          <w:sz w:val="24"/>
          <w:szCs w:val="24"/>
        </w:rPr>
        <w:t xml:space="preserve"> Asamblea General de las Naciones Unidas, </w:t>
      </w:r>
      <w:r w:rsidRPr="00084AA0">
        <w:rPr>
          <w:rFonts w:ascii="Arial" w:hAnsi="Arial" w:cs="Arial"/>
          <w:i/>
          <w:sz w:val="24"/>
          <w:szCs w:val="24"/>
        </w:rPr>
        <w:t>Declaración sobre la eliminación de la violencia contra la mujer,</w:t>
      </w:r>
      <w:r w:rsidRPr="00084AA0">
        <w:rPr>
          <w:rFonts w:ascii="Arial" w:hAnsi="Arial" w:cs="Arial"/>
          <w:sz w:val="24"/>
          <w:szCs w:val="24"/>
        </w:rPr>
        <w:t xml:space="preserve"> Resolución de la Asamblea General 48/104 del 20 de diciembre de 1993, </w:t>
      </w:r>
      <w:r w:rsidRPr="00084AA0">
        <w:rPr>
          <w:rFonts w:ascii="Arial" w:hAnsi="Arial" w:cs="Arial"/>
          <w:sz w:val="24"/>
          <w:szCs w:val="24"/>
          <w:lang w:eastAsia="es-ES"/>
        </w:rPr>
        <w:t xml:space="preserve">A/RES/48/104. </w:t>
      </w:r>
      <w:hyperlink r:id="rId3" w:history="1">
        <w:r w:rsidRPr="00084AA0">
          <w:rPr>
            <w:rStyle w:val="Hipervnculo"/>
            <w:rFonts w:ascii="Arial" w:hAnsi="Arial" w:cs="Arial"/>
            <w:sz w:val="24"/>
            <w:szCs w:val="24"/>
            <w:lang w:eastAsia="es-ES"/>
          </w:rPr>
          <w:t>http://www.unodc.org/pdf/criminal_justice/Compendium_UN_Standards_and_Norms_CP_and_CJ_Spanish.pdf</w:t>
        </w:r>
      </w:hyperlink>
      <w:r w:rsidR="00C96C63" w:rsidRPr="00084AA0">
        <w:rPr>
          <w:rFonts w:ascii="Arial" w:hAnsi="Arial" w:cs="Arial"/>
          <w:sz w:val="24"/>
          <w:szCs w:val="24"/>
          <w:lang w:eastAsia="es-ES"/>
        </w:rPr>
        <w:t xml:space="preserve">, </w:t>
      </w:r>
      <w:r w:rsidRPr="00084AA0">
        <w:rPr>
          <w:rFonts w:ascii="Arial" w:hAnsi="Arial" w:cs="Arial"/>
          <w:sz w:val="24"/>
          <w:szCs w:val="24"/>
          <w:lang w:eastAsia="es-ES"/>
        </w:rPr>
        <w:t xml:space="preserve">consultado el 29 de septiembre del 2014. </w:t>
      </w:r>
    </w:p>
    <w:p w:rsidR="005F3C1B" w:rsidRPr="00084AA0" w:rsidRDefault="00EE1098" w:rsidP="002E3E32">
      <w:pPr>
        <w:pStyle w:val="Textonotapie"/>
        <w:spacing w:after="0" w:line="240" w:lineRule="auto"/>
        <w:jc w:val="both"/>
        <w:rPr>
          <w:rFonts w:ascii="Arial" w:hAnsi="Arial" w:cs="Arial"/>
          <w:sz w:val="24"/>
          <w:szCs w:val="24"/>
        </w:rPr>
      </w:pPr>
      <w:hyperlink r:id="rId4" w:history="1">
        <w:r w:rsidR="005F3C1B" w:rsidRPr="00084AA0">
          <w:rPr>
            <w:rStyle w:val="Hipervnculo"/>
            <w:rFonts w:ascii="Arial" w:hAnsi="Arial" w:cs="Arial"/>
            <w:sz w:val="24"/>
            <w:szCs w:val="24"/>
          </w:rPr>
          <w:t>http://www.acnur.org/t3/fileadmin/scripts/doc.php?file=biblioteca/pdf/1286</w:t>
        </w:r>
      </w:hyperlink>
      <w:r w:rsidR="00C96C63" w:rsidRPr="00084AA0">
        <w:rPr>
          <w:rFonts w:ascii="Arial" w:hAnsi="Arial" w:cs="Arial"/>
          <w:sz w:val="24"/>
          <w:szCs w:val="24"/>
        </w:rPr>
        <w:t xml:space="preserve">, </w:t>
      </w:r>
      <w:r w:rsidR="005F3C1B" w:rsidRPr="00084AA0">
        <w:rPr>
          <w:rFonts w:ascii="Arial" w:hAnsi="Arial" w:cs="Arial"/>
          <w:sz w:val="24"/>
          <w:szCs w:val="24"/>
        </w:rPr>
        <w:t xml:space="preserve">consultado el 22 de septiembre del 2014. </w:t>
      </w:r>
    </w:p>
  </w:footnote>
  <w:footnote w:id="20">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Asamblea General de las Naciones Unidas, Resolución 34/180 del 18 de diciembre de 1979 por medio de la cual se adoptó la Convención sobre la Eliminación de todas las Formas de Discriminación contra la Mujer. Cfr.  </w:t>
      </w:r>
      <w:hyperlink r:id="rId5" w:history="1">
        <w:r w:rsidRPr="00084AA0">
          <w:rPr>
            <w:rStyle w:val="Hipervnculo"/>
            <w:rFonts w:ascii="Arial" w:hAnsi="Arial" w:cs="Arial"/>
            <w:sz w:val="24"/>
            <w:szCs w:val="24"/>
          </w:rPr>
          <w:t>http://www.unicef.org/argentina/spanish/ar_insumos_cedaw.pdf</w:t>
        </w:r>
      </w:hyperlink>
      <w:r w:rsidR="00334C78" w:rsidRPr="00084AA0">
        <w:rPr>
          <w:rFonts w:ascii="Arial" w:hAnsi="Arial" w:cs="Arial"/>
          <w:sz w:val="24"/>
          <w:szCs w:val="24"/>
        </w:rPr>
        <w:t xml:space="preserve">, </w:t>
      </w:r>
      <w:r w:rsidRPr="00084AA0">
        <w:rPr>
          <w:rFonts w:ascii="Arial" w:hAnsi="Arial" w:cs="Arial"/>
          <w:sz w:val="24"/>
          <w:szCs w:val="24"/>
        </w:rPr>
        <w:t xml:space="preserve">consultado el 3 de octubre del 2014. </w:t>
      </w:r>
    </w:p>
  </w:footnote>
  <w:footnote w:id="2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CASTRO, Luis Manuel. “Softlaw y reparaciones a víctimas de violaciones de derechos humanos: Reflexiones iniciales”, en: Rodrigo Uprimny (coord.), </w:t>
      </w:r>
      <w:r w:rsidRPr="00084AA0">
        <w:rPr>
          <w:rFonts w:ascii="Arial" w:hAnsi="Arial" w:cs="Arial"/>
          <w:i/>
          <w:sz w:val="24"/>
          <w:szCs w:val="24"/>
        </w:rPr>
        <w:t>Reparaciones en Colombia: Análisis y propuestas.</w:t>
      </w:r>
      <w:r w:rsidRPr="00084AA0">
        <w:rPr>
          <w:rFonts w:ascii="Arial" w:hAnsi="Arial" w:cs="Arial"/>
          <w:sz w:val="24"/>
          <w:szCs w:val="24"/>
        </w:rPr>
        <w:t xml:space="preserve"> Universidad Nacional de Colombia. Bogotá, 2009. p. 66.</w:t>
      </w:r>
    </w:p>
    <w:p w:rsidR="005F3C1B" w:rsidRPr="00084AA0" w:rsidRDefault="005F3C1B" w:rsidP="002E3E32">
      <w:pPr>
        <w:pStyle w:val="Textonotapie"/>
        <w:spacing w:after="0" w:line="240" w:lineRule="auto"/>
        <w:jc w:val="both"/>
        <w:rPr>
          <w:rFonts w:ascii="Arial" w:hAnsi="Arial" w:cs="Arial"/>
          <w:sz w:val="24"/>
          <w:szCs w:val="24"/>
        </w:rPr>
      </w:pPr>
    </w:p>
  </w:footnote>
  <w:footnote w:id="22">
    <w:p w:rsidR="005F3C1B" w:rsidRPr="00084AA0" w:rsidRDefault="005F3C1B" w:rsidP="002E3E32">
      <w:pPr>
        <w:pStyle w:val="Textonotapie"/>
        <w:spacing w:after="0" w:line="240" w:lineRule="auto"/>
        <w:jc w:val="both"/>
        <w:rPr>
          <w:rFonts w:ascii="Arial" w:hAnsi="Arial" w:cs="Arial"/>
          <w:sz w:val="24"/>
          <w:szCs w:val="24"/>
          <w:lang w:val="pt-BR"/>
        </w:rPr>
      </w:pPr>
      <w:r w:rsidRPr="00084AA0">
        <w:rPr>
          <w:rStyle w:val="Refdenotaalpie"/>
          <w:rFonts w:ascii="Arial" w:hAnsi="Arial" w:cs="Arial"/>
          <w:sz w:val="24"/>
          <w:szCs w:val="24"/>
        </w:rPr>
        <w:footnoteRef/>
      </w:r>
      <w:r w:rsidRPr="00084AA0">
        <w:rPr>
          <w:rFonts w:ascii="Arial" w:hAnsi="Arial" w:cs="Arial"/>
          <w:sz w:val="24"/>
          <w:szCs w:val="24"/>
          <w:lang w:val="pt-BR"/>
        </w:rPr>
        <w:t xml:space="preserve"> Corte Constitucional, sentencia C-872 de 2003, M.P. Clara Inés Vargas Hernández.</w:t>
      </w:r>
    </w:p>
    <w:p w:rsidR="005F3C1B" w:rsidRPr="00084AA0" w:rsidRDefault="005F3C1B" w:rsidP="002E3E32">
      <w:pPr>
        <w:pStyle w:val="Textonotapie"/>
        <w:spacing w:after="0" w:line="240" w:lineRule="auto"/>
        <w:jc w:val="both"/>
        <w:rPr>
          <w:rFonts w:ascii="Arial" w:hAnsi="Arial" w:cs="Arial"/>
          <w:sz w:val="24"/>
          <w:szCs w:val="24"/>
          <w:lang w:val="pt-BR"/>
        </w:rPr>
      </w:pPr>
    </w:p>
  </w:footnote>
  <w:footnote w:id="23">
    <w:p w:rsidR="005F3C1B" w:rsidRPr="00084AA0" w:rsidRDefault="005F3C1B" w:rsidP="002E3E32">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_tradnl"/>
        </w:rPr>
        <w:t xml:space="preserve">Organización de Naciones Unidas, Recomendación General 19 del Comité de la CEDAW sobre la violencia contra mujer, enero 29 de 1992,  </w:t>
      </w:r>
      <w:hyperlink r:id="rId6" w:history="1">
        <w:r w:rsidRPr="00084AA0">
          <w:rPr>
            <w:rStyle w:val="Hipervnculo"/>
            <w:rFonts w:ascii="Arial" w:hAnsi="Arial" w:cs="Arial"/>
            <w:sz w:val="24"/>
            <w:szCs w:val="24"/>
            <w:lang w:val="es-ES_tradnl"/>
          </w:rPr>
          <w:t>http://www.ipu.org/splz-e/cuenca10/cedaw_19.pdf</w:t>
        </w:r>
      </w:hyperlink>
      <w:r w:rsidR="00334C78" w:rsidRPr="00084AA0">
        <w:rPr>
          <w:rFonts w:ascii="Arial" w:hAnsi="Arial" w:cs="Arial"/>
          <w:sz w:val="24"/>
          <w:szCs w:val="24"/>
          <w:lang w:val="es-ES_tradnl"/>
        </w:rPr>
        <w:t xml:space="preserve">, </w:t>
      </w:r>
      <w:r w:rsidRPr="00084AA0">
        <w:rPr>
          <w:rFonts w:ascii="Arial" w:hAnsi="Arial" w:cs="Arial"/>
          <w:sz w:val="24"/>
          <w:szCs w:val="24"/>
          <w:lang w:val="es-ES_tradnl"/>
        </w:rPr>
        <w:t>consultado el 22 de septiembre del 2014.</w:t>
      </w:r>
    </w:p>
  </w:footnote>
  <w:footnote w:id="24">
    <w:p w:rsidR="001A02F6"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GARCÍA SUÁREZ, Alba Lucía, </w:t>
      </w:r>
      <w:r w:rsidRPr="00084AA0">
        <w:rPr>
          <w:rFonts w:ascii="Arial" w:hAnsi="Arial" w:cs="Arial"/>
          <w:i/>
          <w:sz w:val="24"/>
          <w:szCs w:val="24"/>
        </w:rPr>
        <w:t>Lineamientos de política pública sobre violencia de género</w:t>
      </w:r>
      <w:r w:rsidRPr="00084AA0">
        <w:rPr>
          <w:rFonts w:ascii="Arial" w:hAnsi="Arial" w:cs="Arial"/>
          <w:sz w:val="24"/>
          <w:szCs w:val="24"/>
        </w:rPr>
        <w:t xml:space="preserve">, Universidad Externado de Colombia, Bogotá, 2011, p. 41. </w:t>
      </w:r>
    </w:p>
    <w:p w:rsidR="00D0787A" w:rsidRPr="00084AA0" w:rsidRDefault="00D0787A" w:rsidP="002E3E32">
      <w:pPr>
        <w:pStyle w:val="Textonotapie"/>
        <w:spacing w:after="0" w:line="240" w:lineRule="auto"/>
        <w:jc w:val="both"/>
        <w:rPr>
          <w:rFonts w:ascii="Arial" w:hAnsi="Arial" w:cs="Arial"/>
          <w:sz w:val="24"/>
          <w:szCs w:val="24"/>
        </w:rPr>
      </w:pPr>
    </w:p>
  </w:footnote>
  <w:footnote w:id="2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334C78" w:rsidRPr="00084AA0">
        <w:rPr>
          <w:rFonts w:ascii="Arial" w:hAnsi="Arial" w:cs="Arial"/>
          <w:sz w:val="24"/>
          <w:szCs w:val="24"/>
        </w:rPr>
        <w:t xml:space="preserve"> GUZMÁN, Diana Esther, MOLANO, Paola y UPRIMNY, Rodrigo</w:t>
      </w:r>
      <w:r w:rsidRPr="00084AA0">
        <w:rPr>
          <w:rFonts w:ascii="Arial" w:hAnsi="Arial" w:cs="Arial"/>
          <w:sz w:val="24"/>
          <w:szCs w:val="24"/>
        </w:rPr>
        <w:t>, ¿Camino a la igualdad?: Derechos de las mujeres a partir de la Constitución. Sistematización legal y jurisprudencial, ONU Mujeres, Entidad de las Naciones Unidas para la igualdad de Género y el Empoderamiento de la Mujer, Bogotá, 2012, pp. 36 y 37.</w:t>
      </w:r>
    </w:p>
    <w:p w:rsidR="005F3C1B" w:rsidRPr="00084AA0" w:rsidRDefault="005F3C1B" w:rsidP="002E3E32">
      <w:pPr>
        <w:pStyle w:val="Textonotapie"/>
        <w:spacing w:after="0" w:line="240" w:lineRule="auto"/>
        <w:jc w:val="both"/>
        <w:rPr>
          <w:rFonts w:ascii="Arial" w:hAnsi="Arial" w:cs="Arial"/>
          <w:sz w:val="24"/>
          <w:szCs w:val="24"/>
        </w:rPr>
      </w:pPr>
    </w:p>
  </w:footnote>
  <w:footnote w:id="2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00D0787A" w:rsidRPr="00084AA0">
        <w:rPr>
          <w:rFonts w:ascii="Arial" w:hAnsi="Arial" w:cs="Arial"/>
          <w:i/>
          <w:sz w:val="24"/>
          <w:szCs w:val="24"/>
        </w:rPr>
        <w:t>Ibíd</w:t>
      </w:r>
      <w:r w:rsidR="00D0787A" w:rsidRPr="00084AA0">
        <w:rPr>
          <w:rFonts w:ascii="Arial" w:hAnsi="Arial" w:cs="Arial"/>
          <w:sz w:val="24"/>
          <w:szCs w:val="24"/>
        </w:rPr>
        <w:t>.</w:t>
      </w:r>
      <w:r w:rsidRPr="00084AA0">
        <w:rPr>
          <w:rFonts w:ascii="Arial" w:hAnsi="Arial" w:cs="Arial"/>
          <w:sz w:val="24"/>
          <w:szCs w:val="24"/>
        </w:rPr>
        <w:t xml:space="preserve"> </w:t>
      </w:r>
    </w:p>
    <w:p w:rsidR="005F3C1B" w:rsidRPr="00084AA0" w:rsidRDefault="005F3C1B" w:rsidP="002E3E32">
      <w:pPr>
        <w:pStyle w:val="Textonotapie"/>
        <w:spacing w:after="0" w:line="240" w:lineRule="auto"/>
        <w:rPr>
          <w:rFonts w:ascii="Arial" w:hAnsi="Arial" w:cs="Arial"/>
          <w:sz w:val="24"/>
          <w:szCs w:val="24"/>
        </w:rPr>
      </w:pPr>
    </w:p>
  </w:footnote>
  <w:footnote w:id="27">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334C78" w:rsidRPr="00084AA0">
        <w:rPr>
          <w:rFonts w:ascii="Arial" w:hAnsi="Arial" w:cs="Arial"/>
          <w:sz w:val="24"/>
          <w:szCs w:val="24"/>
        </w:rPr>
        <w:t xml:space="preserve"> </w:t>
      </w:r>
      <w:r w:rsidR="00334C78" w:rsidRPr="00084AA0">
        <w:rPr>
          <w:rFonts w:ascii="Arial" w:hAnsi="Arial" w:cs="Arial"/>
          <w:i/>
          <w:sz w:val="24"/>
          <w:szCs w:val="24"/>
        </w:rPr>
        <w:t>Ibíd</w:t>
      </w:r>
      <w:r w:rsidR="00334C78" w:rsidRPr="00084AA0">
        <w:rPr>
          <w:rFonts w:ascii="Arial" w:hAnsi="Arial" w:cs="Arial"/>
          <w:sz w:val="24"/>
          <w:szCs w:val="24"/>
        </w:rPr>
        <w:t>.</w:t>
      </w:r>
    </w:p>
    <w:p w:rsidR="005F3C1B" w:rsidRPr="00084AA0" w:rsidRDefault="005F3C1B" w:rsidP="002E3E32">
      <w:pPr>
        <w:pStyle w:val="Textonotapie"/>
        <w:spacing w:after="0" w:line="240" w:lineRule="auto"/>
        <w:jc w:val="both"/>
        <w:rPr>
          <w:rFonts w:ascii="Arial" w:hAnsi="Arial" w:cs="Arial"/>
          <w:sz w:val="24"/>
          <w:szCs w:val="24"/>
        </w:rPr>
      </w:pPr>
    </w:p>
  </w:footnote>
  <w:footnote w:id="28">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Cfr. </w:t>
      </w:r>
      <w:hyperlink r:id="rId7" w:history="1">
        <w:r w:rsidRPr="00084AA0">
          <w:rPr>
            <w:rStyle w:val="Hipervnculo"/>
            <w:rFonts w:ascii="Arial" w:hAnsi="Arial" w:cs="Arial"/>
            <w:sz w:val="24"/>
            <w:szCs w:val="24"/>
          </w:rPr>
          <w:t>http://www.eltiempo.com/archivo/documento/CMS-7689953</w:t>
        </w:r>
      </w:hyperlink>
      <w:r w:rsidR="00334C78" w:rsidRPr="00084AA0">
        <w:rPr>
          <w:rFonts w:ascii="Arial" w:hAnsi="Arial" w:cs="Arial"/>
          <w:sz w:val="24"/>
          <w:szCs w:val="24"/>
        </w:rPr>
        <w:t xml:space="preserve">, </w:t>
      </w:r>
      <w:r w:rsidRPr="00084AA0">
        <w:rPr>
          <w:rFonts w:ascii="Arial" w:hAnsi="Arial" w:cs="Arial"/>
          <w:sz w:val="24"/>
          <w:szCs w:val="24"/>
        </w:rPr>
        <w:t>consultado el 3 de octubre del 2014. Los datos referentes a los feminicidios cometidos en vario</w:t>
      </w:r>
      <w:r w:rsidR="00334C78" w:rsidRPr="00084AA0">
        <w:rPr>
          <w:rFonts w:ascii="Arial" w:hAnsi="Arial" w:cs="Arial"/>
          <w:sz w:val="24"/>
          <w:szCs w:val="24"/>
        </w:rPr>
        <w:t xml:space="preserve">s países se pueden consultar en: </w:t>
      </w:r>
      <w:r w:rsidRPr="00084AA0">
        <w:rPr>
          <w:rFonts w:ascii="Arial" w:hAnsi="Arial" w:cs="Arial"/>
          <w:sz w:val="24"/>
          <w:szCs w:val="24"/>
        </w:rPr>
        <w:t xml:space="preserve">GARCÍA SUÁREZ, Alba Lucía, </w:t>
      </w:r>
      <w:r w:rsidRPr="00084AA0">
        <w:rPr>
          <w:rFonts w:ascii="Arial" w:hAnsi="Arial" w:cs="Arial"/>
          <w:i/>
          <w:sz w:val="24"/>
          <w:szCs w:val="24"/>
        </w:rPr>
        <w:t>Lineamientos de política pública sobre violencia de género</w:t>
      </w:r>
      <w:r w:rsidRPr="00084AA0">
        <w:rPr>
          <w:rFonts w:ascii="Arial" w:hAnsi="Arial" w:cs="Arial"/>
          <w:sz w:val="24"/>
          <w:szCs w:val="24"/>
        </w:rPr>
        <w:t xml:space="preserve">, Universidad Externado de Colombia, Bogotá, 2011, p. 55-58. </w:t>
      </w:r>
    </w:p>
    <w:p w:rsidR="005F3C1B" w:rsidRPr="00084AA0" w:rsidRDefault="005F3C1B" w:rsidP="002E3E32">
      <w:pPr>
        <w:pStyle w:val="Textonotapie"/>
        <w:spacing w:after="0" w:line="240" w:lineRule="auto"/>
        <w:jc w:val="both"/>
        <w:rPr>
          <w:rFonts w:ascii="Arial" w:hAnsi="Arial" w:cs="Arial"/>
          <w:sz w:val="24"/>
          <w:szCs w:val="24"/>
        </w:rPr>
      </w:pPr>
    </w:p>
  </w:footnote>
  <w:footnote w:id="2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Una de las personas exp</w:t>
      </w:r>
      <w:r w:rsidR="00334C78" w:rsidRPr="00084AA0">
        <w:rPr>
          <w:rFonts w:ascii="Arial" w:hAnsi="Arial" w:cs="Arial"/>
          <w:sz w:val="24"/>
          <w:szCs w:val="24"/>
        </w:rPr>
        <w:t xml:space="preserve">ertas en feminicidio </w:t>
      </w:r>
      <w:r w:rsidRPr="00084AA0">
        <w:rPr>
          <w:rFonts w:ascii="Arial" w:hAnsi="Arial" w:cs="Arial"/>
          <w:sz w:val="24"/>
          <w:szCs w:val="24"/>
        </w:rPr>
        <w:t xml:space="preserve">es la profesora Isabel Agatón y sostiene que entre los países con mayores índices de feminicidio en el mundo son El Salvador, Guatemala y Colombia. </w:t>
      </w:r>
    </w:p>
    <w:p w:rsidR="005F3C1B" w:rsidRPr="00084AA0" w:rsidRDefault="00EE1098" w:rsidP="002E3E32">
      <w:pPr>
        <w:pStyle w:val="Textonotapie"/>
        <w:spacing w:after="0" w:line="240" w:lineRule="auto"/>
        <w:jc w:val="both"/>
        <w:rPr>
          <w:rFonts w:ascii="Arial" w:hAnsi="Arial" w:cs="Arial"/>
          <w:sz w:val="24"/>
          <w:szCs w:val="24"/>
        </w:rPr>
      </w:pPr>
      <w:hyperlink r:id="rId8" w:history="1">
        <w:r w:rsidR="005F3C1B" w:rsidRPr="00084AA0">
          <w:rPr>
            <w:rStyle w:val="Hipervnculo"/>
            <w:rFonts w:ascii="Arial" w:hAnsi="Arial" w:cs="Arial"/>
            <w:sz w:val="24"/>
            <w:szCs w:val="24"/>
          </w:rPr>
          <w:t>http://www.mujeresenred.net/spip.php?article2097</w:t>
        </w:r>
      </w:hyperlink>
      <w:r w:rsidR="00334C78" w:rsidRPr="00084AA0">
        <w:rPr>
          <w:rFonts w:ascii="Arial" w:hAnsi="Arial" w:cs="Arial"/>
          <w:sz w:val="24"/>
          <w:szCs w:val="24"/>
        </w:rPr>
        <w:t xml:space="preserve">, </w:t>
      </w:r>
      <w:r w:rsidR="005F3C1B" w:rsidRPr="00084AA0">
        <w:rPr>
          <w:rFonts w:ascii="Arial" w:hAnsi="Arial" w:cs="Arial"/>
          <w:sz w:val="24"/>
          <w:szCs w:val="24"/>
        </w:rPr>
        <w:t xml:space="preserve">consultado el 3 de octubre del 2014. </w:t>
      </w:r>
    </w:p>
    <w:p w:rsidR="005F3C1B" w:rsidRPr="00084AA0" w:rsidRDefault="005F3C1B" w:rsidP="002E3E32">
      <w:pPr>
        <w:pStyle w:val="Textonotapie"/>
        <w:spacing w:after="0" w:line="240" w:lineRule="auto"/>
        <w:jc w:val="both"/>
        <w:rPr>
          <w:rFonts w:ascii="Arial" w:hAnsi="Arial" w:cs="Arial"/>
          <w:sz w:val="24"/>
          <w:szCs w:val="24"/>
        </w:rPr>
      </w:pPr>
      <w:r w:rsidRPr="00084AA0">
        <w:rPr>
          <w:rFonts w:ascii="Arial" w:hAnsi="Arial" w:cs="Arial"/>
          <w:sz w:val="24"/>
          <w:szCs w:val="24"/>
        </w:rPr>
        <w:t xml:space="preserve"> </w:t>
      </w:r>
    </w:p>
  </w:footnote>
  <w:footnote w:id="30">
    <w:p w:rsidR="001A02F6" w:rsidRPr="00084AA0" w:rsidRDefault="001A02F6" w:rsidP="001A02F6">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 xml:space="preserve">“1. Violencia por parte de la pareja o expareja. En el 2012, 47.620 mujeres fueron agredidas por su pareja o expareja, así: - Cada 11 minutos, una mujer fue agredida por su pareja o expareja; - Cada hora, 5,5 mujeres fueron agredidas por su pareja o expareja; - Cada dos horas, 10 mujeres fueron agredidas por su pareja o expareja; - Cada día, 132 mujeres fueron agredidas por su pareja o expareja; - Cada mes, 3.968 mujeres fueron agredidas por su pareja o expareja; - Aproximadamente, por cada nueve mujeres que reportan ser víctimas de violencia por parte de su pareja o expareja, solo un hombre reporta lo mismo. 2. Violencia sexual. La violencia sexual es medida por el INML y CF como el número de exámenes médico-legales por presunto delito sexual - . En el año 2012 se realizaron 18.100 exámenes médico-legales a mujeres. Esto significa que: En 2012: - Cada media hora una mujer fue víctima de violencia sexual en el país; - Cada día 50 mujeres fueron víctimas de violencia sexual en el país; - Cada mes 1.508 mujeres fueron víctimas de violencia sexual en el país; - Aproximadamente por cada hombre víctima de violencia sexual hay cinco mujeres víctimas. 3. Feminicidios. Debido a que el INML y ML no cuantifica en sus informes los feminicidios, Sisma Mujer tomó dos variables independientes contempladas por el INML y CF: circunstancias del hecho y el presunto autor. (Estas variables son una aproximación al feminicidio). A continuación se presenta la información separada para cada una de estas variables: i. Presunto autor En el 2012, 138 mujeres fueron asesinadas por su pareja o expareja. Así: - Aproximadamente una mujer cada tres días fue asesinada; - En el 2012 se registraron aproximadamente 12 asesinatos mensuales de mujeres; - Mientras que aproximadamente cada tres días fue asesinada una mujer por su pareja o expareja, en el caso de los hombres esto ocurrió cada 15 días; - Durante el 2012 mientras cada mes aproximadamente 12 mujeres fueron asesinadas a manos de su pareja o expareja, dos hombres fueron víctimas de homicidio por parte de su pareja o expareja; - Mientras que en el 2011 se presentaron 130 asesinatos de mujeres a manos de sus parejas o exparejas, en el 2012 se registraron 138 casos. Esto representó un aumento del 6,2 %. ii. Circunstancias asociadas. En el 2012, 12 mujeres fueron asesinadas en circunstancias asociadas al delito sexual y 138 en circunstancias asociadas a la violencia de pareja. Esto significa que cada dos días aproximadamente una mujer fue asesinada por estas circunstancias. Así: - En el 2011, cinco mujeres fueron asesinadas en circunstancias asociadas al delito sexual, y en el 2012 esta cifra ascendió a 12 casos. Esto significa que mientras que en el 2011 se presentó aproximadamente cada dos meses un caso de homicidio de mujer en contextos relacionados al delito sexual, en el 2012 se pasó a registrar un homicidio mensual. El aumento fue del 140 %.- En el 2011, 68 mujeres fueron asesinadas en circunstancias asociadas a la violencia de pareja, mientras que en el 2012 esta cifra llegó a 138 casos. Esto significa que la cifra de mujeres asesinadas en circunstancias de violencia de pareja se duplicó, de manera que mientras que en el 2011 seis mujeres fueron asesinadas cada mes bajo estas circunstancias, en el 2012 fueron 12 víctimas femeninas mensuales. Esto representa un aumento del 103 %”. Cfr. </w:t>
      </w:r>
      <w:hyperlink r:id="rId9" w:history="1">
        <w:r w:rsidRPr="00084AA0">
          <w:rPr>
            <w:rStyle w:val="Hipervnculo"/>
            <w:rFonts w:ascii="Arial" w:hAnsi="Arial" w:cs="Arial"/>
            <w:i/>
            <w:sz w:val="24"/>
            <w:szCs w:val="24"/>
          </w:rPr>
          <w:t>http://www.semana.com/nacion/articulo/cifras-de-la-violencia-contra-la-mujer-en-colombia/366030-3</w:t>
        </w:r>
      </w:hyperlink>
      <w:r w:rsidRPr="00084AA0">
        <w:rPr>
          <w:rFonts w:ascii="Arial" w:hAnsi="Arial" w:cs="Arial"/>
          <w:i/>
          <w:sz w:val="24"/>
          <w:szCs w:val="24"/>
        </w:rPr>
        <w:t xml:space="preserve">, </w:t>
      </w:r>
      <w:r w:rsidRPr="00084AA0">
        <w:rPr>
          <w:rFonts w:ascii="Arial" w:hAnsi="Arial" w:cs="Arial"/>
          <w:sz w:val="24"/>
          <w:szCs w:val="24"/>
        </w:rPr>
        <w:t>consultado</w:t>
      </w:r>
      <w:r w:rsidR="00D0787A">
        <w:rPr>
          <w:rFonts w:ascii="Arial" w:hAnsi="Arial" w:cs="Arial"/>
          <w:sz w:val="24"/>
          <w:szCs w:val="24"/>
        </w:rPr>
        <w:t xml:space="preserve"> el</w:t>
      </w:r>
      <w:r w:rsidRPr="00084AA0">
        <w:rPr>
          <w:rFonts w:ascii="Arial" w:hAnsi="Arial" w:cs="Arial"/>
          <w:sz w:val="24"/>
          <w:szCs w:val="24"/>
        </w:rPr>
        <w:t xml:space="preserve"> 2 de septiembre del 2014. </w:t>
      </w:r>
    </w:p>
    <w:p w:rsidR="001A02F6" w:rsidRPr="00084AA0" w:rsidRDefault="001A02F6" w:rsidP="001A02F6">
      <w:pPr>
        <w:pStyle w:val="Textonotapie"/>
        <w:spacing w:after="0" w:line="240" w:lineRule="auto"/>
        <w:jc w:val="both"/>
        <w:rPr>
          <w:rFonts w:ascii="Arial" w:hAnsi="Arial" w:cs="Arial"/>
          <w:sz w:val="24"/>
          <w:szCs w:val="24"/>
        </w:rPr>
      </w:pPr>
    </w:p>
  </w:footnote>
  <w:footnote w:id="3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Suprema de Justicia,</w:t>
      </w:r>
      <w:r w:rsidR="00334C78" w:rsidRPr="00084AA0">
        <w:rPr>
          <w:rFonts w:ascii="Arial" w:hAnsi="Arial" w:cs="Arial"/>
          <w:sz w:val="24"/>
          <w:szCs w:val="24"/>
        </w:rPr>
        <w:t xml:space="preserve"> Sala Penal,</w:t>
      </w:r>
      <w:r w:rsidRPr="00084AA0">
        <w:rPr>
          <w:rFonts w:ascii="Arial" w:hAnsi="Arial" w:cs="Arial"/>
          <w:sz w:val="24"/>
          <w:szCs w:val="24"/>
        </w:rPr>
        <w:t xml:space="preserve"> sentencia del 23 de septiembre del 2009, rad. 23508, M.P. Julio Socha Salamanca. </w:t>
      </w:r>
    </w:p>
    <w:p w:rsidR="005F3C1B" w:rsidRPr="00084AA0" w:rsidRDefault="005F3C1B" w:rsidP="002E3E32">
      <w:pPr>
        <w:pStyle w:val="Textonotapie"/>
        <w:spacing w:after="0" w:line="240" w:lineRule="auto"/>
        <w:jc w:val="both"/>
        <w:rPr>
          <w:rFonts w:ascii="Arial" w:hAnsi="Arial" w:cs="Arial"/>
          <w:sz w:val="24"/>
          <w:szCs w:val="24"/>
        </w:rPr>
      </w:pPr>
    </w:p>
  </w:footnote>
  <w:footnote w:id="3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Coomaraswamy, Radhika, Informe de la Relatora Especial sobre la violencia contra la mujer, sus causas y sus consecuencias acerca de su misión a Colombia  del 1º al 7 de noviembre de 2001, CDH, 11 de marzo de 2002, § 29.</w:t>
      </w:r>
    </w:p>
    <w:p w:rsidR="005F3C1B" w:rsidRPr="00084AA0" w:rsidRDefault="00EE1098" w:rsidP="002E3E32">
      <w:pPr>
        <w:pStyle w:val="Textonotapie"/>
        <w:spacing w:after="0" w:line="240" w:lineRule="auto"/>
        <w:jc w:val="both"/>
        <w:rPr>
          <w:rFonts w:ascii="Arial" w:hAnsi="Arial" w:cs="Arial"/>
          <w:sz w:val="24"/>
          <w:szCs w:val="24"/>
        </w:rPr>
      </w:pPr>
      <w:hyperlink r:id="rId10" w:history="1">
        <w:r w:rsidR="005F3C1B" w:rsidRPr="00084AA0">
          <w:rPr>
            <w:rStyle w:val="Hipervnculo"/>
            <w:rFonts w:ascii="Arial" w:hAnsi="Arial" w:cs="Arial"/>
            <w:sz w:val="24"/>
            <w:szCs w:val="24"/>
          </w:rPr>
          <w:t>https://www.unfpa.org/derechos/documents/relator_violencia_colombia_02_000.pdf</w:t>
        </w:r>
      </w:hyperlink>
      <w:r w:rsidR="00334C78" w:rsidRPr="00084AA0">
        <w:rPr>
          <w:rFonts w:ascii="Arial" w:hAnsi="Arial" w:cs="Arial"/>
          <w:sz w:val="24"/>
          <w:szCs w:val="24"/>
        </w:rPr>
        <w:t xml:space="preserve">, </w:t>
      </w:r>
      <w:r w:rsidR="005F3C1B" w:rsidRPr="00084AA0">
        <w:rPr>
          <w:rFonts w:ascii="Arial" w:hAnsi="Arial" w:cs="Arial"/>
          <w:sz w:val="24"/>
          <w:szCs w:val="24"/>
        </w:rPr>
        <w:t xml:space="preserve">consultado el 3 de octubre del 2014. </w:t>
      </w:r>
    </w:p>
    <w:p w:rsidR="005F3C1B" w:rsidRPr="00084AA0" w:rsidRDefault="005F3C1B" w:rsidP="002E3E32">
      <w:pPr>
        <w:pStyle w:val="Textonotapie"/>
        <w:spacing w:after="0" w:line="240" w:lineRule="auto"/>
        <w:rPr>
          <w:rFonts w:ascii="Arial" w:hAnsi="Arial" w:cs="Arial"/>
          <w:sz w:val="24"/>
          <w:szCs w:val="24"/>
        </w:rPr>
      </w:pPr>
    </w:p>
  </w:footnote>
  <w:footnote w:id="33">
    <w:p w:rsidR="005F3C1B" w:rsidRPr="00084AA0" w:rsidRDefault="005F3C1B" w:rsidP="002E3E32">
      <w:pPr>
        <w:pStyle w:val="Textonotapie"/>
        <w:spacing w:after="0" w:line="240" w:lineRule="auto"/>
        <w:jc w:val="both"/>
        <w:rPr>
          <w:rFonts w:ascii="Arial" w:hAnsi="Arial" w:cs="Arial"/>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
        </w:rPr>
        <w:t xml:space="preserve">Constitución Política, artículo 43, inciso final: </w:t>
      </w:r>
      <w:r w:rsidRPr="00084AA0">
        <w:rPr>
          <w:rFonts w:ascii="Arial" w:hAnsi="Arial" w:cs="Arial"/>
          <w:i/>
          <w:sz w:val="24"/>
          <w:szCs w:val="24"/>
          <w:lang w:val="es-ES"/>
        </w:rPr>
        <w:t>“El Estado apoyará de manera especial a la mujer cabeza de familia”.</w:t>
      </w:r>
    </w:p>
  </w:footnote>
  <w:footnote w:id="3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Constitucional, sentencia C-273 del 3 de junio de 1998, M.P. Alejandro Martínez Caballero.</w:t>
      </w:r>
    </w:p>
    <w:p w:rsidR="005F3C1B" w:rsidRPr="00084AA0" w:rsidRDefault="005F3C1B" w:rsidP="002E3E32">
      <w:pPr>
        <w:pStyle w:val="Textonotapie"/>
        <w:spacing w:after="0" w:line="240" w:lineRule="auto"/>
        <w:jc w:val="both"/>
        <w:rPr>
          <w:rFonts w:ascii="Arial" w:hAnsi="Arial" w:cs="Arial"/>
          <w:sz w:val="24"/>
          <w:szCs w:val="24"/>
        </w:rPr>
      </w:pPr>
    </w:p>
  </w:footnote>
  <w:footnote w:id="3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Constitucional, sentencia C-408 del 3 de junio de 1996, M.P. Alejandro Martínez Caballero.</w:t>
      </w:r>
    </w:p>
  </w:footnote>
  <w:footnote w:id="3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Constitucional, sentencia C-335 del 13 de junio de 2013, M.P. Jorge Ignacio Pretelt Chaljub.</w:t>
      </w:r>
    </w:p>
  </w:footnote>
  <w:footnote w:id="37">
    <w:p w:rsidR="005F3C1B" w:rsidRPr="00084AA0" w:rsidRDefault="005F3C1B" w:rsidP="002E3E32">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_tradnl"/>
        </w:rPr>
        <w:t>Corte Interamericana de Derechos Humanos, caso del Penal de Castro Castro, sentencia del 25 de noviembre del 2005, serie C, n</w:t>
      </w:r>
      <w:proofErr w:type="gramStart"/>
      <w:r w:rsidRPr="00084AA0">
        <w:rPr>
          <w:rFonts w:ascii="Arial" w:hAnsi="Arial" w:cs="Arial"/>
          <w:sz w:val="24"/>
          <w:szCs w:val="24"/>
          <w:lang w:val="es-ES_tradnl"/>
        </w:rPr>
        <w:t>.º</w:t>
      </w:r>
      <w:proofErr w:type="gramEnd"/>
      <w:r w:rsidRPr="00084AA0">
        <w:rPr>
          <w:rFonts w:ascii="Arial" w:hAnsi="Arial" w:cs="Arial"/>
          <w:sz w:val="24"/>
          <w:szCs w:val="24"/>
          <w:lang w:val="es-ES_tradnl"/>
        </w:rPr>
        <w:t xml:space="preserve"> 160. </w:t>
      </w:r>
    </w:p>
    <w:p w:rsidR="005F3C1B" w:rsidRPr="00084AA0" w:rsidRDefault="005F3C1B" w:rsidP="002E3E32">
      <w:pPr>
        <w:pStyle w:val="Textonotapie"/>
        <w:spacing w:after="0" w:line="240" w:lineRule="auto"/>
        <w:rPr>
          <w:rFonts w:ascii="Arial" w:hAnsi="Arial" w:cs="Arial"/>
          <w:sz w:val="24"/>
          <w:szCs w:val="24"/>
          <w:lang w:val="es-ES_tradnl"/>
        </w:rPr>
      </w:pPr>
    </w:p>
  </w:footnote>
  <w:footnote w:id="38">
    <w:p w:rsidR="005F3C1B" w:rsidRPr="00084AA0" w:rsidRDefault="005F3C1B" w:rsidP="002E3E32">
      <w:pPr>
        <w:pStyle w:val="Textonotapie"/>
        <w:spacing w:after="0" w:line="240" w:lineRule="auto"/>
        <w:jc w:val="both"/>
        <w:rPr>
          <w:rFonts w:ascii="Arial" w:hAnsi="Arial" w:cs="Arial"/>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w:t>
      </w:r>
      <w:r w:rsidRPr="00084AA0">
        <w:rPr>
          <w:rFonts w:ascii="Arial" w:hAnsi="Arial" w:cs="Arial"/>
          <w:i/>
          <w:sz w:val="24"/>
          <w:szCs w:val="24"/>
          <w:lang w:val="es-ES"/>
        </w:rPr>
        <w:t xml:space="preserve">276. Asimismo, en cuanto a los referidos aspectos específicos de violencia contra la mujer, esta Corte aplicará el artículo 5 de la Convención Americana y fijará sus alcances, tomando en consideración como referencia de interpretación las disposiciones pertinentes de la Convención Interamericana para Prevenir, Sancionar y Erradicar la Violencia contra la Mujer, ratificada por el Perú el 4 de junio de 1996, y la Convención sobre Eliminación de todas las Formas de Discriminación contra la Mujer, ratificada por Perú el 13 de septiembre de 1982, vigente en la época de los hechos, ya que estos instrumentos complementan el </w:t>
      </w:r>
      <w:r w:rsidRPr="00084AA0">
        <w:rPr>
          <w:rFonts w:ascii="Arial" w:hAnsi="Arial" w:cs="Arial"/>
          <w:i/>
          <w:iCs/>
          <w:sz w:val="24"/>
          <w:szCs w:val="24"/>
          <w:lang w:val="es-ES"/>
        </w:rPr>
        <w:t xml:space="preserve">corpus juris </w:t>
      </w:r>
      <w:r w:rsidRPr="00084AA0">
        <w:rPr>
          <w:rFonts w:ascii="Arial" w:hAnsi="Arial" w:cs="Arial"/>
          <w:i/>
          <w:sz w:val="24"/>
          <w:szCs w:val="24"/>
          <w:lang w:val="es-ES"/>
        </w:rPr>
        <w:t>internacional en materia de protección de la integridad personal de las mujeres, del cual forma parte la Convención Americana”, Ibid</w:t>
      </w:r>
      <w:r w:rsidRPr="00084AA0">
        <w:rPr>
          <w:rFonts w:ascii="Arial" w:hAnsi="Arial" w:cs="Arial"/>
          <w:sz w:val="24"/>
          <w:szCs w:val="24"/>
          <w:lang w:val="es-ES"/>
        </w:rPr>
        <w:t>.</w:t>
      </w:r>
    </w:p>
  </w:footnote>
  <w:footnote w:id="39">
    <w:p w:rsidR="005F3C1B" w:rsidRPr="00084AA0" w:rsidRDefault="005F3C1B" w:rsidP="002E3E32">
      <w:pPr>
        <w:widowControl w:val="0"/>
        <w:autoSpaceDE w:val="0"/>
        <w:autoSpaceDN w:val="0"/>
        <w:adjustRightInd w:val="0"/>
        <w:spacing w:after="0" w:line="240" w:lineRule="auto"/>
        <w:jc w:val="both"/>
        <w:rPr>
          <w:rFonts w:ascii="Arial" w:hAnsi="Arial" w:cs="Arial"/>
          <w:sz w:val="24"/>
          <w:szCs w:val="24"/>
          <w:lang w:val="es-ES" w:eastAsia="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 w:eastAsia="es-ES"/>
        </w:rPr>
        <w:t>Corte Interamericana de Derechos Humanos, Caso Gonzále</w:t>
      </w:r>
      <w:r w:rsidR="009C6DDA" w:rsidRPr="00084AA0">
        <w:rPr>
          <w:rFonts w:ascii="Arial" w:hAnsi="Arial" w:cs="Arial"/>
          <w:sz w:val="24"/>
          <w:szCs w:val="24"/>
          <w:lang w:val="es-ES" w:eastAsia="es-ES"/>
        </w:rPr>
        <w:t>z y otras (“Campo Algodonero”) v</w:t>
      </w:r>
      <w:r w:rsidRPr="00084AA0">
        <w:rPr>
          <w:rFonts w:ascii="Arial" w:hAnsi="Arial" w:cs="Arial"/>
          <w:sz w:val="24"/>
          <w:szCs w:val="24"/>
          <w:lang w:val="es-ES" w:eastAsia="es-ES"/>
        </w:rPr>
        <w:t xml:space="preserve">s. México, Excepción Preliminar, Fondo, Reparaciones y Costas, Sentencia de 16 de noviembre de 2009. Serie C, nº. 205. </w:t>
      </w:r>
    </w:p>
    <w:p w:rsidR="005F3C1B" w:rsidRPr="00084AA0" w:rsidRDefault="005F3C1B" w:rsidP="002E3E32">
      <w:pPr>
        <w:widowControl w:val="0"/>
        <w:autoSpaceDE w:val="0"/>
        <w:autoSpaceDN w:val="0"/>
        <w:adjustRightInd w:val="0"/>
        <w:spacing w:after="0" w:line="240" w:lineRule="auto"/>
        <w:jc w:val="both"/>
        <w:rPr>
          <w:rFonts w:ascii="Arial" w:hAnsi="Arial" w:cs="Arial"/>
          <w:color w:val="1D1D1D"/>
          <w:sz w:val="24"/>
          <w:szCs w:val="24"/>
          <w:lang w:val="es-ES" w:eastAsia="es-ES"/>
        </w:rPr>
      </w:pPr>
    </w:p>
  </w:footnote>
  <w:footnote w:id="40">
    <w:p w:rsidR="005F3C1B" w:rsidRPr="00084AA0" w:rsidRDefault="005F3C1B" w:rsidP="002E3E32">
      <w:pPr>
        <w:pStyle w:val="Textonotapie"/>
        <w:spacing w:after="0" w:line="240" w:lineRule="auto"/>
        <w:jc w:val="both"/>
        <w:rPr>
          <w:rFonts w:ascii="Arial" w:hAnsi="Arial" w:cs="Arial"/>
          <w:i/>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El artículo 1o  de la CBDP define la violencia contra las mujeres como “</w:t>
      </w:r>
      <w:r w:rsidRPr="00084AA0">
        <w:rPr>
          <w:rFonts w:ascii="Arial" w:hAnsi="Arial" w:cs="Arial"/>
          <w:i/>
          <w:sz w:val="24"/>
          <w:szCs w:val="24"/>
          <w:lang w:val="es-ES"/>
        </w:rPr>
        <w:t xml:space="preserve">cualquier acción o conducta, basada en su género, que cause muerte, daño o sufrimiento físico, sexual o psicológico a la mujer, tanto en el ámbito público como en el privado”. </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4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Interamericana de Derechos Humanos, Caso de la Masacre de Pueblo Bello vs. Colombia, sentencia de 31 de enero de 2006, serie C n.° 140, párr. 123-124; Caso Valle Jaramillo y otros vs. Colombia, sentencia de 27 de noviembre de 2008, serie C n.° 192, párr. 78.</w:t>
      </w:r>
    </w:p>
    <w:p w:rsidR="005F3C1B" w:rsidRPr="00084AA0" w:rsidRDefault="005F3C1B" w:rsidP="002E3E32">
      <w:pPr>
        <w:pStyle w:val="Textonotapie"/>
        <w:spacing w:after="0" w:line="240" w:lineRule="auto"/>
        <w:jc w:val="both"/>
        <w:rPr>
          <w:rFonts w:ascii="Arial" w:hAnsi="Arial" w:cs="Arial"/>
          <w:sz w:val="24"/>
          <w:szCs w:val="24"/>
        </w:rPr>
      </w:pPr>
    </w:p>
  </w:footnote>
  <w:footnote w:id="4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00AB0D8B" w:rsidRPr="00084AA0">
        <w:rPr>
          <w:rFonts w:ascii="Arial" w:hAnsi="Arial" w:cs="Arial"/>
          <w:sz w:val="24"/>
          <w:szCs w:val="24"/>
        </w:rPr>
        <w:t xml:space="preserve">Cfr. </w:t>
      </w:r>
      <w:r w:rsidRPr="00084AA0">
        <w:rPr>
          <w:rFonts w:ascii="Arial" w:hAnsi="Arial" w:cs="Arial"/>
          <w:sz w:val="24"/>
          <w:szCs w:val="24"/>
        </w:rPr>
        <w:t xml:space="preserve">ABRAMOVICH, Victor, “Responsabilidad estatal por violencia de género: comentarios sobre el caso “Campo Algodonero” en la Corte Interamericana de Derechos Humanos”, en </w:t>
      </w:r>
      <w:r w:rsidRPr="00084AA0">
        <w:rPr>
          <w:rFonts w:ascii="Arial" w:hAnsi="Arial" w:cs="Arial"/>
          <w:i/>
          <w:sz w:val="24"/>
          <w:szCs w:val="24"/>
        </w:rPr>
        <w:t>Anuario de Derechos Humanos</w:t>
      </w:r>
      <w:r w:rsidR="00AB0D8B" w:rsidRPr="00084AA0">
        <w:rPr>
          <w:rFonts w:ascii="Arial" w:hAnsi="Arial" w:cs="Arial"/>
          <w:sz w:val="24"/>
          <w:szCs w:val="24"/>
        </w:rPr>
        <w:t>, 2010, pp. 174.</w:t>
      </w:r>
    </w:p>
  </w:footnote>
  <w:footnote w:id="43">
    <w:p w:rsidR="005F3C1B" w:rsidRPr="00084AA0" w:rsidRDefault="005F3C1B" w:rsidP="002E3E32">
      <w:pPr>
        <w:pStyle w:val="Textonotapie"/>
        <w:spacing w:after="0" w:line="240" w:lineRule="auto"/>
        <w:jc w:val="both"/>
        <w:rPr>
          <w:rFonts w:ascii="Arial" w:hAnsi="Arial" w:cs="Arial"/>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
        </w:rPr>
        <w:t xml:space="preserve">Cfr. Corte IDH. Caso Ríos y otros Vs. Venezuela. Excepciones Preliminares, Fondo, Reparaciones y Costas. Sentencia de 28 de enero de 2009. Serie C, No. 194, </w:t>
      </w:r>
      <w:r w:rsidR="00AB0D8B" w:rsidRPr="00084AA0">
        <w:rPr>
          <w:rFonts w:ascii="Arial" w:hAnsi="Arial" w:cs="Arial"/>
          <w:sz w:val="24"/>
          <w:szCs w:val="24"/>
          <w:lang w:val="es-ES"/>
        </w:rPr>
        <w:t>párr. 110. Caso Perozo y otros v</w:t>
      </w:r>
      <w:r w:rsidRPr="00084AA0">
        <w:rPr>
          <w:rFonts w:ascii="Arial" w:hAnsi="Arial" w:cs="Arial"/>
          <w:sz w:val="24"/>
          <w:szCs w:val="24"/>
          <w:lang w:val="es-ES"/>
        </w:rPr>
        <w:t>s. Venezuela. Excepciones Preliminares, Fondo, Reparaciones y Costas. Sentencia de 28 de enero de 2009. Serie C, No. 195, párr. 121. Ver también voto concurrente de Diego García Sayán en Campo Algodonero, párrs. 8, 9 y 10.</w:t>
      </w:r>
    </w:p>
    <w:p w:rsidR="005F3C1B" w:rsidRPr="00084AA0" w:rsidRDefault="005F3C1B" w:rsidP="002E3E32">
      <w:pPr>
        <w:pStyle w:val="Textonotapie"/>
        <w:spacing w:after="0" w:line="240" w:lineRule="auto"/>
        <w:jc w:val="both"/>
        <w:rPr>
          <w:rFonts w:ascii="Arial" w:hAnsi="Arial" w:cs="Arial"/>
          <w:sz w:val="24"/>
          <w:szCs w:val="24"/>
          <w:lang w:val="es-ES"/>
        </w:rPr>
      </w:pPr>
    </w:p>
  </w:footnote>
  <w:footnote w:id="44">
    <w:p w:rsidR="005F3C1B" w:rsidRPr="00084AA0" w:rsidRDefault="005F3C1B" w:rsidP="002E3E32">
      <w:pPr>
        <w:pStyle w:val="Textonotapie"/>
        <w:spacing w:after="0" w:line="240" w:lineRule="auto"/>
        <w:jc w:val="both"/>
        <w:rPr>
          <w:rFonts w:ascii="Arial" w:hAnsi="Arial" w:cs="Arial"/>
          <w:i/>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Ibid</w:t>
      </w:r>
      <w:r w:rsidRPr="00084AA0">
        <w:rPr>
          <w:rFonts w:ascii="Arial" w:hAnsi="Arial" w:cs="Arial"/>
          <w:sz w:val="24"/>
          <w:szCs w:val="24"/>
        </w:rPr>
        <w:t xml:space="preserve">. Al respecto, el Informe de la Comisión Interamericana de Derechos Humanos titulado “El acceso a la justicia para las mujeres víctimas de violencia en las Américas”, 20 de enero de 1997, párr. 42, precisó: </w:t>
      </w:r>
      <w:r w:rsidRPr="00084AA0">
        <w:rPr>
          <w:rFonts w:ascii="Arial" w:hAnsi="Arial" w:cs="Arial"/>
          <w:i/>
          <w:sz w:val="24"/>
          <w:szCs w:val="24"/>
        </w:rPr>
        <w:t>“El deber de debida diligencia para prevenir situaciones de violencia, sobre todo en el contexto de prácticas extendidas o estructurales, impone a los Estados el correlativo deber de vigilar la situación social mediante la producción de información estadística adecuada que permita el diseño y la evaluación de las políticas públicas, así como el control de las políticas que se implementen por parte de la sociedad civil.  En tal sentido, la obligación del artículo 7 inciso B de la Convención de Belém do Pará debe ser interpretada en conjunción con la obligación establecida en el artículo 8 inciso H de garantizar la investigación y recopilación de estadísticas y demás información pertinente sobre las causas, consecuencias y frecuencia de la violencia contra las mujeres, con el fin de evaluar la eficacia de las medidas para prevenir, sancionar y eliminar la violencia contra las mujeres y de formular e introducir los cambios necesarios”.</w:t>
      </w:r>
    </w:p>
    <w:p w:rsidR="005F3C1B" w:rsidRPr="00084AA0" w:rsidRDefault="005F3C1B" w:rsidP="002E3E32">
      <w:pPr>
        <w:pStyle w:val="Textonotapie"/>
        <w:spacing w:after="0" w:line="240" w:lineRule="auto"/>
        <w:jc w:val="both"/>
        <w:rPr>
          <w:rFonts w:ascii="Arial" w:hAnsi="Arial" w:cs="Arial"/>
          <w:i/>
          <w:sz w:val="24"/>
          <w:szCs w:val="24"/>
        </w:rPr>
      </w:pPr>
    </w:p>
  </w:footnote>
  <w:footnote w:id="45">
    <w:p w:rsidR="005F3C1B" w:rsidRPr="00084AA0" w:rsidRDefault="005F3C1B" w:rsidP="00AB0D8B">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00AB0D8B" w:rsidRPr="00084AA0">
        <w:rPr>
          <w:rFonts w:ascii="Arial" w:hAnsi="Arial" w:cs="Arial"/>
          <w:sz w:val="24"/>
          <w:szCs w:val="24"/>
        </w:rPr>
        <w:t xml:space="preserve">ABRAMOVICH, Victor, </w:t>
      </w:r>
      <w:r w:rsidR="00AB0D8B" w:rsidRPr="00084AA0">
        <w:rPr>
          <w:rFonts w:ascii="Arial" w:hAnsi="Arial" w:cs="Arial"/>
          <w:i/>
          <w:sz w:val="24"/>
          <w:szCs w:val="24"/>
        </w:rPr>
        <w:t>ob.cit.,</w:t>
      </w:r>
      <w:r w:rsidR="00AB0D8B" w:rsidRPr="00084AA0">
        <w:rPr>
          <w:rFonts w:ascii="Arial" w:hAnsi="Arial" w:cs="Arial"/>
          <w:sz w:val="24"/>
          <w:szCs w:val="24"/>
        </w:rPr>
        <w:t xml:space="preserve"> p. 178.</w:t>
      </w:r>
    </w:p>
  </w:footnote>
  <w:footnote w:id="4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Interamericana de Derechos Hum</w:t>
      </w:r>
      <w:r w:rsidR="00AB0D8B" w:rsidRPr="00084AA0">
        <w:rPr>
          <w:rFonts w:ascii="Arial" w:hAnsi="Arial" w:cs="Arial"/>
          <w:sz w:val="24"/>
          <w:szCs w:val="24"/>
        </w:rPr>
        <w:t>anos, Caso Fernández Ortega y o</w:t>
      </w:r>
      <w:r w:rsidRPr="00084AA0">
        <w:rPr>
          <w:rFonts w:ascii="Arial" w:hAnsi="Arial" w:cs="Arial"/>
          <w:sz w:val="24"/>
          <w:szCs w:val="24"/>
        </w:rPr>
        <w:t xml:space="preserve">tros. vs. México, Excepción Preliminar, Fondo, Reparaciones y Costas, Sentencia de 30 de agosto de 2010, Serie C, </w:t>
      </w:r>
      <w:r w:rsidR="00AB0D8B" w:rsidRPr="00084AA0">
        <w:rPr>
          <w:rFonts w:ascii="Arial" w:hAnsi="Arial" w:cs="Arial"/>
          <w:sz w:val="24"/>
          <w:szCs w:val="24"/>
        </w:rPr>
        <w:t>n</w:t>
      </w:r>
      <w:proofErr w:type="gramStart"/>
      <w:r w:rsidR="00AB0D8B" w:rsidRPr="00084AA0">
        <w:rPr>
          <w:rFonts w:ascii="Arial" w:hAnsi="Arial" w:cs="Arial"/>
          <w:sz w:val="24"/>
          <w:szCs w:val="24"/>
        </w:rPr>
        <w:t>.º</w:t>
      </w:r>
      <w:proofErr w:type="gramEnd"/>
      <w:r w:rsidR="00AB0D8B" w:rsidRPr="00084AA0">
        <w:rPr>
          <w:rFonts w:ascii="Arial" w:hAnsi="Arial" w:cs="Arial"/>
          <w:sz w:val="24"/>
          <w:szCs w:val="24"/>
        </w:rPr>
        <w:t xml:space="preserve"> 215. Caso Rosendo Cantú y o</w:t>
      </w:r>
      <w:r w:rsidRPr="00084AA0">
        <w:rPr>
          <w:rFonts w:ascii="Arial" w:hAnsi="Arial" w:cs="Arial"/>
          <w:sz w:val="24"/>
          <w:szCs w:val="24"/>
        </w:rPr>
        <w:t>tra vs. México, Excepción Preliminar, Fondo, Reparaciones y Costas, Sentencia de 31 de agosto de 2010 Serie C, n</w:t>
      </w:r>
      <w:proofErr w:type="gramStart"/>
      <w:r w:rsidRPr="00084AA0">
        <w:rPr>
          <w:rFonts w:ascii="Arial" w:hAnsi="Arial" w:cs="Arial"/>
          <w:sz w:val="24"/>
          <w:szCs w:val="24"/>
        </w:rPr>
        <w:t>.º</w:t>
      </w:r>
      <w:proofErr w:type="gramEnd"/>
      <w:r w:rsidRPr="00084AA0">
        <w:rPr>
          <w:rFonts w:ascii="Arial" w:hAnsi="Arial" w:cs="Arial"/>
          <w:sz w:val="24"/>
          <w:szCs w:val="24"/>
        </w:rPr>
        <w:t xml:space="preserve">. 216. </w:t>
      </w:r>
    </w:p>
    <w:p w:rsidR="005F3C1B" w:rsidRPr="00084AA0" w:rsidRDefault="005F3C1B" w:rsidP="002E3E32">
      <w:pPr>
        <w:pStyle w:val="Textonotapie"/>
        <w:spacing w:after="0" w:line="240" w:lineRule="auto"/>
        <w:rPr>
          <w:rFonts w:ascii="Arial" w:hAnsi="Arial" w:cs="Arial"/>
          <w:sz w:val="24"/>
          <w:szCs w:val="24"/>
          <w:lang w:val="es-ES_tradnl"/>
        </w:rPr>
      </w:pPr>
    </w:p>
  </w:footnote>
  <w:footnote w:id="47">
    <w:p w:rsidR="005F3C1B" w:rsidRPr="00084AA0" w:rsidRDefault="005F3C1B" w:rsidP="002E3E32">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_tradnl"/>
        </w:rPr>
        <w:t>El sistema int</w:t>
      </w:r>
      <w:r w:rsidR="00AB0D8B" w:rsidRPr="00084AA0">
        <w:rPr>
          <w:rFonts w:ascii="Arial" w:hAnsi="Arial" w:cs="Arial"/>
          <w:sz w:val="24"/>
          <w:szCs w:val="24"/>
          <w:lang w:val="es-ES_tradnl"/>
        </w:rPr>
        <w:t xml:space="preserve">eramericano de derechos humanos hace </w:t>
      </w:r>
      <w:r w:rsidRPr="00084AA0">
        <w:rPr>
          <w:rFonts w:ascii="Arial" w:hAnsi="Arial" w:cs="Arial"/>
          <w:sz w:val="24"/>
          <w:szCs w:val="24"/>
          <w:lang w:val="es-ES_tradnl"/>
        </w:rPr>
        <w:t>referencia a grupos discriminados o vulnerables que requieren tratamiento diferenciado como lo son los pueblos indígenas, la población afrodescend</w:t>
      </w:r>
      <w:r w:rsidR="00AB0D8B" w:rsidRPr="00084AA0">
        <w:rPr>
          <w:rFonts w:ascii="Arial" w:hAnsi="Arial" w:cs="Arial"/>
          <w:sz w:val="24"/>
          <w:szCs w:val="24"/>
          <w:lang w:val="es-ES_tradnl"/>
        </w:rPr>
        <w:t xml:space="preserve">iente y las mujeres en relación con </w:t>
      </w:r>
      <w:r w:rsidRPr="00084AA0">
        <w:rPr>
          <w:rFonts w:ascii="Arial" w:hAnsi="Arial" w:cs="Arial"/>
          <w:sz w:val="24"/>
          <w:szCs w:val="24"/>
          <w:lang w:val="es-ES_tradnl"/>
        </w:rPr>
        <w:t xml:space="preserve">la protección frente a la violencia. Cfr. Informe 54/01, María Da Penha Maia Fernández vs. Brasil, del 16 de abril del 2001. </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48">
    <w:p w:rsidR="005F3C1B"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Subsección B, sentencia del 26 de julio del 2012, rad. 25245, M.P. Danilo Rojas Be</w:t>
      </w:r>
      <w:r w:rsidR="005D19A4" w:rsidRPr="00084AA0">
        <w:rPr>
          <w:rFonts w:ascii="Arial" w:hAnsi="Arial" w:cs="Arial"/>
          <w:sz w:val="24"/>
          <w:szCs w:val="24"/>
        </w:rPr>
        <w:t xml:space="preserve">tancourth (E). También se pueden </w:t>
      </w:r>
      <w:r w:rsidRPr="00084AA0">
        <w:rPr>
          <w:rFonts w:ascii="Arial" w:hAnsi="Arial" w:cs="Arial"/>
          <w:sz w:val="24"/>
          <w:szCs w:val="24"/>
        </w:rPr>
        <w:t>revisar las sentencias del 17 de marzo del 2010, rad. 18526, M.P. Mauricio Fajardo Gómez y del 10 octubre de 1994, rad. 8200, M.P. Juan de Dios Montes.</w:t>
      </w:r>
    </w:p>
    <w:p w:rsidR="00AB1194" w:rsidRPr="00084AA0" w:rsidRDefault="00AB1194" w:rsidP="002E3E32">
      <w:pPr>
        <w:pStyle w:val="Textonotapie"/>
        <w:spacing w:after="0" w:line="240" w:lineRule="auto"/>
        <w:jc w:val="both"/>
        <w:rPr>
          <w:rFonts w:ascii="Arial" w:hAnsi="Arial" w:cs="Arial"/>
          <w:sz w:val="24"/>
          <w:szCs w:val="24"/>
        </w:rPr>
      </w:pPr>
    </w:p>
  </w:footnote>
  <w:footnote w:id="4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Se remite a las siguientes sentencias de la Sección Tercera del Consejo de Estado: del 28 del 2010, rad. 17201, M.P. Ruth Stella Correa Palacio; 17 de marzo del 2010, rad. 18526, M.P. Mauricio Fajardo Gómez; 16 de febrero del 2006, rad. 15383, M.P. Ramiro Saavedra Becerra; 24 de noviembre del 2005, rad. 13305, M.P. Germán Rodríguez Villamizar y 15 de junio del  2000, rad. 11330, M.P. Ricardo Hoyos Duque.</w:t>
      </w:r>
    </w:p>
    <w:p w:rsidR="005F3C1B" w:rsidRPr="00084AA0" w:rsidRDefault="005F3C1B" w:rsidP="002E3E32">
      <w:pPr>
        <w:pStyle w:val="Textonotapie"/>
        <w:spacing w:after="0" w:line="240" w:lineRule="auto"/>
        <w:jc w:val="both"/>
        <w:rPr>
          <w:rFonts w:ascii="Arial" w:hAnsi="Arial" w:cs="Arial"/>
          <w:sz w:val="24"/>
          <w:szCs w:val="24"/>
        </w:rPr>
      </w:pPr>
    </w:p>
  </w:footnote>
  <w:footnote w:id="50">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5D19A4" w:rsidRPr="00084AA0">
        <w:rPr>
          <w:rFonts w:ascii="Arial" w:hAnsi="Arial" w:cs="Arial"/>
          <w:sz w:val="24"/>
          <w:szCs w:val="24"/>
        </w:rPr>
        <w:t xml:space="preserve"> Al respecto, consultar </w:t>
      </w:r>
      <w:r w:rsidRPr="00084AA0">
        <w:rPr>
          <w:rFonts w:ascii="Arial" w:hAnsi="Arial" w:cs="Arial"/>
          <w:sz w:val="24"/>
          <w:szCs w:val="24"/>
        </w:rPr>
        <w:t>las siguientes sentencias de la Sección Tercera del Consejo de Estado: 16 de febrero del 2006, rad. 15383, M.P. Ramiro Saavedra Becerra; 19 de noviembre del 2008, rad. 35073, M.P. Ramiro Saavedra Becerra; 8 de julio del 2009, rad. 17171, M.P. Ramiro Saavedra Becerra y 23 de marzo del 2011, rad. 19571, M.P. Danilo Rojas Betancourth.</w:t>
      </w:r>
    </w:p>
    <w:p w:rsidR="005F3C1B" w:rsidRPr="00084AA0" w:rsidRDefault="005F3C1B" w:rsidP="002E3E32">
      <w:pPr>
        <w:pStyle w:val="Textonotapie"/>
        <w:spacing w:after="0" w:line="240" w:lineRule="auto"/>
        <w:jc w:val="both"/>
        <w:rPr>
          <w:rFonts w:ascii="Arial" w:hAnsi="Arial" w:cs="Arial"/>
          <w:sz w:val="24"/>
          <w:szCs w:val="24"/>
        </w:rPr>
      </w:pPr>
    </w:p>
  </w:footnote>
  <w:footnote w:id="5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30 de junio del 2011, rad. 19643, M.P. Danilo Rojas Betancourth.</w:t>
      </w:r>
    </w:p>
    <w:p w:rsidR="005F3C1B" w:rsidRPr="00084AA0" w:rsidRDefault="005F3C1B" w:rsidP="002E3E32">
      <w:pPr>
        <w:pStyle w:val="Textonotapie"/>
        <w:spacing w:after="0" w:line="240" w:lineRule="auto"/>
        <w:jc w:val="both"/>
        <w:rPr>
          <w:rFonts w:ascii="Arial" w:hAnsi="Arial" w:cs="Arial"/>
          <w:sz w:val="24"/>
          <w:szCs w:val="24"/>
        </w:rPr>
      </w:pPr>
    </w:p>
  </w:footnote>
  <w:footnote w:id="5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Cfr. Sentencias de la Sección Tercera del Consejo de Estado: 28 de abril del 2010, rad. 17201, M.P. Ruth Stella Correa Palacio y del 16 de febrero del 2006, rad. 15383, M.P. Ramiro Saavedra Becerra.</w:t>
      </w:r>
    </w:p>
    <w:p w:rsidR="005F3C1B" w:rsidRPr="00084AA0" w:rsidRDefault="005F3C1B" w:rsidP="002E3E32">
      <w:pPr>
        <w:pStyle w:val="Textonotapie"/>
        <w:spacing w:after="0" w:line="240" w:lineRule="auto"/>
        <w:jc w:val="both"/>
        <w:rPr>
          <w:rFonts w:ascii="Arial" w:hAnsi="Arial" w:cs="Arial"/>
          <w:sz w:val="24"/>
          <w:szCs w:val="24"/>
        </w:rPr>
      </w:pPr>
    </w:p>
  </w:footnote>
  <w:footnote w:id="53">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Se pueden consultar: Consejo de Estado, Sección Tercera, sentencias del 10 de agosto del 2001, rad. 13666 y del 15 de agosto del 2002, rad. 13335, M.P. Alier Hernández Enríquez.</w:t>
      </w:r>
    </w:p>
    <w:p w:rsidR="005F3C1B" w:rsidRPr="00084AA0" w:rsidRDefault="005F3C1B" w:rsidP="002E3E32">
      <w:pPr>
        <w:pStyle w:val="Textonotapie"/>
        <w:spacing w:after="0" w:line="240" w:lineRule="auto"/>
        <w:jc w:val="both"/>
        <w:rPr>
          <w:rFonts w:ascii="Arial" w:hAnsi="Arial" w:cs="Arial"/>
          <w:sz w:val="24"/>
          <w:szCs w:val="24"/>
        </w:rPr>
      </w:pPr>
    </w:p>
  </w:footnote>
  <w:footnote w:id="5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[1] </w:t>
      </w:r>
      <w:r w:rsidRPr="00084AA0">
        <w:rPr>
          <w:rFonts w:ascii="Arial" w:hAnsi="Arial" w:cs="Arial"/>
          <w:i/>
          <w:sz w:val="24"/>
          <w:szCs w:val="24"/>
        </w:rPr>
        <w:t>En sentencia de 26 de septiembre de 2002, rad: 14.036, dijo la Sala:</w:t>
      </w:r>
      <w:r w:rsidRPr="00084AA0">
        <w:rPr>
          <w:rFonts w:ascii="Arial" w:hAnsi="Arial" w:cs="Arial"/>
          <w:sz w:val="24"/>
          <w:szCs w:val="24"/>
        </w:rPr>
        <w:t xml:space="preserve"> “</w:t>
      </w:r>
      <w:r w:rsidRPr="00084AA0">
        <w:rPr>
          <w:rFonts w:ascii="Arial" w:hAnsi="Arial" w:cs="Arial"/>
          <w:i/>
          <w:sz w:val="24"/>
          <w:szCs w:val="24"/>
        </w:rPr>
        <w:t>Para determinar cuándo el hecho tiene o no vínculo con el servicio se debe examinar la situación concreta para establecer si el funcionario actuó frente a la víctima prevalido de su condición de autoridad pública, es decir, que lo que importa examinar no es la intencionalidad del sujeto, su motivación interna, sino la exteriorización de su comportamiento. En otros términos lo que importa para atribuir al Estado, por ejemplo, el hecho de un policía que agrede a una persona es establecer “si a los ojos de la víctima aquel comportamiento lesivo de la policía nacional aparecía como derivado de un poder público, siquiera en la vertiente del funcionamiento anormal de un servicio público</w:t>
      </w:r>
      <w:r w:rsidRPr="00084AA0">
        <w:rPr>
          <w:rFonts w:ascii="Arial" w:hAnsi="Arial" w:cs="Arial"/>
          <w:sz w:val="24"/>
          <w:szCs w:val="24"/>
        </w:rPr>
        <w:t>”.</w:t>
      </w:r>
    </w:p>
    <w:p w:rsidR="005F3C1B" w:rsidRPr="00084AA0" w:rsidRDefault="005F3C1B" w:rsidP="002E3E32">
      <w:pPr>
        <w:pStyle w:val="Textonotapie"/>
        <w:spacing w:after="0" w:line="240" w:lineRule="auto"/>
        <w:jc w:val="both"/>
        <w:rPr>
          <w:rFonts w:ascii="Arial" w:hAnsi="Arial" w:cs="Arial"/>
          <w:sz w:val="24"/>
          <w:szCs w:val="24"/>
        </w:rPr>
      </w:pPr>
    </w:p>
  </w:footnote>
  <w:footnote w:id="55">
    <w:p w:rsidR="005F3C1B" w:rsidRPr="00084AA0" w:rsidRDefault="005F3C1B" w:rsidP="002E3E32">
      <w:pPr>
        <w:pStyle w:val="Textonotapie"/>
        <w:spacing w:after="0" w:line="240" w:lineRule="auto"/>
        <w:jc w:val="both"/>
        <w:rPr>
          <w:rFonts w:ascii="Arial" w:hAnsi="Arial" w:cs="Arial"/>
          <w:i/>
          <w:sz w:val="24"/>
          <w:szCs w:val="24"/>
        </w:rPr>
      </w:pPr>
      <w:r w:rsidRPr="00084AA0">
        <w:rPr>
          <w:rStyle w:val="Refdenotaalpie"/>
          <w:rFonts w:ascii="Arial" w:hAnsi="Arial" w:cs="Arial"/>
          <w:sz w:val="24"/>
          <w:szCs w:val="24"/>
        </w:rPr>
        <w:footnoteRef/>
      </w:r>
      <w:r w:rsidR="000438CC" w:rsidRPr="00084AA0">
        <w:rPr>
          <w:rFonts w:ascii="Arial" w:hAnsi="Arial" w:cs="Arial"/>
          <w:sz w:val="24"/>
          <w:szCs w:val="24"/>
        </w:rPr>
        <w:t xml:space="preserve"> NAVARRO MUNUERA, Andrés</w:t>
      </w:r>
      <w:r w:rsidRPr="00084AA0">
        <w:rPr>
          <w:rFonts w:ascii="Arial" w:hAnsi="Arial" w:cs="Arial"/>
          <w:sz w:val="24"/>
          <w:szCs w:val="24"/>
        </w:rPr>
        <w:t xml:space="preserve">, </w:t>
      </w:r>
      <w:r w:rsidR="000438CC" w:rsidRPr="00084AA0">
        <w:rPr>
          <w:rFonts w:ascii="Arial" w:hAnsi="Arial" w:cs="Arial"/>
          <w:sz w:val="24"/>
          <w:szCs w:val="24"/>
        </w:rPr>
        <w:t>“</w:t>
      </w:r>
      <w:r w:rsidRPr="00084AA0">
        <w:rPr>
          <w:rFonts w:ascii="Arial" w:hAnsi="Arial" w:cs="Arial"/>
          <w:sz w:val="24"/>
          <w:szCs w:val="24"/>
        </w:rPr>
        <w:t>La ampliación de la responsabilidad patrimonial de la administración a los daños ocasionados por sus funcionarios o agentes actuando al margen del servicio público</w:t>
      </w:r>
      <w:r w:rsidR="000438CC" w:rsidRPr="00084AA0">
        <w:rPr>
          <w:rFonts w:ascii="Arial" w:hAnsi="Arial" w:cs="Arial"/>
          <w:sz w:val="24"/>
          <w:szCs w:val="24"/>
        </w:rPr>
        <w:t>”</w:t>
      </w:r>
      <w:r w:rsidRPr="00084AA0">
        <w:rPr>
          <w:rFonts w:ascii="Arial" w:hAnsi="Arial" w:cs="Arial"/>
          <w:sz w:val="24"/>
          <w:szCs w:val="24"/>
        </w:rPr>
        <w:t xml:space="preserve">, en </w:t>
      </w:r>
      <w:r w:rsidRPr="00084AA0">
        <w:rPr>
          <w:rFonts w:ascii="Arial" w:hAnsi="Arial" w:cs="Arial"/>
          <w:i/>
          <w:sz w:val="24"/>
          <w:szCs w:val="24"/>
        </w:rPr>
        <w:t xml:space="preserve">Revista Española de Derecho Administrativo, </w:t>
      </w:r>
      <w:r w:rsidRPr="00084AA0">
        <w:rPr>
          <w:rFonts w:ascii="Arial" w:hAnsi="Arial" w:cs="Arial"/>
          <w:sz w:val="24"/>
          <w:szCs w:val="24"/>
        </w:rPr>
        <w:t>n.° 60, octubre-diciembre de 1988.</w:t>
      </w:r>
      <w:r w:rsidRPr="00084AA0">
        <w:rPr>
          <w:rFonts w:ascii="Arial" w:hAnsi="Arial" w:cs="Arial"/>
          <w:i/>
          <w:sz w:val="24"/>
          <w:szCs w:val="24"/>
        </w:rPr>
        <w:t xml:space="preserve"> </w:t>
      </w:r>
      <w:r w:rsidRPr="00084AA0">
        <w:rPr>
          <w:rFonts w:ascii="Arial" w:hAnsi="Arial" w:cs="Arial"/>
          <w:sz w:val="24"/>
          <w:szCs w:val="24"/>
        </w:rPr>
        <w:t>Se analiza en el artículo la sentencia del Tribunal Supremo de España del 27 de mayo de 1987, que concedió a los demandantes la indemnización por la muerte de su hijo ocasionada por un agente de la policía con arma de fuego reglamentaria, pero quien disfrutaba de sus vacaciones, en aplicación de la teoría del riesgo como título de imputación.</w:t>
      </w:r>
    </w:p>
    <w:p w:rsidR="005F3C1B" w:rsidRPr="00084AA0" w:rsidRDefault="005F3C1B" w:rsidP="002E3E32">
      <w:pPr>
        <w:pStyle w:val="Textonotapie"/>
        <w:spacing w:after="0" w:line="240" w:lineRule="auto"/>
        <w:jc w:val="both"/>
        <w:rPr>
          <w:rFonts w:ascii="Arial" w:hAnsi="Arial" w:cs="Arial"/>
          <w:sz w:val="24"/>
          <w:szCs w:val="24"/>
        </w:rPr>
      </w:pPr>
    </w:p>
  </w:footnote>
  <w:footnote w:id="5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Subsección B, sentencia del 10 de febrero del 2011, rad. 19123, C.P. Ruth Stella Correa Palacio.</w:t>
      </w:r>
    </w:p>
    <w:p w:rsidR="005F3C1B" w:rsidRPr="00084AA0" w:rsidRDefault="005F3C1B" w:rsidP="002E3E32">
      <w:pPr>
        <w:pStyle w:val="Textonotapie"/>
        <w:spacing w:after="0" w:line="240" w:lineRule="auto"/>
        <w:jc w:val="both"/>
        <w:rPr>
          <w:rFonts w:ascii="Arial" w:hAnsi="Arial" w:cs="Arial"/>
          <w:sz w:val="24"/>
          <w:szCs w:val="24"/>
        </w:rPr>
      </w:pPr>
    </w:p>
  </w:footnote>
  <w:footnote w:id="57">
    <w:p w:rsidR="005F3C1B" w:rsidRPr="00084AA0" w:rsidRDefault="005F3C1B" w:rsidP="000438CC">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En los términos expuestos en la sentencia del 14 de junio de 2001, rad. 13303, M.P. Ricardo Hoyos Duque: “</w:t>
      </w:r>
      <w:r w:rsidRPr="00084AA0">
        <w:rPr>
          <w:rFonts w:ascii="Arial" w:hAnsi="Arial" w:cs="Arial"/>
          <w:i/>
          <w:sz w:val="24"/>
          <w:szCs w:val="24"/>
        </w:rPr>
        <w:t>…Para establecer cuándo el hecho tiene o no vínculo con el servicio se debe examinar la situación concreta para establecer si el funcionario actuó frente a la víctima prevalido de su</w:t>
      </w:r>
      <w:r w:rsidR="000438CC" w:rsidRPr="00084AA0">
        <w:rPr>
          <w:rFonts w:ascii="Arial" w:hAnsi="Arial" w:cs="Arial"/>
          <w:i/>
          <w:sz w:val="24"/>
          <w:szCs w:val="24"/>
        </w:rPr>
        <w:t xml:space="preserve"> condición de autoridad pública (…)</w:t>
      </w:r>
      <w:r w:rsidRPr="00084AA0">
        <w:rPr>
          <w:rFonts w:ascii="Arial" w:hAnsi="Arial" w:cs="Arial"/>
          <w:sz w:val="24"/>
          <w:szCs w:val="24"/>
        </w:rPr>
        <w:t>”</w:t>
      </w:r>
    </w:p>
    <w:p w:rsidR="005F3C1B" w:rsidRPr="00084AA0" w:rsidRDefault="005F3C1B" w:rsidP="000438CC">
      <w:pPr>
        <w:pStyle w:val="Textonotapie"/>
        <w:spacing w:after="0" w:line="240" w:lineRule="auto"/>
        <w:jc w:val="both"/>
        <w:rPr>
          <w:rFonts w:ascii="Arial" w:hAnsi="Arial" w:cs="Arial"/>
          <w:sz w:val="24"/>
          <w:szCs w:val="24"/>
        </w:rPr>
      </w:pPr>
    </w:p>
  </w:footnote>
  <w:footnote w:id="58">
    <w:p w:rsidR="005F3C1B" w:rsidRPr="00D0787A" w:rsidRDefault="005F3C1B" w:rsidP="000438CC">
      <w:pPr>
        <w:pStyle w:val="Textonotapie"/>
        <w:spacing w:after="0" w:line="240" w:lineRule="auto"/>
        <w:jc w:val="both"/>
        <w:rPr>
          <w:rFonts w:ascii="Arial" w:hAnsi="Arial" w:cs="Arial"/>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_tradnl"/>
        </w:rPr>
        <w:t xml:space="preserve">Consejo de Estado, Sección Segunda, sentencia del 9 de abril del 2014, rad. </w:t>
      </w:r>
      <w:r w:rsidRPr="00084AA0">
        <w:rPr>
          <w:rFonts w:ascii="Arial" w:hAnsi="Arial" w:cs="Arial"/>
          <w:sz w:val="24"/>
          <w:szCs w:val="24"/>
          <w:lang w:val="es-ES"/>
        </w:rPr>
        <w:t>0996-201</w:t>
      </w:r>
      <w:r w:rsidR="00D0787A">
        <w:rPr>
          <w:rFonts w:ascii="Arial" w:hAnsi="Arial" w:cs="Arial"/>
          <w:sz w:val="24"/>
          <w:szCs w:val="24"/>
          <w:lang w:val="es-ES"/>
        </w:rPr>
        <w:t xml:space="preserve">2, M.P. Alfonso Vargas Rincón. </w:t>
      </w:r>
    </w:p>
  </w:footnote>
  <w:footnote w:id="59">
    <w:p w:rsidR="005F3C1B" w:rsidRPr="00084AA0" w:rsidRDefault="005F3C1B" w:rsidP="000438CC">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sz w:val="24"/>
          <w:szCs w:val="24"/>
          <w:lang w:val="es-ES_tradnl"/>
        </w:rPr>
        <w:t xml:space="preserve">Corte Constitucional, sentencia C-819 del 4 de octubre del 2006, M.P. Jaime Córdoba Triviño. </w:t>
      </w:r>
    </w:p>
  </w:footnote>
  <w:footnote w:id="60">
    <w:p w:rsidR="005F3C1B" w:rsidRDefault="005F3C1B" w:rsidP="002E3E32">
      <w:pPr>
        <w:pStyle w:val="Textonotapie"/>
        <w:spacing w:after="0" w:line="240" w:lineRule="auto"/>
        <w:rPr>
          <w:rFonts w:ascii="Arial" w:hAnsi="Arial" w:cs="Arial"/>
          <w:i/>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Artículo 177. Carga de la prueba. </w:t>
      </w:r>
      <w:r w:rsidRPr="00084AA0">
        <w:rPr>
          <w:rFonts w:ascii="Arial" w:hAnsi="Arial" w:cs="Arial"/>
          <w:i/>
          <w:sz w:val="24"/>
          <w:szCs w:val="24"/>
        </w:rPr>
        <w:t>“Incumbe a las partes probar el supuesto de hecho de las normas que consagran el efecto jurídico que ellas persiguen. // Los hechos notorios y las afirmaciones o negaciones indefinidas no requieren prueba”.</w:t>
      </w:r>
    </w:p>
    <w:p w:rsidR="00D0787A" w:rsidRPr="00084AA0" w:rsidRDefault="00D0787A" w:rsidP="002E3E32">
      <w:pPr>
        <w:pStyle w:val="Textonotapie"/>
        <w:spacing w:after="0" w:line="240" w:lineRule="auto"/>
        <w:rPr>
          <w:rFonts w:ascii="Arial" w:hAnsi="Arial" w:cs="Arial"/>
          <w:sz w:val="24"/>
          <w:szCs w:val="24"/>
        </w:rPr>
      </w:pPr>
    </w:p>
  </w:footnote>
  <w:footnote w:id="6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4 de febrero del 2010, rad. 17720, M.P. Mauricio Fajardo Gómez. </w:t>
      </w:r>
    </w:p>
    <w:p w:rsidR="005F3C1B" w:rsidRPr="00084AA0" w:rsidRDefault="005F3C1B" w:rsidP="002E3E32">
      <w:pPr>
        <w:pStyle w:val="Textonotapie"/>
        <w:spacing w:after="0" w:line="240" w:lineRule="auto"/>
        <w:jc w:val="both"/>
        <w:rPr>
          <w:rFonts w:ascii="Arial" w:hAnsi="Arial" w:cs="Arial"/>
          <w:sz w:val="24"/>
          <w:szCs w:val="24"/>
        </w:rPr>
      </w:pPr>
    </w:p>
  </w:footnote>
  <w:footnote w:id="62">
    <w:p w:rsidR="005F3C1B" w:rsidRPr="00084AA0" w:rsidRDefault="005F3C1B" w:rsidP="002E3E32">
      <w:pPr>
        <w:spacing w:after="0" w:line="240" w:lineRule="auto"/>
        <w:jc w:val="both"/>
        <w:rPr>
          <w:rFonts w:ascii="Arial" w:hAnsi="Arial" w:cs="Arial"/>
          <w:i/>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En términos de la sentencia del 9 de mayo del 2011 de la Sección Tercera del Consejo de Estado, rad. 19976, M.P. Jaime Orlando Santofimio: “</w:t>
      </w:r>
      <w:r w:rsidRPr="00084AA0">
        <w:rPr>
          <w:rFonts w:ascii="Arial" w:hAnsi="Arial" w:cs="Arial"/>
          <w:i/>
          <w:sz w:val="24"/>
          <w:szCs w:val="24"/>
        </w:rPr>
        <w:t>…esta Sala ha considerado que las actuaciones de los agentes del Estado sólo comprometen el patrimonio de las entidades públicas cuando aquellas tienen algún nexo o vínculo con el servicio público, de modo que la simple calidad de funcionario público que funja el autor del hecho o el uso de algún instrumento del servicio ─como el arma de dotación oficial─ no vincula al Estado, como quiera que el servidor público pudo haber obrado dentro de su ámbito privado, desligado por completo del desempeño de actividad alguna conectada con la función normativamente asignada a la entidad demandada</w:t>
      </w:r>
      <w:r w:rsidRPr="00084AA0">
        <w:rPr>
          <w:rFonts w:ascii="Arial" w:hAnsi="Arial" w:cs="Arial"/>
          <w:sz w:val="24"/>
          <w:szCs w:val="24"/>
        </w:rPr>
        <w:t xml:space="preserve"> (…)</w:t>
      </w:r>
      <w:r w:rsidRPr="00084AA0">
        <w:rPr>
          <w:rFonts w:ascii="Arial" w:hAnsi="Arial" w:cs="Arial"/>
          <w:i/>
          <w:sz w:val="24"/>
          <w:szCs w:val="24"/>
        </w:rPr>
        <w:t>”.</w:t>
      </w:r>
    </w:p>
    <w:p w:rsidR="005F3C1B" w:rsidRPr="00084AA0" w:rsidRDefault="005F3C1B" w:rsidP="002E3E32">
      <w:pPr>
        <w:spacing w:after="0" w:line="240" w:lineRule="auto"/>
        <w:jc w:val="both"/>
        <w:rPr>
          <w:rFonts w:ascii="Arial" w:hAnsi="Arial" w:cs="Arial"/>
          <w:sz w:val="24"/>
          <w:szCs w:val="24"/>
        </w:rPr>
      </w:pPr>
    </w:p>
  </w:footnote>
  <w:footnote w:id="63">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Código de Conducta paa funcionarios encargados de hacer cumplir la ley, Resolución 34/169 de la Asamblea General de las Naciones Unidas. </w:t>
      </w:r>
    </w:p>
    <w:p w:rsidR="005F3C1B" w:rsidRPr="00084AA0" w:rsidRDefault="00EE1098" w:rsidP="002E3E32">
      <w:pPr>
        <w:pStyle w:val="Textonotapie"/>
        <w:spacing w:after="0" w:line="240" w:lineRule="auto"/>
        <w:jc w:val="both"/>
        <w:rPr>
          <w:rFonts w:ascii="Arial" w:hAnsi="Arial" w:cs="Arial"/>
          <w:sz w:val="24"/>
          <w:szCs w:val="24"/>
        </w:rPr>
      </w:pPr>
      <w:hyperlink r:id="rId11" w:history="1">
        <w:r w:rsidR="005F3C1B" w:rsidRPr="00084AA0">
          <w:rPr>
            <w:rStyle w:val="Hipervnculo"/>
            <w:rFonts w:ascii="Arial" w:hAnsi="Arial" w:cs="Arial"/>
            <w:sz w:val="24"/>
            <w:szCs w:val="24"/>
          </w:rPr>
          <w:t>https://www.unodc.org/pdf/compendium/compendium_2006_es_part_04_01.pdf</w:t>
        </w:r>
      </w:hyperlink>
      <w:r w:rsidR="00C94FBB" w:rsidRPr="00084AA0">
        <w:rPr>
          <w:rFonts w:ascii="Arial" w:hAnsi="Arial" w:cs="Arial"/>
          <w:sz w:val="24"/>
          <w:szCs w:val="24"/>
        </w:rPr>
        <w:t xml:space="preserve">, </w:t>
      </w:r>
      <w:r w:rsidR="005F3C1B" w:rsidRPr="00084AA0">
        <w:rPr>
          <w:rFonts w:ascii="Arial" w:hAnsi="Arial" w:cs="Arial"/>
          <w:sz w:val="24"/>
          <w:szCs w:val="24"/>
        </w:rPr>
        <w:t xml:space="preserve">consultado el 30 de septiembre del 2014. </w:t>
      </w:r>
    </w:p>
    <w:p w:rsidR="005F3C1B" w:rsidRPr="00084AA0" w:rsidRDefault="005F3C1B" w:rsidP="002E3E32">
      <w:pPr>
        <w:pStyle w:val="Textonotapie"/>
        <w:spacing w:after="0" w:line="240" w:lineRule="auto"/>
        <w:jc w:val="both"/>
        <w:rPr>
          <w:rFonts w:ascii="Arial" w:hAnsi="Arial" w:cs="Arial"/>
          <w:sz w:val="24"/>
          <w:szCs w:val="24"/>
        </w:rPr>
      </w:pPr>
    </w:p>
  </w:footnote>
  <w:footnote w:id="6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C94FBB" w:rsidRPr="00084AA0">
        <w:rPr>
          <w:rFonts w:ascii="Arial" w:hAnsi="Arial" w:cs="Arial"/>
          <w:sz w:val="24"/>
          <w:szCs w:val="24"/>
        </w:rPr>
        <w:t xml:space="preserve"> CASTRO, Luis Manuel, </w:t>
      </w:r>
      <w:r w:rsidRPr="00084AA0">
        <w:rPr>
          <w:rFonts w:ascii="Arial" w:hAnsi="Arial" w:cs="Arial"/>
          <w:sz w:val="24"/>
          <w:szCs w:val="24"/>
        </w:rPr>
        <w:t xml:space="preserve">“Soft law y reparaciones a víctimas de violaciones de derechos humanos: Reflexiones iniciales”, en Rodrigo Uprimny (coord.), </w:t>
      </w:r>
      <w:r w:rsidRPr="00084AA0">
        <w:rPr>
          <w:rFonts w:ascii="Arial" w:hAnsi="Arial" w:cs="Arial"/>
          <w:i/>
          <w:sz w:val="24"/>
          <w:szCs w:val="24"/>
        </w:rPr>
        <w:t xml:space="preserve">Reparaciones en </w:t>
      </w:r>
      <w:r w:rsidR="00C94FBB" w:rsidRPr="00084AA0">
        <w:rPr>
          <w:rFonts w:ascii="Arial" w:hAnsi="Arial" w:cs="Arial"/>
          <w:i/>
          <w:sz w:val="24"/>
          <w:szCs w:val="24"/>
        </w:rPr>
        <w:t xml:space="preserve">Colombia: Análisis y propuestas, </w:t>
      </w:r>
      <w:r w:rsidRPr="00084AA0">
        <w:rPr>
          <w:rFonts w:ascii="Arial" w:hAnsi="Arial" w:cs="Arial"/>
          <w:sz w:val="24"/>
          <w:szCs w:val="24"/>
        </w:rPr>
        <w:t>Un</w:t>
      </w:r>
      <w:r w:rsidR="00C94FBB" w:rsidRPr="00084AA0">
        <w:rPr>
          <w:rFonts w:ascii="Arial" w:hAnsi="Arial" w:cs="Arial"/>
          <w:sz w:val="24"/>
          <w:szCs w:val="24"/>
        </w:rPr>
        <w:t>iversidad Nacional de Colombia, Bogotá, 2009, p. 66. C</w:t>
      </w:r>
      <w:r w:rsidRPr="00084AA0">
        <w:rPr>
          <w:rFonts w:ascii="Arial" w:hAnsi="Arial" w:cs="Arial"/>
          <w:sz w:val="24"/>
          <w:szCs w:val="24"/>
        </w:rPr>
        <w:t>itada por la sentencia de la Sala Plena de la Sección Tercera del Consejo de Estado, sept</w:t>
      </w:r>
      <w:r w:rsidR="00C94FBB" w:rsidRPr="00084AA0">
        <w:rPr>
          <w:rFonts w:ascii="Arial" w:hAnsi="Arial" w:cs="Arial"/>
          <w:sz w:val="24"/>
          <w:szCs w:val="24"/>
        </w:rPr>
        <w:t>iembre 11 de 2013, rad. 20601, M</w:t>
      </w:r>
      <w:r w:rsidRPr="00084AA0">
        <w:rPr>
          <w:rFonts w:ascii="Arial" w:hAnsi="Arial" w:cs="Arial"/>
          <w:sz w:val="24"/>
          <w:szCs w:val="24"/>
        </w:rPr>
        <w:t xml:space="preserve">.P. Danilo Rojas Betancourth (considerando 24.3). </w:t>
      </w:r>
    </w:p>
    <w:p w:rsidR="005F3C1B" w:rsidRPr="00084AA0" w:rsidRDefault="005F3C1B" w:rsidP="002E3E32">
      <w:pPr>
        <w:pStyle w:val="Textonotapie"/>
        <w:spacing w:after="0" w:line="240" w:lineRule="auto"/>
        <w:jc w:val="both"/>
        <w:rPr>
          <w:rFonts w:ascii="Arial" w:hAnsi="Arial" w:cs="Arial"/>
          <w:sz w:val="24"/>
          <w:szCs w:val="24"/>
        </w:rPr>
      </w:pPr>
    </w:p>
  </w:footnote>
  <w:footnote w:id="65">
    <w:p w:rsidR="005F3C1B" w:rsidRPr="00084AA0" w:rsidRDefault="005F3C1B" w:rsidP="002E3E32">
      <w:pPr>
        <w:pStyle w:val="Textonotapie"/>
        <w:spacing w:after="0" w:line="240" w:lineRule="auto"/>
        <w:jc w:val="both"/>
        <w:rPr>
          <w:rFonts w:ascii="Arial" w:hAnsi="Arial" w:cs="Arial"/>
          <w:sz w:val="24"/>
          <w:szCs w:val="24"/>
          <w:lang w:val="pt-BR"/>
        </w:rPr>
      </w:pPr>
      <w:r w:rsidRPr="00084AA0">
        <w:rPr>
          <w:rStyle w:val="Refdenotaalpie"/>
          <w:rFonts w:ascii="Arial" w:hAnsi="Arial" w:cs="Arial"/>
          <w:sz w:val="24"/>
          <w:szCs w:val="24"/>
        </w:rPr>
        <w:footnoteRef/>
      </w:r>
      <w:r w:rsidRPr="00084AA0">
        <w:rPr>
          <w:rFonts w:ascii="Arial" w:hAnsi="Arial" w:cs="Arial"/>
          <w:sz w:val="24"/>
          <w:szCs w:val="24"/>
          <w:lang w:val="pt-BR"/>
        </w:rPr>
        <w:t xml:space="preserve"> Corte Constitucional, sentencia C-872 de 2003, M.P. Clara Inés Vargas Hernández.</w:t>
      </w:r>
    </w:p>
  </w:footnote>
  <w:footnote w:id="6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“Los principios básicos sobre el empleo de la fuerza y de armas de fuego por los funcionarios encargados de hacer cumplir la ley” fueron adoptados por el Octavo Congreso de las Naciones Unidas sobre Prevención del Delito y Tratamiento del Delincuente, celebrado en La Habana (Cuba) del 27 de agosto al 7 de septiembre de 1990. </w:t>
      </w:r>
      <w:hyperlink r:id="rId12" w:history="1">
        <w:r w:rsidRPr="00084AA0">
          <w:rPr>
            <w:rStyle w:val="Hipervnculo"/>
            <w:rFonts w:ascii="Arial" w:hAnsi="Arial" w:cs="Arial"/>
            <w:sz w:val="24"/>
            <w:szCs w:val="24"/>
          </w:rPr>
          <w:t>http://www.unodc.org/pdf/criminal_justice/Compendium_UN_Standards_and_Norms_CP_and_CJ_Spanish.pdf</w:t>
        </w:r>
      </w:hyperlink>
      <w:r w:rsidR="00C94FBB" w:rsidRPr="00084AA0">
        <w:rPr>
          <w:rFonts w:ascii="Arial" w:hAnsi="Arial" w:cs="Arial"/>
          <w:sz w:val="24"/>
          <w:szCs w:val="24"/>
        </w:rPr>
        <w:t xml:space="preserve">, </w:t>
      </w:r>
      <w:r w:rsidRPr="00084AA0">
        <w:rPr>
          <w:rFonts w:ascii="Arial" w:hAnsi="Arial" w:cs="Arial"/>
          <w:sz w:val="24"/>
          <w:szCs w:val="24"/>
        </w:rPr>
        <w:t xml:space="preserve">consultado el 29 de septiembre del 2014. </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67">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hyperlink r:id="rId13" w:history="1">
        <w:r w:rsidRPr="00084AA0">
          <w:rPr>
            <w:rStyle w:val="Hipervnculo"/>
            <w:rFonts w:ascii="Arial" w:hAnsi="Arial" w:cs="Arial"/>
            <w:sz w:val="24"/>
            <w:szCs w:val="24"/>
          </w:rPr>
          <w:t>http://www.sedena.gob.mx/pdf/der_hums/bibliografia/PBUF.pdf</w:t>
        </w:r>
      </w:hyperlink>
      <w:r w:rsidR="00C94FBB" w:rsidRPr="00084AA0">
        <w:rPr>
          <w:rFonts w:ascii="Arial" w:hAnsi="Arial" w:cs="Arial"/>
          <w:sz w:val="24"/>
          <w:szCs w:val="24"/>
        </w:rPr>
        <w:t xml:space="preserve">, </w:t>
      </w:r>
      <w:r w:rsidRPr="00084AA0">
        <w:rPr>
          <w:rFonts w:ascii="Arial" w:hAnsi="Arial" w:cs="Arial"/>
          <w:sz w:val="24"/>
          <w:szCs w:val="24"/>
        </w:rPr>
        <w:t xml:space="preserve">consultado el 29 de septiembre del 2014. </w:t>
      </w:r>
    </w:p>
  </w:footnote>
  <w:footnote w:id="68">
    <w:p w:rsidR="005F3C1B" w:rsidRPr="00084AA0" w:rsidRDefault="005F3C1B" w:rsidP="002E3E32">
      <w:pPr>
        <w:pStyle w:val="Textonotapie"/>
        <w:spacing w:after="0" w:line="240" w:lineRule="auto"/>
        <w:jc w:val="both"/>
        <w:rPr>
          <w:rFonts w:ascii="Arial" w:hAnsi="Arial" w:cs="Arial"/>
          <w:sz w:val="24"/>
          <w:szCs w:val="24"/>
          <w:lang w:val="es-ES_tradnl"/>
        </w:rPr>
      </w:pPr>
      <w:r w:rsidRPr="00084AA0">
        <w:rPr>
          <w:rStyle w:val="Refdenotaalpie"/>
          <w:rFonts w:ascii="Arial" w:hAnsi="Arial" w:cs="Arial"/>
          <w:sz w:val="24"/>
          <w:szCs w:val="24"/>
        </w:rPr>
        <w:footnoteRef/>
      </w:r>
      <w:r w:rsidRPr="00084AA0">
        <w:rPr>
          <w:rFonts w:ascii="Arial" w:hAnsi="Arial" w:cs="Arial"/>
          <w:sz w:val="24"/>
          <w:szCs w:val="24"/>
        </w:rPr>
        <w:t xml:space="preserve"> Asamblea General de la Organización de Naciones Unidas, Resolución 43/173, 9 de diciembre de 1988. </w:t>
      </w:r>
    </w:p>
    <w:p w:rsidR="005F3C1B" w:rsidRPr="00084AA0" w:rsidRDefault="00EE1098" w:rsidP="002E3E32">
      <w:pPr>
        <w:pStyle w:val="Textonotapie"/>
        <w:spacing w:after="0" w:line="240" w:lineRule="auto"/>
        <w:jc w:val="both"/>
        <w:rPr>
          <w:rFonts w:ascii="Arial" w:hAnsi="Arial" w:cs="Arial"/>
          <w:sz w:val="24"/>
          <w:szCs w:val="24"/>
          <w:lang w:val="es-ES_tradnl"/>
        </w:rPr>
      </w:pPr>
      <w:hyperlink r:id="rId14" w:history="1">
        <w:r w:rsidR="005F3C1B" w:rsidRPr="00084AA0">
          <w:rPr>
            <w:rStyle w:val="Hipervnculo"/>
            <w:rFonts w:ascii="Arial" w:hAnsi="Arial" w:cs="Arial"/>
            <w:sz w:val="24"/>
            <w:szCs w:val="24"/>
            <w:lang w:val="es-ES_tradnl"/>
          </w:rPr>
          <w:t>http://www.unodc.org/pdf/criminal_justice/Compendium_UN_Standards_and_Norms_CP_and_CJ_Spanish.pdf</w:t>
        </w:r>
      </w:hyperlink>
      <w:r w:rsidR="00C94FBB" w:rsidRPr="00084AA0">
        <w:rPr>
          <w:rFonts w:ascii="Arial" w:hAnsi="Arial" w:cs="Arial"/>
          <w:sz w:val="24"/>
          <w:szCs w:val="24"/>
          <w:lang w:val="es-ES_tradnl"/>
        </w:rPr>
        <w:t xml:space="preserve">, </w:t>
      </w:r>
      <w:r w:rsidR="005F3C1B" w:rsidRPr="00084AA0">
        <w:rPr>
          <w:rFonts w:ascii="Arial" w:hAnsi="Arial" w:cs="Arial"/>
          <w:sz w:val="24"/>
          <w:szCs w:val="24"/>
          <w:lang w:val="es-ES_tradnl"/>
        </w:rPr>
        <w:t xml:space="preserve">consultado el 30 de septiembre del 2014. </w:t>
      </w:r>
    </w:p>
  </w:footnote>
  <w:footnote w:id="6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lang w:val="es-ES_tradnl"/>
        </w:rPr>
        <w:t xml:space="preserve"> Consejo de Estado, Sección Tercera, sentencia del 14 de julio del 2004, rad. 14902, M.P. Alier Eduardo Hernández Enríquez. </w:t>
      </w:r>
    </w:p>
    <w:p w:rsidR="005F3C1B" w:rsidRPr="00084AA0" w:rsidRDefault="005F3C1B" w:rsidP="002E3E32">
      <w:pPr>
        <w:pStyle w:val="Textonotapie"/>
        <w:spacing w:after="0" w:line="240" w:lineRule="auto"/>
        <w:rPr>
          <w:rFonts w:ascii="Arial" w:hAnsi="Arial" w:cs="Arial"/>
          <w:sz w:val="24"/>
          <w:szCs w:val="24"/>
        </w:rPr>
      </w:pPr>
    </w:p>
  </w:footnote>
  <w:footnote w:id="70">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27 de julio del 2000, rad. 12.788,  citada por la sentencia del 14 de julio del 2004 de l</w:t>
      </w:r>
      <w:r w:rsidR="00C94FBB" w:rsidRPr="00084AA0">
        <w:rPr>
          <w:rFonts w:ascii="Arial" w:hAnsi="Arial" w:cs="Arial"/>
          <w:sz w:val="24"/>
          <w:szCs w:val="24"/>
        </w:rPr>
        <w:t>a Sección Tercera, rad. 14902, M</w:t>
      </w:r>
      <w:r w:rsidRPr="00084AA0">
        <w:rPr>
          <w:rFonts w:ascii="Arial" w:hAnsi="Arial" w:cs="Arial"/>
          <w:sz w:val="24"/>
          <w:szCs w:val="24"/>
        </w:rPr>
        <w:t>.P. Alier Eduardo Hernández Enríquez.</w:t>
      </w:r>
    </w:p>
    <w:p w:rsidR="005F3C1B" w:rsidRPr="00084AA0" w:rsidRDefault="005F3C1B" w:rsidP="002E3E32">
      <w:pPr>
        <w:pStyle w:val="Textonotapie"/>
        <w:spacing w:after="0" w:line="240" w:lineRule="auto"/>
        <w:jc w:val="both"/>
        <w:rPr>
          <w:rFonts w:ascii="Arial" w:hAnsi="Arial" w:cs="Arial"/>
          <w:sz w:val="24"/>
          <w:szCs w:val="24"/>
        </w:rPr>
      </w:pPr>
    </w:p>
  </w:footnote>
  <w:footnote w:id="71">
    <w:p w:rsidR="005F3C1B" w:rsidRPr="00084AA0" w:rsidRDefault="005F3C1B" w:rsidP="002E3E32">
      <w:pPr>
        <w:pStyle w:val="Textonotapie"/>
        <w:spacing w:after="0" w:line="240" w:lineRule="auto"/>
        <w:jc w:val="both"/>
        <w:rPr>
          <w:rFonts w:ascii="Arial" w:hAnsi="Arial" w:cs="Arial"/>
          <w:i/>
          <w:sz w:val="24"/>
          <w:szCs w:val="24"/>
        </w:rPr>
      </w:pPr>
      <w:r w:rsidRPr="00084AA0">
        <w:rPr>
          <w:rStyle w:val="Refdenotaalpie"/>
          <w:rFonts w:ascii="Arial" w:hAnsi="Arial" w:cs="Arial"/>
          <w:sz w:val="24"/>
          <w:szCs w:val="24"/>
        </w:rPr>
        <w:footnoteRef/>
      </w:r>
      <w:r w:rsidRPr="00084AA0">
        <w:rPr>
          <w:rFonts w:ascii="Arial" w:hAnsi="Arial" w:cs="Arial"/>
          <w:i/>
          <w:sz w:val="24"/>
          <w:szCs w:val="24"/>
        </w:rPr>
        <w:t xml:space="preserve">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w:t>
      </w:r>
    </w:p>
    <w:p w:rsidR="005F3C1B" w:rsidRPr="00084AA0" w:rsidRDefault="005F3C1B" w:rsidP="002E3E32">
      <w:pPr>
        <w:pStyle w:val="Textonotapie"/>
        <w:spacing w:after="0" w:line="240" w:lineRule="auto"/>
        <w:jc w:val="both"/>
        <w:rPr>
          <w:rFonts w:ascii="Arial" w:hAnsi="Arial" w:cs="Arial"/>
          <w:sz w:val="24"/>
          <w:szCs w:val="24"/>
        </w:rPr>
      </w:pPr>
    </w:p>
  </w:footnote>
  <w:footnote w:id="7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i/>
          <w:sz w:val="24"/>
          <w:szCs w:val="24"/>
        </w:rPr>
        <w:t xml:space="preserve"> “Dado el rango constitucional que les confiere la carta, las disposiciones que integran el bloque superior cumplen la cuádruple finalidad […], servir de i) regla de interpretación respecto de la dudas que puedan suscitarse al momento de su aplicación; ii) la de integrar la normatividad cuando no exista norma directamente aplicable al caso; iii) la de orientar las funciones del operador jurídico, y iv) la de limitar la validez de las regulaciones subordinadas”. </w:t>
      </w:r>
      <w:r w:rsidRPr="00084AA0">
        <w:rPr>
          <w:rFonts w:ascii="Arial" w:hAnsi="Arial" w:cs="Arial"/>
          <w:sz w:val="24"/>
          <w:szCs w:val="24"/>
        </w:rPr>
        <w:t>Corte Constitucional, sentencia C-067 del 4 de febrero del 2003, M.P. Marco Gerardo Monroy Cabra.</w:t>
      </w:r>
    </w:p>
    <w:p w:rsidR="005F3C1B" w:rsidRPr="00084AA0" w:rsidRDefault="005F3C1B" w:rsidP="002E3E32">
      <w:pPr>
        <w:pStyle w:val="Textonotapie"/>
        <w:spacing w:after="0" w:line="240" w:lineRule="auto"/>
        <w:jc w:val="both"/>
        <w:rPr>
          <w:rFonts w:ascii="Arial" w:hAnsi="Arial" w:cs="Arial"/>
          <w:sz w:val="24"/>
          <w:szCs w:val="24"/>
        </w:rPr>
      </w:pPr>
    </w:p>
  </w:footnote>
  <w:footnote w:id="73">
    <w:p w:rsidR="005F3C1B" w:rsidRPr="00084AA0" w:rsidRDefault="005F3C1B" w:rsidP="002E3E32">
      <w:pPr>
        <w:pStyle w:val="Textonotapie"/>
        <w:spacing w:after="0" w:line="240" w:lineRule="auto"/>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28 de agosto del 2014, rad. 32988, con ponencia de quien proyecta el presente fallo. </w:t>
      </w:r>
    </w:p>
    <w:p w:rsidR="005F3C1B" w:rsidRPr="00084AA0" w:rsidRDefault="005F3C1B" w:rsidP="002E3E32">
      <w:pPr>
        <w:pStyle w:val="Textonotapie"/>
        <w:spacing w:after="0" w:line="240" w:lineRule="auto"/>
        <w:rPr>
          <w:rFonts w:ascii="Arial" w:hAnsi="Arial" w:cs="Arial"/>
          <w:sz w:val="24"/>
          <w:szCs w:val="24"/>
        </w:rPr>
      </w:pPr>
    </w:p>
  </w:footnote>
  <w:footnote w:id="74">
    <w:p w:rsidR="005F3C1B" w:rsidRPr="00084AA0" w:rsidRDefault="005F3C1B" w:rsidP="002E3E32">
      <w:pPr>
        <w:pStyle w:val="Textonotapie"/>
        <w:spacing w:after="0" w:line="240" w:lineRule="auto"/>
        <w:jc w:val="both"/>
        <w:rPr>
          <w:rFonts w:ascii="Arial" w:hAnsi="Arial" w:cs="Arial"/>
          <w:iCs/>
          <w:sz w:val="24"/>
          <w:szCs w:val="24"/>
          <w:lang w:val="fr-FR"/>
        </w:rPr>
      </w:pPr>
      <w:r w:rsidRPr="00084AA0">
        <w:rPr>
          <w:rStyle w:val="Refdenotaalpie"/>
          <w:rFonts w:ascii="Arial" w:hAnsi="Arial" w:cs="Arial"/>
          <w:sz w:val="24"/>
          <w:szCs w:val="24"/>
        </w:rPr>
        <w:footnoteRef/>
      </w:r>
      <w:r w:rsidRPr="00084AA0">
        <w:rPr>
          <w:rFonts w:ascii="Arial" w:hAnsi="Arial" w:cs="Arial"/>
          <w:sz w:val="24"/>
          <w:szCs w:val="24"/>
          <w:lang w:val="fr-FR"/>
        </w:rPr>
        <w:t xml:space="preserve"> Cfr. ROBLOT-TROIZIER, Agnès, </w:t>
      </w:r>
      <w:r w:rsidRPr="00084AA0">
        <w:rPr>
          <w:rFonts w:ascii="Arial" w:hAnsi="Arial" w:cs="Arial"/>
          <w:i/>
          <w:sz w:val="24"/>
          <w:szCs w:val="24"/>
          <w:lang w:val="fr-FR"/>
        </w:rPr>
        <w:t xml:space="preserve">Contrôle de constitutionnalité et normes visées par la Constitution française. Recherches sur la constitutionnalité par renvoi, </w:t>
      </w:r>
      <w:r w:rsidRPr="00084AA0">
        <w:rPr>
          <w:rFonts w:ascii="Arial" w:hAnsi="Arial" w:cs="Arial"/>
          <w:iCs/>
          <w:sz w:val="24"/>
          <w:szCs w:val="24"/>
          <w:lang w:val="fr-FR"/>
        </w:rPr>
        <w:t>Dalloz, Nouvelle bibliothèque de thèse, Paris, 2007.</w:t>
      </w:r>
    </w:p>
    <w:p w:rsidR="005F3C1B" w:rsidRPr="00084AA0" w:rsidRDefault="005F3C1B" w:rsidP="002E3E32">
      <w:pPr>
        <w:pStyle w:val="Textonotapie"/>
        <w:spacing w:after="0" w:line="240" w:lineRule="auto"/>
        <w:jc w:val="both"/>
        <w:rPr>
          <w:rFonts w:ascii="Arial" w:hAnsi="Arial" w:cs="Arial"/>
          <w:sz w:val="24"/>
          <w:szCs w:val="24"/>
          <w:lang w:val="fr-FR"/>
        </w:rPr>
      </w:pPr>
    </w:p>
  </w:footnote>
  <w:footnote w:id="7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En lo concerniente a la posición de garante y control de convencionalidad se puede consultar la sentencia del 21 de noviembre de 2013 de la Sección Tercera del Consejo de Estado, rad. 29764, M.P. Enrique Gil Botero. A nivel de la doctrina: BREWER CARIAS, Allan y SANTOFIMIO GAMBOA, Jaime Orlando, </w:t>
      </w:r>
      <w:r w:rsidRPr="00084AA0">
        <w:rPr>
          <w:rFonts w:ascii="Arial" w:hAnsi="Arial" w:cs="Arial"/>
          <w:i/>
          <w:sz w:val="24"/>
          <w:szCs w:val="24"/>
        </w:rPr>
        <w:t>Control de convencionalidad y responsabilidad del Estado</w:t>
      </w:r>
      <w:r w:rsidRPr="00084AA0">
        <w:rPr>
          <w:rFonts w:ascii="Arial" w:hAnsi="Arial" w:cs="Arial"/>
          <w:sz w:val="24"/>
          <w:szCs w:val="24"/>
        </w:rPr>
        <w:t xml:space="preserve">, Universidad Externado de Colombia, Bogotá, 2013, p.139: </w:t>
      </w:r>
      <w:r w:rsidRPr="00084AA0">
        <w:rPr>
          <w:rFonts w:ascii="Arial" w:hAnsi="Arial" w:cs="Arial"/>
          <w:i/>
          <w:sz w:val="24"/>
          <w:szCs w:val="24"/>
        </w:rPr>
        <w:t>“los controles dentro del moderno Estado de Derecho no pueden limitarse a los tradicionales juicios de legalidad o de formal comparación normativa. El carácter sustancial de esta base edificadora del Estado conduce a que los controles que puedan surgir en la complejas intimidades de su estructura normativa no se agoten en simple esfuerzos sin sentido, superficiales, formales, alejados de los principios y de los valores en que se fundan las instituciones”.</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7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En el caso Almonacid Arellano y otros contra Chile, la Corte Interamericana de Derechos Humanos se refiere a la función de los jueces nacionales en lo relativo al conjunto de obligaciones contenidas en los sistemas de protección de derechos humanos. Al respecto resaltó: </w:t>
      </w:r>
      <w:r w:rsidRPr="00084AA0">
        <w:rPr>
          <w:rFonts w:ascii="Arial" w:hAnsi="Arial" w:cs="Arial"/>
          <w:i/>
          <w:sz w:val="24"/>
          <w:szCs w:val="24"/>
        </w:rPr>
        <w:t xml:space="preserve">“124. La Corte es consciente </w:t>
      </w:r>
      <w:r w:rsidRPr="00084AA0">
        <w:rPr>
          <w:rFonts w:ascii="Arial" w:hAnsi="Arial" w:cs="Arial"/>
          <w:sz w:val="24"/>
          <w:szCs w:val="24"/>
        </w:rPr>
        <w:t>[de]</w:t>
      </w:r>
      <w:r w:rsidRPr="00084AA0">
        <w:rPr>
          <w:rFonts w:ascii="Arial" w:hAnsi="Arial" w:cs="Arial"/>
          <w:i/>
          <w:sz w:val="24"/>
          <w:szCs w:val="24"/>
        </w:rPr>
        <w:t xml:space="preserv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w:t>
      </w:r>
      <w:r w:rsidRPr="00084AA0">
        <w:rPr>
          <w:rFonts w:ascii="Arial" w:hAnsi="Arial" w:cs="Arial"/>
          <w:i/>
          <w:sz w:val="24"/>
          <w:szCs w:val="24"/>
          <w:u w:val="single"/>
        </w:rPr>
        <w:t>En otras palabras, el Poder Judicial debe ejercer una especie de “control de convencionalidad” entre las normas jurídicas internas que aplican en los casos concretos y la Convención Americana sobre Derechos Humanos</w:t>
      </w:r>
      <w:r w:rsidRPr="00084AA0">
        <w:rPr>
          <w:rFonts w:ascii="Arial" w:hAnsi="Arial" w:cs="Arial"/>
          <w:i/>
          <w:sz w:val="24"/>
          <w:szCs w:val="24"/>
        </w:rPr>
        <w:t xml:space="preserve">. En esta tarea, el Poder Judicial debe tener en cuenta no solamente el tratado, sino también la interpretación que del mismo ha hecho la Corte Interamericana, intérprete última dela Convención Americana”: </w:t>
      </w:r>
      <w:r w:rsidRPr="00084AA0">
        <w:rPr>
          <w:rFonts w:ascii="Arial" w:hAnsi="Arial" w:cs="Arial"/>
          <w:sz w:val="24"/>
          <w:szCs w:val="24"/>
        </w:rPr>
        <w:t>Caso Almonacid Arellano vs. Chile, excepciones preliminares, fondo, reparaciones y costas, sentencia del 26 de septiembre del 2006, serie C, n.° 154, párrs. 123 a 125 (se</w:t>
      </w:r>
      <w:r w:rsidR="00CA3942" w:rsidRPr="00084AA0">
        <w:rPr>
          <w:rFonts w:ascii="Arial" w:hAnsi="Arial" w:cs="Arial"/>
          <w:sz w:val="24"/>
          <w:szCs w:val="24"/>
        </w:rPr>
        <w:t xml:space="preserve"> subraya</w:t>
      </w:r>
      <w:r w:rsidRPr="00084AA0">
        <w:rPr>
          <w:rFonts w:ascii="Arial" w:hAnsi="Arial" w:cs="Arial"/>
          <w:sz w:val="24"/>
          <w:szCs w:val="24"/>
        </w:rPr>
        <w:t>).</w:t>
      </w:r>
    </w:p>
    <w:p w:rsidR="005F3C1B" w:rsidRPr="00084AA0" w:rsidRDefault="005F3C1B" w:rsidP="002E3E32">
      <w:pPr>
        <w:pStyle w:val="Textonotapie"/>
        <w:spacing w:after="0" w:line="240" w:lineRule="auto"/>
        <w:jc w:val="both"/>
        <w:rPr>
          <w:rFonts w:ascii="Arial" w:hAnsi="Arial" w:cs="Arial"/>
          <w:sz w:val="24"/>
          <w:szCs w:val="24"/>
        </w:rPr>
      </w:pPr>
    </w:p>
    <w:p w:rsidR="005F3C1B" w:rsidRPr="00084AA0" w:rsidRDefault="005F3C1B" w:rsidP="002E3E32">
      <w:pPr>
        <w:pStyle w:val="Textonotapie"/>
        <w:spacing w:after="0" w:line="240" w:lineRule="auto"/>
        <w:jc w:val="both"/>
        <w:rPr>
          <w:rFonts w:ascii="Arial" w:hAnsi="Arial" w:cs="Arial"/>
          <w:sz w:val="24"/>
          <w:szCs w:val="24"/>
        </w:rPr>
      </w:pPr>
      <w:r w:rsidRPr="00084AA0">
        <w:rPr>
          <w:rFonts w:ascii="Arial" w:hAnsi="Arial" w:cs="Arial"/>
          <w:sz w:val="24"/>
          <w:szCs w:val="24"/>
        </w:rPr>
        <w:t xml:space="preserve">En el caso Cabrera García y Montiel contra México, la Corte Interamericana de Derechos Humanos consideró: </w:t>
      </w:r>
      <w:r w:rsidRPr="00084AA0">
        <w:rPr>
          <w:rFonts w:ascii="Arial" w:hAnsi="Arial" w:cs="Arial"/>
          <w:i/>
          <w:sz w:val="24"/>
          <w:szCs w:val="24"/>
        </w:rPr>
        <w:t>“Los jueces y órganos vinculados a la administración de justicia en todos los niveles están en la obligación de ejercer ex officio un “control de convencionalidad” entre las normas internas y la Convención Americana, evidentemente en el marco de sus respectivas competencias y de las regulaciones procesales correspondientes. En esta tarea, los jueces y órganos vinculados a la administración de justicia deben tener en cuenta no solamente el tratado, sino también la interpretación que del mismo ha hecho la Corte Interamericana, intérprete última de la Convención Americana”</w:t>
      </w:r>
      <w:r w:rsidRPr="00084AA0">
        <w:rPr>
          <w:rFonts w:ascii="Arial" w:hAnsi="Arial" w:cs="Arial"/>
          <w:sz w:val="24"/>
          <w:szCs w:val="24"/>
        </w:rPr>
        <w:t>. Corte Interamericana de Derechos Humanos, caso Cabrera García y Montiel Flores vs. México, excepciones preliminares, fondo, reparaciones y costas, sentencia del 26 de noviembre del 2010, párrs. 12 a 22.</w:t>
      </w:r>
    </w:p>
    <w:p w:rsidR="005F3C1B" w:rsidRPr="00084AA0" w:rsidRDefault="005F3C1B" w:rsidP="002E3E32">
      <w:pPr>
        <w:pStyle w:val="Textonotapie"/>
        <w:spacing w:after="0" w:line="240" w:lineRule="auto"/>
        <w:jc w:val="both"/>
        <w:rPr>
          <w:rFonts w:ascii="Arial" w:hAnsi="Arial" w:cs="Arial"/>
          <w:sz w:val="24"/>
          <w:szCs w:val="24"/>
        </w:rPr>
      </w:pPr>
    </w:p>
  </w:footnote>
  <w:footnote w:id="77">
    <w:p w:rsidR="00CA3942" w:rsidRDefault="00CA3942" w:rsidP="00CA394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Corte Constitucional, sentencia C-024 del 27 de enero de 1994, M.P. Alejandro Martínez Caballero. </w:t>
      </w:r>
    </w:p>
    <w:p w:rsidR="00D0787A" w:rsidRPr="00084AA0" w:rsidRDefault="00D0787A" w:rsidP="00CA3942">
      <w:pPr>
        <w:pStyle w:val="Textonotapie"/>
        <w:spacing w:after="0" w:line="240" w:lineRule="auto"/>
        <w:jc w:val="both"/>
        <w:rPr>
          <w:rFonts w:ascii="Arial" w:hAnsi="Arial" w:cs="Arial"/>
          <w:sz w:val="24"/>
          <w:szCs w:val="24"/>
        </w:rPr>
      </w:pPr>
    </w:p>
  </w:footnote>
  <w:footnote w:id="78">
    <w:p w:rsidR="00CA3942" w:rsidRPr="00084AA0" w:rsidRDefault="00CA3942">
      <w:pPr>
        <w:pStyle w:val="Textonotapie"/>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Ibídem</w:t>
      </w:r>
      <w:r w:rsidRPr="00084AA0">
        <w:rPr>
          <w:rFonts w:ascii="Arial" w:hAnsi="Arial" w:cs="Arial"/>
          <w:sz w:val="24"/>
          <w:szCs w:val="24"/>
        </w:rPr>
        <w:t xml:space="preserve">. </w:t>
      </w:r>
    </w:p>
  </w:footnote>
  <w:footnote w:id="7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Cuarta, sentencia d</w:t>
      </w:r>
      <w:r w:rsidR="00BB43B2" w:rsidRPr="00084AA0">
        <w:rPr>
          <w:rFonts w:ascii="Arial" w:hAnsi="Arial" w:cs="Arial"/>
          <w:sz w:val="24"/>
          <w:szCs w:val="24"/>
        </w:rPr>
        <w:t>e enero 30 de 1998, rad. 8661, M</w:t>
      </w:r>
      <w:r w:rsidRPr="00084AA0">
        <w:rPr>
          <w:rFonts w:ascii="Arial" w:hAnsi="Arial" w:cs="Arial"/>
          <w:sz w:val="24"/>
          <w:szCs w:val="24"/>
        </w:rPr>
        <w:t xml:space="preserve">.P. Delio Gómez Leyva. </w:t>
      </w:r>
    </w:p>
    <w:p w:rsidR="005F3C1B" w:rsidRPr="00084AA0" w:rsidRDefault="005F3C1B" w:rsidP="002E3E32">
      <w:pPr>
        <w:pStyle w:val="Textonotapie"/>
        <w:spacing w:after="0" w:line="240" w:lineRule="auto"/>
        <w:jc w:val="both"/>
        <w:rPr>
          <w:rFonts w:ascii="Arial" w:hAnsi="Arial" w:cs="Arial"/>
          <w:sz w:val="24"/>
          <w:szCs w:val="24"/>
        </w:rPr>
      </w:pPr>
    </w:p>
  </w:footnote>
  <w:footnote w:id="80">
    <w:p w:rsidR="005F3C1B"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w:t>
      </w:r>
      <w:r w:rsidR="00BB43B2" w:rsidRPr="00084AA0">
        <w:rPr>
          <w:rFonts w:ascii="Arial" w:hAnsi="Arial" w:cs="Arial"/>
          <w:sz w:val="24"/>
          <w:szCs w:val="24"/>
        </w:rPr>
        <w:t xml:space="preserve"> marzo 10 de 2005, rad. 27946, M</w:t>
      </w:r>
      <w:r w:rsidRPr="00084AA0">
        <w:rPr>
          <w:rFonts w:ascii="Arial" w:hAnsi="Arial" w:cs="Arial"/>
          <w:sz w:val="24"/>
          <w:szCs w:val="24"/>
        </w:rPr>
        <w:t>.P. María Elena Giraldo Gómez.</w:t>
      </w:r>
    </w:p>
    <w:p w:rsidR="00D0787A" w:rsidRPr="00084AA0" w:rsidRDefault="00D0787A" w:rsidP="002E3E32">
      <w:pPr>
        <w:pStyle w:val="Textonotapie"/>
        <w:spacing w:after="0" w:line="240" w:lineRule="auto"/>
        <w:jc w:val="both"/>
        <w:rPr>
          <w:rFonts w:ascii="Arial" w:hAnsi="Arial" w:cs="Arial"/>
          <w:sz w:val="24"/>
          <w:szCs w:val="24"/>
        </w:rPr>
      </w:pPr>
    </w:p>
  </w:footnote>
  <w:footnote w:id="8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i/>
          <w:sz w:val="24"/>
          <w:szCs w:val="24"/>
        </w:rPr>
        <w:t xml:space="preserve"> “La situación más complicada se da cuando existen diversos medios de prueba sobre el mismo hecho, pero discrepantes o contrarios entre ellos, porque algunos de ellos tienen a probar la verdad y otros tienden a probar la falsedad del enun</w:t>
      </w:r>
      <w:r w:rsidR="00BB43B2" w:rsidRPr="00084AA0">
        <w:rPr>
          <w:rFonts w:ascii="Arial" w:hAnsi="Arial" w:cs="Arial"/>
          <w:i/>
          <w:sz w:val="24"/>
          <w:szCs w:val="24"/>
        </w:rPr>
        <w:t xml:space="preserve">ciado acerca de la ocurrencia de </w:t>
      </w:r>
      <w:r w:rsidRPr="00084AA0">
        <w:rPr>
          <w:rFonts w:ascii="Arial" w:hAnsi="Arial" w:cs="Arial"/>
          <w:i/>
          <w:sz w:val="24"/>
          <w:szCs w:val="24"/>
        </w:rPr>
        <w:t xml:space="preserve">ese hecho. En estas circunstancias, el juzgador tiene que elegir entre, al menos, dos versiones diferentes del hecho, una positiva y otra negativa, ambas apoyadas por una parte de los </w:t>
      </w:r>
      <w:r w:rsidR="00BB43B2" w:rsidRPr="00084AA0">
        <w:rPr>
          <w:rFonts w:ascii="Arial" w:hAnsi="Arial" w:cs="Arial"/>
          <w:i/>
          <w:sz w:val="24"/>
          <w:szCs w:val="24"/>
        </w:rPr>
        <w:t>medios de prueba presentados (…)</w:t>
      </w:r>
      <w:r w:rsidRPr="00084AA0">
        <w:rPr>
          <w:rFonts w:ascii="Arial" w:hAnsi="Arial" w:cs="Arial"/>
          <w:i/>
          <w:sz w:val="24"/>
          <w:szCs w:val="24"/>
        </w:rPr>
        <w:t xml:space="preserve"> La elección racional indicaría que debe elegirse la versión, positiva o negativa, que esté sustentada por pruebas preponderantes, es decir, por el grado relativamente superior de probabilidad lógica”. </w:t>
      </w:r>
      <w:r w:rsidR="00BB43B2" w:rsidRPr="00084AA0">
        <w:rPr>
          <w:rFonts w:ascii="Arial" w:hAnsi="Arial" w:cs="Arial"/>
          <w:sz w:val="24"/>
          <w:szCs w:val="24"/>
        </w:rPr>
        <w:t xml:space="preserve">TARUFFO, Michelle, </w:t>
      </w:r>
      <w:r w:rsidRPr="00084AA0">
        <w:rPr>
          <w:rFonts w:ascii="Arial" w:hAnsi="Arial" w:cs="Arial"/>
          <w:i/>
          <w:sz w:val="24"/>
          <w:szCs w:val="24"/>
        </w:rPr>
        <w:t>La prueba</w:t>
      </w:r>
      <w:r w:rsidRPr="00084AA0">
        <w:rPr>
          <w:rFonts w:ascii="Arial" w:hAnsi="Arial" w:cs="Arial"/>
          <w:sz w:val="24"/>
          <w:szCs w:val="24"/>
        </w:rPr>
        <w:t xml:space="preserve">, Marcial Pons, </w:t>
      </w:r>
      <w:r w:rsidR="00080175" w:rsidRPr="00084AA0">
        <w:rPr>
          <w:rFonts w:ascii="Arial" w:hAnsi="Arial" w:cs="Arial"/>
          <w:sz w:val="24"/>
          <w:szCs w:val="24"/>
        </w:rPr>
        <w:t xml:space="preserve">Madrid, </w:t>
      </w:r>
      <w:r w:rsidRPr="00084AA0">
        <w:rPr>
          <w:rFonts w:ascii="Arial" w:hAnsi="Arial" w:cs="Arial"/>
          <w:sz w:val="24"/>
          <w:szCs w:val="24"/>
        </w:rPr>
        <w:t>2008, p. 141.</w:t>
      </w:r>
    </w:p>
    <w:p w:rsidR="005F3C1B" w:rsidRPr="00084AA0" w:rsidRDefault="005F3C1B" w:rsidP="002E3E32">
      <w:pPr>
        <w:pStyle w:val="Textonotapie"/>
        <w:spacing w:after="0" w:line="240" w:lineRule="auto"/>
        <w:jc w:val="both"/>
        <w:rPr>
          <w:rFonts w:ascii="Arial" w:hAnsi="Arial" w:cs="Arial"/>
          <w:sz w:val="24"/>
          <w:szCs w:val="24"/>
        </w:rPr>
      </w:pPr>
    </w:p>
  </w:footnote>
  <w:footnote w:id="8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080175" w:rsidRPr="00084AA0">
        <w:rPr>
          <w:rFonts w:ascii="Arial" w:hAnsi="Arial" w:cs="Arial"/>
          <w:sz w:val="24"/>
          <w:szCs w:val="24"/>
        </w:rPr>
        <w:t xml:space="preserve"> TARUFFO Michelle, </w:t>
      </w:r>
      <w:r w:rsidRPr="00084AA0">
        <w:rPr>
          <w:rFonts w:ascii="Arial" w:hAnsi="Arial" w:cs="Arial"/>
          <w:i/>
          <w:sz w:val="24"/>
          <w:szCs w:val="24"/>
        </w:rPr>
        <w:t>La prueba de los hechos</w:t>
      </w:r>
      <w:r w:rsidRPr="00084AA0">
        <w:rPr>
          <w:rFonts w:ascii="Arial" w:hAnsi="Arial" w:cs="Arial"/>
          <w:sz w:val="24"/>
          <w:szCs w:val="24"/>
        </w:rPr>
        <w:t xml:space="preserve">, Trotta, </w:t>
      </w:r>
      <w:r w:rsidR="00080175" w:rsidRPr="00084AA0">
        <w:rPr>
          <w:rFonts w:ascii="Arial" w:hAnsi="Arial" w:cs="Arial"/>
          <w:sz w:val="24"/>
          <w:szCs w:val="24"/>
        </w:rPr>
        <w:t xml:space="preserve">Madrid, </w:t>
      </w:r>
      <w:r w:rsidRPr="00084AA0">
        <w:rPr>
          <w:rFonts w:ascii="Arial" w:hAnsi="Arial" w:cs="Arial"/>
          <w:sz w:val="24"/>
          <w:szCs w:val="24"/>
        </w:rPr>
        <w:t>2002, pp. 325 a 326.</w:t>
      </w:r>
    </w:p>
    <w:p w:rsidR="005F3C1B" w:rsidRPr="00084AA0" w:rsidRDefault="005F3C1B" w:rsidP="002E3E32">
      <w:pPr>
        <w:pStyle w:val="Textonotapie"/>
        <w:spacing w:after="0" w:line="240" w:lineRule="auto"/>
        <w:jc w:val="both"/>
        <w:rPr>
          <w:rFonts w:ascii="Arial" w:hAnsi="Arial" w:cs="Arial"/>
          <w:sz w:val="24"/>
          <w:szCs w:val="24"/>
        </w:rPr>
      </w:pPr>
      <w:r w:rsidRPr="00084AA0">
        <w:rPr>
          <w:rFonts w:ascii="Arial" w:hAnsi="Arial" w:cs="Arial"/>
          <w:sz w:val="24"/>
          <w:szCs w:val="24"/>
        </w:rPr>
        <w:t xml:space="preserve"> </w:t>
      </w:r>
    </w:p>
  </w:footnote>
  <w:footnote w:id="83">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00080175" w:rsidRPr="00084AA0">
        <w:rPr>
          <w:rFonts w:ascii="Arial" w:hAnsi="Arial" w:cs="Arial"/>
          <w:sz w:val="24"/>
          <w:szCs w:val="24"/>
        </w:rPr>
        <w:t xml:space="preserve">FERRER BELTRAN, Jordi, </w:t>
      </w:r>
      <w:r w:rsidRPr="00084AA0">
        <w:rPr>
          <w:rFonts w:ascii="Arial" w:hAnsi="Arial" w:cs="Arial"/>
          <w:i/>
          <w:sz w:val="24"/>
          <w:szCs w:val="24"/>
        </w:rPr>
        <w:t>La valoración racional de la prueba</w:t>
      </w:r>
      <w:r w:rsidRPr="00084AA0">
        <w:rPr>
          <w:rFonts w:ascii="Arial" w:hAnsi="Arial" w:cs="Arial"/>
          <w:sz w:val="24"/>
          <w:szCs w:val="24"/>
        </w:rPr>
        <w:t xml:space="preserve">, Marcial Pons, </w:t>
      </w:r>
      <w:r w:rsidR="00080175" w:rsidRPr="00084AA0">
        <w:rPr>
          <w:rFonts w:ascii="Arial" w:hAnsi="Arial" w:cs="Arial"/>
          <w:sz w:val="24"/>
          <w:szCs w:val="24"/>
        </w:rPr>
        <w:t xml:space="preserve">Madrid, </w:t>
      </w:r>
      <w:r w:rsidRPr="00084AA0">
        <w:rPr>
          <w:rFonts w:ascii="Arial" w:hAnsi="Arial" w:cs="Arial"/>
          <w:sz w:val="24"/>
          <w:szCs w:val="24"/>
        </w:rPr>
        <w:t>2007, p. 133.</w:t>
      </w:r>
    </w:p>
  </w:footnote>
  <w:footnote w:id="8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Zambrano Vélez y </w:t>
      </w:r>
      <w:proofErr w:type="gramStart"/>
      <w:r w:rsidRPr="00084AA0">
        <w:rPr>
          <w:rFonts w:ascii="Arial" w:hAnsi="Arial" w:cs="Arial"/>
          <w:sz w:val="24"/>
          <w:szCs w:val="24"/>
        </w:rPr>
        <w:t>otros</w:t>
      </w:r>
      <w:proofErr w:type="gramEnd"/>
      <w:r w:rsidRPr="00084AA0">
        <w:rPr>
          <w:rFonts w:ascii="Arial" w:hAnsi="Arial" w:cs="Arial"/>
          <w:sz w:val="24"/>
          <w:szCs w:val="24"/>
        </w:rPr>
        <w:t xml:space="preserve"> v. Ecuador, sentencia del 4 de julio de 2007.</w:t>
      </w:r>
    </w:p>
    <w:p w:rsidR="005F3C1B" w:rsidRPr="00084AA0" w:rsidRDefault="005F3C1B" w:rsidP="002E3E32">
      <w:pPr>
        <w:pStyle w:val="Textonotapie"/>
        <w:spacing w:after="0" w:line="240" w:lineRule="auto"/>
        <w:jc w:val="both"/>
        <w:rPr>
          <w:rFonts w:ascii="Arial" w:hAnsi="Arial" w:cs="Arial"/>
          <w:sz w:val="24"/>
          <w:szCs w:val="24"/>
        </w:rPr>
      </w:pPr>
    </w:p>
  </w:footnote>
  <w:footnote w:id="8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Neira Alegria y otros v. Perú, sentencia del 19 de enero de 1995; Durand y Ugarte v. Perú, sentencia del 16 de agosto de 2000; Montero Aranguren y otros (Retén de Catia) v. Venezuela, sentencia del 5 de julio de 2006; Penal Miguel Castro Castro v. Perú, sentencia del 25 de noviembre de 2006.</w:t>
      </w:r>
    </w:p>
    <w:p w:rsidR="005F3C1B" w:rsidRPr="00084AA0" w:rsidRDefault="005F3C1B" w:rsidP="002E3E32">
      <w:pPr>
        <w:pStyle w:val="Textonotapie"/>
        <w:spacing w:after="0" w:line="240" w:lineRule="auto"/>
        <w:jc w:val="both"/>
        <w:rPr>
          <w:rFonts w:ascii="Arial" w:hAnsi="Arial" w:cs="Arial"/>
          <w:sz w:val="24"/>
          <w:szCs w:val="24"/>
        </w:rPr>
      </w:pPr>
    </w:p>
  </w:footnote>
  <w:footnote w:id="86">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Loayza Tamayo v. Perú, sentencia del 17 de septiembre de 1997; Castillo Petruzzi y otros v. Perú, sentencia del 30 de mayo de 1999. </w:t>
      </w:r>
    </w:p>
    <w:p w:rsidR="005F3C1B" w:rsidRPr="00084AA0" w:rsidRDefault="005F3C1B" w:rsidP="002E3E32">
      <w:pPr>
        <w:pStyle w:val="Textonotapie"/>
        <w:spacing w:after="0" w:line="240" w:lineRule="auto"/>
        <w:jc w:val="both"/>
        <w:rPr>
          <w:rFonts w:ascii="Arial" w:hAnsi="Arial" w:cs="Arial"/>
          <w:sz w:val="24"/>
          <w:szCs w:val="24"/>
        </w:rPr>
      </w:pPr>
    </w:p>
  </w:footnote>
  <w:footnote w:id="87">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Bámaca Velásquez v. Guatemala, sentencia del 25 de noviembre de 2000; Pueblo Bello v. Colombia, sentencia del 31 de enero 2006.</w:t>
      </w:r>
    </w:p>
    <w:p w:rsidR="005F3C1B" w:rsidRPr="00084AA0" w:rsidRDefault="005F3C1B" w:rsidP="002E3E32">
      <w:pPr>
        <w:pStyle w:val="Textonotapie"/>
        <w:spacing w:after="0" w:line="240" w:lineRule="auto"/>
        <w:jc w:val="both"/>
        <w:rPr>
          <w:rFonts w:ascii="Arial" w:hAnsi="Arial" w:cs="Arial"/>
          <w:sz w:val="24"/>
          <w:szCs w:val="24"/>
        </w:rPr>
      </w:pPr>
    </w:p>
  </w:footnote>
  <w:footnote w:id="88">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Neira Alegría y </w:t>
      </w:r>
      <w:proofErr w:type="gramStart"/>
      <w:r w:rsidRPr="00084AA0">
        <w:rPr>
          <w:rFonts w:ascii="Arial" w:hAnsi="Arial" w:cs="Arial"/>
          <w:sz w:val="24"/>
          <w:szCs w:val="24"/>
        </w:rPr>
        <w:t>otros</w:t>
      </w:r>
      <w:proofErr w:type="gramEnd"/>
      <w:r w:rsidRPr="00084AA0">
        <w:rPr>
          <w:rFonts w:ascii="Arial" w:hAnsi="Arial" w:cs="Arial"/>
          <w:sz w:val="24"/>
          <w:szCs w:val="24"/>
        </w:rPr>
        <w:t xml:space="preserve"> v. Perú, sentencia del 19 de enero de 1995.</w:t>
      </w:r>
    </w:p>
    <w:p w:rsidR="005F3C1B" w:rsidRPr="00084AA0" w:rsidRDefault="005F3C1B" w:rsidP="002E3E32">
      <w:pPr>
        <w:pStyle w:val="Textonotapie"/>
        <w:spacing w:after="0" w:line="240" w:lineRule="auto"/>
        <w:jc w:val="both"/>
        <w:rPr>
          <w:rFonts w:ascii="Arial" w:hAnsi="Arial" w:cs="Arial"/>
          <w:sz w:val="24"/>
          <w:szCs w:val="24"/>
        </w:rPr>
      </w:pPr>
    </w:p>
  </w:footnote>
  <w:footnote w:id="89">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Montero Aranguren y otros (Retén de Catia) v. Venezuela, sentencia del 5 de julio de 2006.</w:t>
      </w:r>
    </w:p>
    <w:p w:rsidR="005F3C1B" w:rsidRPr="00084AA0" w:rsidRDefault="005F3C1B" w:rsidP="002E3E32">
      <w:pPr>
        <w:pStyle w:val="Textonotapie"/>
        <w:spacing w:after="0" w:line="240" w:lineRule="auto"/>
        <w:jc w:val="both"/>
        <w:rPr>
          <w:rFonts w:ascii="Arial" w:hAnsi="Arial" w:cs="Arial"/>
          <w:sz w:val="24"/>
          <w:szCs w:val="24"/>
        </w:rPr>
      </w:pPr>
    </w:p>
  </w:footnote>
  <w:footnote w:id="90">
    <w:p w:rsidR="00BB43B2" w:rsidRPr="00084AA0" w:rsidRDefault="00BB43B2" w:rsidP="00BB43B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Gülec v. Turquía, sentencia del 27 de julio d</w:t>
      </w:r>
      <w:r w:rsidR="00705B63" w:rsidRPr="00084AA0">
        <w:rPr>
          <w:rFonts w:ascii="Arial" w:hAnsi="Arial" w:cs="Arial"/>
          <w:sz w:val="24"/>
          <w:szCs w:val="24"/>
        </w:rPr>
        <w:t>e 1998 (Application n°. 54/97).</w:t>
      </w:r>
    </w:p>
  </w:footnote>
  <w:footnote w:id="91">
    <w:p w:rsidR="00BB43B2" w:rsidRPr="00084AA0" w:rsidRDefault="00BB43B2" w:rsidP="00BB43B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Gül v. Turquía, sentencia del 14 de diciembre de 2000 (Application n.° 22676/93).</w:t>
      </w:r>
    </w:p>
    <w:p w:rsidR="00BB43B2" w:rsidRPr="00084AA0" w:rsidRDefault="00BB43B2" w:rsidP="00BB43B2">
      <w:pPr>
        <w:pStyle w:val="Textonotapie"/>
        <w:spacing w:after="0" w:line="240" w:lineRule="auto"/>
        <w:jc w:val="both"/>
        <w:rPr>
          <w:rFonts w:ascii="Arial" w:hAnsi="Arial" w:cs="Arial"/>
          <w:sz w:val="24"/>
          <w:szCs w:val="24"/>
        </w:rPr>
      </w:pPr>
    </w:p>
  </w:footnote>
  <w:footnote w:id="92">
    <w:p w:rsidR="00BB43B2" w:rsidRPr="00084AA0" w:rsidRDefault="00BB43B2" w:rsidP="00BB43B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Sentencia del Tribunal Europeo de Derechos Humanos (STEDH), McCann y otros contra Reino Unido, de 27 de septiembre de 1995 (Case of McCann v. The United Kingdom, Application nº 19009/04). </w:t>
      </w:r>
    </w:p>
    <w:p w:rsidR="00BB43B2" w:rsidRPr="00084AA0" w:rsidRDefault="00BB43B2" w:rsidP="00BB43B2">
      <w:pPr>
        <w:pStyle w:val="Textonotapie"/>
        <w:spacing w:after="0" w:line="240" w:lineRule="auto"/>
        <w:jc w:val="both"/>
        <w:rPr>
          <w:rFonts w:ascii="Arial" w:hAnsi="Arial" w:cs="Arial"/>
          <w:sz w:val="24"/>
          <w:szCs w:val="24"/>
        </w:rPr>
      </w:pPr>
    </w:p>
  </w:footnote>
  <w:footnote w:id="93">
    <w:p w:rsidR="00BB43B2" w:rsidRPr="00084AA0" w:rsidRDefault="00BB43B2" w:rsidP="00BB43B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Isayeva, Yusupova y Bazayeva v. Rusia, sentencia del 24 de febrero de 2005 (Applications n°. 57947/00, 57948/00 and 57949/00).</w:t>
      </w:r>
    </w:p>
    <w:p w:rsidR="00BB43B2" w:rsidRPr="00084AA0" w:rsidRDefault="00BB43B2" w:rsidP="00BB43B2">
      <w:pPr>
        <w:pStyle w:val="Textonotapie"/>
        <w:spacing w:after="0" w:line="240" w:lineRule="auto"/>
        <w:jc w:val="both"/>
        <w:rPr>
          <w:rFonts w:ascii="Arial" w:hAnsi="Arial" w:cs="Arial"/>
          <w:sz w:val="24"/>
          <w:szCs w:val="24"/>
        </w:rPr>
      </w:pPr>
    </w:p>
  </w:footnote>
  <w:footnote w:id="94">
    <w:p w:rsidR="00BB43B2" w:rsidRPr="00084AA0" w:rsidRDefault="00BB43B2" w:rsidP="00BB43B2">
      <w:pPr>
        <w:pStyle w:val="Textonotapie"/>
        <w:spacing w:after="0" w:line="240" w:lineRule="auto"/>
        <w:jc w:val="both"/>
        <w:rPr>
          <w:rFonts w:ascii="Arial" w:hAnsi="Arial" w:cs="Arial"/>
          <w:sz w:val="24"/>
          <w:szCs w:val="24"/>
          <w:lang w:eastAsia="es-CO"/>
        </w:rPr>
      </w:pPr>
      <w:r w:rsidRPr="00084AA0">
        <w:rPr>
          <w:rStyle w:val="Refdenotaalpie"/>
          <w:rFonts w:ascii="Arial" w:hAnsi="Arial" w:cs="Arial"/>
          <w:sz w:val="24"/>
          <w:szCs w:val="24"/>
        </w:rPr>
        <w:footnoteRef/>
      </w:r>
      <w:r w:rsidRPr="00084AA0">
        <w:rPr>
          <w:rFonts w:ascii="Arial" w:hAnsi="Arial" w:cs="Arial"/>
          <w:sz w:val="24"/>
          <w:szCs w:val="24"/>
          <w:lang w:eastAsia="es-CO"/>
        </w:rPr>
        <w:t xml:space="preserve"> Ergi v. Turkey, sentencia del 28 julio de 1998 (Application n°. 66/97).</w:t>
      </w:r>
    </w:p>
    <w:p w:rsidR="00BB43B2" w:rsidRPr="00084AA0" w:rsidRDefault="00BB43B2" w:rsidP="00BB43B2">
      <w:pPr>
        <w:pStyle w:val="Textonotapie"/>
        <w:spacing w:after="0" w:line="240" w:lineRule="auto"/>
        <w:jc w:val="both"/>
        <w:rPr>
          <w:rFonts w:ascii="Arial" w:hAnsi="Arial" w:cs="Arial"/>
          <w:sz w:val="24"/>
          <w:szCs w:val="24"/>
        </w:rPr>
      </w:pPr>
    </w:p>
  </w:footnote>
  <w:footnote w:id="95">
    <w:p w:rsidR="00BB43B2" w:rsidRPr="00084AA0" w:rsidRDefault="00BB43B2" w:rsidP="00BB43B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Makaratzis v. Grecia, sentencia del 20 de diciembre de 2004 (Application n°. 50385/99).</w:t>
      </w:r>
    </w:p>
    <w:p w:rsidR="00BB43B2" w:rsidRPr="00084AA0" w:rsidRDefault="00BB43B2" w:rsidP="00BB43B2">
      <w:pPr>
        <w:pStyle w:val="Textonotapie"/>
        <w:spacing w:after="0" w:line="240" w:lineRule="auto"/>
        <w:jc w:val="both"/>
        <w:rPr>
          <w:rFonts w:ascii="Arial" w:hAnsi="Arial" w:cs="Arial"/>
          <w:sz w:val="24"/>
          <w:szCs w:val="24"/>
        </w:rPr>
      </w:pPr>
    </w:p>
  </w:footnote>
  <w:footnote w:id="96">
    <w:p w:rsidR="005F3C1B" w:rsidRPr="00084AA0" w:rsidRDefault="005F3C1B" w:rsidP="00825F73">
      <w:pPr>
        <w:spacing w:after="0" w:line="240" w:lineRule="auto"/>
        <w:ind w:right="-91"/>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 posterioridad a los hechos del 12 de octubre del 2003, la señora Miralba Ríos Otalvaro pu</w:t>
      </w:r>
      <w:r w:rsidR="00D8716A" w:rsidRPr="00084AA0">
        <w:rPr>
          <w:rFonts w:ascii="Arial" w:hAnsi="Arial" w:cs="Arial"/>
          <w:sz w:val="24"/>
          <w:szCs w:val="24"/>
        </w:rPr>
        <w:t xml:space="preserve">so en conocimiento </w:t>
      </w:r>
      <w:r w:rsidRPr="00084AA0">
        <w:rPr>
          <w:rFonts w:ascii="Arial" w:hAnsi="Arial" w:cs="Arial"/>
          <w:sz w:val="24"/>
          <w:szCs w:val="24"/>
        </w:rPr>
        <w:t>de la Inspección General de la Policía Nacional amenazas de las que venía siendo objeto por parte del personal uniformado</w:t>
      </w:r>
      <w:r w:rsidR="00D8716A" w:rsidRPr="00084AA0">
        <w:rPr>
          <w:rFonts w:ascii="Arial" w:hAnsi="Arial" w:cs="Arial"/>
          <w:sz w:val="24"/>
          <w:szCs w:val="24"/>
        </w:rPr>
        <w:t xml:space="preserve"> de la institución</w:t>
      </w:r>
      <w:r w:rsidRPr="00084AA0">
        <w:rPr>
          <w:rFonts w:ascii="Arial" w:hAnsi="Arial" w:cs="Arial"/>
          <w:sz w:val="24"/>
          <w:szCs w:val="24"/>
        </w:rPr>
        <w:t>. La oficina de control interno disciplinario inició investigación preliminar y concluy</w:t>
      </w:r>
      <w:r w:rsidR="00D8716A" w:rsidRPr="00084AA0">
        <w:rPr>
          <w:rFonts w:ascii="Arial" w:hAnsi="Arial" w:cs="Arial"/>
          <w:sz w:val="24"/>
          <w:szCs w:val="24"/>
        </w:rPr>
        <w:t>ó que los policías investigados</w:t>
      </w:r>
      <w:r w:rsidRPr="00084AA0">
        <w:rPr>
          <w:rFonts w:ascii="Arial" w:hAnsi="Arial" w:cs="Arial"/>
          <w:sz w:val="24"/>
          <w:szCs w:val="24"/>
        </w:rPr>
        <w:t xml:space="preserve"> que participaron en los hechos del 12 de octubre del 2003, no incurrieron en ninguna infracción funcional, por lo que declaró la terminación y el archivo de las diligencias. En el </w:t>
      </w:r>
      <w:r w:rsidR="00D8716A" w:rsidRPr="00084AA0">
        <w:rPr>
          <w:rFonts w:ascii="Arial" w:hAnsi="Arial" w:cs="Arial"/>
          <w:sz w:val="24"/>
          <w:szCs w:val="24"/>
        </w:rPr>
        <w:t>providencia disciplinaria</w:t>
      </w:r>
      <w:r w:rsidRPr="00084AA0">
        <w:rPr>
          <w:rFonts w:ascii="Arial" w:hAnsi="Arial" w:cs="Arial"/>
          <w:sz w:val="24"/>
          <w:szCs w:val="24"/>
        </w:rPr>
        <w:t xml:space="preserve"> se dice q</w:t>
      </w:r>
      <w:r w:rsidR="00D8716A" w:rsidRPr="00084AA0">
        <w:rPr>
          <w:rFonts w:ascii="Arial" w:hAnsi="Arial" w:cs="Arial"/>
          <w:sz w:val="24"/>
          <w:szCs w:val="24"/>
        </w:rPr>
        <w:t xml:space="preserve">ue sobre los </w:t>
      </w:r>
      <w:r w:rsidRPr="00084AA0">
        <w:rPr>
          <w:rFonts w:ascii="Arial" w:hAnsi="Arial" w:cs="Arial"/>
          <w:sz w:val="24"/>
          <w:szCs w:val="24"/>
        </w:rPr>
        <w:t>mismos hechos, la justicia penal mil</w:t>
      </w:r>
      <w:r w:rsidR="00D8716A" w:rsidRPr="00084AA0">
        <w:rPr>
          <w:rFonts w:ascii="Arial" w:hAnsi="Arial" w:cs="Arial"/>
          <w:sz w:val="24"/>
          <w:szCs w:val="24"/>
        </w:rPr>
        <w:t>itar adelantó una investigación</w:t>
      </w:r>
      <w:r w:rsidRPr="00084AA0">
        <w:rPr>
          <w:rFonts w:ascii="Arial" w:hAnsi="Arial" w:cs="Arial"/>
          <w:sz w:val="24"/>
          <w:szCs w:val="24"/>
        </w:rPr>
        <w:t xml:space="preserve"> con el fin de determinar si los policías de la SIJIN involucrados h</w:t>
      </w:r>
      <w:r w:rsidR="00D8716A" w:rsidRPr="00084AA0">
        <w:rPr>
          <w:rFonts w:ascii="Arial" w:hAnsi="Arial" w:cs="Arial"/>
          <w:sz w:val="24"/>
          <w:szCs w:val="24"/>
        </w:rPr>
        <w:t>abían incurrido en algún delito</w:t>
      </w:r>
      <w:r w:rsidRPr="00084AA0">
        <w:rPr>
          <w:rFonts w:ascii="Arial" w:hAnsi="Arial" w:cs="Arial"/>
          <w:sz w:val="24"/>
          <w:szCs w:val="24"/>
        </w:rPr>
        <w:t xml:space="preserve">; sin embargo, esta justicia especializada se abstuvo de abrir investigación, por encontrar que no había suficiente mérito </w:t>
      </w:r>
      <w:r w:rsidRPr="00084AA0">
        <w:rPr>
          <w:rFonts w:ascii="Arial" w:hAnsi="Arial" w:cs="Arial"/>
          <w:i/>
          <w:sz w:val="24"/>
          <w:szCs w:val="24"/>
        </w:rPr>
        <w:t>(fl. 177 a 183, c. 1 -fallo disciplinario proferida por el Jefe Oficina Control Disciplinario Interno DECES el 20 de septiembre de 2006).</w:t>
      </w:r>
      <w:r w:rsidRPr="00084AA0">
        <w:rPr>
          <w:rFonts w:ascii="Arial" w:hAnsi="Arial" w:cs="Arial"/>
          <w:sz w:val="24"/>
          <w:szCs w:val="24"/>
        </w:rPr>
        <w:t xml:space="preserve"> Al respecto, dice la investigación disciplinaria: "</w:t>
      </w:r>
      <w:r w:rsidRPr="00084AA0">
        <w:rPr>
          <w:rFonts w:ascii="Arial" w:hAnsi="Arial" w:cs="Arial"/>
          <w:i/>
          <w:sz w:val="24"/>
          <w:szCs w:val="24"/>
        </w:rPr>
        <w:t>(…) Luego del estudio del acervo probatorio recaudado en legal forma dentro de la etapa procesal, se encuentra el expediente contentivo de las diligencias practicadas en el desarrollo de la indagación preliminar n.° P-DECES-2006-52, ordenada por este despacho, contra los señores SP: CASTRO MORENO CRISPÍN, AG: SUA SÁCHICA TÓMAS ASDRUBAL y AG: BLANCO JOSÉ GREGORIO, la cual se inició con base en unos presuntos hechos irregulares informa</w:t>
      </w:r>
      <w:r w:rsidR="00A72907">
        <w:rPr>
          <w:rFonts w:ascii="Arial" w:hAnsi="Arial" w:cs="Arial"/>
          <w:i/>
          <w:sz w:val="24"/>
          <w:szCs w:val="24"/>
        </w:rPr>
        <w:t>dos por la señora Miralba Rí</w:t>
      </w:r>
      <w:r w:rsidRPr="00084AA0">
        <w:rPr>
          <w:rFonts w:ascii="Arial" w:hAnsi="Arial" w:cs="Arial"/>
          <w:i/>
          <w:sz w:val="24"/>
          <w:szCs w:val="24"/>
        </w:rPr>
        <w:t>os Otalvaro (…). Igualmente para la fecha de los presuntos hechos, los señores SP: CASTRO MORENO CRISPÍN, AG: SUA SÁCHICA TÓMAS ASDRUBAL y AG: BLANCO JOSÉ GREGORIO, eran miembros activos de la Policía Nacional, lo cual los hace disciplinables, según lo establecido en la ley 734 del 2002 y el Decreto 1798 del 2000, vigentes para la fecha de los hechos (…).</w:t>
      </w:r>
      <w:r w:rsidRPr="00084AA0">
        <w:rPr>
          <w:rFonts w:ascii="Arial" w:hAnsi="Arial" w:cs="Arial"/>
          <w:sz w:val="24"/>
          <w:szCs w:val="24"/>
        </w:rPr>
        <w:t xml:space="preserve"> </w:t>
      </w:r>
      <w:r w:rsidRPr="00084AA0">
        <w:rPr>
          <w:rFonts w:ascii="Arial" w:hAnsi="Arial" w:cs="Arial"/>
          <w:i/>
          <w:sz w:val="24"/>
          <w:szCs w:val="24"/>
        </w:rPr>
        <w:t xml:space="preserve">La señora Miralba Ríos Otalvaro, en su queja a la Línea Directa de la Policía Nacional, manifiesta que viene siendo objeto de llamadas telefónicas amenazantes, por parte de los señores AG: SUA SACHICA TOMAS ASDRUBAL y AG: BLANCO JOSÉ GREGORIO, con el visto bueno del señor SP: CASTRO MORENO CRISPÍN, lo cual no ha podido probar, ya que en ningún momento anexa las pruebas que le den credibilidad a lo manifestado en su queja. La señora Miralba Ríos Otalvaro, manifesta en su queja, que los señores SP: CASTRO MORENO CRISPÌN, AG: BLANCO JOSÉ GREGORIO y AG: SUA SÁCHICA TOMAS ASDRUBAL, se reunieron con el señor HERNÁN LIBARDO BELEÑO PIANETA, esposo de la quejosa, con el fin de hablar referente a ella, lo cual es desmentido por el señor en mención, quien manifiesta que nunca se ha reunido con los tres policiales antes mencionados, que al señor SP: CASTRO MORENO CRISPÍN, lo conoce, porque son compañeros de trabajo y que a los dos agentes los conoció el día 12 de octubre del 2003, cuando sucedió el caso, y desde esa fecha no los ha visto más. </w:t>
      </w:r>
      <w:r w:rsidRPr="00084AA0">
        <w:rPr>
          <w:rFonts w:ascii="Arial" w:hAnsi="Arial" w:cs="Arial"/>
          <w:i/>
          <w:sz w:val="24"/>
          <w:szCs w:val="24"/>
          <w:u w:val="single"/>
        </w:rPr>
        <w:t>Se ha podido establecer que los hechos son del día 12 de octubre del 2003, cuando la señora Miralba Ríos Otalvaro fue capturada por los tres policiales antes mencionados y dejada a disposición de la autoridad competente por porte ilegal de armas y desde esa fecha hasta la presente, la señora en forma reiterada ha venido denunciando a los policiales disciplinados. La señora juez 170 de Instrucción Penal Militar del Departamento de Policía Cesar, se abstuvo de abrir investigación penal en contra de los disciplinados, por no haber mérito, lo cual no ha sido d</w:t>
      </w:r>
      <w:r w:rsidR="00147231" w:rsidRPr="00084AA0">
        <w:rPr>
          <w:rFonts w:ascii="Arial" w:hAnsi="Arial" w:cs="Arial"/>
          <w:i/>
          <w:sz w:val="24"/>
          <w:szCs w:val="24"/>
          <w:u w:val="single"/>
        </w:rPr>
        <w:t xml:space="preserve">el agrado de la quejosa, señora </w:t>
      </w:r>
      <w:r w:rsidRPr="00084AA0">
        <w:rPr>
          <w:rFonts w:ascii="Arial" w:hAnsi="Arial" w:cs="Arial"/>
          <w:i/>
          <w:sz w:val="24"/>
          <w:szCs w:val="24"/>
          <w:u w:val="single"/>
        </w:rPr>
        <w:t>Miralba Ríos Otalvaro.</w:t>
      </w:r>
      <w:r w:rsidRPr="00084AA0">
        <w:rPr>
          <w:rFonts w:ascii="Arial" w:hAnsi="Arial" w:cs="Arial"/>
          <w:i/>
          <w:sz w:val="24"/>
          <w:szCs w:val="24"/>
        </w:rPr>
        <w:t xml:space="preserve"> </w:t>
      </w:r>
      <w:r w:rsidRPr="00084AA0">
        <w:rPr>
          <w:rFonts w:ascii="Arial" w:hAnsi="Arial" w:cs="Arial"/>
          <w:i/>
          <w:sz w:val="24"/>
          <w:szCs w:val="24"/>
          <w:u w:val="single"/>
        </w:rPr>
        <w:t>Así las cosas, una vez analizado el acervo probatorio del caso en mención, se establece, que no existe falta disciplinaria atribuible a los señores SP: CASTRO MORENO CRISPIN, AG: SUA SÁCHICA TÓMAS ASDRUBAL y AG: BLANDO JOSÉ GREGORIO</w:t>
      </w:r>
      <w:r w:rsidRPr="00084AA0">
        <w:rPr>
          <w:rFonts w:ascii="Arial" w:hAnsi="Arial" w:cs="Arial"/>
          <w:i/>
          <w:sz w:val="24"/>
          <w:szCs w:val="24"/>
        </w:rPr>
        <w:t>, ya que los hechos denunciados, nunca se pudieron comprobar, por lo cual esta instancia en uso de sus facultades y al evaluar el mérito sumarial, ordenará el archivo definitivo de las diligencias de la presente indagación preliminar, sustentado en el artículo 73 de la Ley 734 del 2002, Código Disciplinario Único, en donde relaciona los eventos en los cuales procede el archivo definitivo, concretando que en el caso de terminación de la presente investigación disciplinaria, se establece que los disciplinados no cometieron la falt</w:t>
      </w:r>
      <w:r w:rsidR="00AD4978" w:rsidRPr="00084AA0">
        <w:rPr>
          <w:rFonts w:ascii="Arial" w:hAnsi="Arial" w:cs="Arial"/>
          <w:i/>
          <w:sz w:val="24"/>
          <w:szCs w:val="24"/>
        </w:rPr>
        <w:t xml:space="preserve">a que se investiga” </w:t>
      </w:r>
      <w:r w:rsidR="00AD4978" w:rsidRPr="00084AA0">
        <w:rPr>
          <w:rFonts w:ascii="Arial" w:hAnsi="Arial" w:cs="Arial"/>
          <w:sz w:val="24"/>
          <w:szCs w:val="24"/>
        </w:rPr>
        <w:t xml:space="preserve">(se subraya). </w:t>
      </w:r>
    </w:p>
  </w:footnote>
  <w:footnote w:id="97">
    <w:p w:rsidR="005F3C1B" w:rsidRPr="00084AA0" w:rsidRDefault="005F3C1B" w:rsidP="002E3E32">
      <w:pPr>
        <w:pStyle w:val="Textonotapie"/>
        <w:spacing w:after="0" w:line="240" w:lineRule="auto"/>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Sección Tercera, sentencia del 28 de agosto del 2014, rad. 32988, M.P. Ramiro Pazos Guerrero. </w:t>
      </w:r>
    </w:p>
  </w:footnote>
  <w:footnote w:id="98">
    <w:p w:rsidR="005F3C1B" w:rsidRPr="00084AA0" w:rsidRDefault="005F3C1B" w:rsidP="002E3E32">
      <w:pPr>
        <w:pStyle w:val="Textonotapie"/>
        <w:spacing w:after="0" w:line="240" w:lineRule="auto"/>
        <w:jc w:val="both"/>
        <w:rPr>
          <w:rFonts w:ascii="Arial" w:hAnsi="Arial" w:cs="Arial"/>
          <w:i/>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w:t>
      </w:r>
      <w:r w:rsidRPr="00084AA0">
        <w:rPr>
          <w:rFonts w:ascii="Arial" w:hAnsi="Arial" w:cs="Arial"/>
          <w:i/>
          <w:sz w:val="24"/>
          <w:szCs w:val="24"/>
          <w:lang w:val="es-ES"/>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5F3C1B" w:rsidRPr="00084AA0" w:rsidRDefault="005F3C1B" w:rsidP="002E3E32">
      <w:pPr>
        <w:pStyle w:val="Textonotapie"/>
        <w:spacing w:after="0" w:line="240" w:lineRule="auto"/>
        <w:jc w:val="both"/>
        <w:rPr>
          <w:rFonts w:ascii="Arial" w:hAnsi="Arial" w:cs="Arial"/>
          <w:sz w:val="24"/>
          <w:szCs w:val="24"/>
          <w:lang w:val="es-ES_tradnl"/>
        </w:rPr>
      </w:pPr>
    </w:p>
  </w:footnote>
  <w:footnote w:id="99">
    <w:p w:rsidR="005F3C1B" w:rsidRPr="00084AA0" w:rsidRDefault="005F3C1B" w:rsidP="002E3E32">
      <w:pPr>
        <w:pStyle w:val="Textonotapie"/>
        <w:spacing w:after="0" w:line="240" w:lineRule="auto"/>
        <w:jc w:val="both"/>
        <w:rPr>
          <w:rFonts w:ascii="Arial" w:hAnsi="Arial" w:cs="Arial"/>
          <w:i/>
          <w:sz w:val="24"/>
          <w:szCs w:val="24"/>
          <w:lang w:val="es-ES"/>
        </w:rPr>
      </w:pPr>
      <w:r w:rsidRPr="00084AA0">
        <w:rPr>
          <w:rStyle w:val="Refdenotaalpie"/>
          <w:rFonts w:ascii="Arial" w:hAnsi="Arial" w:cs="Arial"/>
          <w:sz w:val="24"/>
          <w:szCs w:val="24"/>
        </w:rPr>
        <w:footnoteRef/>
      </w:r>
      <w:r w:rsidRPr="00084AA0">
        <w:rPr>
          <w:rFonts w:ascii="Arial" w:hAnsi="Arial" w:cs="Arial"/>
          <w:sz w:val="24"/>
          <w:szCs w:val="24"/>
        </w:rPr>
        <w:t xml:space="preserve">  </w:t>
      </w:r>
      <w:r w:rsidRPr="00084AA0">
        <w:rPr>
          <w:rFonts w:ascii="Arial" w:hAnsi="Arial" w:cs="Arial"/>
          <w:i/>
          <w:sz w:val="24"/>
          <w:szCs w:val="24"/>
        </w:rPr>
        <w:t>"</w:t>
      </w:r>
      <w:r w:rsidRPr="00084AA0">
        <w:rPr>
          <w:rFonts w:ascii="Arial" w:hAnsi="Arial" w:cs="Arial"/>
          <w:i/>
          <w:sz w:val="24"/>
          <w:szCs w:val="24"/>
          <w:lang w:val="es-ES"/>
        </w:rPr>
        <w:t xml:space="preserve">El Estado promoverá las condiciones para que la igualdad sea real y efectiva y adoptará medidas en favor de grupos discriminados o marginados. // El Estado protegerá especialmente a aquellas personas que por su condición económica, física o mental, se encuentren en circunstancia de debilidad manifiesta y sancionará los abusos o maltratos que contra ellas se cometan”. </w:t>
      </w:r>
    </w:p>
    <w:p w:rsidR="005F3C1B" w:rsidRPr="00084AA0" w:rsidRDefault="005F3C1B" w:rsidP="002E3E32">
      <w:pPr>
        <w:pStyle w:val="Textonotapie"/>
        <w:spacing w:after="0" w:line="240" w:lineRule="auto"/>
        <w:jc w:val="both"/>
        <w:rPr>
          <w:rFonts w:ascii="Arial" w:hAnsi="Arial" w:cs="Arial"/>
          <w:sz w:val="24"/>
          <w:szCs w:val="24"/>
          <w:lang w:val="es-ES"/>
        </w:rPr>
      </w:pPr>
    </w:p>
  </w:footnote>
  <w:footnote w:id="100">
    <w:p w:rsidR="005F3C1B" w:rsidRPr="00084AA0" w:rsidRDefault="005F3C1B" w:rsidP="002E3E32">
      <w:pPr>
        <w:pStyle w:val="NormalWeb"/>
        <w:spacing w:after="0" w:line="240" w:lineRule="auto"/>
        <w:jc w:val="both"/>
        <w:rPr>
          <w:rFonts w:ascii="Arial" w:hAnsi="Arial" w:cs="Arial"/>
          <w:lang w:eastAsia="es-ES"/>
        </w:rPr>
      </w:pPr>
      <w:r w:rsidRPr="00084AA0">
        <w:rPr>
          <w:rStyle w:val="Refdenotaalpie"/>
          <w:rFonts w:ascii="Arial" w:hAnsi="Arial" w:cs="Arial"/>
        </w:rPr>
        <w:footnoteRef/>
      </w:r>
      <w:r w:rsidRPr="00084AA0">
        <w:rPr>
          <w:rFonts w:ascii="Arial" w:hAnsi="Arial" w:cs="Arial"/>
        </w:rPr>
        <w:t xml:space="preserve"> </w:t>
      </w:r>
      <w:r w:rsidRPr="00084AA0">
        <w:rPr>
          <w:rFonts w:ascii="Arial" w:hAnsi="Arial" w:cs="Arial"/>
          <w:lang w:val="es-ES_tradnl"/>
        </w:rPr>
        <w:t xml:space="preserve">Desde el punto de vista doctrinal, Ferrajoli, al momento </w:t>
      </w:r>
      <w:r w:rsidR="00792E2F">
        <w:rPr>
          <w:rFonts w:ascii="Arial" w:hAnsi="Arial" w:cs="Arial"/>
          <w:lang w:val="es-ES_tradnl"/>
        </w:rPr>
        <w:t xml:space="preserve">de analizar la relación entre </w:t>
      </w:r>
      <w:r w:rsidRPr="00084AA0">
        <w:rPr>
          <w:rFonts w:ascii="Arial" w:hAnsi="Arial" w:cs="Arial"/>
          <w:lang w:val="es-ES_tradnl"/>
        </w:rPr>
        <w:t>derecho y diferencia en materia género, distingue cuatro posibles modelos de configuración jurídica d</w:t>
      </w:r>
      <w:r w:rsidR="00792E2F">
        <w:rPr>
          <w:rFonts w:ascii="Arial" w:hAnsi="Arial" w:cs="Arial"/>
          <w:lang w:val="es-ES_tradnl"/>
        </w:rPr>
        <w:t xml:space="preserve">e las diferencias y, </w:t>
      </w:r>
      <w:r w:rsidRPr="00084AA0">
        <w:rPr>
          <w:rFonts w:ascii="Arial" w:hAnsi="Arial" w:cs="Arial"/>
          <w:lang w:val="es-ES_tradnl"/>
        </w:rPr>
        <w:t xml:space="preserve">a partir de ellos, de la igualdad y de la diferencia. El primero </w:t>
      </w:r>
      <w:r w:rsidR="00792E2F">
        <w:rPr>
          <w:rFonts w:ascii="Arial" w:hAnsi="Arial" w:cs="Arial"/>
          <w:lang w:val="es-ES_tradnl"/>
        </w:rPr>
        <w:t xml:space="preserve">es </w:t>
      </w:r>
      <w:r w:rsidRPr="00084AA0">
        <w:rPr>
          <w:rFonts w:ascii="Arial" w:hAnsi="Arial" w:cs="Arial"/>
          <w:lang w:val="es-ES_tradnl"/>
        </w:rPr>
        <w:t xml:space="preserve">la </w:t>
      </w:r>
      <w:r w:rsidRPr="00084AA0">
        <w:rPr>
          <w:rFonts w:ascii="Arial" w:hAnsi="Arial" w:cs="Arial"/>
          <w:i/>
          <w:lang w:val="es-ES_tradnl"/>
        </w:rPr>
        <w:t>indiferencia jurídica de las diferencias</w:t>
      </w:r>
      <w:r w:rsidRPr="00084AA0">
        <w:rPr>
          <w:rFonts w:ascii="Arial" w:hAnsi="Arial" w:cs="Arial"/>
          <w:lang w:val="es-ES_tradnl"/>
        </w:rPr>
        <w:t xml:space="preserve">. </w:t>
      </w:r>
      <w:r w:rsidRPr="00084AA0">
        <w:rPr>
          <w:rFonts w:ascii="Arial" w:hAnsi="Arial" w:cs="Arial"/>
        </w:rPr>
        <w:t xml:space="preserve">Las diferencias no se toman en cuenta; por lo tanto, se las desconocen. Este modelo arcaico confía a las relaciones de fuerza la defensa o, por el contrario, la opresión de las diversas identidades; la diferencia de sexo se resuelve en la sujeción de hecho de la condición de mujer al poder masculino y en su relegación al papel doméstico </w:t>
      </w:r>
      <w:r w:rsidRPr="00084AA0">
        <w:rPr>
          <w:rFonts w:ascii="Arial" w:hAnsi="Arial" w:cs="Arial"/>
          <w:i/>
          <w:iCs/>
        </w:rPr>
        <w:t xml:space="preserve">natural </w:t>
      </w:r>
      <w:r w:rsidRPr="00084AA0">
        <w:rPr>
          <w:rFonts w:ascii="Arial" w:hAnsi="Arial" w:cs="Arial"/>
        </w:rPr>
        <w:t>de mujer y</w:t>
      </w:r>
      <w:r w:rsidR="00792E2F">
        <w:rPr>
          <w:rFonts w:ascii="Arial" w:hAnsi="Arial" w:cs="Arial"/>
        </w:rPr>
        <w:t xml:space="preserve"> de madre. El segundo modelo es la </w:t>
      </w:r>
      <w:r w:rsidRPr="00084AA0">
        <w:rPr>
          <w:rFonts w:ascii="Arial" w:hAnsi="Arial" w:cs="Arial"/>
          <w:i/>
          <w:iCs/>
        </w:rPr>
        <w:t>diferenciación jurídica de las diferen</w:t>
      </w:r>
      <w:r w:rsidRPr="00084AA0">
        <w:rPr>
          <w:rFonts w:ascii="Arial" w:hAnsi="Arial" w:cs="Arial"/>
          <w:i/>
          <w:iCs/>
        </w:rPr>
        <w:softHyphen/>
        <w:t>cias</w:t>
      </w:r>
      <w:r w:rsidRPr="00084AA0">
        <w:rPr>
          <w:rFonts w:ascii="Arial" w:hAnsi="Arial" w:cs="Arial"/>
        </w:rPr>
        <w:t xml:space="preserve">, que se expresa en la valorización de algunas identidades y </w:t>
      </w:r>
      <w:r w:rsidR="00792E2F">
        <w:rPr>
          <w:rFonts w:ascii="Arial" w:hAnsi="Arial" w:cs="Arial"/>
        </w:rPr>
        <w:t>en la desvalorización de otras</w:t>
      </w:r>
      <w:r w:rsidRPr="00084AA0">
        <w:rPr>
          <w:rFonts w:ascii="Arial" w:hAnsi="Arial" w:cs="Arial"/>
        </w:rPr>
        <w:t xml:space="preserve"> y, por lo tanto, en la jerarquización de las diferentes identidades. Esto es, las identidades determinadas por las di</w:t>
      </w:r>
      <w:r w:rsidRPr="00084AA0">
        <w:rPr>
          <w:rFonts w:ascii="Arial" w:hAnsi="Arial" w:cs="Arial"/>
        </w:rPr>
        <w:softHyphen/>
        <w:t xml:space="preserve">ferencias valorizadas (de sexo, nacimiento, etnia, fe religiosa, lengua, renta y otras) resultan asumidas como estatus privilegiados, fuentes de derechos y de poderes; mientras otras –la de mujer, pero también la de judío, negro, hereje, apóstata, extranjero, apátrida, etcétera– se asumen como estatus discriminatorios, fuentes de exclusión y de sujeción. </w:t>
      </w:r>
      <w:r w:rsidR="00792E2F">
        <w:rPr>
          <w:rFonts w:ascii="Arial" w:hAnsi="Arial" w:cs="Arial"/>
          <w:lang w:eastAsia="es-ES"/>
        </w:rPr>
        <w:t xml:space="preserve">El tercer modelo es la </w:t>
      </w:r>
      <w:r w:rsidRPr="00084AA0">
        <w:rPr>
          <w:rFonts w:ascii="Arial" w:hAnsi="Arial" w:cs="Arial"/>
          <w:i/>
          <w:iCs/>
          <w:lang w:eastAsia="es-ES"/>
        </w:rPr>
        <w:t>homologación jurídica de las diferen</w:t>
      </w:r>
      <w:r w:rsidRPr="00084AA0">
        <w:rPr>
          <w:rFonts w:ascii="Arial" w:hAnsi="Arial" w:cs="Arial"/>
          <w:i/>
          <w:iCs/>
          <w:lang w:eastAsia="es-ES"/>
        </w:rPr>
        <w:softHyphen/>
        <w:t>cias</w:t>
      </w:r>
      <w:r w:rsidRPr="00084AA0">
        <w:rPr>
          <w:rFonts w:ascii="Arial" w:hAnsi="Arial" w:cs="Arial"/>
          <w:lang w:eastAsia="es-ES"/>
        </w:rPr>
        <w:t>: las diferencias, incluida la del sexo, se someten a un proceso de homologación, integración y neutralización normativa. Así la diferencia de género resulta desconocida: en una idea falsa de universalización se dice que las mujeres tienen los mismos derechos que los hombres. Por últi</w:t>
      </w:r>
      <w:r w:rsidR="00792E2F">
        <w:rPr>
          <w:rFonts w:ascii="Arial" w:hAnsi="Arial" w:cs="Arial"/>
          <w:lang w:eastAsia="es-ES"/>
        </w:rPr>
        <w:t xml:space="preserve">mo, el cuarto modelo denominado </w:t>
      </w:r>
      <w:r w:rsidRPr="00084AA0">
        <w:rPr>
          <w:rFonts w:ascii="Arial" w:hAnsi="Arial" w:cs="Arial"/>
          <w:lang w:eastAsia="es-ES"/>
        </w:rPr>
        <w:t xml:space="preserve">de la igual </w:t>
      </w:r>
      <w:r w:rsidRPr="00084AA0">
        <w:rPr>
          <w:rFonts w:ascii="Arial" w:hAnsi="Arial" w:cs="Arial"/>
          <w:i/>
          <w:iCs/>
          <w:lang w:eastAsia="es-ES"/>
        </w:rPr>
        <w:t>valoración jurídica de las diferencias</w:t>
      </w:r>
      <w:r w:rsidRPr="00084AA0">
        <w:rPr>
          <w:rFonts w:ascii="Arial" w:hAnsi="Arial" w:cs="Arial"/>
          <w:lang w:eastAsia="es-ES"/>
        </w:rPr>
        <w:t>, basa</w:t>
      </w:r>
      <w:r w:rsidRPr="00084AA0">
        <w:rPr>
          <w:rFonts w:ascii="Arial" w:hAnsi="Arial" w:cs="Arial"/>
          <w:lang w:eastAsia="es-ES"/>
        </w:rPr>
        <w:softHyphen/>
        <w:t>do en el principio normativo de igualdad en el ejercicio pleno de los derechos fundamen</w:t>
      </w:r>
      <w:r w:rsidRPr="00084AA0">
        <w:rPr>
          <w:rFonts w:ascii="Arial" w:hAnsi="Arial" w:cs="Arial"/>
          <w:lang w:eastAsia="es-ES"/>
        </w:rPr>
        <w:softHyphen/>
        <w:t xml:space="preserve">tales –políticos, civiles, de libertad y sociales– y </w:t>
      </w:r>
      <w:r w:rsidR="00792E2F">
        <w:rPr>
          <w:rFonts w:ascii="Arial" w:hAnsi="Arial" w:cs="Arial"/>
          <w:lang w:eastAsia="es-ES"/>
        </w:rPr>
        <w:t xml:space="preserve">que </w:t>
      </w:r>
      <w:r w:rsidRPr="00084AA0">
        <w:rPr>
          <w:rFonts w:ascii="Arial" w:hAnsi="Arial" w:cs="Arial"/>
          <w:lang w:eastAsia="es-ES"/>
        </w:rPr>
        <w:t xml:space="preserve">al mismo tiempo aboga por un sistema de garantías capaces de asegurar su efectividad. FERRAJOLI, Luigi, </w:t>
      </w:r>
      <w:r w:rsidRPr="00084AA0">
        <w:rPr>
          <w:rFonts w:ascii="Arial" w:hAnsi="Arial" w:cs="Arial"/>
          <w:i/>
          <w:lang w:eastAsia="es-ES"/>
        </w:rPr>
        <w:t>Derechos y garantías. La ley del más débil</w:t>
      </w:r>
      <w:r w:rsidR="00792E2F">
        <w:rPr>
          <w:rFonts w:ascii="Arial" w:hAnsi="Arial" w:cs="Arial"/>
          <w:lang w:eastAsia="es-ES"/>
        </w:rPr>
        <w:t xml:space="preserve">, </w:t>
      </w:r>
      <w:r w:rsidRPr="00084AA0">
        <w:rPr>
          <w:rFonts w:ascii="Arial" w:hAnsi="Arial" w:cs="Arial"/>
          <w:lang w:eastAsia="es-ES"/>
        </w:rPr>
        <w:t xml:space="preserve">Trotta, Madrid, 2006, pp. 73 a 76. </w:t>
      </w:r>
    </w:p>
    <w:p w:rsidR="005F3C1B" w:rsidRPr="00084AA0" w:rsidRDefault="005F3C1B" w:rsidP="002E3E32">
      <w:pPr>
        <w:pStyle w:val="Textonotapie"/>
        <w:spacing w:after="0" w:line="240" w:lineRule="auto"/>
        <w:rPr>
          <w:rFonts w:ascii="Arial" w:hAnsi="Arial" w:cs="Arial"/>
          <w:sz w:val="24"/>
          <w:szCs w:val="24"/>
          <w:lang w:val="es-ES_tradnl"/>
        </w:rPr>
      </w:pPr>
    </w:p>
  </w:footnote>
  <w:footnote w:id="101">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El Plan Nacional de Desarrollo 2010-2014 “Prosperidad para Todos</w:t>
      </w:r>
      <w:r w:rsidR="00A11D42">
        <w:rPr>
          <w:rFonts w:ascii="Arial" w:hAnsi="Arial" w:cs="Arial"/>
          <w:sz w:val="24"/>
          <w:szCs w:val="24"/>
        </w:rPr>
        <w:t>”, establece la adopción de una “</w:t>
      </w:r>
      <w:r w:rsidRPr="00084AA0">
        <w:rPr>
          <w:rFonts w:ascii="Arial" w:hAnsi="Arial" w:cs="Arial"/>
          <w:sz w:val="24"/>
          <w:szCs w:val="24"/>
        </w:rPr>
        <w:t>Política Pública Nacional de Equidad de Género</w:t>
      </w:r>
      <w:r w:rsidR="00A11D42">
        <w:rPr>
          <w:rFonts w:ascii="Arial" w:hAnsi="Arial" w:cs="Arial"/>
          <w:sz w:val="24"/>
          <w:szCs w:val="24"/>
        </w:rPr>
        <w:t>”</w:t>
      </w:r>
      <w:r w:rsidRPr="00084AA0">
        <w:rPr>
          <w:rFonts w:ascii="Arial" w:hAnsi="Arial" w:cs="Arial"/>
          <w:sz w:val="24"/>
          <w:szCs w:val="24"/>
        </w:rPr>
        <w:t>, para garantizar los derechos humanos integrales e interdependientes de las mujeres y la igualdad de género, teniendo en cuenta las particularidades que afectan a los grupos de población urbana y rural, afrocolombiana, indígena, campesina y Rom, que asegure el cumplimiento del Estado colombiano de los estándares internaciona</w:t>
      </w:r>
      <w:r w:rsidR="00A11D42">
        <w:rPr>
          <w:rFonts w:ascii="Arial" w:hAnsi="Arial" w:cs="Arial"/>
          <w:sz w:val="24"/>
          <w:szCs w:val="24"/>
        </w:rPr>
        <w:t>les y nacionales en materia de derechos h</w:t>
      </w:r>
      <w:r w:rsidRPr="00084AA0">
        <w:rPr>
          <w:rFonts w:ascii="Arial" w:hAnsi="Arial" w:cs="Arial"/>
          <w:sz w:val="24"/>
          <w:szCs w:val="24"/>
        </w:rPr>
        <w:t xml:space="preserve">umanos de las mujeres con un enfoque multisectorial y transversal. </w:t>
      </w:r>
    </w:p>
    <w:p w:rsidR="005F3C1B" w:rsidRPr="00084AA0" w:rsidRDefault="005F3C1B" w:rsidP="002E3E32">
      <w:pPr>
        <w:pStyle w:val="Textonotapie"/>
        <w:spacing w:after="0" w:line="240" w:lineRule="auto"/>
        <w:jc w:val="both"/>
        <w:rPr>
          <w:rFonts w:ascii="Arial" w:hAnsi="Arial" w:cs="Arial"/>
          <w:sz w:val="24"/>
          <w:szCs w:val="24"/>
        </w:rPr>
      </w:pPr>
    </w:p>
  </w:footnote>
  <w:footnote w:id="102">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Alta Consejería Presidencial para la Equidad de la Mujer, </w:t>
      </w:r>
      <w:r w:rsidRPr="00084AA0">
        <w:rPr>
          <w:rFonts w:ascii="Arial" w:hAnsi="Arial" w:cs="Arial"/>
          <w:i/>
          <w:sz w:val="24"/>
          <w:szCs w:val="24"/>
        </w:rPr>
        <w:t>Lineamientos de la política pública nacional de equidad  de género para las mujeres</w:t>
      </w:r>
      <w:r w:rsidR="00A11D42">
        <w:rPr>
          <w:rFonts w:ascii="Arial" w:hAnsi="Arial" w:cs="Arial"/>
          <w:sz w:val="24"/>
          <w:szCs w:val="24"/>
        </w:rPr>
        <w:t xml:space="preserve">, Bogotá, 2012, p. 97. </w:t>
      </w:r>
      <w:hyperlink r:id="rId15" w:history="1">
        <w:r w:rsidR="00D0787A" w:rsidRPr="00C97A1F">
          <w:rPr>
            <w:rStyle w:val="Hipervnculo"/>
            <w:rFonts w:ascii="Arial" w:hAnsi="Arial" w:cs="Arial"/>
            <w:sz w:val="24"/>
            <w:szCs w:val="24"/>
          </w:rPr>
          <w:t>http://www.equidadmujer.gov.co/Documents/Lineamientos-politica-publica-equidad-de-genero.pdf</w:t>
        </w:r>
      </w:hyperlink>
      <w:r w:rsidR="00D0787A" w:rsidRPr="00084AA0">
        <w:rPr>
          <w:rFonts w:ascii="Arial" w:hAnsi="Arial" w:cs="Arial"/>
          <w:sz w:val="24"/>
          <w:szCs w:val="24"/>
        </w:rPr>
        <w:t>,</w:t>
      </w:r>
      <w:r w:rsidR="00D0787A">
        <w:rPr>
          <w:rFonts w:ascii="Arial" w:hAnsi="Arial" w:cs="Arial"/>
          <w:sz w:val="24"/>
          <w:szCs w:val="24"/>
        </w:rPr>
        <w:t xml:space="preserve"> </w:t>
      </w:r>
      <w:r w:rsidRPr="00084AA0">
        <w:rPr>
          <w:rFonts w:ascii="Arial" w:hAnsi="Arial" w:cs="Arial"/>
          <w:sz w:val="24"/>
          <w:szCs w:val="24"/>
        </w:rPr>
        <w:t xml:space="preserve">consultado el 8 de octubre del 2014. </w:t>
      </w:r>
    </w:p>
  </w:footnote>
  <w:footnote w:id="103">
    <w:p w:rsidR="005F3C1B"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Cfr. </w:t>
      </w:r>
      <w:hyperlink r:id="rId16" w:history="1">
        <w:r w:rsidRPr="00084AA0">
          <w:rPr>
            <w:rStyle w:val="Hipervnculo"/>
            <w:rFonts w:ascii="Arial" w:hAnsi="Arial" w:cs="Arial"/>
            <w:sz w:val="24"/>
            <w:szCs w:val="24"/>
          </w:rPr>
          <w:t>http://www.equidadmujer.gov.co/Normativa/Documents/Conpes-Social-161-de-2013-Equidad-de-Genero.pdf</w:t>
        </w:r>
      </w:hyperlink>
      <w:r w:rsidRPr="00084AA0">
        <w:rPr>
          <w:rFonts w:ascii="Arial" w:hAnsi="Arial" w:cs="Arial"/>
          <w:sz w:val="24"/>
          <w:szCs w:val="24"/>
        </w:rPr>
        <w:t xml:space="preserve"> consultado el 8 de octubre del 2014. </w:t>
      </w:r>
    </w:p>
    <w:p w:rsidR="00D0787A" w:rsidRPr="00084AA0" w:rsidRDefault="00D0787A" w:rsidP="002E3E32">
      <w:pPr>
        <w:pStyle w:val="Textonotapie"/>
        <w:spacing w:after="0" w:line="240" w:lineRule="auto"/>
        <w:jc w:val="both"/>
        <w:rPr>
          <w:rFonts w:ascii="Arial" w:hAnsi="Arial" w:cs="Arial"/>
          <w:sz w:val="24"/>
          <w:szCs w:val="24"/>
        </w:rPr>
      </w:pPr>
    </w:p>
  </w:footnote>
  <w:footnote w:id="104">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Cfr.</w:t>
      </w:r>
      <w:hyperlink r:id="rId17" w:history="1">
        <w:r w:rsidRPr="00084AA0">
          <w:rPr>
            <w:rStyle w:val="Hipervnculo"/>
            <w:rFonts w:ascii="Arial" w:hAnsi="Arial" w:cs="Arial"/>
            <w:sz w:val="24"/>
            <w:szCs w:val="24"/>
          </w:rPr>
          <w:t>http://wsp.presidencia.gov.co/Normativa/Decretos/2013/Documents/SEPTIEMBRE/06/DECRETO%201930%20DEL%2006%20DE%20SEPTIEMBRE%20DE%202013.pdf</w:t>
        </w:r>
      </w:hyperlink>
      <w:r w:rsidR="003817E3">
        <w:rPr>
          <w:rFonts w:ascii="Arial" w:hAnsi="Arial" w:cs="Arial"/>
          <w:sz w:val="24"/>
          <w:szCs w:val="24"/>
        </w:rPr>
        <w:t xml:space="preserve">, </w:t>
      </w:r>
      <w:r w:rsidRPr="00084AA0">
        <w:rPr>
          <w:rFonts w:ascii="Arial" w:hAnsi="Arial" w:cs="Arial"/>
          <w:sz w:val="24"/>
          <w:szCs w:val="24"/>
        </w:rPr>
        <w:t xml:space="preserve">consultado el 8 de octubre del 2014. </w:t>
      </w:r>
    </w:p>
    <w:p w:rsidR="005F3C1B" w:rsidRPr="00084AA0" w:rsidRDefault="005F3C1B" w:rsidP="002E3E32">
      <w:pPr>
        <w:pStyle w:val="Textonotapie"/>
        <w:spacing w:after="0" w:line="240" w:lineRule="auto"/>
        <w:rPr>
          <w:rFonts w:ascii="Arial" w:hAnsi="Arial" w:cs="Arial"/>
          <w:sz w:val="24"/>
          <w:szCs w:val="24"/>
        </w:rPr>
      </w:pPr>
    </w:p>
  </w:footnote>
  <w:footnote w:id="105">
    <w:p w:rsidR="005F3C1B" w:rsidRPr="00084AA0" w:rsidRDefault="005F3C1B" w:rsidP="002E3E32">
      <w:pPr>
        <w:pStyle w:val="Textonotapie"/>
        <w:spacing w:after="0" w:line="240" w:lineRule="auto"/>
        <w:jc w:val="both"/>
        <w:rPr>
          <w:rFonts w:ascii="Arial" w:hAnsi="Arial" w:cs="Arial"/>
          <w:sz w:val="24"/>
          <w:szCs w:val="24"/>
        </w:rPr>
      </w:pPr>
      <w:r w:rsidRPr="00084AA0">
        <w:rPr>
          <w:rStyle w:val="Refdenotaalpie"/>
          <w:rFonts w:ascii="Arial" w:hAnsi="Arial" w:cs="Arial"/>
          <w:sz w:val="24"/>
          <w:szCs w:val="24"/>
        </w:rPr>
        <w:footnoteRef/>
      </w:r>
      <w:r w:rsidRPr="00084AA0">
        <w:rPr>
          <w:rFonts w:ascii="Arial" w:hAnsi="Arial" w:cs="Arial"/>
          <w:sz w:val="24"/>
          <w:szCs w:val="24"/>
        </w:rPr>
        <w:t xml:space="preserve"> Consejo de Estado – Sala de lo Contencioso Administrativo – Sección Tercera, sentencia de unificación jurisprudencial del 28 de agosto de 2014, rad. 31172, M.P. Olga Mélida Valle de De la Hoz.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AA4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E503F0"/>
    <w:multiLevelType w:val="hybridMultilevel"/>
    <w:tmpl w:val="0FE4F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2F6004"/>
    <w:multiLevelType w:val="hybridMultilevel"/>
    <w:tmpl w:val="C55A834E"/>
    <w:lvl w:ilvl="0" w:tplc="92F090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990081B"/>
    <w:multiLevelType w:val="hybridMultilevel"/>
    <w:tmpl w:val="5B8C824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0F7897"/>
    <w:multiLevelType w:val="hybridMultilevel"/>
    <w:tmpl w:val="FA60EA4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E47F99"/>
    <w:multiLevelType w:val="multilevel"/>
    <w:tmpl w:val="0002843E"/>
    <w:lvl w:ilvl="0">
      <w:start w:val="3"/>
      <w:numFmt w:val="decimal"/>
      <w:lvlText w:val="%1."/>
      <w:lvlJc w:val="left"/>
      <w:pPr>
        <w:ind w:left="720" w:hanging="360"/>
      </w:pPr>
      <w:rPr>
        <w:rFonts w:ascii="Arial" w:hAnsi="Arial" w:cs="Arial" w:hint="default"/>
        <w:b w:val="0"/>
        <w:i w:val="0"/>
        <w:sz w:val="26"/>
        <w:szCs w:val="26"/>
      </w:rPr>
    </w:lvl>
    <w:lvl w:ilvl="1">
      <w:start w:val="1"/>
      <w:numFmt w:val="decimal"/>
      <w:isLgl/>
      <w:lvlText w:val="%1.%2"/>
      <w:lvlJc w:val="left"/>
      <w:pPr>
        <w:ind w:left="720" w:hanging="720"/>
      </w:pPr>
      <w:rPr>
        <w:rFonts w:ascii="Arial" w:hAnsi="Arial" w:cs="Arial"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A3763D3"/>
    <w:multiLevelType w:val="hybridMultilevel"/>
    <w:tmpl w:val="EC644496"/>
    <w:lvl w:ilvl="0" w:tplc="2DEAE1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CE65002"/>
    <w:multiLevelType w:val="hybridMultilevel"/>
    <w:tmpl w:val="4D52B776"/>
    <w:lvl w:ilvl="0" w:tplc="70A4E6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3C45683"/>
    <w:multiLevelType w:val="hybridMultilevel"/>
    <w:tmpl w:val="1C6A914C"/>
    <w:lvl w:ilvl="0" w:tplc="ED4AE2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3A44A2"/>
    <w:multiLevelType w:val="hybridMultilevel"/>
    <w:tmpl w:val="7EF4FAB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F14509"/>
    <w:multiLevelType w:val="hybridMultilevel"/>
    <w:tmpl w:val="37D65A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B23177B"/>
    <w:multiLevelType w:val="hybridMultilevel"/>
    <w:tmpl w:val="8612CAEC"/>
    <w:lvl w:ilvl="0" w:tplc="08727DD2">
      <w:start w:val="17"/>
      <w:numFmt w:val="bullet"/>
      <w:lvlText w:val="-"/>
      <w:lvlJc w:val="left"/>
      <w:pPr>
        <w:ind w:left="720" w:hanging="360"/>
      </w:pPr>
      <w:rPr>
        <w:rFonts w:ascii="Arial" w:eastAsia="Calibr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613F0C"/>
    <w:multiLevelType w:val="hybridMultilevel"/>
    <w:tmpl w:val="D910D330"/>
    <w:lvl w:ilvl="0" w:tplc="49B04880">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44F5AAC"/>
    <w:multiLevelType w:val="hybridMultilevel"/>
    <w:tmpl w:val="7194BBB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4CC7545"/>
    <w:multiLevelType w:val="hybridMultilevel"/>
    <w:tmpl w:val="2D70B0D2"/>
    <w:lvl w:ilvl="0" w:tplc="49B04880">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72B08BD"/>
    <w:multiLevelType w:val="hybridMultilevel"/>
    <w:tmpl w:val="62C6C96E"/>
    <w:lvl w:ilvl="0" w:tplc="68168A4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1"/>
  </w:num>
  <w:num w:numId="5">
    <w:abstractNumId w:val="3"/>
  </w:num>
  <w:num w:numId="6">
    <w:abstractNumId w:val="8"/>
  </w:num>
  <w:num w:numId="7">
    <w:abstractNumId w:val="15"/>
  </w:num>
  <w:num w:numId="8">
    <w:abstractNumId w:val="13"/>
  </w:num>
  <w:num w:numId="9">
    <w:abstractNumId w:val="7"/>
  </w:num>
  <w:num w:numId="10">
    <w:abstractNumId w:val="2"/>
  </w:num>
  <w:num w:numId="11">
    <w:abstractNumId w:val="6"/>
  </w:num>
  <w:num w:numId="12">
    <w:abstractNumId w:val="4"/>
  </w:num>
  <w:num w:numId="13">
    <w:abstractNumId w:val="14"/>
  </w:num>
  <w:num w:numId="14">
    <w:abstractNumId w:val="10"/>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D9"/>
    <w:rsid w:val="00006BCD"/>
    <w:rsid w:val="00007CA1"/>
    <w:rsid w:val="00011580"/>
    <w:rsid w:val="00014970"/>
    <w:rsid w:val="00015BDE"/>
    <w:rsid w:val="00017710"/>
    <w:rsid w:val="00027318"/>
    <w:rsid w:val="00030FFB"/>
    <w:rsid w:val="00031198"/>
    <w:rsid w:val="000358AC"/>
    <w:rsid w:val="000438CC"/>
    <w:rsid w:val="00046CBD"/>
    <w:rsid w:val="000506B5"/>
    <w:rsid w:val="00051A0F"/>
    <w:rsid w:val="00053363"/>
    <w:rsid w:val="00055832"/>
    <w:rsid w:val="00062B90"/>
    <w:rsid w:val="000635A4"/>
    <w:rsid w:val="00065E17"/>
    <w:rsid w:val="00066707"/>
    <w:rsid w:val="0007199C"/>
    <w:rsid w:val="00073ACE"/>
    <w:rsid w:val="00074835"/>
    <w:rsid w:val="0007577C"/>
    <w:rsid w:val="00075E31"/>
    <w:rsid w:val="00076109"/>
    <w:rsid w:val="00077E55"/>
    <w:rsid w:val="00077F12"/>
    <w:rsid w:val="00080175"/>
    <w:rsid w:val="00084AA0"/>
    <w:rsid w:val="00086A44"/>
    <w:rsid w:val="00086D13"/>
    <w:rsid w:val="000925A9"/>
    <w:rsid w:val="00094316"/>
    <w:rsid w:val="0009674D"/>
    <w:rsid w:val="00096F27"/>
    <w:rsid w:val="000A0CE5"/>
    <w:rsid w:val="000A1B60"/>
    <w:rsid w:val="000A2B85"/>
    <w:rsid w:val="000B09DF"/>
    <w:rsid w:val="000C6E89"/>
    <w:rsid w:val="000D0EF8"/>
    <w:rsid w:val="000D35D5"/>
    <w:rsid w:val="000D4AF7"/>
    <w:rsid w:val="000D7B75"/>
    <w:rsid w:val="000E4ACF"/>
    <w:rsid w:val="000E5B50"/>
    <w:rsid w:val="000F27D7"/>
    <w:rsid w:val="00105A02"/>
    <w:rsid w:val="0011111F"/>
    <w:rsid w:val="001308E0"/>
    <w:rsid w:val="00130A75"/>
    <w:rsid w:val="00130C09"/>
    <w:rsid w:val="0013227F"/>
    <w:rsid w:val="00140E37"/>
    <w:rsid w:val="00141635"/>
    <w:rsid w:val="00144680"/>
    <w:rsid w:val="00147231"/>
    <w:rsid w:val="001563DC"/>
    <w:rsid w:val="00156903"/>
    <w:rsid w:val="00156F79"/>
    <w:rsid w:val="0016110D"/>
    <w:rsid w:val="0017005D"/>
    <w:rsid w:val="00170B6D"/>
    <w:rsid w:val="001743A7"/>
    <w:rsid w:val="001745A4"/>
    <w:rsid w:val="001752B2"/>
    <w:rsid w:val="0019172B"/>
    <w:rsid w:val="00193A26"/>
    <w:rsid w:val="00194076"/>
    <w:rsid w:val="001A02F6"/>
    <w:rsid w:val="001A3FB5"/>
    <w:rsid w:val="001A4FD4"/>
    <w:rsid w:val="001B3018"/>
    <w:rsid w:val="001B404A"/>
    <w:rsid w:val="001C3E8C"/>
    <w:rsid w:val="001D0F5B"/>
    <w:rsid w:val="001D18CD"/>
    <w:rsid w:val="001D2CBD"/>
    <w:rsid w:val="001D3F3E"/>
    <w:rsid w:val="001E054E"/>
    <w:rsid w:val="001E241B"/>
    <w:rsid w:val="001E3EB4"/>
    <w:rsid w:val="001F35D6"/>
    <w:rsid w:val="001F4C1F"/>
    <w:rsid w:val="001F74F1"/>
    <w:rsid w:val="00201F30"/>
    <w:rsid w:val="0020456E"/>
    <w:rsid w:val="0020540A"/>
    <w:rsid w:val="002120A8"/>
    <w:rsid w:val="00213E3E"/>
    <w:rsid w:val="00217170"/>
    <w:rsid w:val="00230B23"/>
    <w:rsid w:val="00234D99"/>
    <w:rsid w:val="0023755D"/>
    <w:rsid w:val="00243625"/>
    <w:rsid w:val="00250CF0"/>
    <w:rsid w:val="00253D3D"/>
    <w:rsid w:val="00260289"/>
    <w:rsid w:val="0026121D"/>
    <w:rsid w:val="00263613"/>
    <w:rsid w:val="00264763"/>
    <w:rsid w:val="0026725B"/>
    <w:rsid w:val="00267695"/>
    <w:rsid w:val="00271F15"/>
    <w:rsid w:val="0027277E"/>
    <w:rsid w:val="0027338B"/>
    <w:rsid w:val="00276FE0"/>
    <w:rsid w:val="00277054"/>
    <w:rsid w:val="00290D2B"/>
    <w:rsid w:val="00292624"/>
    <w:rsid w:val="002A1661"/>
    <w:rsid w:val="002B1A13"/>
    <w:rsid w:val="002B4B0C"/>
    <w:rsid w:val="002B7159"/>
    <w:rsid w:val="002C1D08"/>
    <w:rsid w:val="002C3FD8"/>
    <w:rsid w:val="002D29E8"/>
    <w:rsid w:val="002E0FB7"/>
    <w:rsid w:val="002E3E32"/>
    <w:rsid w:val="002E4964"/>
    <w:rsid w:val="002E54FD"/>
    <w:rsid w:val="00301197"/>
    <w:rsid w:val="00305A94"/>
    <w:rsid w:val="003122EA"/>
    <w:rsid w:val="003167B6"/>
    <w:rsid w:val="00317C29"/>
    <w:rsid w:val="00322CB4"/>
    <w:rsid w:val="003249A4"/>
    <w:rsid w:val="00327CB2"/>
    <w:rsid w:val="003326DD"/>
    <w:rsid w:val="00334C78"/>
    <w:rsid w:val="00341DC5"/>
    <w:rsid w:val="0034689C"/>
    <w:rsid w:val="0035516A"/>
    <w:rsid w:val="00374E95"/>
    <w:rsid w:val="003776FD"/>
    <w:rsid w:val="00381676"/>
    <w:rsid w:val="003817E3"/>
    <w:rsid w:val="00384743"/>
    <w:rsid w:val="00384D5C"/>
    <w:rsid w:val="003873CF"/>
    <w:rsid w:val="00391880"/>
    <w:rsid w:val="00393414"/>
    <w:rsid w:val="00393970"/>
    <w:rsid w:val="003A2E58"/>
    <w:rsid w:val="003A3036"/>
    <w:rsid w:val="003A3D04"/>
    <w:rsid w:val="003A7F1B"/>
    <w:rsid w:val="003B2EE0"/>
    <w:rsid w:val="003B3BFE"/>
    <w:rsid w:val="003C256F"/>
    <w:rsid w:val="003E4483"/>
    <w:rsid w:val="003E4AF3"/>
    <w:rsid w:val="003E54C7"/>
    <w:rsid w:val="003F1624"/>
    <w:rsid w:val="003F35C6"/>
    <w:rsid w:val="003F3817"/>
    <w:rsid w:val="003F41F8"/>
    <w:rsid w:val="003F4B09"/>
    <w:rsid w:val="003F7571"/>
    <w:rsid w:val="00402CA2"/>
    <w:rsid w:val="00406438"/>
    <w:rsid w:val="00410643"/>
    <w:rsid w:val="004116EE"/>
    <w:rsid w:val="00416C17"/>
    <w:rsid w:val="00424F03"/>
    <w:rsid w:val="00434231"/>
    <w:rsid w:val="00447DE6"/>
    <w:rsid w:val="004568E0"/>
    <w:rsid w:val="00467F0B"/>
    <w:rsid w:val="00475013"/>
    <w:rsid w:val="004763E5"/>
    <w:rsid w:val="004768CE"/>
    <w:rsid w:val="00480082"/>
    <w:rsid w:val="00481D3F"/>
    <w:rsid w:val="00484FB7"/>
    <w:rsid w:val="004852E7"/>
    <w:rsid w:val="00492CB4"/>
    <w:rsid w:val="004938C3"/>
    <w:rsid w:val="004A64E8"/>
    <w:rsid w:val="004A69DC"/>
    <w:rsid w:val="004B56CB"/>
    <w:rsid w:val="004C43F9"/>
    <w:rsid w:val="004C5867"/>
    <w:rsid w:val="004C6584"/>
    <w:rsid w:val="004C71CE"/>
    <w:rsid w:val="004C7490"/>
    <w:rsid w:val="004C7F40"/>
    <w:rsid w:val="004D16F4"/>
    <w:rsid w:val="004D18A8"/>
    <w:rsid w:val="004D5CB7"/>
    <w:rsid w:val="004E6EF7"/>
    <w:rsid w:val="004F0158"/>
    <w:rsid w:val="004F2152"/>
    <w:rsid w:val="004F262C"/>
    <w:rsid w:val="004F4B0C"/>
    <w:rsid w:val="004F7771"/>
    <w:rsid w:val="00505591"/>
    <w:rsid w:val="00512B71"/>
    <w:rsid w:val="00517C6F"/>
    <w:rsid w:val="00522293"/>
    <w:rsid w:val="005254DE"/>
    <w:rsid w:val="00545DFB"/>
    <w:rsid w:val="00547B78"/>
    <w:rsid w:val="0055359C"/>
    <w:rsid w:val="00553618"/>
    <w:rsid w:val="0055464D"/>
    <w:rsid w:val="0055557F"/>
    <w:rsid w:val="00570AB9"/>
    <w:rsid w:val="0057562D"/>
    <w:rsid w:val="00582823"/>
    <w:rsid w:val="005835E7"/>
    <w:rsid w:val="005841D7"/>
    <w:rsid w:val="005918C7"/>
    <w:rsid w:val="00595585"/>
    <w:rsid w:val="005A111F"/>
    <w:rsid w:val="005A327E"/>
    <w:rsid w:val="005B447C"/>
    <w:rsid w:val="005C444E"/>
    <w:rsid w:val="005D0C55"/>
    <w:rsid w:val="005D19A4"/>
    <w:rsid w:val="005D2EC1"/>
    <w:rsid w:val="005D3F16"/>
    <w:rsid w:val="005D7DAF"/>
    <w:rsid w:val="005E2A18"/>
    <w:rsid w:val="005E2CC7"/>
    <w:rsid w:val="005E4B15"/>
    <w:rsid w:val="005E5233"/>
    <w:rsid w:val="005F3C1B"/>
    <w:rsid w:val="005F5277"/>
    <w:rsid w:val="005F554D"/>
    <w:rsid w:val="005F6971"/>
    <w:rsid w:val="005F7469"/>
    <w:rsid w:val="0060615F"/>
    <w:rsid w:val="0061397E"/>
    <w:rsid w:val="00615462"/>
    <w:rsid w:val="0062146E"/>
    <w:rsid w:val="006256E9"/>
    <w:rsid w:val="00634329"/>
    <w:rsid w:val="00636406"/>
    <w:rsid w:val="0063747C"/>
    <w:rsid w:val="00644A94"/>
    <w:rsid w:val="00644CC0"/>
    <w:rsid w:val="006473AC"/>
    <w:rsid w:val="00650CE3"/>
    <w:rsid w:val="00652067"/>
    <w:rsid w:val="00653C92"/>
    <w:rsid w:val="00661490"/>
    <w:rsid w:val="00661965"/>
    <w:rsid w:val="00667DBF"/>
    <w:rsid w:val="0067108F"/>
    <w:rsid w:val="006823A8"/>
    <w:rsid w:val="00683ECA"/>
    <w:rsid w:val="00684320"/>
    <w:rsid w:val="00693769"/>
    <w:rsid w:val="00693E0B"/>
    <w:rsid w:val="006A3EFA"/>
    <w:rsid w:val="006A4A61"/>
    <w:rsid w:val="006B0202"/>
    <w:rsid w:val="006B4CFC"/>
    <w:rsid w:val="006B5A6A"/>
    <w:rsid w:val="006B63D0"/>
    <w:rsid w:val="006B6CEB"/>
    <w:rsid w:val="006B7723"/>
    <w:rsid w:val="006C0A09"/>
    <w:rsid w:val="006C6629"/>
    <w:rsid w:val="006C7B98"/>
    <w:rsid w:val="006E3BD3"/>
    <w:rsid w:val="006E49E7"/>
    <w:rsid w:val="006E6993"/>
    <w:rsid w:val="006E7561"/>
    <w:rsid w:val="006F36A9"/>
    <w:rsid w:val="006F40E2"/>
    <w:rsid w:val="006F4123"/>
    <w:rsid w:val="006F6C7F"/>
    <w:rsid w:val="00700889"/>
    <w:rsid w:val="007016E8"/>
    <w:rsid w:val="0070469C"/>
    <w:rsid w:val="00705426"/>
    <w:rsid w:val="00705B63"/>
    <w:rsid w:val="00715F08"/>
    <w:rsid w:val="00724A02"/>
    <w:rsid w:val="00726EB8"/>
    <w:rsid w:val="00727808"/>
    <w:rsid w:val="007414EB"/>
    <w:rsid w:val="00751285"/>
    <w:rsid w:val="00753505"/>
    <w:rsid w:val="00754108"/>
    <w:rsid w:val="00760D6E"/>
    <w:rsid w:val="007617C1"/>
    <w:rsid w:val="0076304D"/>
    <w:rsid w:val="007649AA"/>
    <w:rsid w:val="00766C30"/>
    <w:rsid w:val="007707A6"/>
    <w:rsid w:val="007743AF"/>
    <w:rsid w:val="007813F1"/>
    <w:rsid w:val="0078248D"/>
    <w:rsid w:val="007836C1"/>
    <w:rsid w:val="00783C78"/>
    <w:rsid w:val="00792E2F"/>
    <w:rsid w:val="007934A7"/>
    <w:rsid w:val="0079368C"/>
    <w:rsid w:val="0079493B"/>
    <w:rsid w:val="00795492"/>
    <w:rsid w:val="007B03F0"/>
    <w:rsid w:val="007B507B"/>
    <w:rsid w:val="007B5A72"/>
    <w:rsid w:val="007D743A"/>
    <w:rsid w:val="007E1D6E"/>
    <w:rsid w:val="007E2898"/>
    <w:rsid w:val="007E2EAC"/>
    <w:rsid w:val="007E5DA3"/>
    <w:rsid w:val="007F04BF"/>
    <w:rsid w:val="00801A13"/>
    <w:rsid w:val="00801D0A"/>
    <w:rsid w:val="00802C13"/>
    <w:rsid w:val="00807561"/>
    <w:rsid w:val="00812A0E"/>
    <w:rsid w:val="00812E0F"/>
    <w:rsid w:val="008163CE"/>
    <w:rsid w:val="00825F73"/>
    <w:rsid w:val="00830635"/>
    <w:rsid w:val="00833907"/>
    <w:rsid w:val="00842A15"/>
    <w:rsid w:val="0085036F"/>
    <w:rsid w:val="008504B5"/>
    <w:rsid w:val="00850CEC"/>
    <w:rsid w:val="00855A7F"/>
    <w:rsid w:val="00863554"/>
    <w:rsid w:val="008658B8"/>
    <w:rsid w:val="008670FB"/>
    <w:rsid w:val="0087013E"/>
    <w:rsid w:val="0087059F"/>
    <w:rsid w:val="00877234"/>
    <w:rsid w:val="00877A7F"/>
    <w:rsid w:val="008829C7"/>
    <w:rsid w:val="0088345C"/>
    <w:rsid w:val="0088546A"/>
    <w:rsid w:val="00885C83"/>
    <w:rsid w:val="008876DF"/>
    <w:rsid w:val="008A393C"/>
    <w:rsid w:val="008A4228"/>
    <w:rsid w:val="008A6092"/>
    <w:rsid w:val="008A6EEF"/>
    <w:rsid w:val="008B0E9A"/>
    <w:rsid w:val="008B293B"/>
    <w:rsid w:val="008C027C"/>
    <w:rsid w:val="008C3DA7"/>
    <w:rsid w:val="008D483E"/>
    <w:rsid w:val="008D5837"/>
    <w:rsid w:val="008D5853"/>
    <w:rsid w:val="008D5DB5"/>
    <w:rsid w:val="008F5214"/>
    <w:rsid w:val="008F6C1B"/>
    <w:rsid w:val="00901082"/>
    <w:rsid w:val="00905893"/>
    <w:rsid w:val="00906DFD"/>
    <w:rsid w:val="0090744D"/>
    <w:rsid w:val="009102EC"/>
    <w:rsid w:val="009123BA"/>
    <w:rsid w:val="0092023C"/>
    <w:rsid w:val="00920FDD"/>
    <w:rsid w:val="00921094"/>
    <w:rsid w:val="00921DD7"/>
    <w:rsid w:val="009315BB"/>
    <w:rsid w:val="00937905"/>
    <w:rsid w:val="00941BB6"/>
    <w:rsid w:val="00947DB2"/>
    <w:rsid w:val="00947FF8"/>
    <w:rsid w:val="00950F75"/>
    <w:rsid w:val="00951DE3"/>
    <w:rsid w:val="009604CD"/>
    <w:rsid w:val="00963523"/>
    <w:rsid w:val="009660F9"/>
    <w:rsid w:val="00966352"/>
    <w:rsid w:val="00976EA6"/>
    <w:rsid w:val="00992259"/>
    <w:rsid w:val="00996F1B"/>
    <w:rsid w:val="009A1D27"/>
    <w:rsid w:val="009A1E5E"/>
    <w:rsid w:val="009A2ECF"/>
    <w:rsid w:val="009B2D11"/>
    <w:rsid w:val="009B3E3A"/>
    <w:rsid w:val="009B61C4"/>
    <w:rsid w:val="009B63EA"/>
    <w:rsid w:val="009C2B2B"/>
    <w:rsid w:val="009C5E0A"/>
    <w:rsid w:val="009C6083"/>
    <w:rsid w:val="009C6DDA"/>
    <w:rsid w:val="009E1B94"/>
    <w:rsid w:val="009E710A"/>
    <w:rsid w:val="009E748A"/>
    <w:rsid w:val="009F1DA3"/>
    <w:rsid w:val="009F50EE"/>
    <w:rsid w:val="00A0626E"/>
    <w:rsid w:val="00A07829"/>
    <w:rsid w:val="00A07A32"/>
    <w:rsid w:val="00A07B7D"/>
    <w:rsid w:val="00A10CBD"/>
    <w:rsid w:val="00A1112D"/>
    <w:rsid w:val="00A11AE2"/>
    <w:rsid w:val="00A11D42"/>
    <w:rsid w:val="00A15594"/>
    <w:rsid w:val="00A20684"/>
    <w:rsid w:val="00A2392D"/>
    <w:rsid w:val="00A267F1"/>
    <w:rsid w:val="00A30899"/>
    <w:rsid w:val="00A32DB2"/>
    <w:rsid w:val="00A332EC"/>
    <w:rsid w:val="00A33450"/>
    <w:rsid w:val="00A35132"/>
    <w:rsid w:val="00A37168"/>
    <w:rsid w:val="00A4409E"/>
    <w:rsid w:val="00A45F85"/>
    <w:rsid w:val="00A57503"/>
    <w:rsid w:val="00A64035"/>
    <w:rsid w:val="00A72907"/>
    <w:rsid w:val="00A72A59"/>
    <w:rsid w:val="00A73597"/>
    <w:rsid w:val="00A7737B"/>
    <w:rsid w:val="00A8189C"/>
    <w:rsid w:val="00A840AA"/>
    <w:rsid w:val="00A94420"/>
    <w:rsid w:val="00A96312"/>
    <w:rsid w:val="00AA0266"/>
    <w:rsid w:val="00AB0D8B"/>
    <w:rsid w:val="00AB1194"/>
    <w:rsid w:val="00AB563B"/>
    <w:rsid w:val="00AC220B"/>
    <w:rsid w:val="00AC2C57"/>
    <w:rsid w:val="00AC2F2B"/>
    <w:rsid w:val="00AC5F89"/>
    <w:rsid w:val="00AC7469"/>
    <w:rsid w:val="00AD4978"/>
    <w:rsid w:val="00AD77F8"/>
    <w:rsid w:val="00AF0472"/>
    <w:rsid w:val="00AF4938"/>
    <w:rsid w:val="00AF6433"/>
    <w:rsid w:val="00B00FD6"/>
    <w:rsid w:val="00B015F5"/>
    <w:rsid w:val="00B01833"/>
    <w:rsid w:val="00B0301F"/>
    <w:rsid w:val="00B04E6E"/>
    <w:rsid w:val="00B07A5B"/>
    <w:rsid w:val="00B07F4F"/>
    <w:rsid w:val="00B17E5F"/>
    <w:rsid w:val="00B21356"/>
    <w:rsid w:val="00B23D36"/>
    <w:rsid w:val="00B23F01"/>
    <w:rsid w:val="00B25198"/>
    <w:rsid w:val="00B35C93"/>
    <w:rsid w:val="00B44AFB"/>
    <w:rsid w:val="00B45107"/>
    <w:rsid w:val="00B479C0"/>
    <w:rsid w:val="00B51F4A"/>
    <w:rsid w:val="00B666AA"/>
    <w:rsid w:val="00B85446"/>
    <w:rsid w:val="00B9069C"/>
    <w:rsid w:val="00B93608"/>
    <w:rsid w:val="00B9413E"/>
    <w:rsid w:val="00B95CA3"/>
    <w:rsid w:val="00B95E1E"/>
    <w:rsid w:val="00B975D7"/>
    <w:rsid w:val="00B97E9B"/>
    <w:rsid w:val="00BA0827"/>
    <w:rsid w:val="00BA32E8"/>
    <w:rsid w:val="00BA4E3A"/>
    <w:rsid w:val="00BA5458"/>
    <w:rsid w:val="00BA608C"/>
    <w:rsid w:val="00BB1B18"/>
    <w:rsid w:val="00BB43B2"/>
    <w:rsid w:val="00BC7F5D"/>
    <w:rsid w:val="00BD314B"/>
    <w:rsid w:val="00BD31C3"/>
    <w:rsid w:val="00BE3AC5"/>
    <w:rsid w:val="00BE4A15"/>
    <w:rsid w:val="00BE4FD9"/>
    <w:rsid w:val="00BE6D35"/>
    <w:rsid w:val="00BF287C"/>
    <w:rsid w:val="00BF3CB7"/>
    <w:rsid w:val="00BF54FE"/>
    <w:rsid w:val="00C126AB"/>
    <w:rsid w:val="00C129DF"/>
    <w:rsid w:val="00C155F8"/>
    <w:rsid w:val="00C17FC5"/>
    <w:rsid w:val="00C23242"/>
    <w:rsid w:val="00C247C4"/>
    <w:rsid w:val="00C27DE1"/>
    <w:rsid w:val="00C3279F"/>
    <w:rsid w:val="00C33807"/>
    <w:rsid w:val="00C36A3E"/>
    <w:rsid w:val="00C36E15"/>
    <w:rsid w:val="00C37AEC"/>
    <w:rsid w:val="00C41C5E"/>
    <w:rsid w:val="00C44249"/>
    <w:rsid w:val="00C45DB3"/>
    <w:rsid w:val="00C50423"/>
    <w:rsid w:val="00C518A1"/>
    <w:rsid w:val="00C54B65"/>
    <w:rsid w:val="00C62F2A"/>
    <w:rsid w:val="00C75F79"/>
    <w:rsid w:val="00C824A4"/>
    <w:rsid w:val="00C839D0"/>
    <w:rsid w:val="00C860EE"/>
    <w:rsid w:val="00C905C5"/>
    <w:rsid w:val="00C94109"/>
    <w:rsid w:val="00C94FBB"/>
    <w:rsid w:val="00C96C63"/>
    <w:rsid w:val="00CA3942"/>
    <w:rsid w:val="00CA568A"/>
    <w:rsid w:val="00CA7DE1"/>
    <w:rsid w:val="00CB21AB"/>
    <w:rsid w:val="00CB723F"/>
    <w:rsid w:val="00CD0E18"/>
    <w:rsid w:val="00CD4FFF"/>
    <w:rsid w:val="00CF28D4"/>
    <w:rsid w:val="00CF3A94"/>
    <w:rsid w:val="00CF6783"/>
    <w:rsid w:val="00D000AF"/>
    <w:rsid w:val="00D0029E"/>
    <w:rsid w:val="00D0787A"/>
    <w:rsid w:val="00D10EBC"/>
    <w:rsid w:val="00D1299D"/>
    <w:rsid w:val="00D1539A"/>
    <w:rsid w:val="00D21FF9"/>
    <w:rsid w:val="00D22ACB"/>
    <w:rsid w:val="00D2357B"/>
    <w:rsid w:val="00D24852"/>
    <w:rsid w:val="00D25014"/>
    <w:rsid w:val="00D31B33"/>
    <w:rsid w:val="00D333C9"/>
    <w:rsid w:val="00D34701"/>
    <w:rsid w:val="00D36AA1"/>
    <w:rsid w:val="00D37B5E"/>
    <w:rsid w:val="00D40EBB"/>
    <w:rsid w:val="00D43A9D"/>
    <w:rsid w:val="00D444BE"/>
    <w:rsid w:val="00D53338"/>
    <w:rsid w:val="00D62BD6"/>
    <w:rsid w:val="00D64705"/>
    <w:rsid w:val="00D706D6"/>
    <w:rsid w:val="00D7185B"/>
    <w:rsid w:val="00D75045"/>
    <w:rsid w:val="00D81A8B"/>
    <w:rsid w:val="00D8716A"/>
    <w:rsid w:val="00D90120"/>
    <w:rsid w:val="00D927FC"/>
    <w:rsid w:val="00D9463B"/>
    <w:rsid w:val="00DA3C0E"/>
    <w:rsid w:val="00DA3CDB"/>
    <w:rsid w:val="00DA48F6"/>
    <w:rsid w:val="00DB0882"/>
    <w:rsid w:val="00DC78A7"/>
    <w:rsid w:val="00DD0161"/>
    <w:rsid w:val="00DD3467"/>
    <w:rsid w:val="00DD46E9"/>
    <w:rsid w:val="00DD6139"/>
    <w:rsid w:val="00DD7331"/>
    <w:rsid w:val="00DD7DB1"/>
    <w:rsid w:val="00DE574F"/>
    <w:rsid w:val="00DF4FEE"/>
    <w:rsid w:val="00DF7D0E"/>
    <w:rsid w:val="00E06A1A"/>
    <w:rsid w:val="00E06EA5"/>
    <w:rsid w:val="00E07426"/>
    <w:rsid w:val="00E23932"/>
    <w:rsid w:val="00E23F81"/>
    <w:rsid w:val="00E26B62"/>
    <w:rsid w:val="00E3225D"/>
    <w:rsid w:val="00E40212"/>
    <w:rsid w:val="00E411CA"/>
    <w:rsid w:val="00E41A78"/>
    <w:rsid w:val="00E442FF"/>
    <w:rsid w:val="00E4491A"/>
    <w:rsid w:val="00E45323"/>
    <w:rsid w:val="00E47A1C"/>
    <w:rsid w:val="00E56A58"/>
    <w:rsid w:val="00E572DA"/>
    <w:rsid w:val="00E62078"/>
    <w:rsid w:val="00E62988"/>
    <w:rsid w:val="00E66DEC"/>
    <w:rsid w:val="00E70517"/>
    <w:rsid w:val="00E74472"/>
    <w:rsid w:val="00E81DBF"/>
    <w:rsid w:val="00E8254B"/>
    <w:rsid w:val="00E85465"/>
    <w:rsid w:val="00E911B7"/>
    <w:rsid w:val="00E91FD2"/>
    <w:rsid w:val="00EA1F2A"/>
    <w:rsid w:val="00EA2544"/>
    <w:rsid w:val="00EB58FC"/>
    <w:rsid w:val="00EB7595"/>
    <w:rsid w:val="00EC4E0D"/>
    <w:rsid w:val="00ED15A6"/>
    <w:rsid w:val="00ED16AE"/>
    <w:rsid w:val="00ED179A"/>
    <w:rsid w:val="00ED3355"/>
    <w:rsid w:val="00EE1098"/>
    <w:rsid w:val="00EE41F3"/>
    <w:rsid w:val="00EE4E7F"/>
    <w:rsid w:val="00EF22AB"/>
    <w:rsid w:val="00EF2A5E"/>
    <w:rsid w:val="00EF57A4"/>
    <w:rsid w:val="00EF7C99"/>
    <w:rsid w:val="00F004AD"/>
    <w:rsid w:val="00F00FA6"/>
    <w:rsid w:val="00F04E3F"/>
    <w:rsid w:val="00F05900"/>
    <w:rsid w:val="00F05C8C"/>
    <w:rsid w:val="00F069AD"/>
    <w:rsid w:val="00F119AF"/>
    <w:rsid w:val="00F121B2"/>
    <w:rsid w:val="00F13118"/>
    <w:rsid w:val="00F14CD2"/>
    <w:rsid w:val="00F21BD7"/>
    <w:rsid w:val="00F2519E"/>
    <w:rsid w:val="00F274E4"/>
    <w:rsid w:val="00F34A8F"/>
    <w:rsid w:val="00F37390"/>
    <w:rsid w:val="00F37D10"/>
    <w:rsid w:val="00F41586"/>
    <w:rsid w:val="00F41F72"/>
    <w:rsid w:val="00F45443"/>
    <w:rsid w:val="00F46324"/>
    <w:rsid w:val="00F479EB"/>
    <w:rsid w:val="00F710B1"/>
    <w:rsid w:val="00F72DAE"/>
    <w:rsid w:val="00F7390D"/>
    <w:rsid w:val="00F73E27"/>
    <w:rsid w:val="00F75242"/>
    <w:rsid w:val="00F76204"/>
    <w:rsid w:val="00F80088"/>
    <w:rsid w:val="00F946CF"/>
    <w:rsid w:val="00F97D0A"/>
    <w:rsid w:val="00FA4862"/>
    <w:rsid w:val="00FB0166"/>
    <w:rsid w:val="00FB4E1D"/>
    <w:rsid w:val="00FB7894"/>
    <w:rsid w:val="00FC456C"/>
    <w:rsid w:val="00FD0575"/>
    <w:rsid w:val="00FD0807"/>
    <w:rsid w:val="00FD1183"/>
    <w:rsid w:val="00FD11D3"/>
    <w:rsid w:val="00FD418E"/>
    <w:rsid w:val="00FE4E50"/>
    <w:rsid w:val="00FE5234"/>
    <w:rsid w:val="00FF02CF"/>
    <w:rsid w:val="00FF16CC"/>
    <w:rsid w:val="00FF6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E4FD9"/>
    <w:rPr>
      <w:color w:val="0000FF"/>
      <w:u w:val="single"/>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link w:val="Textonotapie"/>
    <w:locked/>
    <w:rsid w:val="00BE4FD9"/>
    <w:rPr>
      <w:lang w:eastAsia="en-U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
    <w:unhideWhenUsed/>
    <w:qFormat/>
    <w:rsid w:val="00BE4FD9"/>
    <w:rPr>
      <w:sz w:val="20"/>
      <w:szCs w:val="20"/>
    </w:rPr>
  </w:style>
  <w:style w:type="character" w:customStyle="1" w:styleId="TextonotapieCar1">
    <w:name w:val="Texto nota pie Car1"/>
    <w:aliases w:val="Footnote Text Cha Car,Footnote Text Char Char Char Car,FA Fußnotentext Car,FA Fuﬂnotentext Car,texto de nota al p Car,Texto nota pie Car Car,Footnote Text Char Char Cha Car"/>
    <w:rsid w:val="00BE4FD9"/>
    <w:rPr>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Pie de Pàgi"/>
    <w:unhideWhenUsed/>
    <w:qFormat/>
    <w:rsid w:val="00BE4FD9"/>
    <w:rPr>
      <w:vertAlign w:val="superscript"/>
    </w:rPr>
  </w:style>
  <w:style w:type="paragraph" w:customStyle="1" w:styleId="Default">
    <w:name w:val="Default"/>
    <w:rsid w:val="00F73E27"/>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rsid w:val="00F73E27"/>
    <w:rPr>
      <w:rFonts w:ascii="Times New Roman" w:hAnsi="Times New Roman"/>
      <w:sz w:val="24"/>
      <w:szCs w:val="24"/>
    </w:rPr>
  </w:style>
  <w:style w:type="paragraph" w:styleId="Sangra3detindependiente">
    <w:name w:val="Body Text Indent 3"/>
    <w:basedOn w:val="Normal"/>
    <w:link w:val="Sangra3detindependienteCar"/>
    <w:uiPriority w:val="99"/>
    <w:unhideWhenUsed/>
    <w:rsid w:val="00027318"/>
    <w:pPr>
      <w:spacing w:after="120"/>
      <w:ind w:left="283"/>
    </w:pPr>
    <w:rPr>
      <w:sz w:val="16"/>
      <w:szCs w:val="16"/>
    </w:rPr>
  </w:style>
  <w:style w:type="character" w:customStyle="1" w:styleId="Sangra3detindependienteCar">
    <w:name w:val="Sangría 3 de t. independiente Car"/>
    <w:link w:val="Sangra3detindependiente"/>
    <w:uiPriority w:val="99"/>
    <w:rsid w:val="00027318"/>
    <w:rPr>
      <w:sz w:val="16"/>
      <w:szCs w:val="16"/>
      <w:lang w:eastAsia="en-US"/>
    </w:rPr>
  </w:style>
  <w:style w:type="paragraph" w:styleId="Textoindependiente2">
    <w:name w:val="Body Text 2"/>
    <w:basedOn w:val="Normal"/>
    <w:link w:val="Textoindependiente2Car"/>
    <w:rsid w:val="00D1299D"/>
    <w:pPr>
      <w:spacing w:after="120" w:line="480" w:lineRule="auto"/>
    </w:pPr>
  </w:style>
  <w:style w:type="character" w:customStyle="1" w:styleId="Textoindependiente2Car">
    <w:name w:val="Texto independiente 2 Car"/>
    <w:link w:val="Textoindependiente2"/>
    <w:rsid w:val="00D1299D"/>
    <w:rPr>
      <w:sz w:val="22"/>
      <w:szCs w:val="22"/>
      <w:lang w:eastAsia="en-US"/>
    </w:rPr>
  </w:style>
  <w:style w:type="paragraph" w:customStyle="1" w:styleId="Cuadrculamedia21">
    <w:name w:val="Cuadrícula media 21"/>
    <w:uiPriority w:val="1"/>
    <w:qFormat/>
    <w:rsid w:val="00E91FD2"/>
    <w:rPr>
      <w:sz w:val="22"/>
      <w:szCs w:val="22"/>
      <w:lang w:val="es-ES" w:eastAsia="en-US"/>
    </w:rPr>
  </w:style>
  <w:style w:type="paragraph" w:customStyle="1" w:styleId="Listavistosa-nfasis21">
    <w:name w:val="Lista vistosa - Énfasis 21"/>
    <w:link w:val="Listavistosa-nfasis2Car"/>
    <w:uiPriority w:val="1"/>
    <w:qFormat/>
    <w:rsid w:val="00E91FD2"/>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unhideWhenUsed/>
    <w:rsid w:val="00F37D10"/>
    <w:pPr>
      <w:spacing w:after="120"/>
    </w:pPr>
  </w:style>
  <w:style w:type="character" w:customStyle="1" w:styleId="TextoindependienteCar">
    <w:name w:val="Texto independiente Car"/>
    <w:link w:val="Textoindependiente"/>
    <w:uiPriority w:val="99"/>
    <w:rsid w:val="00F37D10"/>
    <w:rPr>
      <w:sz w:val="22"/>
      <w:szCs w:val="22"/>
      <w:lang w:val="es-CO" w:eastAsia="en-US"/>
    </w:rPr>
  </w:style>
  <w:style w:type="character" w:customStyle="1" w:styleId="Listavistosa-nfasis2Car">
    <w:name w:val="Lista vistosa - Énfasis 2 Car"/>
    <w:link w:val="Listavistosa-nfasis21"/>
    <w:uiPriority w:val="1"/>
    <w:rsid w:val="00F37D10"/>
    <w:rPr>
      <w:rFonts w:ascii="Times New Roman" w:eastAsia="Times New Roman" w:hAnsi="Times New Roman"/>
      <w:sz w:val="24"/>
      <w:szCs w:val="24"/>
      <w:lang w:val="es-CO"/>
    </w:rPr>
  </w:style>
  <w:style w:type="paragraph" w:customStyle="1" w:styleId="Listamedia2-nfasis41">
    <w:name w:val="Lista media 2 - Énfasis 41"/>
    <w:basedOn w:val="Normal"/>
    <w:uiPriority w:val="34"/>
    <w:qFormat/>
    <w:rsid w:val="00F37D10"/>
    <w:pPr>
      <w:ind w:left="720"/>
      <w:contextualSpacing/>
    </w:pPr>
  </w:style>
  <w:style w:type="paragraph" w:styleId="Piedepgina">
    <w:name w:val="footer"/>
    <w:basedOn w:val="Normal"/>
    <w:link w:val="PiedepginaCar"/>
    <w:uiPriority w:val="99"/>
    <w:unhideWhenUsed/>
    <w:rsid w:val="00E62078"/>
    <w:pPr>
      <w:tabs>
        <w:tab w:val="center" w:pos="4252"/>
        <w:tab w:val="right" w:pos="8504"/>
      </w:tabs>
    </w:pPr>
  </w:style>
  <w:style w:type="character" w:customStyle="1" w:styleId="PiedepginaCar">
    <w:name w:val="Pie de página Car"/>
    <w:link w:val="Piedepgina"/>
    <w:uiPriority w:val="99"/>
    <w:rsid w:val="00E62078"/>
    <w:rPr>
      <w:sz w:val="22"/>
      <w:szCs w:val="22"/>
      <w:lang w:eastAsia="en-US"/>
    </w:rPr>
  </w:style>
  <w:style w:type="character" w:styleId="Hipervnculovisitado">
    <w:name w:val="FollowedHyperlink"/>
    <w:uiPriority w:val="99"/>
    <w:semiHidden/>
    <w:unhideWhenUsed/>
    <w:rsid w:val="00B04E6E"/>
    <w:rPr>
      <w:color w:val="800080"/>
      <w:u w:val="single"/>
    </w:rPr>
  </w:style>
  <w:style w:type="paragraph" w:styleId="Encabezado">
    <w:name w:val="header"/>
    <w:basedOn w:val="Normal"/>
    <w:link w:val="EncabezadoCar"/>
    <w:uiPriority w:val="99"/>
    <w:unhideWhenUsed/>
    <w:rsid w:val="00193A26"/>
    <w:pPr>
      <w:tabs>
        <w:tab w:val="center" w:pos="4252"/>
        <w:tab w:val="right" w:pos="8504"/>
      </w:tabs>
    </w:pPr>
  </w:style>
  <w:style w:type="character" w:customStyle="1" w:styleId="EncabezadoCar">
    <w:name w:val="Encabezado Car"/>
    <w:link w:val="Encabezado"/>
    <w:uiPriority w:val="99"/>
    <w:rsid w:val="00193A26"/>
    <w:rPr>
      <w:sz w:val="22"/>
      <w:szCs w:val="22"/>
      <w:lang w:val="es-CO" w:eastAsia="en-US"/>
    </w:rPr>
  </w:style>
  <w:style w:type="character" w:customStyle="1" w:styleId="apple-converted-space">
    <w:name w:val="apple-converted-space"/>
    <w:basedOn w:val="Fuentedeprrafopredeter"/>
    <w:rsid w:val="003B3BFE"/>
  </w:style>
  <w:style w:type="paragraph" w:customStyle="1" w:styleId="Sombreadomedio1-nfasis21">
    <w:name w:val="Sombreado medio 1 - Énfasis 21"/>
    <w:uiPriority w:val="1"/>
    <w:qFormat/>
    <w:rsid w:val="000F27D7"/>
    <w:rPr>
      <w:rFonts w:ascii="Times New Roman" w:eastAsia="Times New Roman" w:hAnsi="Times New Roman"/>
      <w:sz w:val="24"/>
      <w:szCs w:val="24"/>
      <w:lang w:eastAsia="es-ES"/>
    </w:rPr>
  </w:style>
  <w:style w:type="paragraph" w:customStyle="1" w:styleId="Cuadrculamedia2-nfasis11">
    <w:name w:val="Cuadrícula media 2 - Énfasis 11"/>
    <w:uiPriority w:val="1"/>
    <w:qFormat/>
    <w:rsid w:val="00C27DE1"/>
    <w:rPr>
      <w:rFonts w:ascii="Times New Roman" w:eastAsia="Times New Roman" w:hAnsi="Times New Roman"/>
      <w:sz w:val="24"/>
      <w:szCs w:val="24"/>
      <w:lang w:eastAsia="es-ES"/>
    </w:rPr>
  </w:style>
  <w:style w:type="paragraph" w:customStyle="1" w:styleId="Cuadrculamedia22">
    <w:name w:val="Cuadrícula media 22"/>
    <w:link w:val="Cuadrculamedia2Car1"/>
    <w:uiPriority w:val="1"/>
    <w:qFormat/>
    <w:rsid w:val="009315BB"/>
    <w:pPr>
      <w:spacing w:line="360" w:lineRule="auto"/>
      <w:jc w:val="both"/>
    </w:pPr>
    <w:rPr>
      <w:rFonts w:ascii="Arial" w:eastAsia="Times New Roman" w:hAnsi="Arial" w:cs="Arial"/>
      <w:sz w:val="24"/>
      <w:szCs w:val="24"/>
      <w:lang w:eastAsia="en-US"/>
    </w:rPr>
  </w:style>
  <w:style w:type="character" w:customStyle="1" w:styleId="Cuadrculamedia2Car1">
    <w:name w:val="Cuadrícula media 2 Car1"/>
    <w:link w:val="Cuadrculamedia22"/>
    <w:uiPriority w:val="1"/>
    <w:rsid w:val="009315BB"/>
    <w:rPr>
      <w:rFonts w:ascii="Arial" w:eastAsia="Times New Roman" w:hAnsi="Arial" w:cs="Arial"/>
      <w:sz w:val="24"/>
      <w:szCs w:val="24"/>
      <w:lang w:val="es-CO" w:eastAsia="en-US"/>
    </w:rPr>
  </w:style>
  <w:style w:type="paragraph" w:customStyle="1" w:styleId="Textoindependiente31">
    <w:name w:val="Texto independiente 31"/>
    <w:basedOn w:val="Normal"/>
    <w:rsid w:val="008829C7"/>
    <w:pPr>
      <w:widowControl w:val="0"/>
      <w:spacing w:after="0" w:line="360" w:lineRule="auto"/>
      <w:jc w:val="both"/>
    </w:pPr>
    <w:rPr>
      <w:rFonts w:ascii="Arial" w:eastAsia="Times New Roman" w:hAnsi="Arial"/>
      <w:sz w:val="24"/>
      <w:szCs w:val="20"/>
      <w:lang w:val="es-ES" w:eastAsia="es-ES"/>
    </w:rPr>
  </w:style>
  <w:style w:type="character" w:customStyle="1" w:styleId="Caracteresdenotaalpie">
    <w:name w:val="Caracteres de nota al pie"/>
    <w:rsid w:val="00066707"/>
    <w:rPr>
      <w:vertAlign w:val="superscript"/>
    </w:rPr>
  </w:style>
  <w:style w:type="paragraph" w:styleId="Textodeglobo">
    <w:name w:val="Balloon Text"/>
    <w:basedOn w:val="Normal"/>
    <w:link w:val="TextodegloboCar"/>
    <w:uiPriority w:val="99"/>
    <w:semiHidden/>
    <w:unhideWhenUsed/>
    <w:rsid w:val="0006670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66707"/>
    <w:rPr>
      <w:rFonts w:ascii="Segoe UI" w:hAnsi="Segoe UI" w:cs="Segoe UI"/>
      <w:sz w:val="18"/>
      <w:szCs w:val="18"/>
      <w:lang w:val="es-CO" w:eastAsia="en-US"/>
    </w:rPr>
  </w:style>
  <w:style w:type="paragraph" w:customStyle="1" w:styleId="Textoindependiente34">
    <w:name w:val="Texto independiente 34"/>
    <w:basedOn w:val="Normal"/>
    <w:rsid w:val="00BF54FE"/>
    <w:pPr>
      <w:suppressAutoHyphens/>
      <w:overflowPunct w:val="0"/>
      <w:autoSpaceDE w:val="0"/>
      <w:autoSpaceDN w:val="0"/>
      <w:adjustRightInd w:val="0"/>
      <w:spacing w:after="180" w:line="360" w:lineRule="auto"/>
      <w:jc w:val="both"/>
      <w:textAlignment w:val="baseline"/>
    </w:pPr>
    <w:rPr>
      <w:rFonts w:ascii="Arial" w:eastAsia="Times New Roman" w:hAnsi="Arial"/>
      <w:i/>
      <w:sz w:val="28"/>
      <w:szCs w:val="20"/>
      <w:lang w:val="es-ES_tradnl" w:eastAsia="es-ES"/>
    </w:rPr>
  </w:style>
  <w:style w:type="character" w:customStyle="1" w:styleId="Cuadrculamedia2Car">
    <w:name w:val="Cuadrícula media 2 Car"/>
    <w:link w:val="Sombreadomedio1-nfasis11"/>
    <w:uiPriority w:val="1"/>
    <w:rsid w:val="008163CE"/>
    <w:rPr>
      <w:rFonts w:ascii="Arial" w:eastAsia="Times New Roman" w:hAnsi="Arial" w:cs="Arial"/>
      <w:sz w:val="24"/>
      <w:szCs w:val="24"/>
      <w:lang w:val="es-CO" w:eastAsia="en-US"/>
    </w:rPr>
  </w:style>
  <w:style w:type="table" w:customStyle="1" w:styleId="Sombreadomedio1-nfasis11">
    <w:name w:val="Sombreado medio 1 - Énfasis 11"/>
    <w:basedOn w:val="Tablanormal"/>
    <w:link w:val="Cuadrculamedia2Car"/>
    <w:uiPriority w:val="1"/>
    <w:qFormat/>
    <w:rsid w:val="008163CE"/>
    <w:rPr>
      <w:rFonts w:ascii="Arial" w:eastAsia="Times New Roman" w:hAnsi="Arial" w:cs="Arial"/>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31">
    <w:name w:val="Body Text 31"/>
    <w:basedOn w:val="Normal"/>
    <w:rsid w:val="003F1624"/>
    <w:pPr>
      <w:overflowPunct w:val="0"/>
      <w:autoSpaceDE w:val="0"/>
      <w:autoSpaceDN w:val="0"/>
      <w:adjustRightInd w:val="0"/>
      <w:spacing w:after="0" w:line="480" w:lineRule="auto"/>
      <w:jc w:val="both"/>
      <w:textAlignment w:val="baseline"/>
    </w:pPr>
    <w:rPr>
      <w:rFonts w:ascii="Arial" w:eastAsia="Times New Roman" w:hAnsi="Arial"/>
      <w:sz w:val="24"/>
      <w:szCs w:val="20"/>
      <w:lang w:val="es-ES" w:eastAsia="es-ES"/>
    </w:rPr>
  </w:style>
  <w:style w:type="paragraph" w:styleId="Prrafodelista">
    <w:name w:val="List Paragraph"/>
    <w:basedOn w:val="Normal"/>
    <w:uiPriority w:val="34"/>
    <w:qFormat/>
    <w:rsid w:val="00D0787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E4FD9"/>
    <w:rPr>
      <w:color w:val="0000FF"/>
      <w:u w:val="single"/>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link w:val="Textonotapie"/>
    <w:locked/>
    <w:rsid w:val="00BE4FD9"/>
    <w:rPr>
      <w:lang w:eastAsia="en-U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
    <w:unhideWhenUsed/>
    <w:qFormat/>
    <w:rsid w:val="00BE4FD9"/>
    <w:rPr>
      <w:sz w:val="20"/>
      <w:szCs w:val="20"/>
    </w:rPr>
  </w:style>
  <w:style w:type="character" w:customStyle="1" w:styleId="TextonotapieCar1">
    <w:name w:val="Texto nota pie Car1"/>
    <w:aliases w:val="Footnote Text Cha Car,Footnote Text Char Char Char Car,FA Fußnotentext Car,FA Fuﬂnotentext Car,texto de nota al p Car,Texto nota pie Car Car,Footnote Text Char Char Cha Car"/>
    <w:rsid w:val="00BE4FD9"/>
    <w:rPr>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Pie de Pàgi"/>
    <w:unhideWhenUsed/>
    <w:qFormat/>
    <w:rsid w:val="00BE4FD9"/>
    <w:rPr>
      <w:vertAlign w:val="superscript"/>
    </w:rPr>
  </w:style>
  <w:style w:type="paragraph" w:customStyle="1" w:styleId="Default">
    <w:name w:val="Default"/>
    <w:rsid w:val="00F73E27"/>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rsid w:val="00F73E27"/>
    <w:rPr>
      <w:rFonts w:ascii="Times New Roman" w:hAnsi="Times New Roman"/>
      <w:sz w:val="24"/>
      <w:szCs w:val="24"/>
    </w:rPr>
  </w:style>
  <w:style w:type="paragraph" w:styleId="Sangra3detindependiente">
    <w:name w:val="Body Text Indent 3"/>
    <w:basedOn w:val="Normal"/>
    <w:link w:val="Sangra3detindependienteCar"/>
    <w:uiPriority w:val="99"/>
    <w:unhideWhenUsed/>
    <w:rsid w:val="00027318"/>
    <w:pPr>
      <w:spacing w:after="120"/>
      <w:ind w:left="283"/>
    </w:pPr>
    <w:rPr>
      <w:sz w:val="16"/>
      <w:szCs w:val="16"/>
    </w:rPr>
  </w:style>
  <w:style w:type="character" w:customStyle="1" w:styleId="Sangra3detindependienteCar">
    <w:name w:val="Sangría 3 de t. independiente Car"/>
    <w:link w:val="Sangra3detindependiente"/>
    <w:uiPriority w:val="99"/>
    <w:rsid w:val="00027318"/>
    <w:rPr>
      <w:sz w:val="16"/>
      <w:szCs w:val="16"/>
      <w:lang w:eastAsia="en-US"/>
    </w:rPr>
  </w:style>
  <w:style w:type="paragraph" w:styleId="Textoindependiente2">
    <w:name w:val="Body Text 2"/>
    <w:basedOn w:val="Normal"/>
    <w:link w:val="Textoindependiente2Car"/>
    <w:rsid w:val="00D1299D"/>
    <w:pPr>
      <w:spacing w:after="120" w:line="480" w:lineRule="auto"/>
    </w:pPr>
  </w:style>
  <w:style w:type="character" w:customStyle="1" w:styleId="Textoindependiente2Car">
    <w:name w:val="Texto independiente 2 Car"/>
    <w:link w:val="Textoindependiente2"/>
    <w:rsid w:val="00D1299D"/>
    <w:rPr>
      <w:sz w:val="22"/>
      <w:szCs w:val="22"/>
      <w:lang w:eastAsia="en-US"/>
    </w:rPr>
  </w:style>
  <w:style w:type="paragraph" w:customStyle="1" w:styleId="Cuadrculamedia21">
    <w:name w:val="Cuadrícula media 21"/>
    <w:uiPriority w:val="1"/>
    <w:qFormat/>
    <w:rsid w:val="00E91FD2"/>
    <w:rPr>
      <w:sz w:val="22"/>
      <w:szCs w:val="22"/>
      <w:lang w:val="es-ES" w:eastAsia="en-US"/>
    </w:rPr>
  </w:style>
  <w:style w:type="paragraph" w:customStyle="1" w:styleId="Listavistosa-nfasis21">
    <w:name w:val="Lista vistosa - Énfasis 21"/>
    <w:link w:val="Listavistosa-nfasis2Car"/>
    <w:uiPriority w:val="1"/>
    <w:qFormat/>
    <w:rsid w:val="00E91FD2"/>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unhideWhenUsed/>
    <w:rsid w:val="00F37D10"/>
    <w:pPr>
      <w:spacing w:after="120"/>
    </w:pPr>
  </w:style>
  <w:style w:type="character" w:customStyle="1" w:styleId="TextoindependienteCar">
    <w:name w:val="Texto independiente Car"/>
    <w:link w:val="Textoindependiente"/>
    <w:uiPriority w:val="99"/>
    <w:rsid w:val="00F37D10"/>
    <w:rPr>
      <w:sz w:val="22"/>
      <w:szCs w:val="22"/>
      <w:lang w:val="es-CO" w:eastAsia="en-US"/>
    </w:rPr>
  </w:style>
  <w:style w:type="character" w:customStyle="1" w:styleId="Listavistosa-nfasis2Car">
    <w:name w:val="Lista vistosa - Énfasis 2 Car"/>
    <w:link w:val="Listavistosa-nfasis21"/>
    <w:uiPriority w:val="1"/>
    <w:rsid w:val="00F37D10"/>
    <w:rPr>
      <w:rFonts w:ascii="Times New Roman" w:eastAsia="Times New Roman" w:hAnsi="Times New Roman"/>
      <w:sz w:val="24"/>
      <w:szCs w:val="24"/>
      <w:lang w:val="es-CO"/>
    </w:rPr>
  </w:style>
  <w:style w:type="paragraph" w:customStyle="1" w:styleId="Listamedia2-nfasis41">
    <w:name w:val="Lista media 2 - Énfasis 41"/>
    <w:basedOn w:val="Normal"/>
    <w:uiPriority w:val="34"/>
    <w:qFormat/>
    <w:rsid w:val="00F37D10"/>
    <w:pPr>
      <w:ind w:left="720"/>
      <w:contextualSpacing/>
    </w:pPr>
  </w:style>
  <w:style w:type="paragraph" w:styleId="Piedepgina">
    <w:name w:val="footer"/>
    <w:basedOn w:val="Normal"/>
    <w:link w:val="PiedepginaCar"/>
    <w:uiPriority w:val="99"/>
    <w:unhideWhenUsed/>
    <w:rsid w:val="00E62078"/>
    <w:pPr>
      <w:tabs>
        <w:tab w:val="center" w:pos="4252"/>
        <w:tab w:val="right" w:pos="8504"/>
      </w:tabs>
    </w:pPr>
  </w:style>
  <w:style w:type="character" w:customStyle="1" w:styleId="PiedepginaCar">
    <w:name w:val="Pie de página Car"/>
    <w:link w:val="Piedepgina"/>
    <w:uiPriority w:val="99"/>
    <w:rsid w:val="00E62078"/>
    <w:rPr>
      <w:sz w:val="22"/>
      <w:szCs w:val="22"/>
      <w:lang w:eastAsia="en-US"/>
    </w:rPr>
  </w:style>
  <w:style w:type="character" w:styleId="Hipervnculovisitado">
    <w:name w:val="FollowedHyperlink"/>
    <w:uiPriority w:val="99"/>
    <w:semiHidden/>
    <w:unhideWhenUsed/>
    <w:rsid w:val="00B04E6E"/>
    <w:rPr>
      <w:color w:val="800080"/>
      <w:u w:val="single"/>
    </w:rPr>
  </w:style>
  <w:style w:type="paragraph" w:styleId="Encabezado">
    <w:name w:val="header"/>
    <w:basedOn w:val="Normal"/>
    <w:link w:val="EncabezadoCar"/>
    <w:uiPriority w:val="99"/>
    <w:unhideWhenUsed/>
    <w:rsid w:val="00193A26"/>
    <w:pPr>
      <w:tabs>
        <w:tab w:val="center" w:pos="4252"/>
        <w:tab w:val="right" w:pos="8504"/>
      </w:tabs>
    </w:pPr>
  </w:style>
  <w:style w:type="character" w:customStyle="1" w:styleId="EncabezadoCar">
    <w:name w:val="Encabezado Car"/>
    <w:link w:val="Encabezado"/>
    <w:uiPriority w:val="99"/>
    <w:rsid w:val="00193A26"/>
    <w:rPr>
      <w:sz w:val="22"/>
      <w:szCs w:val="22"/>
      <w:lang w:val="es-CO" w:eastAsia="en-US"/>
    </w:rPr>
  </w:style>
  <w:style w:type="character" w:customStyle="1" w:styleId="apple-converted-space">
    <w:name w:val="apple-converted-space"/>
    <w:basedOn w:val="Fuentedeprrafopredeter"/>
    <w:rsid w:val="003B3BFE"/>
  </w:style>
  <w:style w:type="paragraph" w:customStyle="1" w:styleId="Sombreadomedio1-nfasis21">
    <w:name w:val="Sombreado medio 1 - Énfasis 21"/>
    <w:uiPriority w:val="1"/>
    <w:qFormat/>
    <w:rsid w:val="000F27D7"/>
    <w:rPr>
      <w:rFonts w:ascii="Times New Roman" w:eastAsia="Times New Roman" w:hAnsi="Times New Roman"/>
      <w:sz w:val="24"/>
      <w:szCs w:val="24"/>
      <w:lang w:eastAsia="es-ES"/>
    </w:rPr>
  </w:style>
  <w:style w:type="paragraph" w:customStyle="1" w:styleId="Cuadrculamedia2-nfasis11">
    <w:name w:val="Cuadrícula media 2 - Énfasis 11"/>
    <w:uiPriority w:val="1"/>
    <w:qFormat/>
    <w:rsid w:val="00C27DE1"/>
    <w:rPr>
      <w:rFonts w:ascii="Times New Roman" w:eastAsia="Times New Roman" w:hAnsi="Times New Roman"/>
      <w:sz w:val="24"/>
      <w:szCs w:val="24"/>
      <w:lang w:eastAsia="es-ES"/>
    </w:rPr>
  </w:style>
  <w:style w:type="paragraph" w:customStyle="1" w:styleId="Cuadrculamedia22">
    <w:name w:val="Cuadrícula media 22"/>
    <w:link w:val="Cuadrculamedia2Car1"/>
    <w:uiPriority w:val="1"/>
    <w:qFormat/>
    <w:rsid w:val="009315BB"/>
    <w:pPr>
      <w:spacing w:line="360" w:lineRule="auto"/>
      <w:jc w:val="both"/>
    </w:pPr>
    <w:rPr>
      <w:rFonts w:ascii="Arial" w:eastAsia="Times New Roman" w:hAnsi="Arial" w:cs="Arial"/>
      <w:sz w:val="24"/>
      <w:szCs w:val="24"/>
      <w:lang w:eastAsia="en-US"/>
    </w:rPr>
  </w:style>
  <w:style w:type="character" w:customStyle="1" w:styleId="Cuadrculamedia2Car1">
    <w:name w:val="Cuadrícula media 2 Car1"/>
    <w:link w:val="Cuadrculamedia22"/>
    <w:uiPriority w:val="1"/>
    <w:rsid w:val="009315BB"/>
    <w:rPr>
      <w:rFonts w:ascii="Arial" w:eastAsia="Times New Roman" w:hAnsi="Arial" w:cs="Arial"/>
      <w:sz w:val="24"/>
      <w:szCs w:val="24"/>
      <w:lang w:val="es-CO" w:eastAsia="en-US"/>
    </w:rPr>
  </w:style>
  <w:style w:type="paragraph" w:customStyle="1" w:styleId="Textoindependiente31">
    <w:name w:val="Texto independiente 31"/>
    <w:basedOn w:val="Normal"/>
    <w:rsid w:val="008829C7"/>
    <w:pPr>
      <w:widowControl w:val="0"/>
      <w:spacing w:after="0" w:line="360" w:lineRule="auto"/>
      <w:jc w:val="both"/>
    </w:pPr>
    <w:rPr>
      <w:rFonts w:ascii="Arial" w:eastAsia="Times New Roman" w:hAnsi="Arial"/>
      <w:sz w:val="24"/>
      <w:szCs w:val="20"/>
      <w:lang w:val="es-ES" w:eastAsia="es-ES"/>
    </w:rPr>
  </w:style>
  <w:style w:type="character" w:customStyle="1" w:styleId="Caracteresdenotaalpie">
    <w:name w:val="Caracteres de nota al pie"/>
    <w:rsid w:val="00066707"/>
    <w:rPr>
      <w:vertAlign w:val="superscript"/>
    </w:rPr>
  </w:style>
  <w:style w:type="paragraph" w:styleId="Textodeglobo">
    <w:name w:val="Balloon Text"/>
    <w:basedOn w:val="Normal"/>
    <w:link w:val="TextodegloboCar"/>
    <w:uiPriority w:val="99"/>
    <w:semiHidden/>
    <w:unhideWhenUsed/>
    <w:rsid w:val="0006670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66707"/>
    <w:rPr>
      <w:rFonts w:ascii="Segoe UI" w:hAnsi="Segoe UI" w:cs="Segoe UI"/>
      <w:sz w:val="18"/>
      <w:szCs w:val="18"/>
      <w:lang w:val="es-CO" w:eastAsia="en-US"/>
    </w:rPr>
  </w:style>
  <w:style w:type="paragraph" w:customStyle="1" w:styleId="Textoindependiente34">
    <w:name w:val="Texto independiente 34"/>
    <w:basedOn w:val="Normal"/>
    <w:rsid w:val="00BF54FE"/>
    <w:pPr>
      <w:suppressAutoHyphens/>
      <w:overflowPunct w:val="0"/>
      <w:autoSpaceDE w:val="0"/>
      <w:autoSpaceDN w:val="0"/>
      <w:adjustRightInd w:val="0"/>
      <w:spacing w:after="180" w:line="360" w:lineRule="auto"/>
      <w:jc w:val="both"/>
      <w:textAlignment w:val="baseline"/>
    </w:pPr>
    <w:rPr>
      <w:rFonts w:ascii="Arial" w:eastAsia="Times New Roman" w:hAnsi="Arial"/>
      <w:i/>
      <w:sz w:val="28"/>
      <w:szCs w:val="20"/>
      <w:lang w:val="es-ES_tradnl" w:eastAsia="es-ES"/>
    </w:rPr>
  </w:style>
  <w:style w:type="character" w:customStyle="1" w:styleId="Cuadrculamedia2Car">
    <w:name w:val="Cuadrícula media 2 Car"/>
    <w:link w:val="Sombreadomedio1-nfasis11"/>
    <w:uiPriority w:val="1"/>
    <w:rsid w:val="008163CE"/>
    <w:rPr>
      <w:rFonts w:ascii="Arial" w:eastAsia="Times New Roman" w:hAnsi="Arial" w:cs="Arial"/>
      <w:sz w:val="24"/>
      <w:szCs w:val="24"/>
      <w:lang w:val="es-CO" w:eastAsia="en-US"/>
    </w:rPr>
  </w:style>
  <w:style w:type="table" w:customStyle="1" w:styleId="Sombreadomedio1-nfasis11">
    <w:name w:val="Sombreado medio 1 - Énfasis 11"/>
    <w:basedOn w:val="Tablanormal"/>
    <w:link w:val="Cuadrculamedia2Car"/>
    <w:uiPriority w:val="1"/>
    <w:qFormat/>
    <w:rsid w:val="008163CE"/>
    <w:rPr>
      <w:rFonts w:ascii="Arial" w:eastAsia="Times New Roman" w:hAnsi="Arial" w:cs="Arial"/>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31">
    <w:name w:val="Body Text 31"/>
    <w:basedOn w:val="Normal"/>
    <w:rsid w:val="003F1624"/>
    <w:pPr>
      <w:overflowPunct w:val="0"/>
      <w:autoSpaceDE w:val="0"/>
      <w:autoSpaceDN w:val="0"/>
      <w:adjustRightInd w:val="0"/>
      <w:spacing w:after="0" w:line="480" w:lineRule="auto"/>
      <w:jc w:val="both"/>
      <w:textAlignment w:val="baseline"/>
    </w:pPr>
    <w:rPr>
      <w:rFonts w:ascii="Arial" w:eastAsia="Times New Roman" w:hAnsi="Arial"/>
      <w:sz w:val="24"/>
      <w:szCs w:val="20"/>
      <w:lang w:val="es-ES" w:eastAsia="es-ES"/>
    </w:rPr>
  </w:style>
  <w:style w:type="paragraph" w:styleId="Prrafodelista">
    <w:name w:val="List Paragraph"/>
    <w:basedOn w:val="Normal"/>
    <w:uiPriority w:val="34"/>
    <w:qFormat/>
    <w:rsid w:val="00D0787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5224">
      <w:bodyDiv w:val="1"/>
      <w:marLeft w:val="0"/>
      <w:marRight w:val="0"/>
      <w:marTop w:val="0"/>
      <w:marBottom w:val="0"/>
      <w:divBdr>
        <w:top w:val="none" w:sz="0" w:space="0" w:color="auto"/>
        <w:left w:val="none" w:sz="0" w:space="0" w:color="auto"/>
        <w:bottom w:val="none" w:sz="0" w:space="0" w:color="auto"/>
        <w:right w:val="none" w:sz="0" w:space="0" w:color="auto"/>
      </w:divBdr>
      <w:divsChild>
        <w:div w:id="1232353330">
          <w:marLeft w:val="0"/>
          <w:marRight w:val="0"/>
          <w:marTop w:val="0"/>
          <w:marBottom w:val="0"/>
          <w:divBdr>
            <w:top w:val="none" w:sz="0" w:space="0" w:color="auto"/>
            <w:left w:val="none" w:sz="0" w:space="0" w:color="auto"/>
            <w:bottom w:val="none" w:sz="0" w:space="0" w:color="auto"/>
            <w:right w:val="none" w:sz="0" w:space="0" w:color="auto"/>
          </w:divBdr>
          <w:divsChild>
            <w:div w:id="1834755980">
              <w:marLeft w:val="0"/>
              <w:marRight w:val="0"/>
              <w:marTop w:val="0"/>
              <w:marBottom w:val="0"/>
              <w:divBdr>
                <w:top w:val="none" w:sz="0" w:space="0" w:color="auto"/>
                <w:left w:val="none" w:sz="0" w:space="0" w:color="auto"/>
                <w:bottom w:val="none" w:sz="0" w:space="0" w:color="auto"/>
                <w:right w:val="none" w:sz="0" w:space="0" w:color="auto"/>
              </w:divBdr>
              <w:divsChild>
                <w:div w:id="11348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842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82">
          <w:marLeft w:val="0"/>
          <w:marRight w:val="0"/>
          <w:marTop w:val="0"/>
          <w:marBottom w:val="0"/>
          <w:divBdr>
            <w:top w:val="none" w:sz="0" w:space="0" w:color="auto"/>
            <w:left w:val="none" w:sz="0" w:space="0" w:color="auto"/>
            <w:bottom w:val="none" w:sz="0" w:space="0" w:color="auto"/>
            <w:right w:val="none" w:sz="0" w:space="0" w:color="auto"/>
          </w:divBdr>
          <w:divsChild>
            <w:div w:id="180511978">
              <w:marLeft w:val="0"/>
              <w:marRight w:val="0"/>
              <w:marTop w:val="0"/>
              <w:marBottom w:val="0"/>
              <w:divBdr>
                <w:top w:val="none" w:sz="0" w:space="0" w:color="auto"/>
                <w:left w:val="none" w:sz="0" w:space="0" w:color="auto"/>
                <w:bottom w:val="none" w:sz="0" w:space="0" w:color="auto"/>
                <w:right w:val="none" w:sz="0" w:space="0" w:color="auto"/>
              </w:divBdr>
              <w:divsChild>
                <w:div w:id="17283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633">
      <w:bodyDiv w:val="1"/>
      <w:marLeft w:val="0"/>
      <w:marRight w:val="0"/>
      <w:marTop w:val="0"/>
      <w:marBottom w:val="0"/>
      <w:divBdr>
        <w:top w:val="none" w:sz="0" w:space="0" w:color="auto"/>
        <w:left w:val="none" w:sz="0" w:space="0" w:color="auto"/>
        <w:bottom w:val="none" w:sz="0" w:space="0" w:color="auto"/>
        <w:right w:val="none" w:sz="0" w:space="0" w:color="auto"/>
      </w:divBdr>
      <w:divsChild>
        <w:div w:id="616259484">
          <w:marLeft w:val="0"/>
          <w:marRight w:val="0"/>
          <w:marTop w:val="0"/>
          <w:marBottom w:val="0"/>
          <w:divBdr>
            <w:top w:val="none" w:sz="0" w:space="0" w:color="auto"/>
            <w:left w:val="none" w:sz="0" w:space="0" w:color="auto"/>
            <w:bottom w:val="none" w:sz="0" w:space="0" w:color="auto"/>
            <w:right w:val="none" w:sz="0" w:space="0" w:color="auto"/>
          </w:divBdr>
          <w:divsChild>
            <w:div w:id="575289606">
              <w:marLeft w:val="0"/>
              <w:marRight w:val="0"/>
              <w:marTop w:val="0"/>
              <w:marBottom w:val="0"/>
              <w:divBdr>
                <w:top w:val="none" w:sz="0" w:space="0" w:color="auto"/>
                <w:left w:val="none" w:sz="0" w:space="0" w:color="auto"/>
                <w:bottom w:val="none" w:sz="0" w:space="0" w:color="auto"/>
                <w:right w:val="none" w:sz="0" w:space="0" w:color="auto"/>
              </w:divBdr>
              <w:divsChild>
                <w:div w:id="14577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2929">
      <w:bodyDiv w:val="1"/>
      <w:marLeft w:val="0"/>
      <w:marRight w:val="0"/>
      <w:marTop w:val="0"/>
      <w:marBottom w:val="0"/>
      <w:divBdr>
        <w:top w:val="none" w:sz="0" w:space="0" w:color="auto"/>
        <w:left w:val="none" w:sz="0" w:space="0" w:color="auto"/>
        <w:bottom w:val="none" w:sz="0" w:space="0" w:color="auto"/>
        <w:right w:val="none" w:sz="0" w:space="0" w:color="auto"/>
      </w:divBdr>
      <w:divsChild>
        <w:div w:id="707728212">
          <w:marLeft w:val="0"/>
          <w:marRight w:val="0"/>
          <w:marTop w:val="0"/>
          <w:marBottom w:val="0"/>
          <w:divBdr>
            <w:top w:val="none" w:sz="0" w:space="0" w:color="auto"/>
            <w:left w:val="none" w:sz="0" w:space="0" w:color="auto"/>
            <w:bottom w:val="none" w:sz="0" w:space="0" w:color="auto"/>
            <w:right w:val="none" w:sz="0" w:space="0" w:color="auto"/>
          </w:divBdr>
          <w:divsChild>
            <w:div w:id="1612472284">
              <w:marLeft w:val="0"/>
              <w:marRight w:val="0"/>
              <w:marTop w:val="0"/>
              <w:marBottom w:val="0"/>
              <w:divBdr>
                <w:top w:val="none" w:sz="0" w:space="0" w:color="auto"/>
                <w:left w:val="none" w:sz="0" w:space="0" w:color="auto"/>
                <w:bottom w:val="none" w:sz="0" w:space="0" w:color="auto"/>
                <w:right w:val="none" w:sz="0" w:space="0" w:color="auto"/>
              </w:divBdr>
              <w:divsChild>
                <w:div w:id="1401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2453">
      <w:bodyDiv w:val="1"/>
      <w:marLeft w:val="0"/>
      <w:marRight w:val="0"/>
      <w:marTop w:val="0"/>
      <w:marBottom w:val="0"/>
      <w:divBdr>
        <w:top w:val="none" w:sz="0" w:space="0" w:color="auto"/>
        <w:left w:val="none" w:sz="0" w:space="0" w:color="auto"/>
        <w:bottom w:val="none" w:sz="0" w:space="0" w:color="auto"/>
        <w:right w:val="none" w:sz="0" w:space="0" w:color="auto"/>
      </w:divBdr>
      <w:divsChild>
        <w:div w:id="2104033530">
          <w:marLeft w:val="0"/>
          <w:marRight w:val="0"/>
          <w:marTop w:val="0"/>
          <w:marBottom w:val="0"/>
          <w:divBdr>
            <w:top w:val="none" w:sz="0" w:space="0" w:color="auto"/>
            <w:left w:val="none" w:sz="0" w:space="0" w:color="auto"/>
            <w:bottom w:val="none" w:sz="0" w:space="0" w:color="auto"/>
            <w:right w:val="none" w:sz="0" w:space="0" w:color="auto"/>
          </w:divBdr>
          <w:divsChild>
            <w:div w:id="1805345665">
              <w:marLeft w:val="0"/>
              <w:marRight w:val="0"/>
              <w:marTop w:val="0"/>
              <w:marBottom w:val="0"/>
              <w:divBdr>
                <w:top w:val="none" w:sz="0" w:space="0" w:color="auto"/>
                <w:left w:val="none" w:sz="0" w:space="0" w:color="auto"/>
                <w:bottom w:val="none" w:sz="0" w:space="0" w:color="auto"/>
                <w:right w:val="none" w:sz="0" w:space="0" w:color="auto"/>
              </w:divBdr>
              <w:divsChild>
                <w:div w:id="3217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5079">
      <w:bodyDiv w:val="1"/>
      <w:marLeft w:val="0"/>
      <w:marRight w:val="0"/>
      <w:marTop w:val="0"/>
      <w:marBottom w:val="0"/>
      <w:divBdr>
        <w:top w:val="none" w:sz="0" w:space="0" w:color="auto"/>
        <w:left w:val="none" w:sz="0" w:space="0" w:color="auto"/>
        <w:bottom w:val="none" w:sz="0" w:space="0" w:color="auto"/>
        <w:right w:val="none" w:sz="0" w:space="0" w:color="auto"/>
      </w:divBdr>
      <w:divsChild>
        <w:div w:id="322464959">
          <w:marLeft w:val="0"/>
          <w:marRight w:val="0"/>
          <w:marTop w:val="0"/>
          <w:marBottom w:val="0"/>
          <w:divBdr>
            <w:top w:val="none" w:sz="0" w:space="0" w:color="auto"/>
            <w:left w:val="none" w:sz="0" w:space="0" w:color="auto"/>
            <w:bottom w:val="none" w:sz="0" w:space="0" w:color="auto"/>
            <w:right w:val="none" w:sz="0" w:space="0" w:color="auto"/>
          </w:divBdr>
          <w:divsChild>
            <w:div w:id="679623534">
              <w:marLeft w:val="0"/>
              <w:marRight w:val="0"/>
              <w:marTop w:val="0"/>
              <w:marBottom w:val="0"/>
              <w:divBdr>
                <w:top w:val="none" w:sz="0" w:space="0" w:color="auto"/>
                <w:left w:val="none" w:sz="0" w:space="0" w:color="auto"/>
                <w:bottom w:val="none" w:sz="0" w:space="0" w:color="auto"/>
                <w:right w:val="none" w:sz="0" w:space="0" w:color="auto"/>
              </w:divBdr>
              <w:divsChild>
                <w:div w:id="445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7895">
      <w:bodyDiv w:val="1"/>
      <w:marLeft w:val="0"/>
      <w:marRight w:val="0"/>
      <w:marTop w:val="0"/>
      <w:marBottom w:val="0"/>
      <w:divBdr>
        <w:top w:val="none" w:sz="0" w:space="0" w:color="auto"/>
        <w:left w:val="none" w:sz="0" w:space="0" w:color="auto"/>
        <w:bottom w:val="none" w:sz="0" w:space="0" w:color="auto"/>
        <w:right w:val="none" w:sz="0" w:space="0" w:color="auto"/>
      </w:divBdr>
    </w:div>
    <w:div w:id="285695377">
      <w:bodyDiv w:val="1"/>
      <w:marLeft w:val="0"/>
      <w:marRight w:val="0"/>
      <w:marTop w:val="0"/>
      <w:marBottom w:val="0"/>
      <w:divBdr>
        <w:top w:val="none" w:sz="0" w:space="0" w:color="auto"/>
        <w:left w:val="none" w:sz="0" w:space="0" w:color="auto"/>
        <w:bottom w:val="none" w:sz="0" w:space="0" w:color="auto"/>
        <w:right w:val="none" w:sz="0" w:space="0" w:color="auto"/>
      </w:divBdr>
      <w:divsChild>
        <w:div w:id="8455489">
          <w:marLeft w:val="0"/>
          <w:marRight w:val="0"/>
          <w:marTop w:val="0"/>
          <w:marBottom w:val="0"/>
          <w:divBdr>
            <w:top w:val="none" w:sz="0" w:space="0" w:color="auto"/>
            <w:left w:val="none" w:sz="0" w:space="0" w:color="auto"/>
            <w:bottom w:val="none" w:sz="0" w:space="0" w:color="auto"/>
            <w:right w:val="none" w:sz="0" w:space="0" w:color="auto"/>
          </w:divBdr>
          <w:divsChild>
            <w:div w:id="585653538">
              <w:marLeft w:val="0"/>
              <w:marRight w:val="0"/>
              <w:marTop w:val="0"/>
              <w:marBottom w:val="0"/>
              <w:divBdr>
                <w:top w:val="none" w:sz="0" w:space="0" w:color="auto"/>
                <w:left w:val="none" w:sz="0" w:space="0" w:color="auto"/>
                <w:bottom w:val="none" w:sz="0" w:space="0" w:color="auto"/>
                <w:right w:val="none" w:sz="0" w:space="0" w:color="auto"/>
              </w:divBdr>
              <w:divsChild>
                <w:div w:id="1741706881">
                  <w:marLeft w:val="0"/>
                  <w:marRight w:val="0"/>
                  <w:marTop w:val="0"/>
                  <w:marBottom w:val="0"/>
                  <w:divBdr>
                    <w:top w:val="none" w:sz="0" w:space="0" w:color="auto"/>
                    <w:left w:val="none" w:sz="0" w:space="0" w:color="auto"/>
                    <w:bottom w:val="none" w:sz="0" w:space="0" w:color="auto"/>
                    <w:right w:val="none" w:sz="0" w:space="0" w:color="auto"/>
                  </w:divBdr>
                  <w:divsChild>
                    <w:div w:id="20996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7403">
      <w:bodyDiv w:val="1"/>
      <w:marLeft w:val="0"/>
      <w:marRight w:val="0"/>
      <w:marTop w:val="0"/>
      <w:marBottom w:val="0"/>
      <w:divBdr>
        <w:top w:val="none" w:sz="0" w:space="0" w:color="auto"/>
        <w:left w:val="none" w:sz="0" w:space="0" w:color="auto"/>
        <w:bottom w:val="none" w:sz="0" w:space="0" w:color="auto"/>
        <w:right w:val="none" w:sz="0" w:space="0" w:color="auto"/>
      </w:divBdr>
      <w:divsChild>
        <w:div w:id="1477339064">
          <w:marLeft w:val="0"/>
          <w:marRight w:val="0"/>
          <w:marTop w:val="0"/>
          <w:marBottom w:val="0"/>
          <w:divBdr>
            <w:top w:val="none" w:sz="0" w:space="0" w:color="auto"/>
            <w:left w:val="none" w:sz="0" w:space="0" w:color="auto"/>
            <w:bottom w:val="none" w:sz="0" w:space="0" w:color="auto"/>
            <w:right w:val="none" w:sz="0" w:space="0" w:color="auto"/>
          </w:divBdr>
          <w:divsChild>
            <w:div w:id="2098287514">
              <w:marLeft w:val="0"/>
              <w:marRight w:val="0"/>
              <w:marTop w:val="0"/>
              <w:marBottom w:val="0"/>
              <w:divBdr>
                <w:top w:val="none" w:sz="0" w:space="0" w:color="auto"/>
                <w:left w:val="none" w:sz="0" w:space="0" w:color="auto"/>
                <w:bottom w:val="none" w:sz="0" w:space="0" w:color="auto"/>
                <w:right w:val="none" w:sz="0" w:space="0" w:color="auto"/>
              </w:divBdr>
              <w:divsChild>
                <w:div w:id="17738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5435">
      <w:bodyDiv w:val="1"/>
      <w:marLeft w:val="0"/>
      <w:marRight w:val="0"/>
      <w:marTop w:val="0"/>
      <w:marBottom w:val="0"/>
      <w:divBdr>
        <w:top w:val="none" w:sz="0" w:space="0" w:color="auto"/>
        <w:left w:val="none" w:sz="0" w:space="0" w:color="auto"/>
        <w:bottom w:val="none" w:sz="0" w:space="0" w:color="auto"/>
        <w:right w:val="none" w:sz="0" w:space="0" w:color="auto"/>
      </w:divBdr>
      <w:divsChild>
        <w:div w:id="117340426">
          <w:marLeft w:val="0"/>
          <w:marRight w:val="0"/>
          <w:marTop w:val="0"/>
          <w:marBottom w:val="0"/>
          <w:divBdr>
            <w:top w:val="none" w:sz="0" w:space="0" w:color="auto"/>
            <w:left w:val="none" w:sz="0" w:space="0" w:color="auto"/>
            <w:bottom w:val="none" w:sz="0" w:space="0" w:color="auto"/>
            <w:right w:val="none" w:sz="0" w:space="0" w:color="auto"/>
          </w:divBdr>
          <w:divsChild>
            <w:div w:id="623732860">
              <w:marLeft w:val="0"/>
              <w:marRight w:val="0"/>
              <w:marTop w:val="0"/>
              <w:marBottom w:val="0"/>
              <w:divBdr>
                <w:top w:val="none" w:sz="0" w:space="0" w:color="auto"/>
                <w:left w:val="none" w:sz="0" w:space="0" w:color="auto"/>
                <w:bottom w:val="none" w:sz="0" w:space="0" w:color="auto"/>
                <w:right w:val="none" w:sz="0" w:space="0" w:color="auto"/>
              </w:divBdr>
              <w:divsChild>
                <w:div w:id="511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5513">
      <w:bodyDiv w:val="1"/>
      <w:marLeft w:val="0"/>
      <w:marRight w:val="0"/>
      <w:marTop w:val="0"/>
      <w:marBottom w:val="0"/>
      <w:divBdr>
        <w:top w:val="none" w:sz="0" w:space="0" w:color="auto"/>
        <w:left w:val="none" w:sz="0" w:space="0" w:color="auto"/>
        <w:bottom w:val="none" w:sz="0" w:space="0" w:color="auto"/>
        <w:right w:val="none" w:sz="0" w:space="0" w:color="auto"/>
      </w:divBdr>
      <w:divsChild>
        <w:div w:id="1827933729">
          <w:marLeft w:val="0"/>
          <w:marRight w:val="0"/>
          <w:marTop w:val="0"/>
          <w:marBottom w:val="0"/>
          <w:divBdr>
            <w:top w:val="none" w:sz="0" w:space="0" w:color="auto"/>
            <w:left w:val="none" w:sz="0" w:space="0" w:color="auto"/>
            <w:bottom w:val="none" w:sz="0" w:space="0" w:color="auto"/>
            <w:right w:val="none" w:sz="0" w:space="0" w:color="auto"/>
          </w:divBdr>
          <w:divsChild>
            <w:div w:id="1967082391">
              <w:marLeft w:val="0"/>
              <w:marRight w:val="0"/>
              <w:marTop w:val="0"/>
              <w:marBottom w:val="0"/>
              <w:divBdr>
                <w:top w:val="none" w:sz="0" w:space="0" w:color="auto"/>
                <w:left w:val="none" w:sz="0" w:space="0" w:color="auto"/>
                <w:bottom w:val="none" w:sz="0" w:space="0" w:color="auto"/>
                <w:right w:val="none" w:sz="0" w:space="0" w:color="auto"/>
              </w:divBdr>
              <w:divsChild>
                <w:div w:id="1093671297">
                  <w:marLeft w:val="0"/>
                  <w:marRight w:val="0"/>
                  <w:marTop w:val="0"/>
                  <w:marBottom w:val="0"/>
                  <w:divBdr>
                    <w:top w:val="none" w:sz="0" w:space="0" w:color="auto"/>
                    <w:left w:val="none" w:sz="0" w:space="0" w:color="auto"/>
                    <w:bottom w:val="none" w:sz="0" w:space="0" w:color="auto"/>
                    <w:right w:val="none" w:sz="0" w:space="0" w:color="auto"/>
                  </w:divBdr>
                  <w:divsChild>
                    <w:div w:id="10601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48405">
      <w:bodyDiv w:val="1"/>
      <w:marLeft w:val="0"/>
      <w:marRight w:val="0"/>
      <w:marTop w:val="0"/>
      <w:marBottom w:val="0"/>
      <w:divBdr>
        <w:top w:val="none" w:sz="0" w:space="0" w:color="auto"/>
        <w:left w:val="none" w:sz="0" w:space="0" w:color="auto"/>
        <w:bottom w:val="none" w:sz="0" w:space="0" w:color="auto"/>
        <w:right w:val="none" w:sz="0" w:space="0" w:color="auto"/>
      </w:divBdr>
      <w:divsChild>
        <w:div w:id="154104356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sChild>
                <w:div w:id="2914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0250">
      <w:bodyDiv w:val="1"/>
      <w:marLeft w:val="0"/>
      <w:marRight w:val="0"/>
      <w:marTop w:val="0"/>
      <w:marBottom w:val="0"/>
      <w:divBdr>
        <w:top w:val="none" w:sz="0" w:space="0" w:color="auto"/>
        <w:left w:val="none" w:sz="0" w:space="0" w:color="auto"/>
        <w:bottom w:val="none" w:sz="0" w:space="0" w:color="auto"/>
        <w:right w:val="none" w:sz="0" w:space="0" w:color="auto"/>
      </w:divBdr>
      <w:divsChild>
        <w:div w:id="442843511">
          <w:marLeft w:val="0"/>
          <w:marRight w:val="0"/>
          <w:marTop w:val="0"/>
          <w:marBottom w:val="0"/>
          <w:divBdr>
            <w:top w:val="none" w:sz="0" w:space="0" w:color="auto"/>
            <w:left w:val="none" w:sz="0" w:space="0" w:color="auto"/>
            <w:bottom w:val="none" w:sz="0" w:space="0" w:color="auto"/>
            <w:right w:val="none" w:sz="0" w:space="0" w:color="auto"/>
          </w:divBdr>
          <w:divsChild>
            <w:div w:id="1181970247">
              <w:marLeft w:val="0"/>
              <w:marRight w:val="0"/>
              <w:marTop w:val="0"/>
              <w:marBottom w:val="0"/>
              <w:divBdr>
                <w:top w:val="none" w:sz="0" w:space="0" w:color="auto"/>
                <w:left w:val="none" w:sz="0" w:space="0" w:color="auto"/>
                <w:bottom w:val="none" w:sz="0" w:space="0" w:color="auto"/>
                <w:right w:val="none" w:sz="0" w:space="0" w:color="auto"/>
              </w:divBdr>
              <w:divsChild>
                <w:div w:id="10893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1643">
      <w:bodyDiv w:val="1"/>
      <w:marLeft w:val="0"/>
      <w:marRight w:val="0"/>
      <w:marTop w:val="0"/>
      <w:marBottom w:val="0"/>
      <w:divBdr>
        <w:top w:val="none" w:sz="0" w:space="0" w:color="auto"/>
        <w:left w:val="none" w:sz="0" w:space="0" w:color="auto"/>
        <w:bottom w:val="none" w:sz="0" w:space="0" w:color="auto"/>
        <w:right w:val="none" w:sz="0" w:space="0" w:color="auto"/>
      </w:divBdr>
    </w:div>
    <w:div w:id="523831166">
      <w:bodyDiv w:val="1"/>
      <w:marLeft w:val="0"/>
      <w:marRight w:val="0"/>
      <w:marTop w:val="0"/>
      <w:marBottom w:val="0"/>
      <w:divBdr>
        <w:top w:val="none" w:sz="0" w:space="0" w:color="auto"/>
        <w:left w:val="none" w:sz="0" w:space="0" w:color="auto"/>
        <w:bottom w:val="none" w:sz="0" w:space="0" w:color="auto"/>
        <w:right w:val="none" w:sz="0" w:space="0" w:color="auto"/>
      </w:divBdr>
      <w:divsChild>
        <w:div w:id="824668219">
          <w:marLeft w:val="0"/>
          <w:marRight w:val="0"/>
          <w:marTop w:val="0"/>
          <w:marBottom w:val="0"/>
          <w:divBdr>
            <w:top w:val="none" w:sz="0" w:space="0" w:color="auto"/>
            <w:left w:val="none" w:sz="0" w:space="0" w:color="auto"/>
            <w:bottom w:val="none" w:sz="0" w:space="0" w:color="auto"/>
            <w:right w:val="none" w:sz="0" w:space="0" w:color="auto"/>
          </w:divBdr>
          <w:divsChild>
            <w:div w:id="467280776">
              <w:marLeft w:val="0"/>
              <w:marRight w:val="0"/>
              <w:marTop w:val="0"/>
              <w:marBottom w:val="0"/>
              <w:divBdr>
                <w:top w:val="none" w:sz="0" w:space="0" w:color="auto"/>
                <w:left w:val="none" w:sz="0" w:space="0" w:color="auto"/>
                <w:bottom w:val="none" w:sz="0" w:space="0" w:color="auto"/>
                <w:right w:val="none" w:sz="0" w:space="0" w:color="auto"/>
              </w:divBdr>
              <w:divsChild>
                <w:div w:id="14900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0202">
      <w:bodyDiv w:val="1"/>
      <w:marLeft w:val="0"/>
      <w:marRight w:val="0"/>
      <w:marTop w:val="0"/>
      <w:marBottom w:val="0"/>
      <w:divBdr>
        <w:top w:val="none" w:sz="0" w:space="0" w:color="auto"/>
        <w:left w:val="none" w:sz="0" w:space="0" w:color="auto"/>
        <w:bottom w:val="none" w:sz="0" w:space="0" w:color="auto"/>
        <w:right w:val="none" w:sz="0" w:space="0" w:color="auto"/>
      </w:divBdr>
      <w:divsChild>
        <w:div w:id="123499389">
          <w:marLeft w:val="0"/>
          <w:marRight w:val="0"/>
          <w:marTop w:val="0"/>
          <w:marBottom w:val="0"/>
          <w:divBdr>
            <w:top w:val="none" w:sz="0" w:space="0" w:color="auto"/>
            <w:left w:val="none" w:sz="0" w:space="0" w:color="auto"/>
            <w:bottom w:val="none" w:sz="0" w:space="0" w:color="auto"/>
            <w:right w:val="none" w:sz="0" w:space="0" w:color="auto"/>
          </w:divBdr>
          <w:divsChild>
            <w:div w:id="658466580">
              <w:marLeft w:val="0"/>
              <w:marRight w:val="0"/>
              <w:marTop w:val="0"/>
              <w:marBottom w:val="0"/>
              <w:divBdr>
                <w:top w:val="none" w:sz="0" w:space="0" w:color="auto"/>
                <w:left w:val="none" w:sz="0" w:space="0" w:color="auto"/>
                <w:bottom w:val="none" w:sz="0" w:space="0" w:color="auto"/>
                <w:right w:val="none" w:sz="0" w:space="0" w:color="auto"/>
              </w:divBdr>
              <w:divsChild>
                <w:div w:id="1776361889">
                  <w:marLeft w:val="0"/>
                  <w:marRight w:val="0"/>
                  <w:marTop w:val="0"/>
                  <w:marBottom w:val="0"/>
                  <w:divBdr>
                    <w:top w:val="none" w:sz="0" w:space="0" w:color="auto"/>
                    <w:left w:val="none" w:sz="0" w:space="0" w:color="auto"/>
                    <w:bottom w:val="none" w:sz="0" w:space="0" w:color="auto"/>
                    <w:right w:val="none" w:sz="0" w:space="0" w:color="auto"/>
                  </w:divBdr>
                  <w:divsChild>
                    <w:div w:id="20421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19171">
      <w:bodyDiv w:val="1"/>
      <w:marLeft w:val="0"/>
      <w:marRight w:val="0"/>
      <w:marTop w:val="0"/>
      <w:marBottom w:val="0"/>
      <w:divBdr>
        <w:top w:val="none" w:sz="0" w:space="0" w:color="auto"/>
        <w:left w:val="none" w:sz="0" w:space="0" w:color="auto"/>
        <w:bottom w:val="none" w:sz="0" w:space="0" w:color="auto"/>
        <w:right w:val="none" w:sz="0" w:space="0" w:color="auto"/>
      </w:divBdr>
      <w:divsChild>
        <w:div w:id="1929801256">
          <w:marLeft w:val="0"/>
          <w:marRight w:val="0"/>
          <w:marTop w:val="0"/>
          <w:marBottom w:val="0"/>
          <w:divBdr>
            <w:top w:val="none" w:sz="0" w:space="0" w:color="auto"/>
            <w:left w:val="none" w:sz="0" w:space="0" w:color="auto"/>
            <w:bottom w:val="none" w:sz="0" w:space="0" w:color="auto"/>
            <w:right w:val="none" w:sz="0" w:space="0" w:color="auto"/>
          </w:divBdr>
          <w:divsChild>
            <w:div w:id="1806773521">
              <w:marLeft w:val="0"/>
              <w:marRight w:val="0"/>
              <w:marTop w:val="0"/>
              <w:marBottom w:val="0"/>
              <w:divBdr>
                <w:top w:val="none" w:sz="0" w:space="0" w:color="auto"/>
                <w:left w:val="none" w:sz="0" w:space="0" w:color="auto"/>
                <w:bottom w:val="none" w:sz="0" w:space="0" w:color="auto"/>
                <w:right w:val="none" w:sz="0" w:space="0" w:color="auto"/>
              </w:divBdr>
              <w:divsChild>
                <w:div w:id="1276714269">
                  <w:marLeft w:val="0"/>
                  <w:marRight w:val="0"/>
                  <w:marTop w:val="0"/>
                  <w:marBottom w:val="0"/>
                  <w:divBdr>
                    <w:top w:val="none" w:sz="0" w:space="0" w:color="auto"/>
                    <w:left w:val="none" w:sz="0" w:space="0" w:color="auto"/>
                    <w:bottom w:val="none" w:sz="0" w:space="0" w:color="auto"/>
                    <w:right w:val="none" w:sz="0" w:space="0" w:color="auto"/>
                  </w:divBdr>
                  <w:divsChild>
                    <w:div w:id="16852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3987">
      <w:bodyDiv w:val="1"/>
      <w:marLeft w:val="0"/>
      <w:marRight w:val="0"/>
      <w:marTop w:val="0"/>
      <w:marBottom w:val="0"/>
      <w:divBdr>
        <w:top w:val="none" w:sz="0" w:space="0" w:color="auto"/>
        <w:left w:val="none" w:sz="0" w:space="0" w:color="auto"/>
        <w:bottom w:val="none" w:sz="0" w:space="0" w:color="auto"/>
        <w:right w:val="none" w:sz="0" w:space="0" w:color="auto"/>
      </w:divBdr>
      <w:divsChild>
        <w:div w:id="391195702">
          <w:marLeft w:val="0"/>
          <w:marRight w:val="0"/>
          <w:marTop w:val="0"/>
          <w:marBottom w:val="0"/>
          <w:divBdr>
            <w:top w:val="none" w:sz="0" w:space="0" w:color="auto"/>
            <w:left w:val="none" w:sz="0" w:space="0" w:color="auto"/>
            <w:bottom w:val="none" w:sz="0" w:space="0" w:color="auto"/>
            <w:right w:val="none" w:sz="0" w:space="0" w:color="auto"/>
          </w:divBdr>
          <w:divsChild>
            <w:div w:id="1711805532">
              <w:marLeft w:val="0"/>
              <w:marRight w:val="0"/>
              <w:marTop w:val="0"/>
              <w:marBottom w:val="0"/>
              <w:divBdr>
                <w:top w:val="none" w:sz="0" w:space="0" w:color="auto"/>
                <w:left w:val="none" w:sz="0" w:space="0" w:color="auto"/>
                <w:bottom w:val="none" w:sz="0" w:space="0" w:color="auto"/>
                <w:right w:val="none" w:sz="0" w:space="0" w:color="auto"/>
              </w:divBdr>
              <w:divsChild>
                <w:div w:id="5360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00629">
      <w:bodyDiv w:val="1"/>
      <w:marLeft w:val="0"/>
      <w:marRight w:val="0"/>
      <w:marTop w:val="0"/>
      <w:marBottom w:val="0"/>
      <w:divBdr>
        <w:top w:val="none" w:sz="0" w:space="0" w:color="auto"/>
        <w:left w:val="none" w:sz="0" w:space="0" w:color="auto"/>
        <w:bottom w:val="none" w:sz="0" w:space="0" w:color="auto"/>
        <w:right w:val="none" w:sz="0" w:space="0" w:color="auto"/>
      </w:divBdr>
      <w:divsChild>
        <w:div w:id="817527264">
          <w:marLeft w:val="0"/>
          <w:marRight w:val="0"/>
          <w:marTop w:val="0"/>
          <w:marBottom w:val="0"/>
          <w:divBdr>
            <w:top w:val="none" w:sz="0" w:space="0" w:color="auto"/>
            <w:left w:val="none" w:sz="0" w:space="0" w:color="auto"/>
            <w:bottom w:val="none" w:sz="0" w:space="0" w:color="auto"/>
            <w:right w:val="none" w:sz="0" w:space="0" w:color="auto"/>
          </w:divBdr>
          <w:divsChild>
            <w:div w:id="1403989734">
              <w:marLeft w:val="0"/>
              <w:marRight w:val="0"/>
              <w:marTop w:val="0"/>
              <w:marBottom w:val="0"/>
              <w:divBdr>
                <w:top w:val="none" w:sz="0" w:space="0" w:color="auto"/>
                <w:left w:val="none" w:sz="0" w:space="0" w:color="auto"/>
                <w:bottom w:val="none" w:sz="0" w:space="0" w:color="auto"/>
                <w:right w:val="none" w:sz="0" w:space="0" w:color="auto"/>
              </w:divBdr>
              <w:divsChild>
                <w:div w:id="10904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559">
      <w:bodyDiv w:val="1"/>
      <w:marLeft w:val="0"/>
      <w:marRight w:val="0"/>
      <w:marTop w:val="0"/>
      <w:marBottom w:val="0"/>
      <w:divBdr>
        <w:top w:val="none" w:sz="0" w:space="0" w:color="auto"/>
        <w:left w:val="none" w:sz="0" w:space="0" w:color="auto"/>
        <w:bottom w:val="none" w:sz="0" w:space="0" w:color="auto"/>
        <w:right w:val="none" w:sz="0" w:space="0" w:color="auto"/>
      </w:divBdr>
      <w:divsChild>
        <w:div w:id="196357014">
          <w:marLeft w:val="0"/>
          <w:marRight w:val="0"/>
          <w:marTop w:val="0"/>
          <w:marBottom w:val="0"/>
          <w:divBdr>
            <w:top w:val="none" w:sz="0" w:space="0" w:color="auto"/>
            <w:left w:val="none" w:sz="0" w:space="0" w:color="auto"/>
            <w:bottom w:val="none" w:sz="0" w:space="0" w:color="auto"/>
            <w:right w:val="none" w:sz="0" w:space="0" w:color="auto"/>
          </w:divBdr>
          <w:divsChild>
            <w:div w:id="578370337">
              <w:marLeft w:val="0"/>
              <w:marRight w:val="0"/>
              <w:marTop w:val="0"/>
              <w:marBottom w:val="0"/>
              <w:divBdr>
                <w:top w:val="none" w:sz="0" w:space="0" w:color="auto"/>
                <w:left w:val="none" w:sz="0" w:space="0" w:color="auto"/>
                <w:bottom w:val="none" w:sz="0" w:space="0" w:color="auto"/>
                <w:right w:val="none" w:sz="0" w:space="0" w:color="auto"/>
              </w:divBdr>
              <w:divsChild>
                <w:div w:id="7405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3243">
      <w:bodyDiv w:val="1"/>
      <w:marLeft w:val="0"/>
      <w:marRight w:val="0"/>
      <w:marTop w:val="0"/>
      <w:marBottom w:val="0"/>
      <w:divBdr>
        <w:top w:val="none" w:sz="0" w:space="0" w:color="auto"/>
        <w:left w:val="none" w:sz="0" w:space="0" w:color="auto"/>
        <w:bottom w:val="none" w:sz="0" w:space="0" w:color="auto"/>
        <w:right w:val="none" w:sz="0" w:space="0" w:color="auto"/>
      </w:divBdr>
    </w:div>
    <w:div w:id="948699715">
      <w:bodyDiv w:val="1"/>
      <w:marLeft w:val="0"/>
      <w:marRight w:val="0"/>
      <w:marTop w:val="0"/>
      <w:marBottom w:val="0"/>
      <w:divBdr>
        <w:top w:val="none" w:sz="0" w:space="0" w:color="auto"/>
        <w:left w:val="none" w:sz="0" w:space="0" w:color="auto"/>
        <w:bottom w:val="none" w:sz="0" w:space="0" w:color="auto"/>
        <w:right w:val="none" w:sz="0" w:space="0" w:color="auto"/>
      </w:divBdr>
    </w:div>
    <w:div w:id="1002701832">
      <w:bodyDiv w:val="1"/>
      <w:marLeft w:val="0"/>
      <w:marRight w:val="0"/>
      <w:marTop w:val="0"/>
      <w:marBottom w:val="0"/>
      <w:divBdr>
        <w:top w:val="none" w:sz="0" w:space="0" w:color="auto"/>
        <w:left w:val="none" w:sz="0" w:space="0" w:color="auto"/>
        <w:bottom w:val="none" w:sz="0" w:space="0" w:color="auto"/>
        <w:right w:val="none" w:sz="0" w:space="0" w:color="auto"/>
      </w:divBdr>
      <w:divsChild>
        <w:div w:id="1413309048">
          <w:marLeft w:val="0"/>
          <w:marRight w:val="0"/>
          <w:marTop w:val="0"/>
          <w:marBottom w:val="0"/>
          <w:divBdr>
            <w:top w:val="none" w:sz="0" w:space="0" w:color="auto"/>
            <w:left w:val="none" w:sz="0" w:space="0" w:color="auto"/>
            <w:bottom w:val="none" w:sz="0" w:space="0" w:color="auto"/>
            <w:right w:val="none" w:sz="0" w:space="0" w:color="auto"/>
          </w:divBdr>
          <w:divsChild>
            <w:div w:id="1634365503">
              <w:marLeft w:val="0"/>
              <w:marRight w:val="0"/>
              <w:marTop w:val="0"/>
              <w:marBottom w:val="0"/>
              <w:divBdr>
                <w:top w:val="none" w:sz="0" w:space="0" w:color="auto"/>
                <w:left w:val="none" w:sz="0" w:space="0" w:color="auto"/>
                <w:bottom w:val="none" w:sz="0" w:space="0" w:color="auto"/>
                <w:right w:val="none" w:sz="0" w:space="0" w:color="auto"/>
              </w:divBdr>
              <w:divsChild>
                <w:div w:id="21195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9270">
      <w:bodyDiv w:val="1"/>
      <w:marLeft w:val="0"/>
      <w:marRight w:val="0"/>
      <w:marTop w:val="0"/>
      <w:marBottom w:val="0"/>
      <w:divBdr>
        <w:top w:val="none" w:sz="0" w:space="0" w:color="auto"/>
        <w:left w:val="none" w:sz="0" w:space="0" w:color="auto"/>
        <w:bottom w:val="none" w:sz="0" w:space="0" w:color="auto"/>
        <w:right w:val="none" w:sz="0" w:space="0" w:color="auto"/>
      </w:divBdr>
      <w:divsChild>
        <w:div w:id="1104766247">
          <w:marLeft w:val="0"/>
          <w:marRight w:val="0"/>
          <w:marTop w:val="0"/>
          <w:marBottom w:val="0"/>
          <w:divBdr>
            <w:top w:val="none" w:sz="0" w:space="0" w:color="auto"/>
            <w:left w:val="none" w:sz="0" w:space="0" w:color="auto"/>
            <w:bottom w:val="none" w:sz="0" w:space="0" w:color="auto"/>
            <w:right w:val="none" w:sz="0" w:space="0" w:color="auto"/>
          </w:divBdr>
          <w:divsChild>
            <w:div w:id="1500072213">
              <w:marLeft w:val="0"/>
              <w:marRight w:val="0"/>
              <w:marTop w:val="0"/>
              <w:marBottom w:val="0"/>
              <w:divBdr>
                <w:top w:val="none" w:sz="0" w:space="0" w:color="auto"/>
                <w:left w:val="none" w:sz="0" w:space="0" w:color="auto"/>
                <w:bottom w:val="none" w:sz="0" w:space="0" w:color="auto"/>
                <w:right w:val="none" w:sz="0" w:space="0" w:color="auto"/>
              </w:divBdr>
              <w:divsChild>
                <w:div w:id="1649940427">
                  <w:marLeft w:val="0"/>
                  <w:marRight w:val="0"/>
                  <w:marTop w:val="0"/>
                  <w:marBottom w:val="0"/>
                  <w:divBdr>
                    <w:top w:val="none" w:sz="0" w:space="0" w:color="auto"/>
                    <w:left w:val="none" w:sz="0" w:space="0" w:color="auto"/>
                    <w:bottom w:val="none" w:sz="0" w:space="0" w:color="auto"/>
                    <w:right w:val="none" w:sz="0" w:space="0" w:color="auto"/>
                  </w:divBdr>
                  <w:divsChild>
                    <w:div w:id="17744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20293">
      <w:bodyDiv w:val="1"/>
      <w:marLeft w:val="0"/>
      <w:marRight w:val="0"/>
      <w:marTop w:val="0"/>
      <w:marBottom w:val="0"/>
      <w:divBdr>
        <w:top w:val="none" w:sz="0" w:space="0" w:color="auto"/>
        <w:left w:val="none" w:sz="0" w:space="0" w:color="auto"/>
        <w:bottom w:val="none" w:sz="0" w:space="0" w:color="auto"/>
        <w:right w:val="none" w:sz="0" w:space="0" w:color="auto"/>
      </w:divBdr>
      <w:divsChild>
        <w:div w:id="1322320094">
          <w:marLeft w:val="0"/>
          <w:marRight w:val="0"/>
          <w:marTop w:val="0"/>
          <w:marBottom w:val="0"/>
          <w:divBdr>
            <w:top w:val="none" w:sz="0" w:space="0" w:color="auto"/>
            <w:left w:val="none" w:sz="0" w:space="0" w:color="auto"/>
            <w:bottom w:val="none" w:sz="0" w:space="0" w:color="auto"/>
            <w:right w:val="none" w:sz="0" w:space="0" w:color="auto"/>
          </w:divBdr>
          <w:divsChild>
            <w:div w:id="137042124">
              <w:marLeft w:val="0"/>
              <w:marRight w:val="0"/>
              <w:marTop w:val="0"/>
              <w:marBottom w:val="0"/>
              <w:divBdr>
                <w:top w:val="none" w:sz="0" w:space="0" w:color="auto"/>
                <w:left w:val="none" w:sz="0" w:space="0" w:color="auto"/>
                <w:bottom w:val="none" w:sz="0" w:space="0" w:color="auto"/>
                <w:right w:val="none" w:sz="0" w:space="0" w:color="auto"/>
              </w:divBdr>
              <w:divsChild>
                <w:div w:id="1639384351">
                  <w:marLeft w:val="0"/>
                  <w:marRight w:val="0"/>
                  <w:marTop w:val="0"/>
                  <w:marBottom w:val="0"/>
                  <w:divBdr>
                    <w:top w:val="none" w:sz="0" w:space="0" w:color="auto"/>
                    <w:left w:val="none" w:sz="0" w:space="0" w:color="auto"/>
                    <w:bottom w:val="none" w:sz="0" w:space="0" w:color="auto"/>
                    <w:right w:val="none" w:sz="0" w:space="0" w:color="auto"/>
                  </w:divBdr>
                  <w:divsChild>
                    <w:div w:id="4197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7782">
      <w:bodyDiv w:val="1"/>
      <w:marLeft w:val="0"/>
      <w:marRight w:val="0"/>
      <w:marTop w:val="0"/>
      <w:marBottom w:val="0"/>
      <w:divBdr>
        <w:top w:val="none" w:sz="0" w:space="0" w:color="auto"/>
        <w:left w:val="none" w:sz="0" w:space="0" w:color="auto"/>
        <w:bottom w:val="none" w:sz="0" w:space="0" w:color="auto"/>
        <w:right w:val="none" w:sz="0" w:space="0" w:color="auto"/>
      </w:divBdr>
    </w:div>
    <w:div w:id="1069812282">
      <w:bodyDiv w:val="1"/>
      <w:marLeft w:val="0"/>
      <w:marRight w:val="0"/>
      <w:marTop w:val="0"/>
      <w:marBottom w:val="0"/>
      <w:divBdr>
        <w:top w:val="none" w:sz="0" w:space="0" w:color="auto"/>
        <w:left w:val="none" w:sz="0" w:space="0" w:color="auto"/>
        <w:bottom w:val="none" w:sz="0" w:space="0" w:color="auto"/>
        <w:right w:val="none" w:sz="0" w:space="0" w:color="auto"/>
      </w:divBdr>
      <w:divsChild>
        <w:div w:id="1406877348">
          <w:marLeft w:val="0"/>
          <w:marRight w:val="0"/>
          <w:marTop w:val="0"/>
          <w:marBottom w:val="0"/>
          <w:divBdr>
            <w:top w:val="none" w:sz="0" w:space="0" w:color="auto"/>
            <w:left w:val="none" w:sz="0" w:space="0" w:color="auto"/>
            <w:bottom w:val="none" w:sz="0" w:space="0" w:color="auto"/>
            <w:right w:val="none" w:sz="0" w:space="0" w:color="auto"/>
          </w:divBdr>
          <w:divsChild>
            <w:div w:id="1607931130">
              <w:marLeft w:val="0"/>
              <w:marRight w:val="0"/>
              <w:marTop w:val="0"/>
              <w:marBottom w:val="0"/>
              <w:divBdr>
                <w:top w:val="none" w:sz="0" w:space="0" w:color="auto"/>
                <w:left w:val="none" w:sz="0" w:space="0" w:color="auto"/>
                <w:bottom w:val="none" w:sz="0" w:space="0" w:color="auto"/>
                <w:right w:val="none" w:sz="0" w:space="0" w:color="auto"/>
              </w:divBdr>
              <w:divsChild>
                <w:div w:id="16764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2697">
      <w:bodyDiv w:val="1"/>
      <w:marLeft w:val="0"/>
      <w:marRight w:val="0"/>
      <w:marTop w:val="0"/>
      <w:marBottom w:val="0"/>
      <w:divBdr>
        <w:top w:val="none" w:sz="0" w:space="0" w:color="auto"/>
        <w:left w:val="none" w:sz="0" w:space="0" w:color="auto"/>
        <w:bottom w:val="none" w:sz="0" w:space="0" w:color="auto"/>
        <w:right w:val="none" w:sz="0" w:space="0" w:color="auto"/>
      </w:divBdr>
      <w:divsChild>
        <w:div w:id="1221868787">
          <w:marLeft w:val="0"/>
          <w:marRight w:val="0"/>
          <w:marTop w:val="0"/>
          <w:marBottom w:val="0"/>
          <w:divBdr>
            <w:top w:val="none" w:sz="0" w:space="0" w:color="auto"/>
            <w:left w:val="none" w:sz="0" w:space="0" w:color="auto"/>
            <w:bottom w:val="none" w:sz="0" w:space="0" w:color="auto"/>
            <w:right w:val="none" w:sz="0" w:space="0" w:color="auto"/>
          </w:divBdr>
          <w:divsChild>
            <w:div w:id="1208564318">
              <w:marLeft w:val="0"/>
              <w:marRight w:val="0"/>
              <w:marTop w:val="0"/>
              <w:marBottom w:val="0"/>
              <w:divBdr>
                <w:top w:val="none" w:sz="0" w:space="0" w:color="auto"/>
                <w:left w:val="none" w:sz="0" w:space="0" w:color="auto"/>
                <w:bottom w:val="none" w:sz="0" w:space="0" w:color="auto"/>
                <w:right w:val="none" w:sz="0" w:space="0" w:color="auto"/>
              </w:divBdr>
              <w:divsChild>
                <w:div w:id="1497261538">
                  <w:marLeft w:val="0"/>
                  <w:marRight w:val="0"/>
                  <w:marTop w:val="0"/>
                  <w:marBottom w:val="0"/>
                  <w:divBdr>
                    <w:top w:val="none" w:sz="0" w:space="0" w:color="auto"/>
                    <w:left w:val="none" w:sz="0" w:space="0" w:color="auto"/>
                    <w:bottom w:val="none" w:sz="0" w:space="0" w:color="auto"/>
                    <w:right w:val="none" w:sz="0" w:space="0" w:color="auto"/>
                  </w:divBdr>
                  <w:divsChild>
                    <w:div w:id="1981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6663">
      <w:bodyDiv w:val="1"/>
      <w:marLeft w:val="0"/>
      <w:marRight w:val="0"/>
      <w:marTop w:val="0"/>
      <w:marBottom w:val="0"/>
      <w:divBdr>
        <w:top w:val="none" w:sz="0" w:space="0" w:color="auto"/>
        <w:left w:val="none" w:sz="0" w:space="0" w:color="auto"/>
        <w:bottom w:val="none" w:sz="0" w:space="0" w:color="auto"/>
        <w:right w:val="none" w:sz="0" w:space="0" w:color="auto"/>
      </w:divBdr>
      <w:divsChild>
        <w:div w:id="1812481190">
          <w:marLeft w:val="0"/>
          <w:marRight w:val="0"/>
          <w:marTop w:val="0"/>
          <w:marBottom w:val="0"/>
          <w:divBdr>
            <w:top w:val="none" w:sz="0" w:space="0" w:color="auto"/>
            <w:left w:val="none" w:sz="0" w:space="0" w:color="auto"/>
            <w:bottom w:val="none" w:sz="0" w:space="0" w:color="auto"/>
            <w:right w:val="none" w:sz="0" w:space="0" w:color="auto"/>
          </w:divBdr>
          <w:divsChild>
            <w:div w:id="1415201943">
              <w:marLeft w:val="0"/>
              <w:marRight w:val="0"/>
              <w:marTop w:val="0"/>
              <w:marBottom w:val="0"/>
              <w:divBdr>
                <w:top w:val="none" w:sz="0" w:space="0" w:color="auto"/>
                <w:left w:val="none" w:sz="0" w:space="0" w:color="auto"/>
                <w:bottom w:val="none" w:sz="0" w:space="0" w:color="auto"/>
                <w:right w:val="none" w:sz="0" w:space="0" w:color="auto"/>
              </w:divBdr>
              <w:divsChild>
                <w:div w:id="17199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1756">
      <w:bodyDiv w:val="1"/>
      <w:marLeft w:val="0"/>
      <w:marRight w:val="0"/>
      <w:marTop w:val="0"/>
      <w:marBottom w:val="0"/>
      <w:divBdr>
        <w:top w:val="none" w:sz="0" w:space="0" w:color="auto"/>
        <w:left w:val="none" w:sz="0" w:space="0" w:color="auto"/>
        <w:bottom w:val="none" w:sz="0" w:space="0" w:color="auto"/>
        <w:right w:val="none" w:sz="0" w:space="0" w:color="auto"/>
      </w:divBdr>
    </w:div>
    <w:div w:id="1258565293">
      <w:bodyDiv w:val="1"/>
      <w:marLeft w:val="0"/>
      <w:marRight w:val="0"/>
      <w:marTop w:val="0"/>
      <w:marBottom w:val="0"/>
      <w:divBdr>
        <w:top w:val="none" w:sz="0" w:space="0" w:color="auto"/>
        <w:left w:val="none" w:sz="0" w:space="0" w:color="auto"/>
        <w:bottom w:val="none" w:sz="0" w:space="0" w:color="auto"/>
        <w:right w:val="none" w:sz="0" w:space="0" w:color="auto"/>
      </w:divBdr>
      <w:divsChild>
        <w:div w:id="286359329">
          <w:marLeft w:val="0"/>
          <w:marRight w:val="0"/>
          <w:marTop w:val="0"/>
          <w:marBottom w:val="0"/>
          <w:divBdr>
            <w:top w:val="none" w:sz="0" w:space="0" w:color="auto"/>
            <w:left w:val="none" w:sz="0" w:space="0" w:color="auto"/>
            <w:bottom w:val="none" w:sz="0" w:space="0" w:color="auto"/>
            <w:right w:val="none" w:sz="0" w:space="0" w:color="auto"/>
          </w:divBdr>
          <w:divsChild>
            <w:div w:id="502279175">
              <w:marLeft w:val="0"/>
              <w:marRight w:val="0"/>
              <w:marTop w:val="0"/>
              <w:marBottom w:val="0"/>
              <w:divBdr>
                <w:top w:val="none" w:sz="0" w:space="0" w:color="auto"/>
                <w:left w:val="none" w:sz="0" w:space="0" w:color="auto"/>
                <w:bottom w:val="none" w:sz="0" w:space="0" w:color="auto"/>
                <w:right w:val="none" w:sz="0" w:space="0" w:color="auto"/>
              </w:divBdr>
              <w:divsChild>
                <w:div w:id="343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3699">
      <w:bodyDiv w:val="1"/>
      <w:marLeft w:val="0"/>
      <w:marRight w:val="0"/>
      <w:marTop w:val="0"/>
      <w:marBottom w:val="0"/>
      <w:divBdr>
        <w:top w:val="none" w:sz="0" w:space="0" w:color="auto"/>
        <w:left w:val="none" w:sz="0" w:space="0" w:color="auto"/>
        <w:bottom w:val="none" w:sz="0" w:space="0" w:color="auto"/>
        <w:right w:val="none" w:sz="0" w:space="0" w:color="auto"/>
      </w:divBdr>
    </w:div>
    <w:div w:id="1380669289">
      <w:bodyDiv w:val="1"/>
      <w:marLeft w:val="0"/>
      <w:marRight w:val="0"/>
      <w:marTop w:val="0"/>
      <w:marBottom w:val="0"/>
      <w:divBdr>
        <w:top w:val="none" w:sz="0" w:space="0" w:color="auto"/>
        <w:left w:val="none" w:sz="0" w:space="0" w:color="auto"/>
        <w:bottom w:val="none" w:sz="0" w:space="0" w:color="auto"/>
        <w:right w:val="none" w:sz="0" w:space="0" w:color="auto"/>
      </w:divBdr>
      <w:divsChild>
        <w:div w:id="1203054637">
          <w:marLeft w:val="0"/>
          <w:marRight w:val="0"/>
          <w:marTop w:val="0"/>
          <w:marBottom w:val="0"/>
          <w:divBdr>
            <w:top w:val="none" w:sz="0" w:space="0" w:color="auto"/>
            <w:left w:val="none" w:sz="0" w:space="0" w:color="auto"/>
            <w:bottom w:val="none" w:sz="0" w:space="0" w:color="auto"/>
            <w:right w:val="none" w:sz="0" w:space="0" w:color="auto"/>
          </w:divBdr>
          <w:divsChild>
            <w:div w:id="1873763533">
              <w:marLeft w:val="0"/>
              <w:marRight w:val="0"/>
              <w:marTop w:val="0"/>
              <w:marBottom w:val="0"/>
              <w:divBdr>
                <w:top w:val="none" w:sz="0" w:space="0" w:color="auto"/>
                <w:left w:val="none" w:sz="0" w:space="0" w:color="auto"/>
                <w:bottom w:val="none" w:sz="0" w:space="0" w:color="auto"/>
                <w:right w:val="none" w:sz="0" w:space="0" w:color="auto"/>
              </w:divBdr>
              <w:divsChild>
                <w:div w:id="9785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3297">
      <w:bodyDiv w:val="1"/>
      <w:marLeft w:val="0"/>
      <w:marRight w:val="0"/>
      <w:marTop w:val="0"/>
      <w:marBottom w:val="0"/>
      <w:divBdr>
        <w:top w:val="none" w:sz="0" w:space="0" w:color="auto"/>
        <w:left w:val="none" w:sz="0" w:space="0" w:color="auto"/>
        <w:bottom w:val="none" w:sz="0" w:space="0" w:color="auto"/>
        <w:right w:val="none" w:sz="0" w:space="0" w:color="auto"/>
      </w:divBdr>
      <w:divsChild>
        <w:div w:id="185289755">
          <w:marLeft w:val="0"/>
          <w:marRight w:val="0"/>
          <w:marTop w:val="0"/>
          <w:marBottom w:val="0"/>
          <w:divBdr>
            <w:top w:val="none" w:sz="0" w:space="0" w:color="auto"/>
            <w:left w:val="none" w:sz="0" w:space="0" w:color="auto"/>
            <w:bottom w:val="none" w:sz="0" w:space="0" w:color="auto"/>
            <w:right w:val="none" w:sz="0" w:space="0" w:color="auto"/>
          </w:divBdr>
          <w:divsChild>
            <w:div w:id="1672029497">
              <w:marLeft w:val="0"/>
              <w:marRight w:val="0"/>
              <w:marTop w:val="0"/>
              <w:marBottom w:val="0"/>
              <w:divBdr>
                <w:top w:val="none" w:sz="0" w:space="0" w:color="auto"/>
                <w:left w:val="none" w:sz="0" w:space="0" w:color="auto"/>
                <w:bottom w:val="none" w:sz="0" w:space="0" w:color="auto"/>
                <w:right w:val="none" w:sz="0" w:space="0" w:color="auto"/>
              </w:divBdr>
              <w:divsChild>
                <w:div w:id="243956664">
                  <w:marLeft w:val="0"/>
                  <w:marRight w:val="0"/>
                  <w:marTop w:val="0"/>
                  <w:marBottom w:val="0"/>
                  <w:divBdr>
                    <w:top w:val="none" w:sz="0" w:space="0" w:color="auto"/>
                    <w:left w:val="none" w:sz="0" w:space="0" w:color="auto"/>
                    <w:bottom w:val="none" w:sz="0" w:space="0" w:color="auto"/>
                    <w:right w:val="none" w:sz="0" w:space="0" w:color="auto"/>
                  </w:divBdr>
                  <w:divsChild>
                    <w:div w:id="19638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94969">
      <w:bodyDiv w:val="1"/>
      <w:marLeft w:val="0"/>
      <w:marRight w:val="0"/>
      <w:marTop w:val="0"/>
      <w:marBottom w:val="0"/>
      <w:divBdr>
        <w:top w:val="none" w:sz="0" w:space="0" w:color="auto"/>
        <w:left w:val="none" w:sz="0" w:space="0" w:color="auto"/>
        <w:bottom w:val="none" w:sz="0" w:space="0" w:color="auto"/>
        <w:right w:val="none" w:sz="0" w:space="0" w:color="auto"/>
      </w:divBdr>
      <w:divsChild>
        <w:div w:id="1094519457">
          <w:marLeft w:val="0"/>
          <w:marRight w:val="0"/>
          <w:marTop w:val="0"/>
          <w:marBottom w:val="0"/>
          <w:divBdr>
            <w:top w:val="none" w:sz="0" w:space="0" w:color="auto"/>
            <w:left w:val="none" w:sz="0" w:space="0" w:color="auto"/>
            <w:bottom w:val="none" w:sz="0" w:space="0" w:color="auto"/>
            <w:right w:val="none" w:sz="0" w:space="0" w:color="auto"/>
          </w:divBdr>
          <w:divsChild>
            <w:div w:id="1399669126">
              <w:marLeft w:val="0"/>
              <w:marRight w:val="0"/>
              <w:marTop w:val="0"/>
              <w:marBottom w:val="0"/>
              <w:divBdr>
                <w:top w:val="none" w:sz="0" w:space="0" w:color="auto"/>
                <w:left w:val="none" w:sz="0" w:space="0" w:color="auto"/>
                <w:bottom w:val="none" w:sz="0" w:space="0" w:color="auto"/>
                <w:right w:val="none" w:sz="0" w:space="0" w:color="auto"/>
              </w:divBdr>
              <w:divsChild>
                <w:div w:id="11883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3735">
      <w:bodyDiv w:val="1"/>
      <w:marLeft w:val="0"/>
      <w:marRight w:val="0"/>
      <w:marTop w:val="0"/>
      <w:marBottom w:val="0"/>
      <w:divBdr>
        <w:top w:val="none" w:sz="0" w:space="0" w:color="auto"/>
        <w:left w:val="none" w:sz="0" w:space="0" w:color="auto"/>
        <w:bottom w:val="none" w:sz="0" w:space="0" w:color="auto"/>
        <w:right w:val="none" w:sz="0" w:space="0" w:color="auto"/>
      </w:divBdr>
      <w:divsChild>
        <w:div w:id="2098552400">
          <w:marLeft w:val="0"/>
          <w:marRight w:val="0"/>
          <w:marTop w:val="0"/>
          <w:marBottom w:val="0"/>
          <w:divBdr>
            <w:top w:val="none" w:sz="0" w:space="0" w:color="auto"/>
            <w:left w:val="none" w:sz="0" w:space="0" w:color="auto"/>
            <w:bottom w:val="none" w:sz="0" w:space="0" w:color="auto"/>
            <w:right w:val="none" w:sz="0" w:space="0" w:color="auto"/>
          </w:divBdr>
          <w:divsChild>
            <w:div w:id="781535794">
              <w:marLeft w:val="0"/>
              <w:marRight w:val="0"/>
              <w:marTop w:val="0"/>
              <w:marBottom w:val="0"/>
              <w:divBdr>
                <w:top w:val="none" w:sz="0" w:space="0" w:color="auto"/>
                <w:left w:val="none" w:sz="0" w:space="0" w:color="auto"/>
                <w:bottom w:val="none" w:sz="0" w:space="0" w:color="auto"/>
                <w:right w:val="none" w:sz="0" w:space="0" w:color="auto"/>
              </w:divBdr>
              <w:divsChild>
                <w:div w:id="13726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8293">
      <w:bodyDiv w:val="1"/>
      <w:marLeft w:val="0"/>
      <w:marRight w:val="0"/>
      <w:marTop w:val="0"/>
      <w:marBottom w:val="0"/>
      <w:divBdr>
        <w:top w:val="none" w:sz="0" w:space="0" w:color="auto"/>
        <w:left w:val="none" w:sz="0" w:space="0" w:color="auto"/>
        <w:bottom w:val="none" w:sz="0" w:space="0" w:color="auto"/>
        <w:right w:val="none" w:sz="0" w:space="0" w:color="auto"/>
      </w:divBdr>
      <w:divsChild>
        <w:div w:id="2133476809">
          <w:marLeft w:val="0"/>
          <w:marRight w:val="0"/>
          <w:marTop w:val="0"/>
          <w:marBottom w:val="0"/>
          <w:divBdr>
            <w:top w:val="none" w:sz="0" w:space="0" w:color="auto"/>
            <w:left w:val="none" w:sz="0" w:space="0" w:color="auto"/>
            <w:bottom w:val="none" w:sz="0" w:space="0" w:color="auto"/>
            <w:right w:val="none" w:sz="0" w:space="0" w:color="auto"/>
          </w:divBdr>
          <w:divsChild>
            <w:div w:id="2085563799">
              <w:marLeft w:val="0"/>
              <w:marRight w:val="0"/>
              <w:marTop w:val="0"/>
              <w:marBottom w:val="0"/>
              <w:divBdr>
                <w:top w:val="none" w:sz="0" w:space="0" w:color="auto"/>
                <w:left w:val="none" w:sz="0" w:space="0" w:color="auto"/>
                <w:bottom w:val="none" w:sz="0" w:space="0" w:color="auto"/>
                <w:right w:val="none" w:sz="0" w:space="0" w:color="auto"/>
              </w:divBdr>
              <w:divsChild>
                <w:div w:id="17069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16593">
      <w:bodyDiv w:val="1"/>
      <w:marLeft w:val="0"/>
      <w:marRight w:val="0"/>
      <w:marTop w:val="0"/>
      <w:marBottom w:val="0"/>
      <w:divBdr>
        <w:top w:val="none" w:sz="0" w:space="0" w:color="auto"/>
        <w:left w:val="none" w:sz="0" w:space="0" w:color="auto"/>
        <w:bottom w:val="none" w:sz="0" w:space="0" w:color="auto"/>
        <w:right w:val="none" w:sz="0" w:space="0" w:color="auto"/>
      </w:divBdr>
      <w:divsChild>
        <w:div w:id="187455580">
          <w:marLeft w:val="0"/>
          <w:marRight w:val="0"/>
          <w:marTop w:val="0"/>
          <w:marBottom w:val="0"/>
          <w:divBdr>
            <w:top w:val="none" w:sz="0" w:space="0" w:color="auto"/>
            <w:left w:val="none" w:sz="0" w:space="0" w:color="auto"/>
            <w:bottom w:val="none" w:sz="0" w:space="0" w:color="auto"/>
            <w:right w:val="none" w:sz="0" w:space="0" w:color="auto"/>
          </w:divBdr>
          <w:divsChild>
            <w:div w:id="1482191423">
              <w:marLeft w:val="0"/>
              <w:marRight w:val="0"/>
              <w:marTop w:val="0"/>
              <w:marBottom w:val="0"/>
              <w:divBdr>
                <w:top w:val="none" w:sz="0" w:space="0" w:color="auto"/>
                <w:left w:val="none" w:sz="0" w:space="0" w:color="auto"/>
                <w:bottom w:val="none" w:sz="0" w:space="0" w:color="auto"/>
                <w:right w:val="none" w:sz="0" w:space="0" w:color="auto"/>
              </w:divBdr>
              <w:divsChild>
                <w:div w:id="17132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1417">
      <w:bodyDiv w:val="1"/>
      <w:marLeft w:val="0"/>
      <w:marRight w:val="0"/>
      <w:marTop w:val="0"/>
      <w:marBottom w:val="0"/>
      <w:divBdr>
        <w:top w:val="none" w:sz="0" w:space="0" w:color="auto"/>
        <w:left w:val="none" w:sz="0" w:space="0" w:color="auto"/>
        <w:bottom w:val="none" w:sz="0" w:space="0" w:color="auto"/>
        <w:right w:val="none" w:sz="0" w:space="0" w:color="auto"/>
      </w:divBdr>
      <w:divsChild>
        <w:div w:id="1717117860">
          <w:marLeft w:val="0"/>
          <w:marRight w:val="0"/>
          <w:marTop w:val="0"/>
          <w:marBottom w:val="0"/>
          <w:divBdr>
            <w:top w:val="none" w:sz="0" w:space="0" w:color="auto"/>
            <w:left w:val="none" w:sz="0" w:space="0" w:color="auto"/>
            <w:bottom w:val="none" w:sz="0" w:space="0" w:color="auto"/>
            <w:right w:val="none" w:sz="0" w:space="0" w:color="auto"/>
          </w:divBdr>
          <w:divsChild>
            <w:div w:id="1780762181">
              <w:marLeft w:val="0"/>
              <w:marRight w:val="0"/>
              <w:marTop w:val="0"/>
              <w:marBottom w:val="0"/>
              <w:divBdr>
                <w:top w:val="none" w:sz="0" w:space="0" w:color="auto"/>
                <w:left w:val="none" w:sz="0" w:space="0" w:color="auto"/>
                <w:bottom w:val="none" w:sz="0" w:space="0" w:color="auto"/>
                <w:right w:val="none" w:sz="0" w:space="0" w:color="auto"/>
              </w:divBdr>
              <w:divsChild>
                <w:div w:id="21147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80837">
      <w:bodyDiv w:val="1"/>
      <w:marLeft w:val="0"/>
      <w:marRight w:val="0"/>
      <w:marTop w:val="0"/>
      <w:marBottom w:val="0"/>
      <w:divBdr>
        <w:top w:val="none" w:sz="0" w:space="0" w:color="auto"/>
        <w:left w:val="none" w:sz="0" w:space="0" w:color="auto"/>
        <w:bottom w:val="none" w:sz="0" w:space="0" w:color="auto"/>
        <w:right w:val="none" w:sz="0" w:space="0" w:color="auto"/>
      </w:divBdr>
      <w:divsChild>
        <w:div w:id="658310764">
          <w:marLeft w:val="0"/>
          <w:marRight w:val="0"/>
          <w:marTop w:val="0"/>
          <w:marBottom w:val="0"/>
          <w:divBdr>
            <w:top w:val="none" w:sz="0" w:space="0" w:color="auto"/>
            <w:left w:val="none" w:sz="0" w:space="0" w:color="auto"/>
            <w:bottom w:val="none" w:sz="0" w:space="0" w:color="auto"/>
            <w:right w:val="none" w:sz="0" w:space="0" w:color="auto"/>
          </w:divBdr>
          <w:divsChild>
            <w:div w:id="1271859311">
              <w:marLeft w:val="0"/>
              <w:marRight w:val="0"/>
              <w:marTop w:val="0"/>
              <w:marBottom w:val="0"/>
              <w:divBdr>
                <w:top w:val="none" w:sz="0" w:space="0" w:color="auto"/>
                <w:left w:val="none" w:sz="0" w:space="0" w:color="auto"/>
                <w:bottom w:val="none" w:sz="0" w:space="0" w:color="auto"/>
                <w:right w:val="none" w:sz="0" w:space="0" w:color="auto"/>
              </w:divBdr>
              <w:divsChild>
                <w:div w:id="319502889">
                  <w:marLeft w:val="0"/>
                  <w:marRight w:val="0"/>
                  <w:marTop w:val="0"/>
                  <w:marBottom w:val="0"/>
                  <w:divBdr>
                    <w:top w:val="none" w:sz="0" w:space="0" w:color="auto"/>
                    <w:left w:val="none" w:sz="0" w:space="0" w:color="auto"/>
                    <w:bottom w:val="none" w:sz="0" w:space="0" w:color="auto"/>
                    <w:right w:val="none" w:sz="0" w:space="0" w:color="auto"/>
                  </w:divBdr>
                  <w:divsChild>
                    <w:div w:id="8010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06454">
      <w:bodyDiv w:val="1"/>
      <w:marLeft w:val="0"/>
      <w:marRight w:val="0"/>
      <w:marTop w:val="0"/>
      <w:marBottom w:val="0"/>
      <w:divBdr>
        <w:top w:val="none" w:sz="0" w:space="0" w:color="auto"/>
        <w:left w:val="none" w:sz="0" w:space="0" w:color="auto"/>
        <w:bottom w:val="none" w:sz="0" w:space="0" w:color="auto"/>
        <w:right w:val="none" w:sz="0" w:space="0" w:color="auto"/>
      </w:divBdr>
      <w:divsChild>
        <w:div w:id="1069036050">
          <w:marLeft w:val="0"/>
          <w:marRight w:val="0"/>
          <w:marTop w:val="0"/>
          <w:marBottom w:val="0"/>
          <w:divBdr>
            <w:top w:val="none" w:sz="0" w:space="0" w:color="auto"/>
            <w:left w:val="none" w:sz="0" w:space="0" w:color="auto"/>
            <w:bottom w:val="none" w:sz="0" w:space="0" w:color="auto"/>
            <w:right w:val="none" w:sz="0" w:space="0" w:color="auto"/>
          </w:divBdr>
          <w:divsChild>
            <w:div w:id="1562210807">
              <w:marLeft w:val="0"/>
              <w:marRight w:val="0"/>
              <w:marTop w:val="0"/>
              <w:marBottom w:val="0"/>
              <w:divBdr>
                <w:top w:val="none" w:sz="0" w:space="0" w:color="auto"/>
                <w:left w:val="none" w:sz="0" w:space="0" w:color="auto"/>
                <w:bottom w:val="none" w:sz="0" w:space="0" w:color="auto"/>
                <w:right w:val="none" w:sz="0" w:space="0" w:color="auto"/>
              </w:divBdr>
              <w:divsChild>
                <w:div w:id="1670668464">
                  <w:marLeft w:val="0"/>
                  <w:marRight w:val="0"/>
                  <w:marTop w:val="0"/>
                  <w:marBottom w:val="0"/>
                  <w:divBdr>
                    <w:top w:val="none" w:sz="0" w:space="0" w:color="auto"/>
                    <w:left w:val="none" w:sz="0" w:space="0" w:color="auto"/>
                    <w:bottom w:val="none" w:sz="0" w:space="0" w:color="auto"/>
                    <w:right w:val="none" w:sz="0" w:space="0" w:color="auto"/>
                  </w:divBdr>
                  <w:divsChild>
                    <w:div w:id="19276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6611">
      <w:bodyDiv w:val="1"/>
      <w:marLeft w:val="0"/>
      <w:marRight w:val="0"/>
      <w:marTop w:val="0"/>
      <w:marBottom w:val="0"/>
      <w:divBdr>
        <w:top w:val="none" w:sz="0" w:space="0" w:color="auto"/>
        <w:left w:val="none" w:sz="0" w:space="0" w:color="auto"/>
        <w:bottom w:val="none" w:sz="0" w:space="0" w:color="auto"/>
        <w:right w:val="none" w:sz="0" w:space="0" w:color="auto"/>
      </w:divBdr>
      <w:divsChild>
        <w:div w:id="376316553">
          <w:marLeft w:val="0"/>
          <w:marRight w:val="0"/>
          <w:marTop w:val="0"/>
          <w:marBottom w:val="0"/>
          <w:divBdr>
            <w:top w:val="none" w:sz="0" w:space="0" w:color="auto"/>
            <w:left w:val="none" w:sz="0" w:space="0" w:color="auto"/>
            <w:bottom w:val="none" w:sz="0" w:space="0" w:color="auto"/>
            <w:right w:val="none" w:sz="0" w:space="0" w:color="auto"/>
          </w:divBdr>
          <w:divsChild>
            <w:div w:id="1668702269">
              <w:marLeft w:val="0"/>
              <w:marRight w:val="0"/>
              <w:marTop w:val="0"/>
              <w:marBottom w:val="0"/>
              <w:divBdr>
                <w:top w:val="none" w:sz="0" w:space="0" w:color="auto"/>
                <w:left w:val="none" w:sz="0" w:space="0" w:color="auto"/>
                <w:bottom w:val="none" w:sz="0" w:space="0" w:color="auto"/>
                <w:right w:val="none" w:sz="0" w:space="0" w:color="auto"/>
              </w:divBdr>
              <w:divsChild>
                <w:div w:id="12185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3591">
      <w:bodyDiv w:val="1"/>
      <w:marLeft w:val="0"/>
      <w:marRight w:val="0"/>
      <w:marTop w:val="0"/>
      <w:marBottom w:val="0"/>
      <w:divBdr>
        <w:top w:val="none" w:sz="0" w:space="0" w:color="auto"/>
        <w:left w:val="none" w:sz="0" w:space="0" w:color="auto"/>
        <w:bottom w:val="none" w:sz="0" w:space="0" w:color="auto"/>
        <w:right w:val="none" w:sz="0" w:space="0" w:color="auto"/>
      </w:divBdr>
      <w:divsChild>
        <w:div w:id="1702778992">
          <w:marLeft w:val="0"/>
          <w:marRight w:val="0"/>
          <w:marTop w:val="0"/>
          <w:marBottom w:val="0"/>
          <w:divBdr>
            <w:top w:val="none" w:sz="0" w:space="0" w:color="auto"/>
            <w:left w:val="none" w:sz="0" w:space="0" w:color="auto"/>
            <w:bottom w:val="none" w:sz="0" w:space="0" w:color="auto"/>
            <w:right w:val="none" w:sz="0" w:space="0" w:color="auto"/>
          </w:divBdr>
          <w:divsChild>
            <w:div w:id="1896967675">
              <w:marLeft w:val="0"/>
              <w:marRight w:val="0"/>
              <w:marTop w:val="0"/>
              <w:marBottom w:val="0"/>
              <w:divBdr>
                <w:top w:val="none" w:sz="0" w:space="0" w:color="auto"/>
                <w:left w:val="none" w:sz="0" w:space="0" w:color="auto"/>
                <w:bottom w:val="none" w:sz="0" w:space="0" w:color="auto"/>
                <w:right w:val="none" w:sz="0" w:space="0" w:color="auto"/>
              </w:divBdr>
              <w:divsChild>
                <w:div w:id="13404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7710">
      <w:bodyDiv w:val="1"/>
      <w:marLeft w:val="0"/>
      <w:marRight w:val="0"/>
      <w:marTop w:val="0"/>
      <w:marBottom w:val="0"/>
      <w:divBdr>
        <w:top w:val="none" w:sz="0" w:space="0" w:color="auto"/>
        <w:left w:val="none" w:sz="0" w:space="0" w:color="auto"/>
        <w:bottom w:val="none" w:sz="0" w:space="0" w:color="auto"/>
        <w:right w:val="none" w:sz="0" w:space="0" w:color="auto"/>
      </w:divBdr>
      <w:divsChild>
        <w:div w:id="585115363">
          <w:marLeft w:val="0"/>
          <w:marRight w:val="0"/>
          <w:marTop w:val="0"/>
          <w:marBottom w:val="0"/>
          <w:divBdr>
            <w:top w:val="none" w:sz="0" w:space="0" w:color="auto"/>
            <w:left w:val="none" w:sz="0" w:space="0" w:color="auto"/>
            <w:bottom w:val="none" w:sz="0" w:space="0" w:color="auto"/>
            <w:right w:val="none" w:sz="0" w:space="0" w:color="auto"/>
          </w:divBdr>
          <w:divsChild>
            <w:div w:id="419181035">
              <w:marLeft w:val="0"/>
              <w:marRight w:val="0"/>
              <w:marTop w:val="0"/>
              <w:marBottom w:val="0"/>
              <w:divBdr>
                <w:top w:val="none" w:sz="0" w:space="0" w:color="auto"/>
                <w:left w:val="none" w:sz="0" w:space="0" w:color="auto"/>
                <w:bottom w:val="none" w:sz="0" w:space="0" w:color="auto"/>
                <w:right w:val="none" w:sz="0" w:space="0" w:color="auto"/>
              </w:divBdr>
              <w:divsChild>
                <w:div w:id="2413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556">
      <w:bodyDiv w:val="1"/>
      <w:marLeft w:val="0"/>
      <w:marRight w:val="0"/>
      <w:marTop w:val="0"/>
      <w:marBottom w:val="0"/>
      <w:divBdr>
        <w:top w:val="none" w:sz="0" w:space="0" w:color="auto"/>
        <w:left w:val="none" w:sz="0" w:space="0" w:color="auto"/>
        <w:bottom w:val="none" w:sz="0" w:space="0" w:color="auto"/>
        <w:right w:val="none" w:sz="0" w:space="0" w:color="auto"/>
      </w:divBdr>
      <w:divsChild>
        <w:div w:id="1647082427">
          <w:marLeft w:val="0"/>
          <w:marRight w:val="0"/>
          <w:marTop w:val="0"/>
          <w:marBottom w:val="0"/>
          <w:divBdr>
            <w:top w:val="none" w:sz="0" w:space="0" w:color="auto"/>
            <w:left w:val="none" w:sz="0" w:space="0" w:color="auto"/>
            <w:bottom w:val="none" w:sz="0" w:space="0" w:color="auto"/>
            <w:right w:val="none" w:sz="0" w:space="0" w:color="auto"/>
          </w:divBdr>
          <w:divsChild>
            <w:div w:id="1990593179">
              <w:marLeft w:val="0"/>
              <w:marRight w:val="0"/>
              <w:marTop w:val="0"/>
              <w:marBottom w:val="0"/>
              <w:divBdr>
                <w:top w:val="none" w:sz="0" w:space="0" w:color="auto"/>
                <w:left w:val="none" w:sz="0" w:space="0" w:color="auto"/>
                <w:bottom w:val="none" w:sz="0" w:space="0" w:color="auto"/>
                <w:right w:val="none" w:sz="0" w:space="0" w:color="auto"/>
              </w:divBdr>
              <w:divsChild>
                <w:div w:id="11818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4196">
      <w:bodyDiv w:val="1"/>
      <w:marLeft w:val="0"/>
      <w:marRight w:val="0"/>
      <w:marTop w:val="0"/>
      <w:marBottom w:val="0"/>
      <w:divBdr>
        <w:top w:val="none" w:sz="0" w:space="0" w:color="auto"/>
        <w:left w:val="none" w:sz="0" w:space="0" w:color="auto"/>
        <w:bottom w:val="none" w:sz="0" w:space="0" w:color="auto"/>
        <w:right w:val="none" w:sz="0" w:space="0" w:color="auto"/>
      </w:divBdr>
      <w:divsChild>
        <w:div w:id="1034379677">
          <w:marLeft w:val="0"/>
          <w:marRight w:val="0"/>
          <w:marTop w:val="0"/>
          <w:marBottom w:val="0"/>
          <w:divBdr>
            <w:top w:val="none" w:sz="0" w:space="0" w:color="auto"/>
            <w:left w:val="none" w:sz="0" w:space="0" w:color="auto"/>
            <w:bottom w:val="none" w:sz="0" w:space="0" w:color="auto"/>
            <w:right w:val="none" w:sz="0" w:space="0" w:color="auto"/>
          </w:divBdr>
          <w:divsChild>
            <w:div w:id="1313170604">
              <w:marLeft w:val="0"/>
              <w:marRight w:val="0"/>
              <w:marTop w:val="0"/>
              <w:marBottom w:val="0"/>
              <w:divBdr>
                <w:top w:val="none" w:sz="0" w:space="0" w:color="auto"/>
                <w:left w:val="none" w:sz="0" w:space="0" w:color="auto"/>
                <w:bottom w:val="none" w:sz="0" w:space="0" w:color="auto"/>
                <w:right w:val="none" w:sz="0" w:space="0" w:color="auto"/>
              </w:divBdr>
              <w:divsChild>
                <w:div w:id="500892894">
                  <w:marLeft w:val="0"/>
                  <w:marRight w:val="0"/>
                  <w:marTop w:val="0"/>
                  <w:marBottom w:val="0"/>
                  <w:divBdr>
                    <w:top w:val="none" w:sz="0" w:space="0" w:color="auto"/>
                    <w:left w:val="none" w:sz="0" w:space="0" w:color="auto"/>
                    <w:bottom w:val="none" w:sz="0" w:space="0" w:color="auto"/>
                    <w:right w:val="none" w:sz="0" w:space="0" w:color="auto"/>
                  </w:divBdr>
                  <w:divsChild>
                    <w:div w:id="11060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50925">
      <w:bodyDiv w:val="1"/>
      <w:marLeft w:val="0"/>
      <w:marRight w:val="0"/>
      <w:marTop w:val="0"/>
      <w:marBottom w:val="0"/>
      <w:divBdr>
        <w:top w:val="none" w:sz="0" w:space="0" w:color="auto"/>
        <w:left w:val="none" w:sz="0" w:space="0" w:color="auto"/>
        <w:bottom w:val="none" w:sz="0" w:space="0" w:color="auto"/>
        <w:right w:val="none" w:sz="0" w:space="0" w:color="auto"/>
      </w:divBdr>
      <w:divsChild>
        <w:div w:id="463432277">
          <w:marLeft w:val="0"/>
          <w:marRight w:val="0"/>
          <w:marTop w:val="0"/>
          <w:marBottom w:val="0"/>
          <w:divBdr>
            <w:top w:val="none" w:sz="0" w:space="0" w:color="auto"/>
            <w:left w:val="none" w:sz="0" w:space="0" w:color="auto"/>
            <w:bottom w:val="none" w:sz="0" w:space="0" w:color="auto"/>
            <w:right w:val="none" w:sz="0" w:space="0" w:color="auto"/>
          </w:divBdr>
          <w:divsChild>
            <w:div w:id="1816296868">
              <w:marLeft w:val="0"/>
              <w:marRight w:val="0"/>
              <w:marTop w:val="0"/>
              <w:marBottom w:val="0"/>
              <w:divBdr>
                <w:top w:val="none" w:sz="0" w:space="0" w:color="auto"/>
                <w:left w:val="none" w:sz="0" w:space="0" w:color="auto"/>
                <w:bottom w:val="none" w:sz="0" w:space="0" w:color="auto"/>
                <w:right w:val="none" w:sz="0" w:space="0" w:color="auto"/>
              </w:divBdr>
              <w:divsChild>
                <w:div w:id="20805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35173">
      <w:bodyDiv w:val="1"/>
      <w:marLeft w:val="0"/>
      <w:marRight w:val="0"/>
      <w:marTop w:val="0"/>
      <w:marBottom w:val="0"/>
      <w:divBdr>
        <w:top w:val="none" w:sz="0" w:space="0" w:color="auto"/>
        <w:left w:val="none" w:sz="0" w:space="0" w:color="auto"/>
        <w:bottom w:val="none" w:sz="0" w:space="0" w:color="auto"/>
        <w:right w:val="none" w:sz="0" w:space="0" w:color="auto"/>
      </w:divBdr>
      <w:divsChild>
        <w:div w:id="1984238940">
          <w:marLeft w:val="0"/>
          <w:marRight w:val="0"/>
          <w:marTop w:val="0"/>
          <w:marBottom w:val="0"/>
          <w:divBdr>
            <w:top w:val="none" w:sz="0" w:space="0" w:color="auto"/>
            <w:left w:val="none" w:sz="0" w:space="0" w:color="auto"/>
            <w:bottom w:val="none" w:sz="0" w:space="0" w:color="auto"/>
            <w:right w:val="none" w:sz="0" w:space="0" w:color="auto"/>
          </w:divBdr>
          <w:divsChild>
            <w:div w:id="53819379">
              <w:marLeft w:val="0"/>
              <w:marRight w:val="0"/>
              <w:marTop w:val="0"/>
              <w:marBottom w:val="0"/>
              <w:divBdr>
                <w:top w:val="none" w:sz="0" w:space="0" w:color="auto"/>
                <w:left w:val="none" w:sz="0" w:space="0" w:color="auto"/>
                <w:bottom w:val="none" w:sz="0" w:space="0" w:color="auto"/>
                <w:right w:val="none" w:sz="0" w:space="0" w:color="auto"/>
              </w:divBdr>
              <w:divsChild>
                <w:div w:id="10984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ujeresenred.net/spip.php?article2097" TargetMode="External"/><Relationship Id="rId13" Type="http://schemas.openxmlformats.org/officeDocument/2006/relationships/hyperlink" Target="http://www.sedena.gob.mx/pdf/der_hums/bibliografia/PBUF.pdf" TargetMode="External"/><Relationship Id="rId3" Type="http://schemas.openxmlformats.org/officeDocument/2006/relationships/hyperlink" Target="http://www.unodc.org/pdf/criminal_justice/Compendium_UN_Standards_and_Norms_CP_and_CJ_Spanish.pdf" TargetMode="External"/><Relationship Id="rId7" Type="http://schemas.openxmlformats.org/officeDocument/2006/relationships/hyperlink" Target="http://www.eltiempo.com/archivo/documento/CMS-7689953" TargetMode="External"/><Relationship Id="rId12" Type="http://schemas.openxmlformats.org/officeDocument/2006/relationships/hyperlink" Target="http://www.unodc.org/pdf/criminal_justice/Compendium_UN_Standards_and_Norms_CP_and_CJ_Spanish.pdf" TargetMode="External"/><Relationship Id="rId17" Type="http://schemas.openxmlformats.org/officeDocument/2006/relationships/hyperlink" Target="http://wsp.presidencia.gov.co/Normativa/Decretos/2013/Documents/SEPTIEMBRE/06/DECRETO%201930%20DEL%2006%20DE%20SEPTIEMBRE%20DE%202013.pdf" TargetMode="External"/><Relationship Id="rId2" Type="http://schemas.openxmlformats.org/officeDocument/2006/relationships/hyperlink" Target="http://www.un.org/womenwatch/daw/beijing/platform/" TargetMode="External"/><Relationship Id="rId16" Type="http://schemas.openxmlformats.org/officeDocument/2006/relationships/hyperlink" Target="http://www.equidadmujer.gov.co/Normativa/Documents/Conpes-Social-161-de-2013-Equidad-de-Genero.pdf" TargetMode="External"/><Relationship Id="rId1" Type="http://schemas.openxmlformats.org/officeDocument/2006/relationships/hyperlink" Target="http://www.acnur.org/t3/fileadmin/scripts/doc.php?file=biblioteca/pdf/1286" TargetMode="External"/><Relationship Id="rId6" Type="http://schemas.openxmlformats.org/officeDocument/2006/relationships/hyperlink" Target="http://www.ipu.org/splz-e/cuenca10/cedaw_19.pdf" TargetMode="External"/><Relationship Id="rId11" Type="http://schemas.openxmlformats.org/officeDocument/2006/relationships/hyperlink" Target="https://www.unodc.org/pdf/compendium/compendium_2006_es_part_04_01.pdf" TargetMode="External"/><Relationship Id="rId5" Type="http://schemas.openxmlformats.org/officeDocument/2006/relationships/hyperlink" Target="http://www.unicef.org/argentina/spanish/ar_insumos_cedaw.pdf" TargetMode="External"/><Relationship Id="rId15" Type="http://schemas.openxmlformats.org/officeDocument/2006/relationships/hyperlink" Target="http://www.equidadmujer.gov.co/Documents/Lineamientos-politica-publica-equidad-de-genero.pdf" TargetMode="External"/><Relationship Id="rId10" Type="http://schemas.openxmlformats.org/officeDocument/2006/relationships/hyperlink" Target="https://www.unfpa.org/derechos/documents/relator_violencia_colombia_02_000.pdf" TargetMode="External"/><Relationship Id="rId4" Type="http://schemas.openxmlformats.org/officeDocument/2006/relationships/hyperlink" Target="http://www.acnur.org/t3/fileadmin/scripts/doc.php?file=biblioteca/pdf/1286" TargetMode="External"/><Relationship Id="rId9" Type="http://schemas.openxmlformats.org/officeDocument/2006/relationships/hyperlink" Target="http://www.semana.com/nacion/articulo/cifras-de-la-violencia-contra-la-mujer-en-colombia/366030-3" TargetMode="External"/><Relationship Id="rId14" Type="http://schemas.openxmlformats.org/officeDocument/2006/relationships/hyperlink" Target="http://www.unodc.org/pdf/criminal_justice/Compendium_UN_Standards_and_Norms_CP_and_CJ_Span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4CA2-FE85-4CC9-BAED-EA3E5FC8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25532</Words>
  <Characters>140432</Characters>
  <Application>Microsoft Office Word</Application>
  <DocSecurity>0</DocSecurity>
  <Lines>1170</Lines>
  <Paragraphs>331</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165633</CharactersWithSpaces>
  <SharedDoc>false</SharedDoc>
  <HLinks>
    <vt:vector size="102" baseType="variant">
      <vt:variant>
        <vt:i4>8323109</vt:i4>
      </vt:variant>
      <vt:variant>
        <vt:i4>48</vt:i4>
      </vt:variant>
      <vt:variant>
        <vt:i4>0</vt:i4>
      </vt:variant>
      <vt:variant>
        <vt:i4>5</vt:i4>
      </vt:variant>
      <vt:variant>
        <vt:lpwstr>http://wsp.presidencia.gov.co/Normativa/Decretos/2013/Documents/SEPTIEMBRE/06/DECRETO 1930 DEL 06 DE SEPTIEMBRE DE 2013.pdf</vt:lpwstr>
      </vt:variant>
      <vt:variant>
        <vt:lpwstr/>
      </vt:variant>
      <vt:variant>
        <vt:i4>7077994</vt:i4>
      </vt:variant>
      <vt:variant>
        <vt:i4>45</vt:i4>
      </vt:variant>
      <vt:variant>
        <vt:i4>0</vt:i4>
      </vt:variant>
      <vt:variant>
        <vt:i4>5</vt:i4>
      </vt:variant>
      <vt:variant>
        <vt:lpwstr>http://www.equidadmujer.gov.co/Normativa/Documents/Conpes-Social-161-de-2013-Equidad-de-Genero.pdf</vt:lpwstr>
      </vt:variant>
      <vt:variant>
        <vt:lpwstr/>
      </vt:variant>
      <vt:variant>
        <vt:i4>5111895</vt:i4>
      </vt:variant>
      <vt:variant>
        <vt:i4>42</vt:i4>
      </vt:variant>
      <vt:variant>
        <vt:i4>0</vt:i4>
      </vt:variant>
      <vt:variant>
        <vt:i4>5</vt:i4>
      </vt:variant>
      <vt:variant>
        <vt:lpwstr>http://www.equidadmujer.gov.co/Documents/Lineamientos-politica-publica-equidad-de-genero.pdf</vt:lpwstr>
      </vt:variant>
      <vt:variant>
        <vt:lpwstr/>
      </vt:variant>
      <vt:variant>
        <vt:i4>4259896</vt:i4>
      </vt:variant>
      <vt:variant>
        <vt:i4>39</vt:i4>
      </vt:variant>
      <vt:variant>
        <vt:i4>0</vt:i4>
      </vt:variant>
      <vt:variant>
        <vt:i4>5</vt:i4>
      </vt:variant>
      <vt:variant>
        <vt:lpwstr>http://www.unodc.org/pdf/criminal_justice/Compendium_UN_Standards_and_Norms_CP_and_CJ_Spanish.pdf</vt:lpwstr>
      </vt:variant>
      <vt:variant>
        <vt:lpwstr/>
      </vt:variant>
      <vt:variant>
        <vt:i4>4128860</vt:i4>
      </vt:variant>
      <vt:variant>
        <vt:i4>36</vt:i4>
      </vt:variant>
      <vt:variant>
        <vt:i4>0</vt:i4>
      </vt:variant>
      <vt:variant>
        <vt:i4>5</vt:i4>
      </vt:variant>
      <vt:variant>
        <vt:lpwstr>http://www.sedena.gob.mx/pdf/der_hums/bibliografia/PBUF.pdf</vt:lpwstr>
      </vt:variant>
      <vt:variant>
        <vt:lpwstr/>
      </vt:variant>
      <vt:variant>
        <vt:i4>4259896</vt:i4>
      </vt:variant>
      <vt:variant>
        <vt:i4>33</vt:i4>
      </vt:variant>
      <vt:variant>
        <vt:i4>0</vt:i4>
      </vt:variant>
      <vt:variant>
        <vt:i4>5</vt:i4>
      </vt:variant>
      <vt:variant>
        <vt:lpwstr>http://www.unodc.org/pdf/criminal_justice/Compendium_UN_Standards_and_Norms_CP_and_CJ_Spanish.pdf</vt:lpwstr>
      </vt:variant>
      <vt:variant>
        <vt:lpwstr/>
      </vt:variant>
      <vt:variant>
        <vt:i4>4915258</vt:i4>
      </vt:variant>
      <vt:variant>
        <vt:i4>30</vt:i4>
      </vt:variant>
      <vt:variant>
        <vt:i4>0</vt:i4>
      </vt:variant>
      <vt:variant>
        <vt:i4>5</vt:i4>
      </vt:variant>
      <vt:variant>
        <vt:lpwstr>https://www.unodc.org/pdf/compendium/compendium_2006_es_part_04_01.pdf</vt:lpwstr>
      </vt:variant>
      <vt:variant>
        <vt:lpwstr/>
      </vt:variant>
      <vt:variant>
        <vt:i4>6226004</vt:i4>
      </vt:variant>
      <vt:variant>
        <vt:i4>27</vt:i4>
      </vt:variant>
      <vt:variant>
        <vt:i4>0</vt:i4>
      </vt:variant>
      <vt:variant>
        <vt:i4>5</vt:i4>
      </vt:variant>
      <vt:variant>
        <vt:lpwstr>https://www.unfpa.org/derechos/documents/relator_violencia_colombia_02_000.pdf</vt:lpwstr>
      </vt:variant>
      <vt:variant>
        <vt:lpwstr/>
      </vt:variant>
      <vt:variant>
        <vt:i4>5111887</vt:i4>
      </vt:variant>
      <vt:variant>
        <vt:i4>24</vt:i4>
      </vt:variant>
      <vt:variant>
        <vt:i4>0</vt:i4>
      </vt:variant>
      <vt:variant>
        <vt:i4>5</vt:i4>
      </vt:variant>
      <vt:variant>
        <vt:lpwstr>http://www.semana.com/nacion/articulo/cifras-de-la-violencia-contra-la-mujer-en-colombia/366030-3</vt:lpwstr>
      </vt:variant>
      <vt:variant>
        <vt:lpwstr/>
      </vt:variant>
      <vt:variant>
        <vt:i4>5636179</vt:i4>
      </vt:variant>
      <vt:variant>
        <vt:i4>21</vt:i4>
      </vt:variant>
      <vt:variant>
        <vt:i4>0</vt:i4>
      </vt:variant>
      <vt:variant>
        <vt:i4>5</vt:i4>
      </vt:variant>
      <vt:variant>
        <vt:lpwstr>http://www.mujeresenred.net/spip.php?article2097</vt:lpwstr>
      </vt:variant>
      <vt:variant>
        <vt:lpwstr/>
      </vt:variant>
      <vt:variant>
        <vt:i4>6029328</vt:i4>
      </vt:variant>
      <vt:variant>
        <vt:i4>18</vt:i4>
      </vt:variant>
      <vt:variant>
        <vt:i4>0</vt:i4>
      </vt:variant>
      <vt:variant>
        <vt:i4>5</vt:i4>
      </vt:variant>
      <vt:variant>
        <vt:lpwstr>http://www.eltiempo.com/archivo/documento/CMS-7689953</vt:lpwstr>
      </vt:variant>
      <vt:variant>
        <vt:lpwstr/>
      </vt:variant>
      <vt:variant>
        <vt:i4>6488149</vt:i4>
      </vt:variant>
      <vt:variant>
        <vt:i4>15</vt:i4>
      </vt:variant>
      <vt:variant>
        <vt:i4>0</vt:i4>
      </vt:variant>
      <vt:variant>
        <vt:i4>5</vt:i4>
      </vt:variant>
      <vt:variant>
        <vt:lpwstr>http://www.ipu.org/splz-e/cuenca10/cedaw_19.pdf</vt:lpwstr>
      </vt:variant>
      <vt:variant>
        <vt:lpwstr/>
      </vt:variant>
      <vt:variant>
        <vt:i4>5308443</vt:i4>
      </vt:variant>
      <vt:variant>
        <vt:i4>12</vt:i4>
      </vt:variant>
      <vt:variant>
        <vt:i4>0</vt:i4>
      </vt:variant>
      <vt:variant>
        <vt:i4>5</vt:i4>
      </vt:variant>
      <vt:variant>
        <vt:lpwstr>http://www.unicef.org/argentina/spanish/ar_insumos_cedaw.pdf</vt:lpwstr>
      </vt:variant>
      <vt:variant>
        <vt:lpwstr/>
      </vt:variant>
      <vt:variant>
        <vt:i4>8257581</vt:i4>
      </vt:variant>
      <vt:variant>
        <vt:i4>9</vt:i4>
      </vt:variant>
      <vt:variant>
        <vt:i4>0</vt:i4>
      </vt:variant>
      <vt:variant>
        <vt:i4>5</vt:i4>
      </vt:variant>
      <vt:variant>
        <vt:lpwstr>http://www.acnur.org/t3/fileadmin/scripts/doc.php?file=biblioteca/pdf/1286</vt:lpwstr>
      </vt:variant>
      <vt:variant>
        <vt:lpwstr/>
      </vt:variant>
      <vt:variant>
        <vt:i4>4259896</vt:i4>
      </vt:variant>
      <vt:variant>
        <vt:i4>6</vt:i4>
      </vt:variant>
      <vt:variant>
        <vt:i4>0</vt:i4>
      </vt:variant>
      <vt:variant>
        <vt:i4>5</vt:i4>
      </vt:variant>
      <vt:variant>
        <vt:lpwstr>http://www.unodc.org/pdf/criminal_justice/Compendium_UN_Standards_and_Norms_CP_and_CJ_Spanish.pdf</vt:lpwstr>
      </vt:variant>
      <vt:variant>
        <vt:lpwstr/>
      </vt:variant>
      <vt:variant>
        <vt:i4>7340149</vt:i4>
      </vt:variant>
      <vt:variant>
        <vt:i4>3</vt:i4>
      </vt:variant>
      <vt:variant>
        <vt:i4>0</vt:i4>
      </vt:variant>
      <vt:variant>
        <vt:i4>5</vt:i4>
      </vt:variant>
      <vt:variant>
        <vt:lpwstr>http://www.un.org/womenwatch/daw/beijing/platform/</vt:lpwstr>
      </vt:variant>
      <vt:variant>
        <vt:lpwstr/>
      </vt:variant>
      <vt:variant>
        <vt:i4>8257581</vt:i4>
      </vt:variant>
      <vt:variant>
        <vt:i4>0</vt:i4>
      </vt:variant>
      <vt:variant>
        <vt:i4>0</vt:i4>
      </vt:variant>
      <vt:variant>
        <vt:i4>5</vt:i4>
      </vt:variant>
      <vt:variant>
        <vt:lpwstr>http://www.acnur.org/t3/fileadmin/scripts/doc.php?file=biblioteca/pdf/1286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ESTRELLA</dc:creator>
  <cp:lastModifiedBy>Martha Helena Quintero Quintero</cp:lastModifiedBy>
  <cp:revision>4</cp:revision>
  <cp:lastPrinted>2014-12-01T22:23:00Z</cp:lastPrinted>
  <dcterms:created xsi:type="dcterms:W3CDTF">2015-09-21T18:45:00Z</dcterms:created>
  <dcterms:modified xsi:type="dcterms:W3CDTF">2015-09-21T19:11:00Z</dcterms:modified>
</cp:coreProperties>
</file>