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ED0AB1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4E8799BE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70DD2590" w:rsidR="00A45F29" w:rsidRDefault="004A5C93" w:rsidP="00A45F29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183A3B">
        <w:rPr>
          <w:b/>
          <w:sz w:val="22"/>
          <w:szCs w:val="22"/>
        </w:rPr>
        <w:t xml:space="preserve">1° </w:t>
      </w:r>
      <w:r w:rsidR="00183A3B">
        <w:rPr>
          <w:b/>
          <w:sz w:val="22"/>
          <w:szCs w:val="22"/>
        </w:rPr>
        <w:t>de diciembre</w:t>
      </w:r>
      <w:r w:rsidR="00A45F29">
        <w:rPr>
          <w:b/>
          <w:sz w:val="22"/>
          <w:szCs w:val="22"/>
        </w:rPr>
        <w:t xml:space="preserve"> de 2021</w:t>
      </w:r>
    </w:p>
    <w:p w14:paraId="4275ED5A" w14:textId="65C958EE" w:rsidR="00CD3C35" w:rsidRPr="00FB2502" w:rsidRDefault="00A45F29" w:rsidP="00A45F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A03808">
        <w:rPr>
          <w:b/>
          <w:sz w:val="22"/>
          <w:szCs w:val="22"/>
        </w:rPr>
        <w:t xml:space="preserve">echa límite para escoger sede: </w:t>
      </w:r>
      <w:r w:rsidR="00183A3B">
        <w:rPr>
          <w:b/>
          <w:sz w:val="22"/>
          <w:szCs w:val="22"/>
        </w:rPr>
        <w:t xml:space="preserve">7 </w:t>
      </w:r>
      <w:r w:rsidR="00183A3B">
        <w:rPr>
          <w:b/>
          <w:sz w:val="22"/>
          <w:szCs w:val="22"/>
        </w:rPr>
        <w:t>de diciembre</w:t>
      </w:r>
      <w:r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2B2563" w:rsidRPr="00C07704" w14:paraId="1D7EB8EC" w14:textId="77777777" w:rsidTr="34AA39FE">
        <w:tc>
          <w:tcPr>
            <w:tcW w:w="9139" w:type="dxa"/>
            <w:gridSpan w:val="4"/>
            <w:shd w:val="clear" w:color="auto" w:fill="auto"/>
          </w:tcPr>
          <w:p w14:paraId="4B94D5A5" w14:textId="77777777" w:rsidR="002B2563" w:rsidRDefault="002B2563" w:rsidP="00B5195B">
            <w:pPr>
              <w:jc w:val="center"/>
            </w:pPr>
          </w:p>
          <w:p w14:paraId="01CA0F55" w14:textId="12958893" w:rsidR="002B2563" w:rsidRPr="00C07704" w:rsidRDefault="002B2563" w:rsidP="00B5195B">
            <w:pPr>
              <w:jc w:val="center"/>
              <w:rPr>
                <w:b/>
                <w:sz w:val="20"/>
                <w:szCs w:val="20"/>
              </w:rPr>
            </w:pPr>
            <w:r w:rsidRPr="00C07704">
              <w:rPr>
                <w:b/>
                <w:sz w:val="20"/>
                <w:szCs w:val="20"/>
              </w:rPr>
              <w:t>SECRETARIO DE JUZGADO DE CIRCUITO NOMINADO</w:t>
            </w:r>
            <w:r w:rsidR="00183A3B">
              <w:rPr>
                <w:b/>
                <w:sz w:val="20"/>
                <w:szCs w:val="20"/>
              </w:rPr>
              <w:t xml:space="preserve"> – CÓDIGO 260431</w:t>
            </w:r>
            <w:bookmarkStart w:id="0" w:name="_GoBack"/>
            <w:bookmarkEnd w:id="0"/>
          </w:p>
          <w:p w14:paraId="3DEEC669" w14:textId="77777777" w:rsidR="002B2563" w:rsidRPr="00C07704" w:rsidRDefault="002B2563" w:rsidP="00B5195B">
            <w:pPr>
              <w:jc w:val="center"/>
            </w:pPr>
          </w:p>
        </w:tc>
      </w:tr>
      <w:tr w:rsidR="002B2563" w:rsidRPr="00C07704" w14:paraId="7940585E" w14:textId="77777777" w:rsidTr="34AA39FE">
        <w:tc>
          <w:tcPr>
            <w:tcW w:w="1459" w:type="dxa"/>
            <w:shd w:val="clear" w:color="auto" w:fill="auto"/>
          </w:tcPr>
          <w:p w14:paraId="28549C7F" w14:textId="77777777" w:rsidR="002B2563" w:rsidRPr="00C07704" w:rsidRDefault="002B2563" w:rsidP="00B5195B">
            <w:pPr>
              <w:jc w:val="both"/>
            </w:pPr>
            <w:r w:rsidRPr="00C07704">
              <w:t>Marque con una</w:t>
            </w:r>
          </w:p>
          <w:p w14:paraId="33096EF0" w14:textId="77777777" w:rsidR="002B2563" w:rsidRPr="00C07704" w:rsidRDefault="002B2563" w:rsidP="00B5195B">
            <w:pPr>
              <w:jc w:val="center"/>
            </w:pPr>
            <w:r w:rsidRPr="00C07704"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2B2563" w:rsidRPr="00C07704" w:rsidRDefault="002B2563" w:rsidP="00B5195B">
            <w:pPr>
              <w:jc w:val="center"/>
              <w:rPr>
                <w:b/>
              </w:rPr>
            </w:pPr>
          </w:p>
          <w:p w14:paraId="70BCB213" w14:textId="77777777" w:rsidR="002B2563" w:rsidRPr="00C07704" w:rsidRDefault="002B2563" w:rsidP="00B5195B">
            <w:pPr>
              <w:jc w:val="center"/>
              <w:rPr>
                <w:b/>
              </w:rPr>
            </w:pPr>
            <w:r w:rsidRPr="00C07704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2B2563" w:rsidRPr="00C07704" w:rsidRDefault="002B2563" w:rsidP="00B5195B">
            <w:pPr>
              <w:jc w:val="center"/>
              <w:rPr>
                <w:b/>
              </w:rPr>
            </w:pPr>
          </w:p>
          <w:p w14:paraId="4B06FD5D" w14:textId="77777777" w:rsidR="002B2563" w:rsidRPr="00C07704" w:rsidRDefault="002B2563" w:rsidP="00B5195B">
            <w:pPr>
              <w:jc w:val="center"/>
              <w:rPr>
                <w:b/>
              </w:rPr>
            </w:pPr>
            <w:r w:rsidRPr="00C07704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2B2563" w:rsidRPr="00C07704" w:rsidRDefault="002B2563" w:rsidP="00B5195B">
            <w:pPr>
              <w:jc w:val="center"/>
            </w:pPr>
            <w:r w:rsidRPr="00C07704">
              <w:t>Número de</w:t>
            </w:r>
          </w:p>
          <w:p w14:paraId="2407DA39" w14:textId="77777777" w:rsidR="002B2563" w:rsidRPr="00C07704" w:rsidRDefault="002B2563" w:rsidP="00B5195B">
            <w:pPr>
              <w:jc w:val="center"/>
            </w:pPr>
            <w:r w:rsidRPr="00C07704">
              <w:t>Vacantes</w:t>
            </w:r>
          </w:p>
        </w:tc>
      </w:tr>
      <w:tr w:rsidR="00A03808" w:rsidRPr="00C07704" w14:paraId="31DD64D2" w14:textId="77777777" w:rsidTr="34AA39FE">
        <w:tc>
          <w:tcPr>
            <w:tcW w:w="1459" w:type="dxa"/>
            <w:shd w:val="clear" w:color="auto" w:fill="auto"/>
          </w:tcPr>
          <w:p w14:paraId="049F31CB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A04A6EE" w14:textId="2E3C4574" w:rsidR="00A03808" w:rsidRPr="00A03808" w:rsidRDefault="00A03808" w:rsidP="00285750">
            <w:pPr>
              <w:rPr>
                <w:highlight w:val="yellow"/>
              </w:rPr>
            </w:pPr>
            <w:r>
              <w:t>El Carmen de Bolívar</w:t>
            </w:r>
          </w:p>
        </w:tc>
        <w:tc>
          <w:tcPr>
            <w:tcW w:w="4920" w:type="dxa"/>
            <w:shd w:val="clear" w:color="auto" w:fill="auto"/>
          </w:tcPr>
          <w:p w14:paraId="2BEB4486" w14:textId="3619AE8D" w:rsidR="00A03808" w:rsidRPr="00A03808" w:rsidRDefault="00A03808" w:rsidP="00285750">
            <w:pPr>
              <w:rPr>
                <w:highlight w:val="yellow"/>
              </w:rPr>
            </w:pPr>
            <w:r>
              <w:t>Juzgado Segundo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649841BE" w14:textId="41325C8A" w:rsidR="00A03808" w:rsidRPr="00A03808" w:rsidRDefault="00A03808" w:rsidP="00285750">
            <w:pPr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A03808" w:rsidRPr="00C07704" w14:paraId="02C173FE" w14:textId="77777777" w:rsidTr="34AA39FE">
        <w:tc>
          <w:tcPr>
            <w:tcW w:w="1459" w:type="dxa"/>
            <w:shd w:val="clear" w:color="auto" w:fill="auto"/>
          </w:tcPr>
          <w:p w14:paraId="53128261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FB02BED" w14:textId="72B26B32" w:rsidR="00A03808" w:rsidRDefault="00A03808" w:rsidP="00285750">
            <w:r>
              <w:t xml:space="preserve">El </w:t>
            </w:r>
            <w:r w:rsidRPr="00C07704">
              <w:t xml:space="preserve">Carmen de Bolívar </w:t>
            </w:r>
          </w:p>
        </w:tc>
        <w:tc>
          <w:tcPr>
            <w:tcW w:w="4920" w:type="dxa"/>
            <w:shd w:val="clear" w:color="auto" w:fill="auto"/>
          </w:tcPr>
          <w:p w14:paraId="57A5EF1D" w14:textId="16A6844C" w:rsidR="00A03808" w:rsidRDefault="00A03808" w:rsidP="00285750">
            <w:r w:rsidRPr="00C07704">
              <w:t xml:space="preserve">Juzgado Tercero Civil del Circuito Especializado en Restitución de Tierras </w:t>
            </w:r>
          </w:p>
        </w:tc>
        <w:tc>
          <w:tcPr>
            <w:tcW w:w="979" w:type="dxa"/>
            <w:shd w:val="clear" w:color="auto" w:fill="auto"/>
          </w:tcPr>
          <w:p w14:paraId="56B20A0C" w14:textId="3C0CE9EA" w:rsidR="00A03808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38608D55" w14:textId="77777777" w:rsidTr="34AA39FE">
        <w:tc>
          <w:tcPr>
            <w:tcW w:w="1459" w:type="dxa"/>
            <w:shd w:val="clear" w:color="auto" w:fill="auto"/>
          </w:tcPr>
          <w:p w14:paraId="4101652C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B8F9F52" w14:textId="779217A5" w:rsidR="00A03808" w:rsidRPr="00A03808" w:rsidRDefault="00A03808" w:rsidP="00285750">
            <w:pPr>
              <w:rPr>
                <w:highlight w:val="yellow"/>
              </w:rPr>
            </w:pPr>
            <w:r>
              <w:t xml:space="preserve">Simití </w:t>
            </w:r>
          </w:p>
        </w:tc>
        <w:tc>
          <w:tcPr>
            <w:tcW w:w="4920" w:type="dxa"/>
            <w:shd w:val="clear" w:color="auto" w:fill="auto"/>
          </w:tcPr>
          <w:p w14:paraId="2A6B29DF" w14:textId="78932CDB" w:rsidR="00A03808" w:rsidRPr="00A03808" w:rsidRDefault="00A03808" w:rsidP="00285750">
            <w:pPr>
              <w:rPr>
                <w:highlight w:val="yellow"/>
              </w:rPr>
            </w:pPr>
            <w:r>
              <w:t>Juzgado Penal del Circuito</w:t>
            </w:r>
          </w:p>
        </w:tc>
        <w:tc>
          <w:tcPr>
            <w:tcW w:w="979" w:type="dxa"/>
            <w:shd w:val="clear" w:color="auto" w:fill="auto"/>
          </w:tcPr>
          <w:p w14:paraId="19F14E3C" w14:textId="6D93F262" w:rsidR="00A03808" w:rsidRPr="00A03808" w:rsidRDefault="00A03808" w:rsidP="00285750">
            <w:pPr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A03808" w:rsidRPr="00C07704" w14:paraId="5726DB60" w14:textId="77777777" w:rsidTr="34AA39FE">
        <w:tc>
          <w:tcPr>
            <w:tcW w:w="1459" w:type="dxa"/>
            <w:shd w:val="clear" w:color="auto" w:fill="auto"/>
          </w:tcPr>
          <w:p w14:paraId="4B99056E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594814" w14:textId="5D3E913D" w:rsidR="00A03808" w:rsidRPr="00A03808" w:rsidRDefault="00A03808" w:rsidP="00285750">
            <w:pPr>
              <w:rPr>
                <w:highlight w:val="yellow"/>
              </w:rPr>
            </w:pPr>
            <w:r w:rsidRPr="00C07704">
              <w:t>Simití</w:t>
            </w:r>
          </w:p>
        </w:tc>
        <w:tc>
          <w:tcPr>
            <w:tcW w:w="4920" w:type="dxa"/>
            <w:shd w:val="clear" w:color="auto" w:fill="auto"/>
          </w:tcPr>
          <w:p w14:paraId="633D2262" w14:textId="4F186C12" w:rsidR="00A03808" w:rsidRPr="00A03808" w:rsidRDefault="00A03808" w:rsidP="00285750">
            <w:pPr>
              <w:rPr>
                <w:highlight w:val="yellow"/>
              </w:rPr>
            </w:pPr>
            <w:r w:rsidRPr="00C07704">
              <w:t xml:space="preserve">Juzgado </w:t>
            </w:r>
            <w:r>
              <w:t xml:space="preserve">Civil del Circuito, antes Juzgado 1 </w:t>
            </w:r>
            <w:r w:rsidRPr="00C07704">
              <w:t>Promiscuo del Circuito</w:t>
            </w:r>
          </w:p>
        </w:tc>
        <w:tc>
          <w:tcPr>
            <w:tcW w:w="979" w:type="dxa"/>
            <w:shd w:val="clear" w:color="auto" w:fill="auto"/>
          </w:tcPr>
          <w:p w14:paraId="065D2414" w14:textId="77D33BFB" w:rsidR="00A03808" w:rsidRPr="00A03808" w:rsidRDefault="00A03808" w:rsidP="00285750">
            <w:pPr>
              <w:jc w:val="center"/>
              <w:rPr>
                <w:highlight w:val="yellow"/>
              </w:rPr>
            </w:pPr>
            <w:r w:rsidRPr="00C07704">
              <w:t>1</w:t>
            </w:r>
          </w:p>
        </w:tc>
      </w:tr>
      <w:tr w:rsidR="00A03808" w:rsidRPr="00C07704" w14:paraId="08811856" w14:textId="77777777" w:rsidTr="34AA39FE">
        <w:tc>
          <w:tcPr>
            <w:tcW w:w="1459" w:type="dxa"/>
            <w:shd w:val="clear" w:color="auto" w:fill="auto"/>
          </w:tcPr>
          <w:p w14:paraId="1299C43A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72F8B2" w14:textId="0A3B1A7A" w:rsidR="00A03808" w:rsidRDefault="00A03808" w:rsidP="00285750">
            <w:r w:rsidRPr="00C07704">
              <w:t>Simití</w:t>
            </w:r>
          </w:p>
        </w:tc>
        <w:tc>
          <w:tcPr>
            <w:tcW w:w="4920" w:type="dxa"/>
            <w:shd w:val="clear" w:color="auto" w:fill="auto"/>
          </w:tcPr>
          <w:p w14:paraId="44293C46" w14:textId="1FBAF79C" w:rsidR="00A03808" w:rsidRDefault="00A03808" w:rsidP="00285750">
            <w:r w:rsidRPr="00C07704">
              <w:t>Juzgado Promiscuo de Familia del Circuito</w:t>
            </w:r>
          </w:p>
        </w:tc>
        <w:tc>
          <w:tcPr>
            <w:tcW w:w="979" w:type="dxa"/>
            <w:shd w:val="clear" w:color="auto" w:fill="auto"/>
          </w:tcPr>
          <w:p w14:paraId="2E32D521" w14:textId="114648B3" w:rsidR="00A03808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239FCA29" w14:textId="77777777" w:rsidTr="34AA39FE">
        <w:tc>
          <w:tcPr>
            <w:tcW w:w="1459" w:type="dxa"/>
            <w:shd w:val="clear" w:color="auto" w:fill="auto"/>
          </w:tcPr>
          <w:p w14:paraId="4DDBEF00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7A40AE4" w14:textId="017CDF20" w:rsidR="00A03808" w:rsidRPr="00C07704" w:rsidRDefault="00A03808" w:rsidP="00285750"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630CAEB" w14:textId="46BD2811" w:rsidR="00A03808" w:rsidRPr="00C07704" w:rsidRDefault="00A03808" w:rsidP="00285750">
            <w:r w:rsidRPr="00C07704">
              <w:t>Juzgado Administrativo del Circuito</w:t>
            </w:r>
          </w:p>
        </w:tc>
        <w:tc>
          <w:tcPr>
            <w:tcW w:w="979" w:type="dxa"/>
            <w:shd w:val="clear" w:color="auto" w:fill="auto"/>
          </w:tcPr>
          <w:p w14:paraId="0C50080F" w14:textId="4081407D" w:rsidR="00A03808" w:rsidRPr="00C07704" w:rsidRDefault="00A03808" w:rsidP="34AA39FE">
            <w:pPr>
              <w:jc w:val="center"/>
              <w:rPr>
                <w:rStyle w:val="Refdenotaalpie"/>
              </w:rPr>
            </w:pPr>
            <w:r w:rsidRPr="00C07704">
              <w:t>1</w:t>
            </w:r>
          </w:p>
        </w:tc>
      </w:tr>
      <w:tr w:rsidR="00A03808" w:rsidRPr="00C07704" w14:paraId="1D785D85" w14:textId="77777777" w:rsidTr="34AA39FE">
        <w:tc>
          <w:tcPr>
            <w:tcW w:w="1459" w:type="dxa"/>
            <w:shd w:val="clear" w:color="auto" w:fill="auto"/>
          </w:tcPr>
          <w:p w14:paraId="3461D779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4F36F04" w14:textId="764F1698" w:rsidR="00A03808" w:rsidRDefault="00A03808" w:rsidP="00285750"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099275D3" w14:textId="7533B20D" w:rsidR="00A03808" w:rsidRDefault="00A03808" w:rsidP="00285750">
            <w:r w:rsidRPr="00C07704">
              <w:t>Juzgado Segundo Civil del Circuito</w:t>
            </w:r>
          </w:p>
        </w:tc>
        <w:tc>
          <w:tcPr>
            <w:tcW w:w="979" w:type="dxa"/>
            <w:shd w:val="clear" w:color="auto" w:fill="auto"/>
          </w:tcPr>
          <w:p w14:paraId="050B3AD0" w14:textId="24742E77" w:rsidR="00A03808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44C6DCDA" w14:textId="77777777" w:rsidTr="34AA39FE">
        <w:tc>
          <w:tcPr>
            <w:tcW w:w="1459" w:type="dxa"/>
            <w:shd w:val="clear" w:color="auto" w:fill="auto"/>
          </w:tcPr>
          <w:p w14:paraId="3CF2D8B6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3EFE7F5" w14:textId="390CE458" w:rsidR="00A03808" w:rsidRPr="00C07704" w:rsidRDefault="00A03808" w:rsidP="00285750">
            <w:r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26BB4377" w14:textId="39DD9D3B" w:rsidR="00A03808" w:rsidRPr="00C07704" w:rsidRDefault="00A03808" w:rsidP="00285750">
            <w:r>
              <w:t>Juzgado de Ejecución de Penas y Medidas de Seguridad</w:t>
            </w:r>
          </w:p>
        </w:tc>
        <w:tc>
          <w:tcPr>
            <w:tcW w:w="979" w:type="dxa"/>
            <w:shd w:val="clear" w:color="auto" w:fill="auto"/>
          </w:tcPr>
          <w:p w14:paraId="6B965A47" w14:textId="558D2A9D" w:rsidR="00A03808" w:rsidRPr="00C07704" w:rsidRDefault="00A03808" w:rsidP="00285750">
            <w:pPr>
              <w:jc w:val="center"/>
            </w:pPr>
            <w:r>
              <w:t>1</w:t>
            </w:r>
          </w:p>
        </w:tc>
      </w:tr>
      <w:tr w:rsidR="00A03808" w:rsidRPr="00C07704" w14:paraId="3C30113E" w14:textId="77777777" w:rsidTr="34AA39FE">
        <w:tc>
          <w:tcPr>
            <w:tcW w:w="1459" w:type="dxa"/>
            <w:shd w:val="clear" w:color="auto" w:fill="auto"/>
          </w:tcPr>
          <w:p w14:paraId="0FB78278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1A416F0" w14:textId="1A31FDE2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90FB301" w14:textId="212EEAD8" w:rsidR="00A03808" w:rsidRPr="00C07704" w:rsidRDefault="00A03808" w:rsidP="00285750">
            <w:pPr>
              <w:jc w:val="both"/>
            </w:pPr>
            <w:r w:rsidRPr="00C07704">
              <w:t>Juzgado Primero Penal del Circuito</w:t>
            </w:r>
          </w:p>
        </w:tc>
        <w:tc>
          <w:tcPr>
            <w:tcW w:w="979" w:type="dxa"/>
            <w:shd w:val="clear" w:color="auto" w:fill="auto"/>
          </w:tcPr>
          <w:p w14:paraId="511F3AB7" w14:textId="749C3AD4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B40D151" w14:textId="77777777" w:rsidTr="34AA39FE">
        <w:tc>
          <w:tcPr>
            <w:tcW w:w="1459" w:type="dxa"/>
            <w:shd w:val="clear" w:color="auto" w:fill="auto"/>
          </w:tcPr>
          <w:p w14:paraId="1FC39945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E67A158" w14:textId="4ACA7466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4DB01DD" w14:textId="5E432E68" w:rsidR="00A03808" w:rsidRPr="00C07704" w:rsidRDefault="00A03808" w:rsidP="00285750">
            <w:pPr>
              <w:jc w:val="both"/>
            </w:pPr>
            <w:r w:rsidRPr="00C07704">
              <w:t>Juzgado Segundo Penal del Circuito</w:t>
            </w:r>
          </w:p>
        </w:tc>
        <w:tc>
          <w:tcPr>
            <w:tcW w:w="979" w:type="dxa"/>
            <w:shd w:val="clear" w:color="auto" w:fill="auto"/>
          </w:tcPr>
          <w:p w14:paraId="39507054" w14:textId="1A5A79EE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E181C56" w14:textId="77777777" w:rsidTr="34AA39FE">
        <w:tc>
          <w:tcPr>
            <w:tcW w:w="1459" w:type="dxa"/>
            <w:shd w:val="clear" w:color="auto" w:fill="auto"/>
          </w:tcPr>
          <w:p w14:paraId="0562CB0E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1BCE78" w14:textId="6C4ABA3B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3C33415C" w14:textId="22E07EBB" w:rsidR="00A03808" w:rsidRPr="00C07704" w:rsidRDefault="00A03808" w:rsidP="00285750">
            <w:pPr>
              <w:jc w:val="both"/>
            </w:pPr>
            <w:r w:rsidRPr="00C07704">
              <w:t>Juzgado Primero Penal Especializado del Circuito</w:t>
            </w:r>
          </w:p>
        </w:tc>
        <w:tc>
          <w:tcPr>
            <w:tcW w:w="979" w:type="dxa"/>
            <w:shd w:val="clear" w:color="auto" w:fill="auto"/>
          </w:tcPr>
          <w:p w14:paraId="0295336A" w14:textId="2AA01787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6359756E" w14:textId="77777777" w:rsidTr="34AA39FE">
        <w:tc>
          <w:tcPr>
            <w:tcW w:w="1459" w:type="dxa"/>
            <w:shd w:val="clear" w:color="auto" w:fill="auto"/>
          </w:tcPr>
          <w:p w14:paraId="34CE0A41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6C9D9B" w14:textId="2D658A7A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6323B7B3" w14:textId="25D8CCC4" w:rsidR="00A03808" w:rsidRPr="00C07704" w:rsidRDefault="00A03808" w:rsidP="00285750">
            <w:pPr>
              <w:jc w:val="both"/>
            </w:pPr>
            <w:r w:rsidRPr="00C07704">
              <w:t>Juzgado Primero</w:t>
            </w:r>
            <w:r>
              <w:t xml:space="preserve"> </w:t>
            </w:r>
            <w:r w:rsidRPr="00C07704">
              <w:t>Promiscuo de Familia</w:t>
            </w:r>
          </w:p>
        </w:tc>
        <w:tc>
          <w:tcPr>
            <w:tcW w:w="979" w:type="dxa"/>
            <w:shd w:val="clear" w:color="auto" w:fill="auto"/>
          </w:tcPr>
          <w:p w14:paraId="71CBABF6" w14:textId="369E44F4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E357C7D" w14:textId="77777777" w:rsidTr="34AA39FE">
        <w:tc>
          <w:tcPr>
            <w:tcW w:w="1459" w:type="dxa"/>
            <w:shd w:val="clear" w:color="auto" w:fill="auto"/>
          </w:tcPr>
          <w:p w14:paraId="62EBF3C5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0C697BC" w14:textId="4962B98D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5E94F7A" w14:textId="0BCCCFF3" w:rsidR="00A03808" w:rsidRPr="00C07704" w:rsidRDefault="00A03808" w:rsidP="00285750">
            <w:pPr>
              <w:jc w:val="both"/>
            </w:pPr>
            <w:r w:rsidRPr="00C07704">
              <w:t>Juzgado Segundo Promiscuo de Familia</w:t>
            </w:r>
          </w:p>
        </w:tc>
        <w:tc>
          <w:tcPr>
            <w:tcW w:w="979" w:type="dxa"/>
            <w:shd w:val="clear" w:color="auto" w:fill="auto"/>
          </w:tcPr>
          <w:p w14:paraId="6EA80843" w14:textId="3274B0D1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4C075115" w14:textId="77777777" w:rsidTr="34AA39FE">
        <w:tc>
          <w:tcPr>
            <w:tcW w:w="1459" w:type="dxa"/>
            <w:shd w:val="clear" w:color="auto" w:fill="auto"/>
          </w:tcPr>
          <w:p w14:paraId="6D98A12B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B75DA58" w14:textId="41B018EB" w:rsidR="00A03808" w:rsidRPr="00C07704" w:rsidRDefault="00A03808" w:rsidP="00285750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29FFEC1E" w14:textId="1BB8C4CB" w:rsidR="00A03808" w:rsidRPr="00C07704" w:rsidRDefault="00A03808" w:rsidP="00285750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33A66D29" w14:textId="1A6255EC" w:rsidR="00A03808" w:rsidRPr="00C07704" w:rsidRDefault="00A03808" w:rsidP="00285750">
            <w:pPr>
              <w:jc w:val="center"/>
            </w:pPr>
          </w:p>
        </w:tc>
      </w:tr>
      <w:tr w:rsidR="00A03808" w:rsidRPr="00C07704" w14:paraId="1595B01B" w14:textId="77777777" w:rsidTr="34AA39FE">
        <w:tc>
          <w:tcPr>
            <w:tcW w:w="1459" w:type="dxa"/>
            <w:shd w:val="clear" w:color="auto" w:fill="auto"/>
          </w:tcPr>
          <w:p w14:paraId="2946DB82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AEBD433" w14:textId="7FC4744F" w:rsidR="00A03808" w:rsidRPr="00C07704" w:rsidRDefault="00A03808" w:rsidP="00285750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75844FB5" w14:textId="1496FF15" w:rsidR="00A03808" w:rsidRPr="00C07704" w:rsidRDefault="00A03808" w:rsidP="00285750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6474E532" w14:textId="7E761F2D" w:rsidR="00A03808" w:rsidRPr="00C07704" w:rsidRDefault="00A03808" w:rsidP="00285750">
            <w:pPr>
              <w:jc w:val="center"/>
            </w:pPr>
          </w:p>
        </w:tc>
      </w:tr>
      <w:tr w:rsidR="00A03808" w:rsidRPr="00C07704" w14:paraId="303C6244" w14:textId="77777777" w:rsidTr="34AA39FE">
        <w:tc>
          <w:tcPr>
            <w:tcW w:w="1459" w:type="dxa"/>
            <w:shd w:val="clear" w:color="auto" w:fill="auto"/>
          </w:tcPr>
          <w:p w14:paraId="5997CC1D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8C5C202" w14:textId="0D3EEAC9" w:rsidR="00A03808" w:rsidRPr="00C07704" w:rsidRDefault="00A03808" w:rsidP="00285750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65985761" w14:textId="0943E899" w:rsidR="00A03808" w:rsidRPr="00C07704" w:rsidRDefault="00A03808" w:rsidP="00285750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64E14F55" w14:textId="2EAEF6EF" w:rsidR="00A03808" w:rsidRPr="00C07704" w:rsidRDefault="00A03808" w:rsidP="00285750">
            <w:pPr>
              <w:jc w:val="center"/>
            </w:pPr>
          </w:p>
        </w:tc>
      </w:tr>
    </w:tbl>
    <w:p w14:paraId="54D3DE0C" w14:textId="77777777" w:rsidR="00183A3B" w:rsidRDefault="00183A3B" w:rsidP="00183A3B">
      <w:pPr>
        <w:jc w:val="both"/>
        <w:rPr>
          <w:sz w:val="18"/>
          <w:szCs w:val="18"/>
        </w:rPr>
      </w:pPr>
    </w:p>
    <w:p w14:paraId="110FFD37" w14:textId="503C0A3A" w:rsidR="00F839C2" w:rsidRPr="00183A3B" w:rsidRDefault="00183A3B" w:rsidP="00183A3B">
      <w:pPr>
        <w:jc w:val="both"/>
        <w:rPr>
          <w:sz w:val="18"/>
          <w:szCs w:val="18"/>
        </w:rPr>
      </w:pPr>
      <w:r w:rsidRPr="00183A3B">
        <w:rPr>
          <w:sz w:val="18"/>
          <w:szCs w:val="18"/>
        </w:rPr>
        <w:t>*Mediante oficio CJO21-</w:t>
      </w:r>
      <w:r>
        <w:rPr>
          <w:sz w:val="18"/>
          <w:szCs w:val="18"/>
        </w:rPr>
        <w:t>5110 del 26 de noviembre de 2021</w:t>
      </w:r>
      <w:r w:rsidRPr="00183A3B">
        <w:rPr>
          <w:sz w:val="18"/>
          <w:szCs w:val="18"/>
        </w:rPr>
        <w:t xml:space="preserve"> se informó que se solicitó traslado al cargo de secretario del Juzgado Primero 1°</w:t>
      </w:r>
      <w:r w:rsidRPr="00183A3B">
        <w:rPr>
          <w:sz w:val="18"/>
          <w:szCs w:val="18"/>
        </w:rPr>
        <w:t xml:space="preserve"> del Circuito</w:t>
      </w:r>
      <w:r w:rsidRPr="00183A3B">
        <w:rPr>
          <w:sz w:val="18"/>
          <w:szCs w:val="18"/>
        </w:rPr>
        <w:t xml:space="preserve"> de Mompox.</w:t>
      </w:r>
    </w:p>
    <w:p w14:paraId="6B699379" w14:textId="77777777" w:rsidR="00C534FC" w:rsidRPr="00FB2502" w:rsidRDefault="00C534FC" w:rsidP="00667272">
      <w:pPr>
        <w:ind w:left="360"/>
        <w:jc w:val="both"/>
        <w:rPr>
          <w:sz w:val="20"/>
          <w:szCs w:val="20"/>
        </w:rPr>
      </w:pPr>
    </w:p>
    <w:p w14:paraId="7A90DFCD" w14:textId="77777777"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3FE9F23F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1F72F64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08CE6F91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61CDCEAD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6BB9E25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D768" w14:textId="77777777" w:rsidR="00EC4C71" w:rsidRDefault="00EC4C71" w:rsidP="009D09E9">
      <w:r>
        <w:separator/>
      </w:r>
    </w:p>
  </w:endnote>
  <w:endnote w:type="continuationSeparator" w:id="0">
    <w:p w14:paraId="21B5749C" w14:textId="77777777" w:rsidR="00EC4C71" w:rsidRDefault="00EC4C71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82E4D" w14:textId="77777777" w:rsidR="00EC4C71" w:rsidRDefault="00EC4C71" w:rsidP="009D09E9">
      <w:r>
        <w:separator/>
      </w:r>
    </w:p>
  </w:footnote>
  <w:footnote w:type="continuationSeparator" w:id="0">
    <w:p w14:paraId="2D746B62" w14:textId="77777777" w:rsidR="00EC4C71" w:rsidRDefault="00EC4C71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E34"/>
    <w:multiLevelType w:val="hybridMultilevel"/>
    <w:tmpl w:val="383241C2"/>
    <w:lvl w:ilvl="0" w:tplc="D1FE8D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64B"/>
    <w:rsid w:val="00183A3B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2A7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50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256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3F92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2E7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46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33C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3AF2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AC3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823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01E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66AF"/>
    <w:rsid w:val="00887AB0"/>
    <w:rsid w:val="00887C72"/>
    <w:rsid w:val="0089035A"/>
    <w:rsid w:val="00890CBE"/>
    <w:rsid w:val="00890D42"/>
    <w:rsid w:val="008919B8"/>
    <w:rsid w:val="00891A17"/>
    <w:rsid w:val="00891FDB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0A9A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1A93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08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5F29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0CE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95B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557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810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1E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71"/>
    <w:rsid w:val="00EC4CB7"/>
    <w:rsid w:val="00EC4D00"/>
    <w:rsid w:val="00EC518F"/>
    <w:rsid w:val="00EC5337"/>
    <w:rsid w:val="00EC5D25"/>
    <w:rsid w:val="00EC6BAB"/>
    <w:rsid w:val="00EC7CEF"/>
    <w:rsid w:val="00ED01FB"/>
    <w:rsid w:val="00ED084B"/>
    <w:rsid w:val="00ED0AB1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310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34A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4B622C"/>
  <w15:chartTrackingRefBased/>
  <w15:docId w15:val="{295B0B81-BB5A-4E07-B387-1A5A2196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1EA68-DC75-4F59-8F69-021ABF53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2869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7</cp:revision>
  <cp:lastPrinted>2019-04-30T18:01:00Z</cp:lastPrinted>
  <dcterms:created xsi:type="dcterms:W3CDTF">2021-10-01T13:20:00Z</dcterms:created>
  <dcterms:modified xsi:type="dcterms:W3CDTF">2021-11-30T17:28:00Z</dcterms:modified>
</cp:coreProperties>
</file>