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A58FB" w14:textId="77777777" w:rsidR="002F5AE4" w:rsidRPr="006B00ED" w:rsidRDefault="002F5AE4" w:rsidP="002F5AE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lang w:eastAsia="es-CO"/>
        </w:rPr>
      </w:pPr>
      <w:bookmarkStart w:id="0" w:name="_Hlk108118382"/>
      <w:r w:rsidRPr="006B00ED">
        <w:rPr>
          <w:rFonts w:ascii="Century Gothic" w:hAnsi="Century Gothic" w:cs="Century Gothic"/>
          <w:b/>
          <w:bCs/>
          <w:color w:val="000000"/>
          <w:lang w:eastAsia="es-CO"/>
        </w:rPr>
        <w:t>AVISO</w:t>
      </w:r>
    </w:p>
    <w:p w14:paraId="22EA5BC7" w14:textId="77777777" w:rsidR="002F5AE4" w:rsidRPr="000551F4" w:rsidRDefault="002F5AE4" w:rsidP="002F5AE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color w:val="000000"/>
          <w:lang w:eastAsia="es-CO"/>
        </w:rPr>
      </w:pPr>
      <w:r w:rsidRPr="000551F4">
        <w:rPr>
          <w:rFonts w:ascii="Century Gothic" w:hAnsi="Century Gothic" w:cs="Century Gothic"/>
          <w:b/>
          <w:color w:val="000000"/>
          <w:lang w:eastAsia="es-CO"/>
        </w:rPr>
        <w:t>La Secretaría General del Consejo de Estado</w:t>
      </w:r>
    </w:p>
    <w:p w14:paraId="22A42087" w14:textId="3E06D9D4" w:rsidR="002F5AE4" w:rsidRPr="000551F4" w:rsidRDefault="002F5AE4" w:rsidP="002F5AE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color w:val="000000"/>
          <w:lang w:eastAsia="es-CO"/>
        </w:rPr>
      </w:pPr>
      <w:r w:rsidRPr="000551F4">
        <w:rPr>
          <w:rFonts w:ascii="Century Gothic" w:hAnsi="Century Gothic" w:cs="Century Gothic"/>
          <w:b/>
          <w:color w:val="000000"/>
          <w:lang w:eastAsia="es-CO"/>
        </w:rPr>
        <w:t>Hace saber:</w:t>
      </w:r>
    </w:p>
    <w:bookmarkEnd w:id="0"/>
    <w:p w14:paraId="0D8096EA" w14:textId="77777777" w:rsidR="002F5AE4" w:rsidRPr="006B00ED" w:rsidRDefault="002F5AE4" w:rsidP="002F5AE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lang w:eastAsia="es-CO"/>
        </w:rPr>
      </w:pPr>
    </w:p>
    <w:p w14:paraId="21DD5D18" w14:textId="3A7AAE72" w:rsidR="000551F4" w:rsidRDefault="000551F4" w:rsidP="000551F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lang w:eastAsia="es-CO"/>
        </w:rPr>
      </w:pPr>
      <w:r w:rsidRPr="000551F4">
        <w:rPr>
          <w:rFonts w:ascii="Century Gothic" w:hAnsi="Century Gothic" w:cs="Century Gothic"/>
          <w:color w:val="000000"/>
          <w:lang w:eastAsia="es-CO"/>
        </w:rPr>
        <w:t xml:space="preserve">i) </w:t>
      </w:r>
      <w:r>
        <w:rPr>
          <w:rFonts w:ascii="Century Gothic" w:hAnsi="Century Gothic" w:cs="Century Gothic"/>
          <w:color w:val="000000"/>
          <w:lang w:eastAsia="es-CO"/>
        </w:rPr>
        <w:t>A t</w:t>
      </w:r>
      <w:r w:rsidRPr="000551F4">
        <w:rPr>
          <w:rFonts w:ascii="Century Gothic" w:hAnsi="Century Gothic" w:cs="Century Gothic"/>
          <w:color w:val="000000"/>
          <w:lang w:eastAsia="es-CO"/>
        </w:rPr>
        <w:t>odas las personas que hacen parte de las</w:t>
      </w:r>
      <w:r>
        <w:rPr>
          <w:rFonts w:ascii="Century Gothic" w:hAnsi="Century Gothic" w:cs="Century Gothic"/>
          <w:color w:val="00000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lang w:eastAsia="es-CO"/>
        </w:rPr>
        <w:t>listas de elegibles conformada mediante la Resolución CSJBTR21-71 del 24</w:t>
      </w:r>
      <w:r>
        <w:rPr>
          <w:rFonts w:ascii="Century Gothic" w:hAnsi="Century Gothic" w:cs="Century Gothic"/>
          <w:color w:val="00000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lang w:eastAsia="es-CO"/>
        </w:rPr>
        <w:t>de mayo de 20211 y Resolución CSJCUR21-82 del 20 de mayo 20212 -lo</w:t>
      </w:r>
      <w:r>
        <w:rPr>
          <w:rFonts w:ascii="Century Gothic" w:hAnsi="Century Gothic" w:cs="Century Gothic"/>
          <w:color w:val="00000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lang w:eastAsia="es-CO"/>
        </w:rPr>
        <w:t xml:space="preserve">cual incluye sus modificaciones y </w:t>
      </w:r>
      <w:r>
        <w:rPr>
          <w:rFonts w:ascii="Century Gothic" w:hAnsi="Century Gothic" w:cs="Century Gothic"/>
          <w:color w:val="000000"/>
          <w:lang w:eastAsia="es-CO"/>
        </w:rPr>
        <w:t>a</w:t>
      </w:r>
      <w:r w:rsidRPr="000551F4">
        <w:rPr>
          <w:rFonts w:ascii="Century Gothic" w:hAnsi="Century Gothic" w:cs="Century Gothic"/>
          <w:color w:val="000000"/>
          <w:lang w:eastAsia="es-CO"/>
        </w:rPr>
        <w:t>ctualizaciones-;</w:t>
      </w:r>
    </w:p>
    <w:p w14:paraId="43C764F0" w14:textId="77777777" w:rsidR="000551F4" w:rsidRDefault="000551F4" w:rsidP="000551F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lang w:eastAsia="es-CO"/>
        </w:rPr>
      </w:pPr>
    </w:p>
    <w:p w14:paraId="70EB06B1" w14:textId="77777777" w:rsidR="000551F4" w:rsidRDefault="000551F4" w:rsidP="000551F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lang w:eastAsia="es-CO"/>
        </w:rPr>
      </w:pPr>
      <w:r w:rsidRPr="000551F4">
        <w:rPr>
          <w:rFonts w:ascii="Century Gothic" w:hAnsi="Century Gothic" w:cs="Century Gothic"/>
          <w:color w:val="000000"/>
          <w:lang w:eastAsia="es-CO"/>
        </w:rPr>
        <w:t xml:space="preserve"> </w:t>
      </w:r>
      <w:proofErr w:type="spellStart"/>
      <w:r w:rsidRPr="000551F4">
        <w:rPr>
          <w:rFonts w:ascii="Century Gothic" w:hAnsi="Century Gothic" w:cs="Century Gothic"/>
          <w:color w:val="000000"/>
          <w:lang w:eastAsia="es-CO"/>
        </w:rPr>
        <w:t>ii</w:t>
      </w:r>
      <w:proofErr w:type="spellEnd"/>
      <w:r w:rsidRPr="000551F4">
        <w:rPr>
          <w:rFonts w:ascii="Century Gothic" w:hAnsi="Century Gothic" w:cs="Century Gothic"/>
          <w:color w:val="000000"/>
          <w:lang w:eastAsia="es-CO"/>
        </w:rPr>
        <w:t xml:space="preserve">) </w:t>
      </w:r>
      <w:r>
        <w:rPr>
          <w:rFonts w:ascii="Century Gothic" w:hAnsi="Century Gothic" w:cs="Century Gothic"/>
          <w:color w:val="000000"/>
          <w:lang w:eastAsia="es-CO"/>
        </w:rPr>
        <w:t>A</w:t>
      </w:r>
      <w:r w:rsidRPr="000551F4">
        <w:rPr>
          <w:rFonts w:ascii="Century Gothic" w:hAnsi="Century Gothic" w:cs="Century Gothic"/>
          <w:color w:val="000000"/>
          <w:lang w:eastAsia="es-CO"/>
        </w:rPr>
        <w:t xml:space="preserve"> los empleados</w:t>
      </w:r>
      <w:r>
        <w:rPr>
          <w:rFonts w:ascii="Century Gothic" w:hAnsi="Century Gothic" w:cs="Century Gothic"/>
          <w:color w:val="00000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lang w:eastAsia="es-CO"/>
        </w:rPr>
        <w:t>judiciales que actualmente ocupan el cargo profesional universitario juzgados</w:t>
      </w:r>
      <w:r>
        <w:rPr>
          <w:rFonts w:ascii="Century Gothic" w:hAnsi="Century Gothic" w:cs="Century Gothic"/>
          <w:color w:val="00000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lang w:eastAsia="es-CO"/>
        </w:rPr>
        <w:t>administrativos, grado 16 (en propiedad, en provisionalidad, o en cualquier</w:t>
      </w:r>
      <w:r>
        <w:rPr>
          <w:rFonts w:ascii="Century Gothic" w:hAnsi="Century Gothic" w:cs="Century Gothic"/>
          <w:color w:val="00000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lang w:eastAsia="es-CO"/>
        </w:rPr>
        <w:t>otra situación administrativa como en licencias no remuneradas) en dichos</w:t>
      </w:r>
      <w:r>
        <w:rPr>
          <w:rFonts w:ascii="Century Gothic" w:hAnsi="Century Gothic" w:cs="Century Gothic"/>
          <w:color w:val="00000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lang w:eastAsia="es-CO"/>
        </w:rPr>
        <w:t>despachos judiciales;</w:t>
      </w:r>
    </w:p>
    <w:p w14:paraId="78A6B507" w14:textId="77777777" w:rsidR="000551F4" w:rsidRDefault="000551F4" w:rsidP="000551F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lang w:eastAsia="es-CO"/>
        </w:rPr>
      </w:pPr>
    </w:p>
    <w:p w14:paraId="6E63BE44" w14:textId="5263E69A" w:rsidR="000551F4" w:rsidRDefault="000551F4" w:rsidP="000551F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lang w:eastAsia="es-CO"/>
        </w:rPr>
      </w:pPr>
      <w:r w:rsidRPr="000551F4">
        <w:rPr>
          <w:rFonts w:ascii="Century Gothic" w:hAnsi="Century Gothic" w:cs="Century Gothic"/>
          <w:color w:val="000000"/>
          <w:lang w:eastAsia="es-CO"/>
        </w:rPr>
        <w:t xml:space="preserve"> </w:t>
      </w:r>
      <w:proofErr w:type="spellStart"/>
      <w:r w:rsidRPr="000551F4">
        <w:rPr>
          <w:rFonts w:ascii="Century Gothic" w:hAnsi="Century Gothic" w:cs="Century Gothic"/>
          <w:color w:val="000000"/>
          <w:lang w:eastAsia="es-CO"/>
        </w:rPr>
        <w:t>iii</w:t>
      </w:r>
      <w:proofErr w:type="spellEnd"/>
      <w:r w:rsidRPr="000551F4">
        <w:rPr>
          <w:rFonts w:ascii="Century Gothic" w:hAnsi="Century Gothic" w:cs="Century Gothic"/>
          <w:color w:val="000000"/>
          <w:lang w:eastAsia="es-CO"/>
        </w:rPr>
        <w:t xml:space="preserve">) </w:t>
      </w:r>
      <w:r>
        <w:rPr>
          <w:rFonts w:ascii="Century Gothic" w:hAnsi="Century Gothic" w:cs="Century Gothic"/>
          <w:color w:val="000000"/>
          <w:lang w:eastAsia="es-CO"/>
        </w:rPr>
        <w:t>A</w:t>
      </w:r>
      <w:r w:rsidRPr="000551F4">
        <w:rPr>
          <w:rFonts w:ascii="Century Gothic" w:hAnsi="Century Gothic" w:cs="Century Gothic"/>
          <w:color w:val="000000"/>
          <w:lang w:eastAsia="es-CO"/>
        </w:rPr>
        <w:t xml:space="preserve"> quienes pudieran tener un interés en la acción de</w:t>
      </w:r>
      <w:r>
        <w:rPr>
          <w:rFonts w:ascii="Century Gothic" w:hAnsi="Century Gothic" w:cs="Century Gothic"/>
          <w:color w:val="00000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lang w:eastAsia="es-CO"/>
        </w:rPr>
        <w:t>tutela</w:t>
      </w:r>
    </w:p>
    <w:p w14:paraId="5D9279FC" w14:textId="77777777" w:rsidR="000551F4" w:rsidRDefault="000551F4" w:rsidP="000551F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lang w:eastAsia="es-CO"/>
        </w:rPr>
      </w:pPr>
    </w:p>
    <w:p w14:paraId="2E0A02E9" w14:textId="77777777" w:rsidR="002F5AE4" w:rsidRPr="006B00ED" w:rsidRDefault="002F5AE4" w:rsidP="002F5AE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lang w:eastAsia="es-CO"/>
        </w:rPr>
      </w:pPr>
      <w:r w:rsidRPr="000551F4">
        <w:rPr>
          <w:rFonts w:ascii="Century Gothic" w:hAnsi="Century Gothic" w:cs="Century Gothic"/>
          <w:b/>
          <w:color w:val="000000"/>
          <w:lang w:eastAsia="es-CO"/>
        </w:rPr>
        <w:t>Que</w:t>
      </w:r>
      <w:r w:rsidRPr="003205DA">
        <w:rPr>
          <w:rFonts w:ascii="Century Gothic" w:hAnsi="Century Gothic" w:cs="Century Gothic"/>
          <w:color w:val="000000"/>
          <w:lang w:eastAsia="es-CO"/>
        </w:rPr>
        <w:t>:</w:t>
      </w:r>
    </w:p>
    <w:p w14:paraId="511E659B" w14:textId="77777777" w:rsidR="002F5AE4" w:rsidRPr="003205DA" w:rsidRDefault="002F5AE4" w:rsidP="002F5AE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lang w:eastAsia="es-CO"/>
        </w:rPr>
      </w:pPr>
    </w:p>
    <w:p w14:paraId="162CD7A8" w14:textId="7510AA16" w:rsidR="002F5AE4" w:rsidRDefault="002F5AE4" w:rsidP="000551F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eastAsia="es-CO"/>
        </w:rPr>
      </w:pPr>
      <w:r w:rsidRPr="003205DA">
        <w:rPr>
          <w:rFonts w:ascii="Century Gothic" w:hAnsi="Century Gothic" w:cs="Century Gothic"/>
          <w:color w:val="000000"/>
          <w:lang w:eastAsia="es-CO"/>
        </w:rPr>
        <w:t xml:space="preserve">Dentro de la tutela radicada bajo el número </w:t>
      </w:r>
      <w:r w:rsidRPr="00382E44">
        <w:rPr>
          <w:rFonts w:ascii="Century Gothic" w:hAnsi="Century Gothic" w:cs="Century Gothic"/>
          <w:color w:val="000000"/>
          <w:lang w:eastAsia="es-CO"/>
        </w:rPr>
        <w:t>11001-03-15-000-202</w:t>
      </w:r>
      <w:r w:rsidR="000551F4">
        <w:rPr>
          <w:rFonts w:ascii="Century Gothic" w:hAnsi="Century Gothic" w:cs="Century Gothic"/>
          <w:color w:val="000000"/>
          <w:lang w:eastAsia="es-CO"/>
        </w:rPr>
        <w:t>4</w:t>
      </w:r>
      <w:r w:rsidRPr="00382E44">
        <w:rPr>
          <w:rFonts w:ascii="Century Gothic" w:hAnsi="Century Gothic" w:cs="Century Gothic"/>
          <w:color w:val="000000"/>
          <w:lang w:eastAsia="es-CO"/>
        </w:rPr>
        <w:t>-0</w:t>
      </w:r>
      <w:r w:rsidR="000551F4">
        <w:rPr>
          <w:rFonts w:ascii="Century Gothic" w:hAnsi="Century Gothic" w:cs="Century Gothic"/>
          <w:color w:val="000000"/>
          <w:lang w:eastAsia="es-CO"/>
        </w:rPr>
        <w:t>0379</w:t>
      </w:r>
      <w:r w:rsidRPr="00382E44">
        <w:rPr>
          <w:rFonts w:ascii="Century Gothic" w:hAnsi="Century Gothic" w:cs="Century Gothic"/>
          <w:color w:val="000000"/>
          <w:lang w:eastAsia="es-CO"/>
        </w:rPr>
        <w:t>-00</w:t>
      </w:r>
      <w:r w:rsidRPr="003205DA">
        <w:rPr>
          <w:rFonts w:ascii="Century Gothic" w:hAnsi="Century Gothic" w:cs="Century Gothic"/>
          <w:color w:val="000000"/>
          <w:lang w:eastAsia="es-CO"/>
        </w:rPr>
        <w:t xml:space="preserve">, actor: </w:t>
      </w:r>
      <w:r w:rsidR="000551F4" w:rsidRPr="000551F4">
        <w:rPr>
          <w:rFonts w:ascii="Century Gothic" w:hAnsi="Century Gothic" w:cs="Century Gothic"/>
          <w:color w:val="000000"/>
          <w:lang w:eastAsia="es-CO"/>
        </w:rPr>
        <w:t>Efraín Andrés Torres Ocampo</w:t>
      </w:r>
      <w:r w:rsidR="000551F4">
        <w:rPr>
          <w:rFonts w:ascii="Century Gothic" w:hAnsi="Century Gothic" w:cs="Century Gothic"/>
          <w:color w:val="000000"/>
          <w:lang w:eastAsia="es-CO"/>
        </w:rPr>
        <w:t xml:space="preserve"> y o</w:t>
      </w:r>
      <w:r w:rsidR="000551F4" w:rsidRPr="000551F4">
        <w:rPr>
          <w:rFonts w:ascii="Century Gothic" w:hAnsi="Century Gothic" w:cs="Century Gothic"/>
          <w:color w:val="000000"/>
          <w:lang w:eastAsia="es-CO"/>
        </w:rPr>
        <w:t>tros</w:t>
      </w:r>
      <w:r w:rsidR="000551F4">
        <w:rPr>
          <w:rFonts w:ascii="Century Gothic" w:hAnsi="Century Gothic" w:cs="Century Gothic"/>
          <w:color w:val="000000"/>
          <w:lang w:eastAsia="es-CO"/>
        </w:rPr>
        <w:t>; contra el</w:t>
      </w:r>
      <w:r w:rsidR="000551F4" w:rsidRPr="000551F4">
        <w:rPr>
          <w:rFonts w:ascii="Century Gothic" w:hAnsi="Century Gothic" w:cs="Century Gothic"/>
          <w:color w:val="000000"/>
          <w:lang w:eastAsia="es-CO"/>
        </w:rPr>
        <w:t xml:space="preserve"> </w:t>
      </w:r>
      <w:r w:rsidR="000551F4" w:rsidRPr="000551F4">
        <w:rPr>
          <w:rFonts w:ascii="Century Gothic" w:hAnsi="Century Gothic" w:cs="Century Gothic"/>
          <w:color w:val="000000"/>
          <w:lang w:eastAsia="es-CO"/>
        </w:rPr>
        <w:t xml:space="preserve">Tribunal Administrativo De Cundinamarca </w:t>
      </w:r>
      <w:r w:rsidR="000551F4">
        <w:rPr>
          <w:rFonts w:ascii="Century Gothic" w:hAnsi="Century Gothic" w:cs="Century Gothic"/>
          <w:color w:val="000000"/>
          <w:lang w:eastAsia="es-CO"/>
        </w:rPr>
        <w:t>y o</w:t>
      </w:r>
      <w:r w:rsidR="000551F4" w:rsidRPr="000551F4">
        <w:rPr>
          <w:rFonts w:ascii="Century Gothic" w:hAnsi="Century Gothic" w:cs="Century Gothic"/>
          <w:color w:val="000000"/>
          <w:lang w:eastAsia="es-CO"/>
        </w:rPr>
        <w:t>tros</w:t>
      </w:r>
      <w:r w:rsidR="000551F4">
        <w:rPr>
          <w:rFonts w:ascii="Century Gothic" w:hAnsi="Century Gothic" w:cs="Century Gothic"/>
          <w:color w:val="000000"/>
          <w:lang w:eastAsia="es-CO"/>
        </w:rPr>
        <w:t xml:space="preserve">, </w:t>
      </w:r>
      <w:r w:rsidR="000551F4">
        <w:rPr>
          <w:rFonts w:ascii="Century Gothic" w:hAnsi="Century Gothic"/>
        </w:rPr>
        <w:t xml:space="preserve">el </w:t>
      </w:r>
      <w:proofErr w:type="gramStart"/>
      <w:r w:rsidR="000551F4">
        <w:rPr>
          <w:rFonts w:ascii="Century Gothic" w:hAnsi="Century Gothic"/>
        </w:rPr>
        <w:t>Consejero</w:t>
      </w:r>
      <w:proofErr w:type="gramEnd"/>
      <w:r w:rsidR="000551F4">
        <w:rPr>
          <w:rFonts w:ascii="Century Gothic" w:hAnsi="Century Gothic"/>
        </w:rPr>
        <w:t xml:space="preserve"> Omar Joaquín Barreto Suarez de la sección quinta </w:t>
      </w:r>
      <w:r w:rsidRPr="003205DA">
        <w:rPr>
          <w:rFonts w:ascii="Century Gothic" w:hAnsi="Century Gothic"/>
        </w:rPr>
        <w:t>de esta Corporación</w:t>
      </w:r>
      <w:r w:rsidRPr="003205DA">
        <w:rPr>
          <w:rFonts w:ascii="Century Gothic" w:hAnsi="Century Gothic" w:cs="Century Gothic"/>
          <w:color w:val="000000"/>
          <w:lang w:eastAsia="es-CO"/>
        </w:rPr>
        <w:t xml:space="preserve"> profirió </w:t>
      </w:r>
      <w:r w:rsidR="000551F4">
        <w:rPr>
          <w:rFonts w:ascii="Century Gothic" w:hAnsi="Century Gothic" w:cs="Century Gothic"/>
          <w:color w:val="000000"/>
          <w:lang w:eastAsia="es-CO"/>
        </w:rPr>
        <w:t>auto admisorio</w:t>
      </w:r>
      <w:r w:rsidRPr="003205DA">
        <w:rPr>
          <w:rFonts w:ascii="Century Gothic" w:hAnsi="Century Gothic" w:cs="Century Gothic"/>
          <w:color w:val="000000"/>
          <w:lang w:eastAsia="es-CO"/>
        </w:rPr>
        <w:t xml:space="preserve"> mediante el cual dispuso:</w:t>
      </w:r>
    </w:p>
    <w:p w14:paraId="515A1488" w14:textId="77777777" w:rsidR="002F5AE4" w:rsidRPr="00382E44" w:rsidRDefault="002F5AE4" w:rsidP="002F5A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eastAsia="es-CO"/>
        </w:rPr>
      </w:pPr>
    </w:p>
    <w:p w14:paraId="15FB2ABB" w14:textId="0A653EC3" w:rsidR="000551F4" w:rsidRPr="000551F4" w:rsidRDefault="002F5AE4" w:rsidP="000551F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Century Gothic"/>
          <w:color w:val="000000"/>
          <w:sz w:val="20"/>
          <w:lang w:eastAsia="es-CO"/>
        </w:rPr>
      </w:pPr>
      <w:r w:rsidRPr="00382E44">
        <w:rPr>
          <w:rFonts w:ascii="Century Gothic" w:hAnsi="Century Gothic" w:cs="Century Gothic"/>
          <w:color w:val="000000"/>
          <w:sz w:val="20"/>
          <w:lang w:eastAsia="es-CO"/>
        </w:rPr>
        <w:t>“</w:t>
      </w:r>
      <w:r w:rsidRPr="00382E44">
        <w:rPr>
          <w:rFonts w:ascii="Century Gothic" w:hAnsi="Century Gothic" w:cs="Century Gothic"/>
          <w:b/>
          <w:color w:val="000000"/>
          <w:sz w:val="20"/>
          <w:lang w:eastAsia="es-CO"/>
        </w:rPr>
        <w:t>Primero</w:t>
      </w:r>
      <w:r w:rsidRPr="00382E44">
        <w:rPr>
          <w:rFonts w:ascii="Century Gothic" w:hAnsi="Century Gothic" w:cs="Century Gothic"/>
          <w:color w:val="000000"/>
          <w:sz w:val="20"/>
          <w:lang w:eastAsia="es-CO"/>
        </w:rPr>
        <w:t xml:space="preserve">: </w:t>
      </w:r>
      <w:proofErr w:type="spellStart"/>
      <w:r w:rsidR="000551F4" w:rsidRPr="000551F4">
        <w:rPr>
          <w:rFonts w:ascii="Century Gothic" w:hAnsi="Century Gothic" w:cs="Century Gothic"/>
          <w:color w:val="000000"/>
          <w:sz w:val="20"/>
          <w:lang w:eastAsia="es-CO"/>
        </w:rPr>
        <w:t>Admítese</w:t>
      </w:r>
      <w:proofErr w:type="spellEnd"/>
      <w:r w:rsidR="000551F4" w:rsidRPr="000551F4">
        <w:rPr>
          <w:rFonts w:ascii="Century Gothic" w:hAnsi="Century Gothic" w:cs="Century Gothic"/>
          <w:color w:val="000000"/>
          <w:sz w:val="20"/>
          <w:lang w:eastAsia="es-CO"/>
        </w:rPr>
        <w:t xml:space="preserve"> la acción de tutela presentada por los señores Efraín</w:t>
      </w:r>
      <w:r w:rsidR="000551F4"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="000551F4" w:rsidRPr="000551F4">
        <w:rPr>
          <w:rFonts w:ascii="Century Gothic" w:hAnsi="Century Gothic" w:cs="Century Gothic"/>
          <w:color w:val="000000"/>
          <w:sz w:val="20"/>
          <w:lang w:eastAsia="es-CO"/>
        </w:rPr>
        <w:t xml:space="preserve">Andrés Torres Ocampo, Sabina Isabel Santiago </w:t>
      </w:r>
      <w:proofErr w:type="spellStart"/>
      <w:r w:rsidR="000551F4" w:rsidRPr="000551F4">
        <w:rPr>
          <w:rFonts w:ascii="Century Gothic" w:hAnsi="Century Gothic" w:cs="Century Gothic"/>
          <w:color w:val="000000"/>
          <w:sz w:val="20"/>
          <w:lang w:eastAsia="es-CO"/>
        </w:rPr>
        <w:t>Banquez</w:t>
      </w:r>
      <w:proofErr w:type="spellEnd"/>
      <w:r w:rsidR="000551F4" w:rsidRPr="000551F4">
        <w:rPr>
          <w:rFonts w:ascii="Century Gothic" w:hAnsi="Century Gothic" w:cs="Century Gothic"/>
          <w:color w:val="000000"/>
          <w:sz w:val="20"/>
          <w:lang w:eastAsia="es-CO"/>
        </w:rPr>
        <w:t>, Laura Victoria</w:t>
      </w:r>
      <w:r w:rsidR="000551F4"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="000551F4" w:rsidRPr="000551F4">
        <w:rPr>
          <w:rFonts w:ascii="Century Gothic" w:hAnsi="Century Gothic" w:cs="Century Gothic"/>
          <w:color w:val="000000"/>
          <w:sz w:val="20"/>
          <w:lang w:eastAsia="es-CO"/>
        </w:rPr>
        <w:t xml:space="preserve">Guerra Insignares y </w:t>
      </w:r>
      <w:proofErr w:type="spellStart"/>
      <w:r w:rsidR="000551F4" w:rsidRPr="000551F4">
        <w:rPr>
          <w:rFonts w:ascii="Century Gothic" w:hAnsi="Century Gothic" w:cs="Century Gothic"/>
          <w:color w:val="000000"/>
          <w:sz w:val="20"/>
          <w:lang w:eastAsia="es-CO"/>
        </w:rPr>
        <w:t>Hendrika</w:t>
      </w:r>
      <w:proofErr w:type="spellEnd"/>
      <w:r w:rsidR="000551F4" w:rsidRPr="000551F4">
        <w:rPr>
          <w:rFonts w:ascii="Century Gothic" w:hAnsi="Century Gothic" w:cs="Century Gothic"/>
          <w:color w:val="000000"/>
          <w:sz w:val="20"/>
          <w:lang w:eastAsia="es-CO"/>
        </w:rPr>
        <w:t xml:space="preserve"> García Albarracín, coadyuvados por Nidia Edith</w:t>
      </w:r>
      <w:r w:rsidR="000551F4"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="000551F4" w:rsidRPr="000551F4">
        <w:rPr>
          <w:rFonts w:ascii="Century Gothic" w:hAnsi="Century Gothic" w:cs="Century Gothic"/>
          <w:color w:val="000000"/>
          <w:sz w:val="20"/>
          <w:lang w:eastAsia="es-CO"/>
        </w:rPr>
        <w:t>Gómez Villabona.</w:t>
      </w:r>
    </w:p>
    <w:p w14:paraId="1C0DC34F" w14:textId="77777777" w:rsidR="000551F4" w:rsidRDefault="000551F4" w:rsidP="000551F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Century Gothic"/>
          <w:b/>
          <w:color w:val="000000"/>
          <w:sz w:val="20"/>
          <w:lang w:eastAsia="es-CO"/>
        </w:rPr>
      </w:pPr>
    </w:p>
    <w:p w14:paraId="216F9608" w14:textId="58CF1963" w:rsidR="000551F4" w:rsidRPr="000551F4" w:rsidRDefault="000551F4" w:rsidP="000551F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Century Gothic"/>
          <w:color w:val="000000"/>
          <w:sz w:val="20"/>
          <w:lang w:eastAsia="es-CO"/>
        </w:rPr>
      </w:pPr>
      <w:r w:rsidRPr="000551F4">
        <w:rPr>
          <w:rFonts w:ascii="Century Gothic" w:hAnsi="Century Gothic" w:cs="Century Gothic"/>
          <w:b/>
          <w:color w:val="000000"/>
          <w:sz w:val="20"/>
          <w:lang w:eastAsia="es-CO"/>
        </w:rPr>
        <w:t>Segundo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>: Notifíquese por el medio más expedito y eficaz a los</w:t>
      </w:r>
      <w:r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>representantes de la Rama Judicial, Consejo Superior de la Judicatura, la</w:t>
      </w:r>
      <w:r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>Dirección Ejecutiva de Administración Judicial, la Unidad de Administración</w:t>
      </w:r>
      <w:r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>de Carrera Judicial, la Dirección Seccional de Administración Judicial de</w:t>
      </w:r>
      <w:r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>Bogotá y Cundinamarca, así como del Tribunal Administrativo de</w:t>
      </w:r>
      <w:r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>Cundinamarca, de los Juzgados Administrativos del Circuito Judicial de</w:t>
      </w:r>
      <w:r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>Bogotá números 1°, 3°, 4°, 5°, 10, 11, 14, 15, 20, 23, 34, 36, 40, 42, 44, 49,55, 58, 61, de los Juzgados Administrativos 1° y 3° del Circuito Judicial de</w:t>
      </w:r>
      <w:r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>Zipaquirá, del Juzgado 1° Administrativo del Circuito Judicial de Girardot y</w:t>
      </w:r>
      <w:r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>del Juzgado 1° Administrativo del Circuito Judicial de Facatativá, quienes</w:t>
      </w:r>
      <w:r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>podrán contestar la presente acción de tutela y allegar los documentos que</w:t>
      </w:r>
      <w:r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>pretendan hacer valer como pruebas, dentro de los tres (3) días siguientes al</w:t>
      </w:r>
      <w:r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>recibo del respectivo oficio.</w:t>
      </w:r>
    </w:p>
    <w:p w14:paraId="4521E2CE" w14:textId="77777777" w:rsidR="000551F4" w:rsidRDefault="000551F4" w:rsidP="000551F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Century Gothic"/>
          <w:b/>
          <w:color w:val="000000"/>
          <w:sz w:val="20"/>
          <w:lang w:eastAsia="es-CO"/>
        </w:rPr>
      </w:pPr>
    </w:p>
    <w:p w14:paraId="3AA8F347" w14:textId="3C8CD866" w:rsidR="002F5AE4" w:rsidRPr="00382E44" w:rsidRDefault="000551F4" w:rsidP="000551F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Century Gothic"/>
          <w:color w:val="000000"/>
          <w:sz w:val="20"/>
          <w:lang w:eastAsia="es-CO"/>
        </w:rPr>
      </w:pPr>
      <w:r w:rsidRPr="000551F4">
        <w:rPr>
          <w:rFonts w:ascii="Century Gothic" w:hAnsi="Century Gothic" w:cs="Century Gothic"/>
          <w:b/>
          <w:color w:val="000000"/>
          <w:sz w:val="20"/>
          <w:lang w:eastAsia="es-CO"/>
        </w:rPr>
        <w:t>Tercero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>: Comuníquese por el medio más expedito y eficaz, la iniciación del</w:t>
      </w:r>
      <w:r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>presente trámite procesal a: i) todas las personas que hacen parte de las</w:t>
      </w:r>
      <w:r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>listas de elegibles conformada mediante la Resolución CSJBTR21-71 del 24</w:t>
      </w:r>
      <w:r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>de mayo de 20211 y Resolución CSJCUR21-82 del 20 de mayo 20212 -lo</w:t>
      </w:r>
      <w:r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 xml:space="preserve">cual incluye sus modificaciones y actualizaciones-; </w:t>
      </w:r>
      <w:proofErr w:type="spellStart"/>
      <w:r w:rsidRPr="000551F4">
        <w:rPr>
          <w:rFonts w:ascii="Century Gothic" w:hAnsi="Century Gothic" w:cs="Century Gothic"/>
          <w:color w:val="000000"/>
          <w:sz w:val="20"/>
          <w:lang w:eastAsia="es-CO"/>
        </w:rPr>
        <w:t>ii</w:t>
      </w:r>
      <w:proofErr w:type="spellEnd"/>
      <w:r w:rsidRPr="000551F4">
        <w:rPr>
          <w:rFonts w:ascii="Century Gothic" w:hAnsi="Century Gothic" w:cs="Century Gothic"/>
          <w:color w:val="000000"/>
          <w:sz w:val="20"/>
          <w:lang w:eastAsia="es-CO"/>
        </w:rPr>
        <w:t>) a los empleados</w:t>
      </w:r>
      <w:r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>judiciales que actualmente ocupan el cargo profesional universitario juzgados</w:t>
      </w:r>
      <w:r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>administrativos, grado 16 (en propiedad, en provisionalidad, o en cualquier</w:t>
      </w:r>
      <w:r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 xml:space="preserve">otra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lastRenderedPageBreak/>
        <w:t>situación administrativa como en licencias no remuneradas) en dichos</w:t>
      </w:r>
      <w:r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 xml:space="preserve">despachos judiciales; </w:t>
      </w:r>
      <w:proofErr w:type="spellStart"/>
      <w:r w:rsidRPr="000551F4">
        <w:rPr>
          <w:rFonts w:ascii="Century Gothic" w:hAnsi="Century Gothic" w:cs="Century Gothic"/>
          <w:color w:val="000000"/>
          <w:sz w:val="20"/>
          <w:lang w:eastAsia="es-CO"/>
        </w:rPr>
        <w:t>iii</w:t>
      </w:r>
      <w:proofErr w:type="spellEnd"/>
      <w:r w:rsidRPr="000551F4">
        <w:rPr>
          <w:rFonts w:ascii="Century Gothic" w:hAnsi="Century Gothic" w:cs="Century Gothic"/>
          <w:color w:val="000000"/>
          <w:sz w:val="20"/>
          <w:lang w:eastAsia="es-CO"/>
        </w:rPr>
        <w:t>) a quienes pudieran tener un interés en la acción de</w:t>
      </w:r>
      <w:r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 xml:space="preserve">tutela, y </w:t>
      </w:r>
      <w:proofErr w:type="spellStart"/>
      <w:r w:rsidRPr="000551F4">
        <w:rPr>
          <w:rFonts w:ascii="Century Gothic" w:hAnsi="Century Gothic" w:cs="Century Gothic"/>
          <w:color w:val="000000"/>
          <w:sz w:val="20"/>
          <w:lang w:eastAsia="es-CO"/>
        </w:rPr>
        <w:t>iv</w:t>
      </w:r>
      <w:proofErr w:type="spellEnd"/>
      <w:r w:rsidRPr="000551F4">
        <w:rPr>
          <w:rFonts w:ascii="Century Gothic" w:hAnsi="Century Gothic" w:cs="Century Gothic"/>
          <w:color w:val="000000"/>
          <w:sz w:val="20"/>
          <w:lang w:eastAsia="es-CO"/>
        </w:rPr>
        <w:t>) al representante de la Universidad Nacional de Colombia; para</w:t>
      </w:r>
      <w:r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>que dentro del término de tres (3) días contado a partir de la fecha de recibo</w:t>
      </w:r>
      <w:r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>de la correspondiente comunicación, manifiesten lo que consideren</w:t>
      </w:r>
      <w:r>
        <w:rPr>
          <w:rFonts w:ascii="Century Gothic" w:hAnsi="Century Gothic" w:cs="Century Gothic"/>
          <w:color w:val="000000"/>
          <w:sz w:val="20"/>
          <w:lang w:eastAsia="es-CO"/>
        </w:rPr>
        <w:t xml:space="preserve"> </w:t>
      </w:r>
      <w:r w:rsidRPr="000551F4">
        <w:rPr>
          <w:rFonts w:ascii="Century Gothic" w:hAnsi="Century Gothic" w:cs="Century Gothic"/>
          <w:color w:val="000000"/>
          <w:sz w:val="20"/>
          <w:lang w:eastAsia="es-CO"/>
        </w:rPr>
        <w:t>pertinente frente al mismo.</w:t>
      </w:r>
      <w:r w:rsidR="002F5AE4" w:rsidRPr="00382E44">
        <w:rPr>
          <w:rFonts w:ascii="Century Gothic" w:hAnsi="Century Gothic" w:cs="Century Gothic"/>
          <w:color w:val="000000"/>
          <w:sz w:val="20"/>
          <w:lang w:eastAsia="es-CO"/>
        </w:rPr>
        <w:t>”.</w:t>
      </w:r>
    </w:p>
    <w:p w14:paraId="7E89C1DB" w14:textId="77777777" w:rsidR="002F5AE4" w:rsidRDefault="002F5AE4" w:rsidP="002F5A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4"/>
          <w:szCs w:val="24"/>
          <w:lang w:eastAsia="es-CO"/>
        </w:rPr>
      </w:pPr>
    </w:p>
    <w:p w14:paraId="05DEF150" w14:textId="461E8256" w:rsidR="002F5AE4" w:rsidRPr="003205DA" w:rsidRDefault="002F5AE4" w:rsidP="002F5A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eastAsia="es-CO"/>
        </w:rPr>
      </w:pPr>
      <w:bookmarkStart w:id="1" w:name="_Hlk108118421"/>
      <w:r w:rsidRPr="003205DA">
        <w:rPr>
          <w:rFonts w:ascii="Century Gothic" w:hAnsi="Century Gothic" w:cs="Century Gothic"/>
          <w:color w:val="000000"/>
          <w:lang w:eastAsia="es-CO"/>
        </w:rPr>
        <w:t>Se l</w:t>
      </w:r>
      <w:r>
        <w:rPr>
          <w:rFonts w:ascii="Century Gothic" w:hAnsi="Century Gothic" w:cs="Century Gothic"/>
          <w:color w:val="000000"/>
          <w:lang w:eastAsia="es-CO"/>
        </w:rPr>
        <w:t>e</w:t>
      </w:r>
      <w:r w:rsidR="000551F4">
        <w:rPr>
          <w:rFonts w:ascii="Century Gothic" w:hAnsi="Century Gothic" w:cs="Century Gothic"/>
          <w:color w:val="000000"/>
          <w:lang w:eastAsia="es-CO"/>
        </w:rPr>
        <w:t>s</w:t>
      </w:r>
      <w:r w:rsidRPr="003205DA">
        <w:rPr>
          <w:rFonts w:ascii="Century Gothic" w:hAnsi="Century Gothic" w:cs="Century Gothic"/>
          <w:color w:val="000000"/>
          <w:lang w:eastAsia="es-CO"/>
        </w:rPr>
        <w:t xml:space="preserve"> informa que con esta publicación se entiende surtida la notificaci</w:t>
      </w:r>
      <w:r>
        <w:rPr>
          <w:rFonts w:ascii="Century Gothic" w:hAnsi="Century Gothic" w:cs="Century Gothic"/>
          <w:color w:val="000000"/>
          <w:lang w:eastAsia="es-CO"/>
        </w:rPr>
        <w:t>ón</w:t>
      </w:r>
      <w:r w:rsidRPr="003205DA">
        <w:rPr>
          <w:rFonts w:ascii="Century Gothic" w:hAnsi="Century Gothic" w:cs="Century Gothic"/>
          <w:color w:val="000000"/>
          <w:lang w:eastAsia="es-CO"/>
        </w:rPr>
        <w:t xml:space="preserve"> de la providencia mencionada.</w:t>
      </w:r>
    </w:p>
    <w:bookmarkEnd w:id="1"/>
    <w:p w14:paraId="54DC3C30" w14:textId="77777777" w:rsidR="002F5AE4" w:rsidRPr="003205DA" w:rsidRDefault="002F5AE4" w:rsidP="002F5A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eastAsia="es-CO"/>
        </w:rPr>
      </w:pPr>
    </w:p>
    <w:p w14:paraId="1FFDEB23" w14:textId="789B5D88" w:rsidR="002F5AE4" w:rsidRDefault="002F5AE4" w:rsidP="000551F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eastAsia="es-CO"/>
        </w:rPr>
      </w:pPr>
      <w:bookmarkStart w:id="2" w:name="_Hlk108118440"/>
      <w:r w:rsidRPr="003205DA">
        <w:rPr>
          <w:rFonts w:ascii="Century Gothic" w:hAnsi="Century Gothic" w:cs="Century Gothic"/>
          <w:color w:val="000000"/>
          <w:lang w:eastAsia="es-CO"/>
        </w:rPr>
        <w:t>Asimismo</w:t>
      </w:r>
      <w:bookmarkEnd w:id="2"/>
      <w:r w:rsidRPr="003205DA">
        <w:rPr>
          <w:rFonts w:ascii="Century Gothic" w:hAnsi="Century Gothic" w:cs="Century Gothic"/>
          <w:color w:val="000000"/>
          <w:lang w:eastAsia="es-CO"/>
        </w:rPr>
        <w:t xml:space="preserve">, </w:t>
      </w:r>
      <w:r>
        <w:rPr>
          <w:rFonts w:ascii="Century Gothic" w:hAnsi="Century Gothic" w:cs="Century Gothic"/>
          <w:color w:val="000000"/>
          <w:lang w:eastAsia="es-CO"/>
        </w:rPr>
        <w:t xml:space="preserve">este </w:t>
      </w:r>
      <w:r w:rsidRPr="003205DA">
        <w:rPr>
          <w:rFonts w:ascii="Century Gothic" w:hAnsi="Century Gothic" w:cs="Century Gothic"/>
          <w:color w:val="000000"/>
          <w:lang w:eastAsia="es-CO"/>
        </w:rPr>
        <w:t>aviso se publicará en la página web de esta Corporación</w:t>
      </w:r>
      <w:r w:rsidR="000551F4">
        <w:rPr>
          <w:rFonts w:ascii="Century Gothic" w:hAnsi="Century Gothic" w:cs="Century Gothic"/>
          <w:color w:val="000000"/>
          <w:lang w:eastAsia="es-CO"/>
        </w:rPr>
        <w:t xml:space="preserve">, </w:t>
      </w:r>
      <w:r w:rsidR="000551F4" w:rsidRPr="000551F4">
        <w:rPr>
          <w:rFonts w:ascii="Century Gothic" w:hAnsi="Century Gothic" w:cs="Century Gothic"/>
          <w:color w:val="000000"/>
          <w:lang w:eastAsia="es-CO"/>
        </w:rPr>
        <w:t>en la del tribunal y</w:t>
      </w:r>
      <w:r w:rsidR="000551F4">
        <w:rPr>
          <w:rFonts w:ascii="Century Gothic" w:hAnsi="Century Gothic" w:cs="Century Gothic"/>
          <w:color w:val="000000"/>
          <w:lang w:eastAsia="es-CO"/>
        </w:rPr>
        <w:t xml:space="preserve"> </w:t>
      </w:r>
      <w:r w:rsidR="000551F4" w:rsidRPr="000551F4">
        <w:rPr>
          <w:rFonts w:ascii="Century Gothic" w:hAnsi="Century Gothic" w:cs="Century Gothic"/>
          <w:color w:val="000000"/>
          <w:lang w:eastAsia="es-CO"/>
        </w:rPr>
        <w:t>juzgados demandados para que publiquen en sus respectivas páginas web</w:t>
      </w:r>
      <w:r w:rsidR="000551F4">
        <w:rPr>
          <w:rFonts w:ascii="Century Gothic" w:hAnsi="Century Gothic" w:cs="Century Gothic"/>
          <w:color w:val="000000"/>
          <w:lang w:eastAsia="es-CO"/>
        </w:rPr>
        <w:t xml:space="preserve"> </w:t>
      </w:r>
      <w:r w:rsidR="000551F4" w:rsidRPr="000551F4">
        <w:rPr>
          <w:rFonts w:ascii="Century Gothic" w:hAnsi="Century Gothic" w:cs="Century Gothic"/>
          <w:color w:val="000000"/>
          <w:lang w:eastAsia="es-CO"/>
        </w:rPr>
        <w:t xml:space="preserve">un </w:t>
      </w:r>
      <w:proofErr w:type="gramStart"/>
      <w:r w:rsidR="000551F4" w:rsidRPr="000551F4">
        <w:rPr>
          <w:rFonts w:ascii="Century Gothic" w:hAnsi="Century Gothic" w:cs="Century Gothic"/>
          <w:color w:val="000000"/>
          <w:lang w:eastAsia="es-CO"/>
        </w:rPr>
        <w:t>aviso</w:t>
      </w:r>
      <w:proofErr w:type="gramEnd"/>
      <w:r w:rsidR="000551F4" w:rsidRPr="000551F4">
        <w:rPr>
          <w:rFonts w:ascii="Century Gothic" w:hAnsi="Century Gothic" w:cs="Century Gothic"/>
          <w:color w:val="000000"/>
          <w:lang w:eastAsia="es-CO"/>
        </w:rPr>
        <w:t xml:space="preserve"> así como copia digital de la demanda de tutela, de los anexos que la</w:t>
      </w:r>
      <w:r w:rsidR="000551F4">
        <w:rPr>
          <w:rFonts w:ascii="Century Gothic" w:hAnsi="Century Gothic" w:cs="Century Gothic"/>
          <w:color w:val="000000"/>
          <w:lang w:eastAsia="es-CO"/>
        </w:rPr>
        <w:t xml:space="preserve"> </w:t>
      </w:r>
      <w:r w:rsidR="000551F4" w:rsidRPr="000551F4">
        <w:rPr>
          <w:rFonts w:ascii="Century Gothic" w:hAnsi="Century Gothic" w:cs="Century Gothic"/>
          <w:color w:val="000000"/>
          <w:lang w:eastAsia="es-CO"/>
        </w:rPr>
        <w:t>acompañan, del auto admisorio y de esta providencia, con el fin de que</w:t>
      </w:r>
      <w:r w:rsidR="000551F4">
        <w:rPr>
          <w:rFonts w:ascii="Century Gothic" w:hAnsi="Century Gothic" w:cs="Century Gothic"/>
          <w:color w:val="000000"/>
          <w:lang w:eastAsia="es-CO"/>
        </w:rPr>
        <w:t xml:space="preserve"> </w:t>
      </w:r>
      <w:r w:rsidR="000551F4" w:rsidRPr="000551F4">
        <w:rPr>
          <w:rFonts w:ascii="Century Gothic" w:hAnsi="Century Gothic" w:cs="Century Gothic"/>
          <w:color w:val="000000"/>
          <w:lang w:eastAsia="es-CO"/>
        </w:rPr>
        <w:t>cualquier persona que tenga interés conozca de los referidos documentos y</w:t>
      </w:r>
      <w:r w:rsidR="000551F4">
        <w:rPr>
          <w:rFonts w:ascii="Century Gothic" w:hAnsi="Century Gothic" w:cs="Century Gothic"/>
          <w:color w:val="000000"/>
          <w:lang w:eastAsia="es-CO"/>
        </w:rPr>
        <w:t xml:space="preserve"> </w:t>
      </w:r>
      <w:r w:rsidR="000551F4" w:rsidRPr="000551F4">
        <w:rPr>
          <w:rFonts w:ascii="Century Gothic" w:hAnsi="Century Gothic" w:cs="Century Gothic"/>
          <w:color w:val="000000"/>
          <w:lang w:eastAsia="es-CO"/>
        </w:rPr>
        <w:t>pueda intervenir en el trámite constitucional de la referencia.</w:t>
      </w:r>
    </w:p>
    <w:p w14:paraId="6B324E31" w14:textId="77777777" w:rsidR="002F5AE4" w:rsidRPr="003205DA" w:rsidRDefault="002F5AE4" w:rsidP="002F5A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eastAsia="es-CO"/>
        </w:rPr>
      </w:pPr>
    </w:p>
    <w:p w14:paraId="03EE9BA6" w14:textId="0181A348" w:rsidR="002F5AE4" w:rsidRPr="003205DA" w:rsidRDefault="002F5AE4" w:rsidP="002F5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  <w:r>
        <w:rPr>
          <w:rFonts w:ascii="Century Gothic" w:hAnsi="Century Gothic" w:cs="Century Gothic"/>
          <w:color w:val="000000"/>
          <w:lang w:eastAsia="es-CO"/>
        </w:rPr>
        <w:t>S</w:t>
      </w:r>
      <w:r w:rsidRPr="003205DA">
        <w:rPr>
          <w:rFonts w:ascii="Century Gothic" w:hAnsi="Century Gothic" w:cs="Century Gothic"/>
          <w:color w:val="000000"/>
          <w:lang w:eastAsia="es-CO"/>
        </w:rPr>
        <w:t xml:space="preserve">e expide en Bogotá D.C., a los </w:t>
      </w:r>
      <w:r w:rsidR="00F26DB0">
        <w:rPr>
          <w:rFonts w:ascii="Century Gothic" w:hAnsi="Century Gothic" w:cs="Century Gothic"/>
          <w:color w:val="000000"/>
          <w:lang w:eastAsia="es-CO"/>
        </w:rPr>
        <w:t>nueve</w:t>
      </w:r>
      <w:r w:rsidRPr="003205DA">
        <w:rPr>
          <w:rFonts w:ascii="Century Gothic" w:hAnsi="Century Gothic" w:cs="Century Gothic"/>
          <w:color w:val="000000"/>
          <w:lang w:eastAsia="es-CO"/>
        </w:rPr>
        <w:t xml:space="preserve"> (0</w:t>
      </w:r>
      <w:r w:rsidR="00F26DB0">
        <w:rPr>
          <w:rFonts w:ascii="Century Gothic" w:hAnsi="Century Gothic" w:cs="Century Gothic"/>
          <w:color w:val="000000"/>
          <w:lang w:eastAsia="es-CO"/>
        </w:rPr>
        <w:t>9</w:t>
      </w:r>
      <w:r w:rsidRPr="003205DA">
        <w:rPr>
          <w:rFonts w:ascii="Century Gothic" w:hAnsi="Century Gothic" w:cs="Century Gothic"/>
          <w:color w:val="000000"/>
          <w:lang w:eastAsia="es-CO"/>
        </w:rPr>
        <w:t xml:space="preserve">) días del mes de </w:t>
      </w:r>
      <w:r>
        <w:rPr>
          <w:rFonts w:ascii="Century Gothic" w:hAnsi="Century Gothic" w:cs="Century Gothic"/>
          <w:color w:val="000000"/>
          <w:lang w:eastAsia="es-CO"/>
        </w:rPr>
        <w:t>febrero</w:t>
      </w:r>
      <w:r w:rsidRPr="003205DA">
        <w:rPr>
          <w:rFonts w:ascii="Century Gothic" w:hAnsi="Century Gothic" w:cs="Century Gothic"/>
          <w:color w:val="000000"/>
          <w:lang w:eastAsia="es-CO"/>
        </w:rPr>
        <w:t xml:space="preserve"> de dos mil veint</w:t>
      </w:r>
      <w:r>
        <w:rPr>
          <w:rFonts w:ascii="Century Gothic" w:hAnsi="Century Gothic" w:cs="Century Gothic"/>
          <w:color w:val="000000"/>
          <w:lang w:eastAsia="es-CO"/>
        </w:rPr>
        <w:t>icuatro</w:t>
      </w:r>
      <w:r w:rsidRPr="003205DA">
        <w:rPr>
          <w:rFonts w:ascii="Century Gothic" w:hAnsi="Century Gothic" w:cs="Century Gothic"/>
          <w:color w:val="000000"/>
          <w:lang w:eastAsia="es-CO"/>
        </w:rPr>
        <w:t xml:space="preserve"> (202</w:t>
      </w:r>
      <w:r>
        <w:rPr>
          <w:rFonts w:ascii="Century Gothic" w:hAnsi="Century Gothic" w:cs="Century Gothic"/>
          <w:color w:val="000000"/>
          <w:lang w:eastAsia="es-CO"/>
        </w:rPr>
        <w:t>4</w:t>
      </w:r>
      <w:r w:rsidRPr="003205DA">
        <w:rPr>
          <w:rFonts w:ascii="Century Gothic" w:hAnsi="Century Gothic" w:cs="Century Gothic"/>
          <w:color w:val="000000"/>
          <w:lang w:eastAsia="es-CO"/>
        </w:rPr>
        <w:t xml:space="preserve">) </w:t>
      </w:r>
    </w:p>
    <w:p w14:paraId="73D5EDDE" w14:textId="77777777" w:rsidR="002F5AE4" w:rsidRPr="003205DA" w:rsidRDefault="002F5AE4" w:rsidP="002F5AE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lang w:eastAsia="es-CO"/>
        </w:rPr>
      </w:pPr>
    </w:p>
    <w:p w14:paraId="7113512F" w14:textId="77777777" w:rsidR="002F5AE4" w:rsidRPr="003205DA" w:rsidRDefault="002F5AE4" w:rsidP="002F5AE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lang w:eastAsia="es-CO"/>
        </w:rPr>
      </w:pPr>
      <w:r w:rsidRPr="003205DA">
        <w:rPr>
          <w:rFonts w:ascii="Century Gothic" w:hAnsi="Century Gothic" w:cs="Century Gothic"/>
          <w:color w:val="000000"/>
          <w:lang w:eastAsia="es-CO"/>
        </w:rPr>
        <w:t>Atentamente,</w:t>
      </w:r>
    </w:p>
    <w:p w14:paraId="0D1E7BE0" w14:textId="77777777" w:rsidR="002F5AE4" w:rsidRPr="003205DA" w:rsidRDefault="002F5AE4" w:rsidP="002F5AE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  <w:lang w:eastAsia="es-CO"/>
        </w:rPr>
      </w:pPr>
    </w:p>
    <w:p w14:paraId="65830755" w14:textId="77777777" w:rsidR="002F5AE4" w:rsidRPr="003205DA" w:rsidRDefault="002F5AE4" w:rsidP="002F5AE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  <w:lang w:eastAsia="es-CO"/>
        </w:rPr>
      </w:pPr>
    </w:p>
    <w:p w14:paraId="6EBD223D" w14:textId="77777777" w:rsidR="002F5AE4" w:rsidRPr="003205DA" w:rsidRDefault="002F5AE4" w:rsidP="002F5A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es-CO"/>
        </w:rPr>
      </w:pPr>
      <w:r w:rsidRPr="003205DA">
        <w:rPr>
          <w:rFonts w:ascii="Century Gothic" w:hAnsi="Century Gothic" w:cs="Century Gothic"/>
          <w:color w:val="000000"/>
          <w:sz w:val="20"/>
          <w:szCs w:val="20"/>
          <w:lang w:eastAsia="es-CO"/>
        </w:rPr>
        <w:t xml:space="preserve"> </w:t>
      </w:r>
    </w:p>
    <w:p w14:paraId="68D7809C" w14:textId="77777777" w:rsidR="002F5AE4" w:rsidRPr="003205DA" w:rsidRDefault="002F5AE4" w:rsidP="002F5A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es-CO"/>
        </w:rPr>
      </w:pPr>
      <w:bookmarkStart w:id="3" w:name="_Hlk151465748"/>
    </w:p>
    <w:p w14:paraId="2E6DC3A7" w14:textId="77777777" w:rsidR="002F5AE4" w:rsidRDefault="002F5AE4" w:rsidP="002F5AE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color w:val="000000"/>
          <w:sz w:val="20"/>
          <w:szCs w:val="20"/>
          <w:lang w:eastAsia="es-CO"/>
        </w:rPr>
      </w:pPr>
      <w:r w:rsidRPr="005045B1">
        <w:rPr>
          <w:rFonts w:ascii="Century Gothic" w:hAnsi="Century Gothic" w:cs="Century Gothic"/>
          <w:b/>
          <w:bCs/>
          <w:color w:val="000000"/>
          <w:sz w:val="20"/>
          <w:szCs w:val="20"/>
          <w:lang w:eastAsia="es-CO"/>
        </w:rPr>
        <w:t>DIANA LUCÍA SÁNCHEZ SERNA</w:t>
      </w:r>
    </w:p>
    <w:p w14:paraId="43F7B57C" w14:textId="77777777" w:rsidR="002F5AE4" w:rsidRPr="003205DA" w:rsidRDefault="002F5AE4" w:rsidP="002F5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es-CO"/>
        </w:rPr>
      </w:pPr>
      <w:r w:rsidRPr="003205DA">
        <w:rPr>
          <w:rFonts w:ascii="Century Gothic" w:hAnsi="Century Gothic" w:cs="Century Gothic"/>
          <w:color w:val="000000"/>
          <w:sz w:val="20"/>
          <w:szCs w:val="20"/>
          <w:lang w:eastAsia="es-CO"/>
        </w:rPr>
        <w:t>Secretari</w:t>
      </w:r>
      <w:r>
        <w:rPr>
          <w:rFonts w:ascii="Century Gothic" w:hAnsi="Century Gothic" w:cs="Century Gothic"/>
          <w:color w:val="000000"/>
          <w:sz w:val="20"/>
          <w:szCs w:val="20"/>
          <w:lang w:eastAsia="es-CO"/>
        </w:rPr>
        <w:t>a</w:t>
      </w:r>
      <w:r w:rsidRPr="003205DA">
        <w:rPr>
          <w:rFonts w:ascii="Century Gothic" w:hAnsi="Century Gothic" w:cs="Century Gothic"/>
          <w:color w:val="000000"/>
          <w:sz w:val="20"/>
          <w:szCs w:val="20"/>
          <w:lang w:eastAsia="es-CO"/>
        </w:rPr>
        <w:t xml:space="preserve"> General</w:t>
      </w:r>
    </w:p>
    <w:bookmarkEnd w:id="3"/>
    <w:p w14:paraId="26D5AE22" w14:textId="355121F6" w:rsidR="006B674F" w:rsidRPr="006B674F" w:rsidRDefault="002F5AE4" w:rsidP="006B674F">
      <w:r>
        <w:rPr>
          <w:sz w:val="16"/>
          <w:szCs w:val="16"/>
        </w:rPr>
        <w:t>ZDG</w:t>
      </w:r>
    </w:p>
    <w:p w14:paraId="77C29174" w14:textId="77777777" w:rsidR="006B674F" w:rsidRPr="006B674F" w:rsidRDefault="006B674F" w:rsidP="006B674F"/>
    <w:p w14:paraId="38A48493" w14:textId="7E5317BB" w:rsidR="00722406" w:rsidRPr="006B674F" w:rsidRDefault="006B674F" w:rsidP="006B674F">
      <w:pPr>
        <w:tabs>
          <w:tab w:val="left" w:pos="5052"/>
        </w:tabs>
      </w:pPr>
      <w:bookmarkStart w:id="4" w:name="_GoBack"/>
      <w:bookmarkEnd w:id="4"/>
      <w:r>
        <w:tab/>
      </w:r>
    </w:p>
    <w:sectPr w:rsidR="00722406" w:rsidRPr="006B674F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6684B" w14:textId="77777777" w:rsidR="002E3D1F" w:rsidRDefault="002E3D1F" w:rsidP="006B674F">
      <w:pPr>
        <w:spacing w:after="0" w:line="240" w:lineRule="auto"/>
      </w:pPr>
      <w:r>
        <w:separator/>
      </w:r>
    </w:p>
  </w:endnote>
  <w:endnote w:type="continuationSeparator" w:id="0">
    <w:p w14:paraId="44638D86" w14:textId="77777777" w:rsidR="002E3D1F" w:rsidRDefault="002E3D1F" w:rsidP="006B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0B6D4" w14:textId="77777777" w:rsidR="006B674F" w:rsidRDefault="006B674F" w:rsidP="006B674F">
    <w:pPr>
      <w:pStyle w:val="Piedepgina"/>
      <w:jc w:val="center"/>
      <w:rPr>
        <w:rFonts w:ascii="Verdana" w:hAnsi="Verdana"/>
        <w:color w:val="767171"/>
        <w:sz w:val="20"/>
        <w:szCs w:val="20"/>
      </w:rPr>
    </w:pPr>
  </w:p>
  <w:p w14:paraId="1B329E36" w14:textId="77777777" w:rsidR="006B674F" w:rsidRDefault="002E3D1F" w:rsidP="006B674F">
    <w:pPr>
      <w:pStyle w:val="Piedepgina"/>
      <w:jc w:val="center"/>
      <w:rPr>
        <w:rFonts w:ascii="Verdana" w:hAnsi="Verdana"/>
        <w:color w:val="767171"/>
        <w:sz w:val="20"/>
        <w:szCs w:val="20"/>
      </w:rPr>
    </w:pPr>
    <w:hyperlink r:id="rId1" w:history="1">
      <w:r w:rsidR="006B674F" w:rsidRPr="00D1599C">
        <w:rPr>
          <w:rStyle w:val="Hipervnculo"/>
          <w:rFonts w:ascii="Verdana" w:hAnsi="Verdana"/>
          <w:sz w:val="20"/>
          <w:szCs w:val="20"/>
        </w:rPr>
        <w:t>www.consejodeestado.gov.co</w:t>
      </w:r>
    </w:hyperlink>
  </w:p>
  <w:p w14:paraId="7FEC441F" w14:textId="77777777" w:rsidR="006B674F" w:rsidRDefault="002E3D1F" w:rsidP="006B674F">
    <w:pPr>
      <w:pStyle w:val="Piedepgina"/>
      <w:jc w:val="center"/>
      <w:rPr>
        <w:rFonts w:ascii="Verdana" w:hAnsi="Verdana"/>
        <w:color w:val="767171"/>
        <w:sz w:val="20"/>
        <w:szCs w:val="20"/>
      </w:rPr>
    </w:pPr>
    <w:hyperlink r:id="rId2" w:history="1">
      <w:r w:rsidR="006B674F" w:rsidRPr="00D1599C">
        <w:rPr>
          <w:rStyle w:val="Hipervnculo"/>
          <w:rFonts w:ascii="Verdana" w:hAnsi="Verdana"/>
          <w:sz w:val="20"/>
          <w:szCs w:val="20"/>
        </w:rPr>
        <w:t>https://ventanillavirtual.consejodeestado.gov.co/</w:t>
      </w:r>
    </w:hyperlink>
    <w:r w:rsidR="006B674F">
      <w:rPr>
        <w:rFonts w:ascii="Verdana" w:hAnsi="Verdana"/>
        <w:color w:val="767171"/>
        <w:sz w:val="20"/>
        <w:szCs w:val="20"/>
      </w:rPr>
      <w:t xml:space="preserve"> </w:t>
    </w:r>
  </w:p>
  <w:p w14:paraId="25FE568B" w14:textId="77777777" w:rsidR="006B674F" w:rsidRDefault="006B674F" w:rsidP="006B674F">
    <w:pPr>
      <w:pStyle w:val="Piedepgina"/>
      <w:jc w:val="center"/>
      <w:rPr>
        <w:rFonts w:ascii="Verdana" w:hAnsi="Verdana"/>
        <w:color w:val="767171"/>
        <w:sz w:val="20"/>
        <w:szCs w:val="20"/>
      </w:rPr>
    </w:pPr>
    <w:r>
      <w:rPr>
        <w:rFonts w:ascii="Verdana" w:hAnsi="Verdana"/>
        <w:color w:val="767171"/>
        <w:sz w:val="20"/>
        <w:szCs w:val="20"/>
      </w:rPr>
      <w:t xml:space="preserve">correo electrónico: </w:t>
    </w:r>
    <w:hyperlink r:id="rId3" w:history="1">
      <w:r w:rsidRPr="00D1599C">
        <w:rPr>
          <w:rStyle w:val="Hipervnculo"/>
          <w:rFonts w:ascii="Verdana" w:hAnsi="Verdana"/>
          <w:sz w:val="20"/>
          <w:szCs w:val="20"/>
        </w:rPr>
        <w:t>secgeneral@consejodeestado.gov.co</w:t>
      </w:r>
    </w:hyperlink>
  </w:p>
  <w:p w14:paraId="67A06C52" w14:textId="77777777" w:rsidR="006B674F" w:rsidRDefault="006B67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0A667" w14:textId="77777777" w:rsidR="002E3D1F" w:rsidRDefault="002E3D1F" w:rsidP="006B674F">
      <w:pPr>
        <w:spacing w:after="0" w:line="240" w:lineRule="auto"/>
      </w:pPr>
      <w:r>
        <w:separator/>
      </w:r>
    </w:p>
  </w:footnote>
  <w:footnote w:type="continuationSeparator" w:id="0">
    <w:p w14:paraId="3139C885" w14:textId="77777777" w:rsidR="002E3D1F" w:rsidRDefault="002E3D1F" w:rsidP="006B6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80C23" w14:textId="4350F21E" w:rsidR="006B674F" w:rsidRDefault="006B674F" w:rsidP="006B674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1491CF" wp14:editId="5BA6B5B1">
          <wp:simplePos x="0" y="0"/>
          <wp:positionH relativeFrom="column">
            <wp:posOffset>-848360</wp:posOffset>
          </wp:positionH>
          <wp:positionV relativeFrom="paragraph">
            <wp:posOffset>-290830</wp:posOffset>
          </wp:positionV>
          <wp:extent cx="2186940" cy="1236345"/>
          <wp:effectExtent l="0" t="0" r="0" b="0"/>
          <wp:wrapTight wrapText="bothSides">
            <wp:wrapPolygon edited="0">
              <wp:start x="5833" y="3994"/>
              <wp:lineTo x="3951" y="6989"/>
              <wp:lineTo x="3575" y="7988"/>
              <wp:lineTo x="3575" y="9985"/>
              <wp:lineTo x="2258" y="11982"/>
              <wp:lineTo x="2258" y="15310"/>
              <wp:lineTo x="3951" y="16974"/>
              <wp:lineTo x="4139" y="17639"/>
              <wp:lineTo x="17122" y="17639"/>
              <wp:lineTo x="17310" y="16974"/>
              <wp:lineTo x="19003" y="15310"/>
              <wp:lineTo x="19380" y="13978"/>
              <wp:lineTo x="19003" y="11982"/>
              <wp:lineTo x="17875" y="9985"/>
              <wp:lineTo x="18063" y="8653"/>
              <wp:lineTo x="17498" y="6989"/>
              <wp:lineTo x="15617" y="3994"/>
              <wp:lineTo x="5833" y="3994"/>
            </wp:wrapPolygon>
          </wp:wrapTight>
          <wp:docPr id="2" name="Imagen 2" descr="17-03 ConEstado - Logo --13_Logo Bas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7-03 ConEstado - Logo --13_Logo Bas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86414D" w14:textId="77777777" w:rsidR="006B674F" w:rsidRDefault="006B674F" w:rsidP="006B674F">
    <w:pPr>
      <w:pStyle w:val="Encabezado"/>
    </w:pPr>
  </w:p>
  <w:p w14:paraId="478415B7" w14:textId="7A19E403" w:rsidR="006B674F" w:rsidRDefault="006B674F" w:rsidP="006B674F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2A95F8" wp14:editId="380D87A7">
              <wp:simplePos x="0" y="0"/>
              <wp:positionH relativeFrom="column">
                <wp:posOffset>1391285</wp:posOffset>
              </wp:positionH>
              <wp:positionV relativeFrom="paragraph">
                <wp:posOffset>60325</wp:posOffset>
              </wp:positionV>
              <wp:extent cx="5288915" cy="0"/>
              <wp:effectExtent l="19685" t="22225" r="15875" b="1587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8891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376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05E0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109.55pt;margin-top:4.75pt;width:416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" strokecolor="#2f5496" strokeweight="2.25pt">
              <v:shadow color="#1f3763" opacity=".5" offset="1pt"/>
            </v:shape>
          </w:pict>
        </mc:Fallback>
      </mc:AlternateContent>
    </w:r>
  </w:p>
  <w:p w14:paraId="3141F927" w14:textId="77777777" w:rsidR="006B674F" w:rsidRDefault="006B674F" w:rsidP="006B674F">
    <w:pPr>
      <w:pStyle w:val="Encabezado"/>
      <w:jc w:val="right"/>
      <w:rPr>
        <w:rFonts w:ascii="Verdana" w:hAnsi="Verdana"/>
        <w:b/>
        <w:color w:val="767171"/>
        <w:sz w:val="20"/>
        <w:szCs w:val="20"/>
      </w:rPr>
    </w:pPr>
    <w:r>
      <w:rPr>
        <w:rFonts w:ascii="Verdana" w:hAnsi="Verdana"/>
        <w:b/>
        <w:color w:val="767171"/>
        <w:sz w:val="20"/>
        <w:szCs w:val="20"/>
      </w:rPr>
      <w:t>Secretaría General</w:t>
    </w:r>
  </w:p>
  <w:p w14:paraId="4B0027AE" w14:textId="21B94679" w:rsidR="006B674F" w:rsidRPr="00117091" w:rsidRDefault="006B674F" w:rsidP="006B674F">
    <w:pPr>
      <w:pStyle w:val="Encabezado"/>
      <w:tabs>
        <w:tab w:val="left" w:pos="2292"/>
        <w:tab w:val="right" w:pos="7193"/>
      </w:tabs>
      <w:rPr>
        <w:rFonts w:ascii="Verdana" w:hAnsi="Verdana"/>
        <w:color w:val="767171"/>
        <w:sz w:val="20"/>
        <w:szCs w:val="20"/>
      </w:rPr>
    </w:pPr>
    <w:r>
      <w:rPr>
        <w:rFonts w:ascii="Verdana" w:hAnsi="Verdana"/>
        <w:color w:val="767171"/>
        <w:sz w:val="20"/>
        <w:szCs w:val="20"/>
      </w:rPr>
      <w:tab/>
    </w:r>
    <w:r>
      <w:rPr>
        <w:rFonts w:ascii="Verdana" w:hAnsi="Verdana"/>
        <w:color w:val="767171"/>
        <w:sz w:val="20"/>
        <w:szCs w:val="20"/>
      </w:rPr>
      <w:tab/>
    </w:r>
    <w:r>
      <w:rPr>
        <w:rFonts w:ascii="Verdana" w:hAnsi="Verdana"/>
        <w:color w:val="767171"/>
        <w:sz w:val="20"/>
        <w:szCs w:val="20"/>
      </w:rPr>
      <w:tab/>
      <w:t xml:space="preserve">                                    Consejo de Estado</w:t>
    </w:r>
  </w:p>
  <w:p w14:paraId="4C3CAC84" w14:textId="77777777" w:rsidR="006B674F" w:rsidRDefault="006B67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7E"/>
    <w:rsid w:val="000551F4"/>
    <w:rsid w:val="00125318"/>
    <w:rsid w:val="002E3D1F"/>
    <w:rsid w:val="002F5AE4"/>
    <w:rsid w:val="006B674F"/>
    <w:rsid w:val="00722406"/>
    <w:rsid w:val="00D50D7E"/>
    <w:rsid w:val="00F26DB0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CE82F"/>
  <w15:chartTrackingRefBased/>
  <w15:docId w15:val="{09A2043C-70BA-44B8-AD05-5A38821B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AE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7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74F"/>
  </w:style>
  <w:style w:type="paragraph" w:styleId="Piedepgina">
    <w:name w:val="footer"/>
    <w:basedOn w:val="Normal"/>
    <w:link w:val="PiedepginaCar"/>
    <w:uiPriority w:val="99"/>
    <w:unhideWhenUsed/>
    <w:rsid w:val="006B67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74F"/>
  </w:style>
  <w:style w:type="character" w:styleId="Hipervnculo">
    <w:name w:val="Hyperlink"/>
    <w:uiPriority w:val="99"/>
    <w:unhideWhenUsed/>
    <w:rsid w:val="006B67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general@consejodeestado.gov.co" TargetMode="External"/><Relationship Id="rId2" Type="http://schemas.openxmlformats.org/officeDocument/2006/relationships/hyperlink" Target="https://ventanillavirtual.consejodeestado.gov.co/" TargetMode="External"/><Relationship Id="rId1" Type="http://schemas.openxmlformats.org/officeDocument/2006/relationships/hyperlink" Target="http://www.consejodeestad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DAE13E01E30C42AC6BE952B383E17E" ma:contentTypeVersion="15" ma:contentTypeDescription="Crear nuevo documento." ma:contentTypeScope="" ma:versionID="f1a908aba2a084e2e7e952c4224da8e5">
  <xsd:schema xmlns:xsd="http://www.w3.org/2001/XMLSchema" xmlns:xs="http://www.w3.org/2001/XMLSchema" xmlns:p="http://schemas.microsoft.com/office/2006/metadata/properties" xmlns:ns3="43ca0a64-718b-4a7c-a536-6b91566b9393" xmlns:ns4="9b754347-59cc-4204-9159-d59b5b41f05f" targetNamespace="http://schemas.microsoft.com/office/2006/metadata/properties" ma:root="true" ma:fieldsID="2a8fe1759bd7a5bc5f828f3ec2b48306" ns3:_="" ns4:_="">
    <xsd:import namespace="43ca0a64-718b-4a7c-a536-6b91566b9393"/>
    <xsd:import namespace="9b754347-59cc-4204-9159-d59b5b41f0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a0a64-718b-4a7c-a536-6b91566b9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54347-59cc-4204-9159-d59b5b41f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ca0a64-718b-4a7c-a536-6b91566b9393" xsi:nil="true"/>
  </documentManagement>
</p:properties>
</file>

<file path=customXml/itemProps1.xml><?xml version="1.0" encoding="utf-8"?>
<ds:datastoreItem xmlns:ds="http://schemas.openxmlformats.org/officeDocument/2006/customXml" ds:itemID="{BC22F492-8AD3-4008-9443-73EC3B778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956E2-991E-41A7-AE89-9DA51161F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a0a64-718b-4a7c-a536-6b91566b9393"/>
    <ds:schemaRef ds:uri="9b754347-59cc-4204-9159-d59b5b41f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79EDD2-3C75-433F-B704-80C44E79C528}">
  <ds:schemaRefs>
    <ds:schemaRef ds:uri="http://schemas.microsoft.com/office/2006/metadata/properties"/>
    <ds:schemaRef ds:uri="http://schemas.microsoft.com/office/infopath/2007/PartnerControls"/>
    <ds:schemaRef ds:uri="43ca0a64-718b-4a7c-a536-6b91566b93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Doris Buitrago Bermudez</dc:creator>
  <cp:keywords/>
  <dc:description/>
  <cp:lastModifiedBy>Zayda Yurani Duitama Guio</cp:lastModifiedBy>
  <cp:revision>3</cp:revision>
  <dcterms:created xsi:type="dcterms:W3CDTF">2024-02-05T23:48:00Z</dcterms:created>
  <dcterms:modified xsi:type="dcterms:W3CDTF">2024-02-08T15:48:00Z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0x01010090DAE13E01E30C42AC6BE952B383E17E</vt:lpwstr>
  </property>
</Properties>
</file>