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3FA6">
      <w:pPr>
        <w:pStyle w:val="Acuerdo"/>
      </w:pPr>
      <w:r>
        <w:t>ACUERDO No. PSAA07-4141 DE 2007</w:t>
      </w:r>
    </w:p>
    <w:p w:rsidR="00000000" w:rsidRDefault="00C63FA6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(Agosto 29)</w:t>
      </w:r>
    </w:p>
    <w:p w:rsidR="00000000" w:rsidRDefault="00C63FA6">
      <w:pPr>
        <w:rPr>
          <w:rFonts w:cs="Arial"/>
        </w:rPr>
      </w:pPr>
      <w:r>
        <w:rPr>
          <w:rFonts w:cs="Arial"/>
        </w:rPr>
        <w:t> </w:t>
      </w:r>
    </w:p>
    <w:p w:rsidR="00000000" w:rsidRDefault="00C63FA6">
      <w:pPr>
        <w:jc w:val="center"/>
        <w:rPr>
          <w:rFonts w:cs="Arial"/>
          <w:iCs/>
        </w:rPr>
      </w:pPr>
      <w:r>
        <w:rPr>
          <w:rFonts w:cs="Arial"/>
          <w:iCs/>
        </w:rPr>
        <w:t>“Por el cual se delega en la Salas Administrativas de los Consejos Seccionales de la Judicatura, la asignación de algunas funciones para la implementación del Sistema Penal Acusatorio.”</w:t>
      </w:r>
    </w:p>
    <w:p w:rsidR="00000000" w:rsidRDefault="00C63FA6">
      <w:pPr>
        <w:rPr>
          <w:rFonts w:cs="Arial"/>
        </w:rPr>
      </w:pPr>
      <w:r>
        <w:rPr>
          <w:rFonts w:cs="Arial"/>
        </w:rPr>
        <w:t> </w:t>
      </w:r>
    </w:p>
    <w:p w:rsidR="00000000" w:rsidRDefault="00C63FA6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LA SALA ADMINISTRATIVA</w:t>
      </w:r>
      <w:r>
        <w:rPr>
          <w:rFonts w:cs="Arial"/>
          <w:b/>
          <w:iCs/>
        </w:rPr>
        <w:t xml:space="preserve"> DEL</w:t>
      </w:r>
    </w:p>
    <w:p w:rsidR="00000000" w:rsidRDefault="00C63FA6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 xml:space="preserve">CONSEJO SUPERIOR DE LA JUDICATURA </w:t>
      </w:r>
    </w:p>
    <w:p w:rsidR="00000000" w:rsidRDefault="00C63FA6">
      <w:pPr>
        <w:rPr>
          <w:rFonts w:cs="Arial"/>
        </w:rPr>
      </w:pPr>
      <w:r>
        <w:rPr>
          <w:rFonts w:cs="Arial"/>
        </w:rPr>
        <w:t> </w:t>
      </w:r>
    </w:p>
    <w:p w:rsidR="00000000" w:rsidRDefault="00C63FA6">
      <w:pPr>
        <w:rPr>
          <w:rFonts w:cs="Arial"/>
        </w:rPr>
      </w:pPr>
      <w:r>
        <w:rPr>
          <w:rFonts w:cs="Arial"/>
        </w:rPr>
        <w:t>En ejercicio de sus facultades constitucionales y legales, especialmente de las conferidas por el parágrafo del artículo 85 de la Ley 270 de 1996, el artículo 528 de la Ley 906 de 2004 y de conformidad con lo decid</w:t>
      </w:r>
      <w:r>
        <w:rPr>
          <w:rFonts w:cs="Arial"/>
        </w:rPr>
        <w:t>ido en la sesión de Sala Administrativa del día 23 de agosto de 2007,</w:t>
      </w:r>
    </w:p>
    <w:p w:rsidR="00000000" w:rsidRDefault="00C63FA6">
      <w:pPr>
        <w:rPr>
          <w:rFonts w:cs="Arial"/>
          <w:b/>
        </w:rPr>
      </w:pPr>
    </w:p>
    <w:p w:rsidR="00000000" w:rsidRDefault="00C63FA6">
      <w:pPr>
        <w:jc w:val="center"/>
        <w:rPr>
          <w:rFonts w:cs="Arial"/>
        </w:rPr>
      </w:pPr>
      <w:r>
        <w:rPr>
          <w:rFonts w:cs="Arial"/>
          <w:b/>
        </w:rPr>
        <w:t>ACUERDA</w:t>
      </w:r>
    </w:p>
    <w:p w:rsidR="00000000" w:rsidRDefault="00C63FA6">
      <w:pPr>
        <w:rPr>
          <w:rFonts w:cs="Arial"/>
          <w:b/>
        </w:rPr>
      </w:pPr>
    </w:p>
    <w:p w:rsidR="00000000" w:rsidRDefault="00C63FA6">
      <w:pPr>
        <w:rPr>
          <w:rFonts w:cs="Arial"/>
        </w:rPr>
      </w:pPr>
      <w:r>
        <w:rPr>
          <w:rFonts w:cs="Arial"/>
          <w:b/>
        </w:rPr>
        <w:t xml:space="preserve">ARTÍCULO PRIMERO.- </w:t>
      </w:r>
      <w:r>
        <w:rPr>
          <w:rFonts w:cs="Arial"/>
        </w:rPr>
        <w:t xml:space="preserve">Delegar en las Salas Administrativas de los Consejos Seccionales de la Judicatura, las siguientes funciones, en relación con la implementación de la Ley 906 </w:t>
      </w:r>
      <w:r>
        <w:rPr>
          <w:rFonts w:cs="Arial"/>
        </w:rPr>
        <w:t xml:space="preserve">de 2004. </w:t>
      </w:r>
    </w:p>
    <w:p w:rsidR="00000000" w:rsidRDefault="00C63FA6">
      <w:pPr>
        <w:rPr>
          <w:rFonts w:cs="Arial"/>
        </w:rPr>
      </w:pPr>
      <w:r>
        <w:rPr>
          <w:rFonts w:cs="Arial"/>
        </w:rPr>
        <w:t> </w:t>
      </w:r>
    </w:p>
    <w:p w:rsidR="00000000" w:rsidRDefault="00C63FA6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Individualización de despachos judiciales para el sistema penal acusatorio, referidas a los ajustes a la estructura inicial definida por la Sala Administrativa del Consejo Superior de la Judicatura.</w:t>
      </w:r>
      <w:r>
        <w:t xml:space="preserve"> </w:t>
      </w:r>
    </w:p>
    <w:p w:rsidR="00000000" w:rsidRDefault="00C63FA6">
      <w:pPr>
        <w:rPr>
          <w:rFonts w:cs="Arial"/>
        </w:rPr>
      </w:pPr>
    </w:p>
    <w:p w:rsidR="00000000" w:rsidRDefault="00C63FA6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 Definición de Unidades Judiciales para efe</w:t>
      </w:r>
      <w:r>
        <w:rPr>
          <w:rFonts w:cs="Arial"/>
        </w:rPr>
        <w:t>ctos penales, incluidas las permanentes para el Sistema Penal Acusatorio, las de fines de semana y aquellas especiales como las de la época de vacancia judicial.</w:t>
      </w:r>
      <w:r>
        <w:t xml:space="preserve"> </w:t>
      </w:r>
    </w:p>
    <w:p w:rsidR="00000000" w:rsidRDefault="00C63FA6">
      <w:pPr>
        <w:rPr>
          <w:rFonts w:cs="Arial"/>
        </w:rPr>
      </w:pPr>
      <w:r>
        <w:rPr>
          <w:rFonts w:cs="Arial"/>
        </w:rPr>
        <w:t> </w:t>
      </w:r>
    </w:p>
    <w:p w:rsidR="00000000" w:rsidRDefault="00C63FA6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Definición del horario de atención para la prestación del servicio en la función de Control</w:t>
      </w:r>
      <w:r>
        <w:rPr>
          <w:rFonts w:cs="Arial"/>
        </w:rPr>
        <w:t xml:space="preserve"> de Garantías.</w:t>
      </w:r>
      <w:r>
        <w:t xml:space="preserve"> </w:t>
      </w:r>
    </w:p>
    <w:p w:rsidR="00000000" w:rsidRDefault="00C63FA6">
      <w:pPr>
        <w:rPr>
          <w:rFonts w:cs="Arial"/>
        </w:rPr>
      </w:pPr>
      <w:r>
        <w:rPr>
          <w:rFonts w:cs="Arial"/>
        </w:rPr>
        <w:t> </w:t>
      </w:r>
    </w:p>
    <w:p w:rsidR="00000000" w:rsidRDefault="00C63FA6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Suspensión del reparto, para despachos judiciales que se incorporen al sistema o que se les modifique la función dentro del mismo.</w:t>
      </w:r>
      <w:r>
        <w:t xml:space="preserve"> </w:t>
      </w:r>
    </w:p>
    <w:p w:rsidR="00000000" w:rsidRDefault="00C63FA6">
      <w:pPr>
        <w:rPr>
          <w:rFonts w:cs="Arial"/>
        </w:rPr>
      </w:pPr>
      <w:r>
        <w:rPr>
          <w:rFonts w:cs="Arial"/>
        </w:rPr>
        <w:t> </w:t>
      </w:r>
    </w:p>
    <w:p w:rsidR="00000000" w:rsidRDefault="00C63FA6">
      <w:pPr>
        <w:rPr>
          <w:rFonts w:cs="Arial"/>
        </w:rPr>
      </w:pPr>
      <w:r>
        <w:rPr>
          <w:rFonts w:cs="Arial"/>
          <w:b/>
        </w:rPr>
        <w:t xml:space="preserve">ARTÍCULO SEGUNDO.- </w:t>
      </w:r>
      <w:r>
        <w:rPr>
          <w:rFonts w:cs="Arial"/>
        </w:rPr>
        <w:t>La delegación de que trata el artículo anterior tendrá en cuenta los siguientes crite</w:t>
      </w:r>
      <w:r>
        <w:rPr>
          <w:rFonts w:cs="Arial"/>
        </w:rPr>
        <w:t>rios:</w:t>
      </w:r>
    </w:p>
    <w:p w:rsidR="00000000" w:rsidRDefault="00C63FA6">
      <w:pPr>
        <w:rPr>
          <w:rFonts w:cs="Arial"/>
          <w:lang w:val="es-MX"/>
        </w:rPr>
      </w:pPr>
      <w:r>
        <w:rPr>
          <w:rFonts w:cs="Arial"/>
          <w:lang w:val="es-MX"/>
        </w:rPr>
        <w:t> </w:t>
      </w:r>
    </w:p>
    <w:p w:rsidR="00000000" w:rsidRDefault="00C63FA6">
      <w:pPr>
        <w:numPr>
          <w:ilvl w:val="0"/>
          <w:numId w:val="6"/>
        </w:numPr>
        <w:rPr>
          <w:rFonts w:cs="Arial"/>
          <w:lang w:val="es-MX"/>
        </w:rPr>
      </w:pPr>
      <w:r>
        <w:rPr>
          <w:rFonts w:cs="Arial"/>
          <w:lang w:val="es-MX"/>
        </w:rPr>
        <w:t>Las modificaciones a la organización del sistema penal acusatorio deben tener en cuenta la demanda del servicio, la estructura de la oferta; las condiciones de seguridad, de transporte y vías; condiciones culturales, formación y capacitación de fun</w:t>
      </w:r>
      <w:r>
        <w:rPr>
          <w:rFonts w:cs="Arial"/>
          <w:lang w:val="es-MX"/>
        </w:rPr>
        <w:t xml:space="preserve">cionarios y empleados y costos de implementación. </w:t>
      </w:r>
    </w:p>
    <w:p w:rsidR="00000000" w:rsidRDefault="00C63FA6">
      <w:pPr>
        <w:rPr>
          <w:rFonts w:cs="Arial"/>
          <w:lang w:val="es-MX"/>
        </w:rPr>
      </w:pPr>
      <w:r>
        <w:rPr>
          <w:rFonts w:cs="Arial"/>
          <w:lang w:val="es-MX"/>
        </w:rPr>
        <w:t> </w:t>
      </w:r>
    </w:p>
    <w:p w:rsidR="00000000" w:rsidRDefault="00C63FA6">
      <w:pPr>
        <w:numPr>
          <w:ilvl w:val="0"/>
          <w:numId w:val="6"/>
        </w:numPr>
        <w:rPr>
          <w:rFonts w:cs="Arial"/>
          <w:lang w:val="es-MX"/>
        </w:rPr>
      </w:pPr>
      <w:r>
        <w:rPr>
          <w:rFonts w:cs="Arial"/>
          <w:lang w:val="es-MX"/>
        </w:rPr>
        <w:t>En la modificación de funciones debe hacerse un balance entre la atención de la carga de Ley 600 de 2000 y la demanda del servicio en la Ley 906 de 2004, con el propósito de asegurar la atención eficient</w:t>
      </w:r>
      <w:r>
        <w:rPr>
          <w:rFonts w:cs="Arial"/>
          <w:lang w:val="es-MX"/>
        </w:rPr>
        <w:t>e de ambos sistemas.</w:t>
      </w:r>
    </w:p>
    <w:p w:rsidR="00000000" w:rsidRDefault="00C63FA6">
      <w:r>
        <w:t> </w:t>
      </w:r>
    </w:p>
    <w:p w:rsidR="00000000" w:rsidRDefault="00C63FA6">
      <w:pPr>
        <w:numPr>
          <w:ilvl w:val="0"/>
          <w:numId w:val="6"/>
        </w:numPr>
        <w:rPr>
          <w:rFonts w:cs="Arial"/>
          <w:lang w:val="es-MX"/>
        </w:rPr>
      </w:pPr>
      <w:r>
        <w:rPr>
          <w:rFonts w:cs="Arial"/>
          <w:lang w:val="es-MX"/>
        </w:rPr>
        <w:t>La conformación de las Unidades Judiciales Municipales debe adelantarse a partir de municipios que pertenezcan al mismo Circuito Judicial.</w:t>
      </w:r>
    </w:p>
    <w:p w:rsidR="00000000" w:rsidRDefault="00C63FA6">
      <w:pPr>
        <w:rPr>
          <w:rFonts w:cs="Arial"/>
          <w:lang w:val="es-MX"/>
        </w:rPr>
      </w:pPr>
    </w:p>
    <w:p w:rsidR="00000000" w:rsidRDefault="00C63FA6">
      <w:pPr>
        <w:rPr>
          <w:rFonts w:cs="Arial"/>
          <w:lang w:val="es-MX"/>
        </w:rPr>
      </w:pPr>
      <w:r>
        <w:rPr>
          <w:rFonts w:cs="Arial"/>
          <w:b/>
          <w:lang w:val="es-MX"/>
        </w:rPr>
        <w:t>ARTÍCULO TERCERO.-</w:t>
      </w:r>
      <w:r>
        <w:rPr>
          <w:rFonts w:cs="Arial"/>
          <w:lang w:val="es-MX"/>
        </w:rPr>
        <w:t xml:space="preserve"> Las Salas Administrativas de los Consejos Seccionales informarán a la Sala</w:t>
      </w:r>
      <w:r>
        <w:rPr>
          <w:rFonts w:cs="Arial"/>
          <w:lang w:val="es-MX"/>
        </w:rPr>
        <w:t xml:space="preserve"> Administrativa del Consejo Superior de la Judicatura los cambios adoptados, enviando copia de los actos administrativos, el mismo día de expedición de los mismos. </w:t>
      </w:r>
    </w:p>
    <w:p w:rsidR="00000000" w:rsidRDefault="00C63FA6">
      <w:pPr>
        <w:rPr>
          <w:rFonts w:cs="Arial"/>
          <w:lang w:val="es-MX"/>
        </w:rPr>
      </w:pPr>
    </w:p>
    <w:p w:rsidR="00000000" w:rsidRDefault="00C63FA6">
      <w:pPr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ARTÍCULO CUARTO.- </w:t>
      </w:r>
      <w:r>
        <w:rPr>
          <w:rFonts w:cs="Arial"/>
          <w:lang w:val="es-MX"/>
        </w:rPr>
        <w:t>Las Salas Administrativas de los Consejos Seccionales informarán a la Sa</w:t>
      </w:r>
      <w:r>
        <w:rPr>
          <w:rFonts w:cs="Arial"/>
          <w:lang w:val="es-MX"/>
        </w:rPr>
        <w:t>la Administrativa del Consejo Superior de la Judicatura, a través de la Unidad de Desarrollo y Análisis Estadístico el cambio de funciones de los despachos judiciales, con el fin de definir e incluir el código de identificación de los mismos.</w:t>
      </w:r>
    </w:p>
    <w:p w:rsidR="00000000" w:rsidRDefault="00C63FA6">
      <w:pPr>
        <w:rPr>
          <w:rFonts w:cs="Arial"/>
          <w:lang w:val="es-MX"/>
        </w:rPr>
      </w:pPr>
    </w:p>
    <w:p w:rsidR="00000000" w:rsidRDefault="00C63FA6">
      <w:pPr>
        <w:rPr>
          <w:rFonts w:cs="Arial"/>
        </w:rPr>
      </w:pPr>
      <w:r>
        <w:rPr>
          <w:rFonts w:cs="Arial"/>
          <w:b/>
          <w:bCs/>
        </w:rPr>
        <w:t>ARTICULO QUI</w:t>
      </w:r>
      <w:r>
        <w:rPr>
          <w:rFonts w:cs="Arial"/>
          <w:b/>
          <w:bCs/>
        </w:rPr>
        <w:t xml:space="preserve">NTO.- </w:t>
      </w:r>
      <w:r>
        <w:rPr>
          <w:rFonts w:cs="Arial"/>
        </w:rPr>
        <w:t>El presente Acuerdo rige a partir de la fecha de su publicación en la Gaceta de la Judicatura.</w:t>
      </w:r>
    </w:p>
    <w:p w:rsidR="00000000" w:rsidRDefault="00C63FA6">
      <w:pPr>
        <w:rPr>
          <w:rFonts w:cs="Arial"/>
        </w:rPr>
      </w:pPr>
    </w:p>
    <w:p w:rsidR="00000000" w:rsidRDefault="00C63FA6">
      <w:pPr>
        <w:rPr>
          <w:rFonts w:cs="Arial"/>
        </w:rPr>
      </w:pPr>
    </w:p>
    <w:p w:rsidR="00000000" w:rsidRDefault="00C63FA6">
      <w:pPr>
        <w:pStyle w:val="Comuniquese"/>
      </w:pPr>
      <w:r>
        <w:t>PUBLÍQUESE, COMUNÍQUESE Y CÚMPLASE</w:t>
      </w:r>
    </w:p>
    <w:p w:rsidR="00000000" w:rsidRDefault="00C63FA6">
      <w:pPr>
        <w:rPr>
          <w:rFonts w:cs="Arial"/>
        </w:rPr>
      </w:pPr>
    </w:p>
    <w:p w:rsidR="00000000" w:rsidRDefault="00C63FA6">
      <w:pPr>
        <w:rPr>
          <w:rFonts w:cs="Arial"/>
        </w:rPr>
      </w:pPr>
      <w:r>
        <w:rPr>
          <w:rFonts w:cs="Arial"/>
        </w:rPr>
        <w:t>Dado en Bogotá D.</w:t>
      </w:r>
      <w:r>
        <w:rPr>
          <w:rFonts w:cs="Arial"/>
        </w:rPr>
        <w:t xml:space="preserve"> </w:t>
      </w:r>
      <w:r>
        <w:rPr>
          <w:rFonts w:cs="Arial"/>
        </w:rPr>
        <w:t>C., a los veintinueve (29) días del mes de agosto del año dos mil siete (2007).</w:t>
      </w:r>
    </w:p>
    <w:p w:rsidR="00000000" w:rsidRDefault="00C63FA6">
      <w:pPr>
        <w:rPr>
          <w:rFonts w:cs="Arial"/>
        </w:rPr>
      </w:pPr>
    </w:p>
    <w:p w:rsidR="00000000" w:rsidRDefault="00C63FA6">
      <w:pPr>
        <w:rPr>
          <w:rFonts w:cs="Arial"/>
        </w:rPr>
      </w:pPr>
    </w:p>
    <w:p w:rsidR="00000000" w:rsidRDefault="00C63FA6">
      <w:pPr>
        <w:pStyle w:val="Firmas"/>
      </w:pPr>
      <w:r>
        <w:t>HERNAND</w:t>
      </w:r>
      <w:r>
        <w:t>O TORRES CORREDOR</w:t>
      </w:r>
    </w:p>
    <w:p w:rsidR="00000000" w:rsidRDefault="00C63FA6">
      <w:pPr>
        <w:pStyle w:val="Firmas"/>
        <w:rPr>
          <w:szCs w:val="18"/>
        </w:rPr>
      </w:pPr>
      <w:r>
        <w:t xml:space="preserve">Presidente </w:t>
      </w:r>
    </w:p>
    <w:p w:rsidR="00000000" w:rsidRDefault="00C63FA6">
      <w:pPr>
        <w:jc w:val="center"/>
        <w:rPr>
          <w:rFonts w:cs="Arial"/>
          <w:iCs/>
          <w:sz w:val="24"/>
        </w:rPr>
      </w:pPr>
      <w:r>
        <w:rPr>
          <w:rFonts w:cs="Arial"/>
          <w:iCs/>
        </w:rPr>
        <w:t> </w:t>
      </w:r>
    </w:p>
    <w:p w:rsidR="00C63FA6" w:rsidRDefault="00C63FA6"/>
    <w:sectPr w:rsidR="00C63FA6">
      <w:footerReference w:type="even" r:id="rId7"/>
      <w:footerReference w:type="default" r:id="rId8"/>
      <w:head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FA6" w:rsidRDefault="00C63FA6">
      <w:r>
        <w:separator/>
      </w:r>
    </w:p>
  </w:endnote>
  <w:endnote w:type="continuationSeparator" w:id="1">
    <w:p w:rsidR="00C63FA6" w:rsidRDefault="00C63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3F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C63FA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3F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51C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C63F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FA6" w:rsidRDefault="00C63FA6">
      <w:r>
        <w:separator/>
      </w:r>
    </w:p>
  </w:footnote>
  <w:footnote w:type="continuationSeparator" w:id="1">
    <w:p w:rsidR="00C63FA6" w:rsidRDefault="00C63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51C6">
    <w:pPr>
      <w:pStyle w:val="Encabezado"/>
    </w:pPr>
    <w:r>
      <w:rPr>
        <w:noProof/>
        <w:sz w:val="20"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-121285</wp:posOffset>
          </wp:positionV>
          <wp:extent cx="528955" cy="687705"/>
          <wp:effectExtent l="19050" t="0" r="4445" b="0"/>
          <wp:wrapNone/>
          <wp:docPr id="11" name="Imagen 11" descr="C:\Documents and Settings\Administrator\My Documents\My Pictures\Logo_CSJ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ocuments and Settings\Administrator\My Documents\My Pictures\Logo_CSJ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C63FA6">
    <w:pPr>
      <w:pStyle w:val="Encabezado"/>
    </w:pPr>
  </w:p>
  <w:p w:rsidR="00000000" w:rsidRDefault="00C63FA6">
    <w:pPr>
      <w:pStyle w:val="Encabezado"/>
    </w:pPr>
  </w:p>
  <w:p w:rsidR="00000000" w:rsidRDefault="00C63FA6">
    <w:pPr>
      <w:pStyle w:val="Encabezado"/>
    </w:pPr>
  </w:p>
  <w:p w:rsidR="00000000" w:rsidRDefault="00C63FA6">
    <w:pPr>
      <w:pStyle w:val="Encabezado"/>
    </w:pPr>
    <w:r>
      <w:t>Rama Judicial del Poder Público</w:t>
    </w:r>
  </w:p>
  <w:p w:rsidR="00000000" w:rsidRDefault="00C63FA6">
    <w:pPr>
      <w:pStyle w:val="Encabezado"/>
      <w:rPr>
        <w:rFonts w:eastAsia="Arial Unicode MS"/>
      </w:rPr>
    </w:pPr>
    <w:r>
      <w:t>Consejo Superior de la Judicatura</w:t>
    </w:r>
  </w:p>
  <w:p w:rsidR="00000000" w:rsidRDefault="00C63FA6">
    <w:pPr>
      <w:pStyle w:val="Encabezado"/>
      <w:rPr>
        <w:rFonts w:eastAsia="Arial Unicode MS"/>
      </w:rPr>
    </w:pPr>
    <w:r>
      <w:t>Sala Administrativa</w:t>
    </w:r>
  </w:p>
  <w:p w:rsidR="00000000" w:rsidRDefault="00C63FA6">
    <w:pPr>
      <w:pStyle w:val="Encabezado"/>
      <w:rPr>
        <w:sz w:val="8"/>
      </w:rPr>
    </w:pPr>
  </w:p>
  <w:p w:rsidR="00000000" w:rsidRDefault="00C63FA6">
    <w:pPr>
      <w:pStyle w:val="Encabezado"/>
      <w:ind w:hanging="284"/>
    </w:pPr>
    <w:r>
      <w:object w:dxaOrig="6540" w:dyaOrig="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pt;height:13.5pt" o:ole="">
          <v:imagedata r:id="rId2" o:title=""/>
        </v:shape>
        <o:OLEObject Type="Embed" ProgID="PBrush" ShapeID="_x0000_i1025" DrawAspect="Content" ObjectID="_1522586644" r:id="rId3"/>
      </w:object>
    </w:r>
  </w:p>
  <w:p w:rsidR="00000000" w:rsidRDefault="00C63FA6">
    <w:pPr>
      <w:pStyle w:val="Encabezado"/>
      <w:ind w:left="-360"/>
    </w:pPr>
    <w:r>
      <w:t xml:space="preserve">  </w:t>
    </w:r>
  </w:p>
  <w:p w:rsidR="00000000" w:rsidRDefault="00C63F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4E22"/>
    <w:multiLevelType w:val="hybridMultilevel"/>
    <w:tmpl w:val="897A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431AE7"/>
    <w:multiLevelType w:val="hybridMultilevel"/>
    <w:tmpl w:val="793436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E4EAC"/>
    <w:multiLevelType w:val="hybridMultilevel"/>
    <w:tmpl w:val="DC786E9A"/>
    <w:lvl w:ilvl="0" w:tplc="A99AED4C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85632"/>
    <w:multiLevelType w:val="hybridMultilevel"/>
    <w:tmpl w:val="6E74B9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D06EB"/>
    <w:multiLevelType w:val="hybridMultilevel"/>
    <w:tmpl w:val="6AB636D4"/>
    <w:lvl w:ilvl="0" w:tplc="FFFFFFFF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76E0497E"/>
    <w:multiLevelType w:val="hybridMultilevel"/>
    <w:tmpl w:val="7BC48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851C6"/>
    <w:rsid w:val="008851C6"/>
    <w:rsid w:val="00C6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i/>
      <w:sz w:val="24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left"/>
      <w:outlineLvl w:val="3"/>
    </w:pPr>
    <w:rPr>
      <w:rFonts w:ascii="Verdana" w:hAnsi="Verdana"/>
      <w:sz w:val="24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cs="Arial"/>
      <w:b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jc w:val="center"/>
      <w:outlineLvl w:val="6"/>
    </w:pPr>
    <w:rPr>
      <w:rFonts w:ascii="Courier New" w:hAnsi="Courier New" w:cs="Courier New"/>
      <w:i/>
      <w:iCs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spacing w:line="240" w:lineRule="exact"/>
      <w:ind w:left="2268" w:hanging="2268"/>
      <w:jc w:val="center"/>
      <w:outlineLvl w:val="7"/>
    </w:pPr>
    <w:rPr>
      <w:bCs/>
      <w:i/>
      <w:sz w:val="24"/>
      <w:szCs w:val="20"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b/>
      <w:i/>
      <w:snapToGrid w:val="0"/>
      <w:color w:val="00000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  <w:jc w:val="center"/>
    </w:pPr>
    <w:rPr>
      <w:rFonts w:ascii="Papyrus" w:hAnsi="Papyrus"/>
      <w:b/>
      <w:sz w:val="16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Acuerdo">
    <w:name w:val="Acuerdo"/>
    <w:pPr>
      <w:jc w:val="center"/>
    </w:pPr>
    <w:rPr>
      <w:rFonts w:ascii="Arial" w:hAnsi="Arial"/>
      <w:b/>
      <w:color w:val="333399"/>
      <w:sz w:val="28"/>
      <w:lang w:val="es-ES" w:eastAsia="es-ES"/>
    </w:rPr>
  </w:style>
  <w:style w:type="paragraph" w:customStyle="1" w:styleId="Centro">
    <w:name w:val="Centro"/>
    <w:pPr>
      <w:jc w:val="center"/>
    </w:pPr>
    <w:rPr>
      <w:rFonts w:ascii="Arial" w:hAnsi="Arial"/>
      <w:lang w:val="es-ES" w:eastAsia="es-ES"/>
    </w:rPr>
  </w:style>
  <w:style w:type="character" w:styleId="Nmerodepgina">
    <w:name w:val="page number"/>
    <w:basedOn w:val="Fuentedeprrafopredeter"/>
    <w:semiHidden/>
    <w:rPr>
      <w:rFonts w:ascii="Arial" w:hAnsi="Arial"/>
      <w:b/>
      <w:sz w:val="16"/>
    </w:rPr>
  </w:style>
  <w:style w:type="paragraph" w:customStyle="1" w:styleId="Firmas">
    <w:name w:val="Firmas"/>
    <w:pPr>
      <w:jc w:val="center"/>
    </w:pPr>
    <w:rPr>
      <w:rFonts w:ascii="Arial" w:hAnsi="Arial"/>
      <w:b/>
      <w:lang w:val="es-ES" w:eastAsia="es-ES"/>
    </w:rPr>
  </w:style>
  <w:style w:type="paragraph" w:customStyle="1" w:styleId="Comuniquese">
    <w:name w:val="Comuniquese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Sala">
    <w:name w:val="Sala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Acuerda-Considerando">
    <w:name w:val="Acuerda-Considerando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Cua-Centro">
    <w:name w:val="Cua-Centro"/>
    <w:pPr>
      <w:jc w:val="center"/>
    </w:pPr>
    <w:rPr>
      <w:rFonts w:ascii="Arial" w:eastAsia="MS Mincho" w:hAnsi="Arial"/>
      <w:b/>
      <w:sz w:val="16"/>
      <w:lang w:val="es-ES" w:eastAsia="es-ES"/>
    </w:rPr>
  </w:style>
  <w:style w:type="paragraph" w:customStyle="1" w:styleId="Cua-Tabulador01">
    <w:name w:val="Cua-Tabulador0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right" w:pos="7371"/>
      </w:tabs>
    </w:pPr>
    <w:rPr>
      <w:rFonts w:ascii="Arial" w:eastAsia="MS Mincho" w:hAnsi="Arial"/>
      <w:sz w:val="16"/>
      <w:lang w:val="es-ES" w:eastAsia="es-ES"/>
    </w:rPr>
  </w:style>
  <w:style w:type="paragraph" w:customStyle="1" w:styleId="Cua-Texto">
    <w:name w:val="Cua-Texto"/>
    <w:rPr>
      <w:rFonts w:ascii="Arial" w:eastAsia="MS Mincho" w:hAnsi="Arial"/>
      <w:b/>
      <w:sz w:val="16"/>
      <w:lang w:val="es-ES" w:eastAsia="es-ES"/>
    </w:rPr>
  </w:style>
  <w:style w:type="paragraph" w:customStyle="1" w:styleId="Cua-Tabulador02">
    <w:name w:val="Cua-Tabulador02"/>
    <w:pPr>
      <w:tabs>
        <w:tab w:val="left" w:pos="567"/>
        <w:tab w:val="right" w:pos="4536"/>
        <w:tab w:val="right" w:pos="6237"/>
        <w:tab w:val="right" w:pos="7938"/>
      </w:tabs>
    </w:pPr>
    <w:rPr>
      <w:rFonts w:ascii="Arial" w:hAnsi="Arial"/>
      <w:sz w:val="14"/>
      <w:lang w:val="es-ES" w:eastAsia="es-ES"/>
    </w:rPr>
  </w:style>
  <w:style w:type="paragraph" w:styleId="Textoindependiente2">
    <w:name w:val="Body Text 2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Cs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</vt:lpstr>
    </vt:vector>
  </TitlesOfParts>
  <Company>CONSEJO SUPERIOR JUDICATURA</Company>
  <LinksUpToDate>false</LinksUpToDate>
  <CharactersWithSpaces>3089</CharactersWithSpaces>
  <SharedDoc>false</SharedDoc>
  <HLinks>
    <vt:vector size="6" baseType="variant">
      <vt:variant>
        <vt:i4>2490385</vt:i4>
      </vt:variant>
      <vt:variant>
        <vt:i4>-1</vt:i4>
      </vt:variant>
      <vt:variant>
        <vt:i4>2059</vt:i4>
      </vt:variant>
      <vt:variant>
        <vt:i4>1</vt:i4>
      </vt:variant>
      <vt:variant>
        <vt:lpwstr>C:\Documents and Settings\Administrator\My Documents\My Pictures\Logo_CSJ_color.jpg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</dc:title>
  <dc:creator>DEAJ</dc:creator>
  <cp:lastModifiedBy>Carolina Andrea Tabares Rivera</cp:lastModifiedBy>
  <cp:revision>2</cp:revision>
  <cp:lastPrinted>2001-06-13T16:49:00Z</cp:lastPrinted>
  <dcterms:created xsi:type="dcterms:W3CDTF">2016-04-19T20:58:00Z</dcterms:created>
  <dcterms:modified xsi:type="dcterms:W3CDTF">2016-04-19T20:58:00Z</dcterms:modified>
</cp:coreProperties>
</file>