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1601E4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4837FB">
        <w:rPr>
          <w:rFonts w:ascii="Algerian" w:hAnsi="Algerian" w:cs="Estrangelo Edessa"/>
          <w:b/>
          <w:sz w:val="40"/>
          <w:szCs w:val="40"/>
        </w:rPr>
        <w:t>f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184D937B" w:rsidR="00977718" w:rsidRPr="00977718" w:rsidRDefault="00056666" w:rsidP="0097771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</w:t>
            </w:r>
            <w:proofErr w:type="gramStart"/>
            <w:r w:rsidRPr="00977718">
              <w:rPr>
                <w:rFonts w:ascii="Arial" w:hAnsi="Arial" w:cs="Arial"/>
                <w:b/>
              </w:rPr>
              <w:t>EXPEDIENTE :</w:t>
            </w:r>
            <w:proofErr w:type="gramEnd"/>
            <w:r w:rsidRPr="00977718">
              <w:rPr>
                <w:rFonts w:ascii="Arial" w:hAnsi="Arial" w:cs="Arial"/>
                <w:b/>
              </w:rPr>
              <w:t xml:space="preserve"> </w:t>
            </w:r>
            <w:r w:rsidR="00501260">
              <w:rPr>
                <w:rFonts w:ascii="Arial" w:hAnsi="Arial" w:cs="Arial"/>
                <w:b/>
              </w:rPr>
              <w:t xml:space="preserve">                 </w:t>
            </w:r>
            <w:r w:rsidR="00944D55" w:rsidRPr="00944D55">
              <w:rPr>
                <w:rFonts w:ascii="Arial" w:hAnsi="Arial" w:cs="Arial"/>
                <w:b/>
              </w:rPr>
              <w:t>25000-23-15-000-2020-00</w:t>
            </w:r>
            <w:r w:rsidR="00FB2630">
              <w:rPr>
                <w:rFonts w:ascii="Arial" w:hAnsi="Arial" w:cs="Arial"/>
                <w:b/>
              </w:rPr>
              <w:t>377</w:t>
            </w:r>
            <w:r w:rsidR="00944D55" w:rsidRPr="00944D55">
              <w:rPr>
                <w:rFonts w:ascii="Arial" w:hAnsi="Arial" w:cs="Arial"/>
                <w:b/>
              </w:rPr>
              <w:t>-00</w:t>
            </w:r>
          </w:p>
        </w:tc>
      </w:tr>
    </w:tbl>
    <w:p w14:paraId="1F019FAC" w14:textId="1DF946A8" w:rsidR="00056666" w:rsidRPr="00977718" w:rsidRDefault="00056666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E25A4C">
        <w:rPr>
          <w:rFonts w:ascii="Arial" w:hAnsi="Arial" w:cs="Arial"/>
          <w:b/>
        </w:rPr>
        <w:t xml:space="preserve"> </w:t>
      </w:r>
      <w:r w:rsidR="00FB2630" w:rsidRPr="00FB2630">
        <w:rPr>
          <w:rFonts w:ascii="Arial" w:hAnsi="Arial" w:cs="Arial"/>
          <w:b/>
        </w:rPr>
        <w:t>Municipio de Villeta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977718" w:rsidRPr="00977718" w14:paraId="5EB2A286" w14:textId="77777777" w:rsidTr="00977718">
        <w:trPr>
          <w:trHeight w:val="359"/>
        </w:trPr>
        <w:tc>
          <w:tcPr>
            <w:tcW w:w="8609" w:type="dxa"/>
          </w:tcPr>
          <w:p w14:paraId="1C575DB5" w14:textId="3F6FB86E" w:rsidR="00977718" w:rsidRPr="00977718" w:rsidRDefault="00977718" w:rsidP="009777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>ACTO ADMINISTRATIVO</w:t>
            </w:r>
            <w:r w:rsidR="00056666" w:rsidRPr="00977718">
              <w:rPr>
                <w:rFonts w:ascii="Arial" w:hAnsi="Arial" w:cs="Arial"/>
                <w:b/>
              </w:rPr>
              <w:t xml:space="preserve">: </w:t>
            </w:r>
            <w:r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  <w:r w:rsidR="00E25A4C">
              <w:rPr>
                <w:rFonts w:eastAsiaTheme="minorHAnsi"/>
                <w:color w:val="000000"/>
                <w:lang w:val="es-CO" w:eastAsia="en-US"/>
              </w:rPr>
              <w:t xml:space="preserve">    </w:t>
            </w:r>
            <w:r w:rsidR="00FB2630" w:rsidRPr="00FB2630">
              <w:rPr>
                <w:rFonts w:ascii="Arial" w:hAnsi="Arial" w:cs="Arial"/>
                <w:b/>
              </w:rPr>
              <w:t>Municipio de Villeta</w:t>
            </w:r>
          </w:p>
        </w:tc>
      </w:tr>
    </w:tbl>
    <w:p w14:paraId="73888503" w14:textId="7504AA3A" w:rsidR="000D284E" w:rsidRDefault="000D284E" w:rsidP="00944D55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MAGITRADO PONENTE: </w:t>
      </w:r>
      <w:r w:rsidR="00E25A4C">
        <w:rPr>
          <w:rFonts w:ascii="Arial" w:hAnsi="Arial" w:cs="Arial"/>
          <w:b/>
        </w:rPr>
        <w:t xml:space="preserve">      </w:t>
      </w:r>
      <w:r w:rsidR="00FB2630" w:rsidRPr="00FB2630">
        <w:rPr>
          <w:rFonts w:ascii="Arial" w:hAnsi="Arial" w:cs="Arial"/>
          <w:b/>
        </w:rPr>
        <w:t>Dra. Patricia Salamanca Gallo</w:t>
      </w:r>
    </w:p>
    <w:p w14:paraId="5481075E" w14:textId="77777777" w:rsidR="00944D55" w:rsidRPr="004B68F8" w:rsidRDefault="00944D55" w:rsidP="00944D55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01AB5DBA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944D55">
        <w:rPr>
          <w:rFonts w:ascii="Arial" w:hAnsi="Arial" w:cs="Arial"/>
        </w:rPr>
        <w:t>1</w:t>
      </w:r>
      <w:r w:rsidR="00FB263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ABRIL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19BE5353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F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FB2630">
        <w:rPr>
          <w:rFonts w:ascii="Arial" w:hAnsi="Arial" w:cs="Arial"/>
          <w:color w:val="000000"/>
          <w:sz w:val="26"/>
          <w:szCs w:val="26"/>
          <w:lang w:val="es-CO" w:eastAsia="es-CO"/>
        </w:rPr>
        <w:t>14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abril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bookmarkStart w:id="0" w:name="_GoBack"/>
    <w:bookmarkEnd w:id="0"/>
    <w:p w14:paraId="2146BC8A" w14:textId="51CAA539" w:rsidR="00FB2630" w:rsidRDefault="00FB2630" w:rsidP="00FB2630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fldChar w:fldCharType="begin"/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instrText xml:space="preserve"> HYPERLINK "mailto:</w:instrText>
      </w:r>
      <w:r w:rsidRPr="00FB2630">
        <w:rPr>
          <w:rFonts w:ascii="Arial" w:hAnsi="Arial" w:cs="Arial"/>
          <w:color w:val="000000"/>
          <w:sz w:val="26"/>
          <w:szCs w:val="26"/>
          <w:lang w:val="es-CO" w:eastAsia="es-CO"/>
        </w:rPr>
        <w:instrText>s02des18tadmincdm@notificacionesrj.gov.co</w:instrTex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instrText xml:space="preserve">" </w:instrTex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fldChar w:fldCharType="separate"/>
      </w:r>
      <w:r w:rsidRPr="00715543">
        <w:rPr>
          <w:rStyle w:val="Hipervnculo"/>
          <w:rFonts w:ascii="Arial" w:hAnsi="Arial" w:cs="Arial"/>
          <w:sz w:val="26"/>
          <w:szCs w:val="26"/>
          <w:lang w:val="es-CO" w:eastAsia="es-CO"/>
        </w:rPr>
        <w:t>s02des18tadmincdm@notificacionesrj.gov.co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fldChar w:fldCharType="end"/>
      </w:r>
      <w:r w:rsidRPr="00FB2630">
        <w:rPr>
          <w:rFonts w:ascii="Arial" w:hAnsi="Arial" w:cs="Arial"/>
          <w:color w:val="000000"/>
          <w:sz w:val="26"/>
          <w:szCs w:val="26"/>
          <w:lang w:val="es-CO" w:eastAsia="es-CO"/>
        </w:rPr>
        <w:t>.</w:t>
      </w:r>
    </w:p>
    <w:p w14:paraId="0B15746D" w14:textId="4EBF705F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9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B99D4" w14:textId="77777777" w:rsidR="000C1A10" w:rsidRDefault="000C1A10" w:rsidP="008F5D9C">
      <w:r>
        <w:separator/>
      </w:r>
    </w:p>
  </w:endnote>
  <w:endnote w:type="continuationSeparator" w:id="0">
    <w:p w14:paraId="521372B5" w14:textId="77777777" w:rsidR="000C1A10" w:rsidRDefault="000C1A10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Segoe UI Historic"/>
    <w:panose1 w:val="020B0604020202020204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05063BC0" w:rsidR="008F5D9C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B43A95" w:rsidRPr="00430A82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30D15" w14:textId="77777777" w:rsidR="000C1A10" w:rsidRDefault="000C1A10" w:rsidP="008F5D9C">
      <w:r>
        <w:separator/>
      </w:r>
    </w:p>
  </w:footnote>
  <w:footnote w:type="continuationSeparator" w:id="0">
    <w:p w14:paraId="7FFCC05A" w14:textId="77777777" w:rsidR="000C1A10" w:rsidRDefault="000C1A10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C1A10"/>
    <w:rsid w:val="000C741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2F49B7"/>
    <w:rsid w:val="0033267B"/>
    <w:rsid w:val="00366F03"/>
    <w:rsid w:val="004837FB"/>
    <w:rsid w:val="004A250E"/>
    <w:rsid w:val="004A444E"/>
    <w:rsid w:val="004B68F8"/>
    <w:rsid w:val="00501260"/>
    <w:rsid w:val="00514FC4"/>
    <w:rsid w:val="005F1039"/>
    <w:rsid w:val="00622029"/>
    <w:rsid w:val="006664F9"/>
    <w:rsid w:val="00677AA6"/>
    <w:rsid w:val="006A2011"/>
    <w:rsid w:val="006E2F41"/>
    <w:rsid w:val="0072258F"/>
    <w:rsid w:val="007D2385"/>
    <w:rsid w:val="007D7E54"/>
    <w:rsid w:val="0085326B"/>
    <w:rsid w:val="008A275F"/>
    <w:rsid w:val="008A2DD9"/>
    <w:rsid w:val="008F5D9C"/>
    <w:rsid w:val="0091307C"/>
    <w:rsid w:val="00944D55"/>
    <w:rsid w:val="00967E7E"/>
    <w:rsid w:val="00977718"/>
    <w:rsid w:val="009F6E9F"/>
    <w:rsid w:val="00A02071"/>
    <w:rsid w:val="00A23ECE"/>
    <w:rsid w:val="00A51622"/>
    <w:rsid w:val="00B43A95"/>
    <w:rsid w:val="00B87F2B"/>
    <w:rsid w:val="00BD0A95"/>
    <w:rsid w:val="00BF443A"/>
    <w:rsid w:val="00CD3667"/>
    <w:rsid w:val="00CF019B"/>
    <w:rsid w:val="00D01EBF"/>
    <w:rsid w:val="00D1675E"/>
    <w:rsid w:val="00D1762D"/>
    <w:rsid w:val="00E056FF"/>
    <w:rsid w:val="00E2599B"/>
    <w:rsid w:val="00E25A4C"/>
    <w:rsid w:val="00EB1EEC"/>
    <w:rsid w:val="00EF6895"/>
    <w:rsid w:val="00FB2630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FB2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tovar gomez</cp:lastModifiedBy>
  <cp:revision>2</cp:revision>
  <dcterms:created xsi:type="dcterms:W3CDTF">2020-04-16T20:51:00Z</dcterms:created>
  <dcterms:modified xsi:type="dcterms:W3CDTF">2020-04-16T20:51:00Z</dcterms:modified>
</cp:coreProperties>
</file>