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5BF9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815BF9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815BF9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815BF9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815BF9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815BF9">
        <w:rPr>
          <w:rFonts w:ascii="Arial" w:hAnsi="Arial" w:cs="Arial"/>
          <w:b/>
          <w:sz w:val="28"/>
          <w:szCs w:val="28"/>
        </w:rPr>
        <w:t>E</w:t>
      </w:r>
      <w:r w:rsidRPr="00815BF9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5BF9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815BF9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815BF9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54577288" w:rsidR="008930AA" w:rsidRPr="00815BF9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815BF9">
              <w:rPr>
                <w:rFonts w:ascii="Arial" w:hAnsi="Arial" w:cs="Arial"/>
                <w:b/>
                <w:sz w:val="28"/>
                <w:szCs w:val="28"/>
              </w:rPr>
              <w:t>No. EXPEDIENTE :                  25000-23-15-000-2020-00</w:t>
            </w:r>
            <w:r w:rsidR="00815BF9" w:rsidRPr="00815BF9">
              <w:rPr>
                <w:rFonts w:ascii="Arial" w:hAnsi="Arial" w:cs="Arial"/>
                <w:b/>
                <w:sz w:val="28"/>
                <w:szCs w:val="28"/>
              </w:rPr>
              <w:t>395</w:t>
            </w:r>
            <w:r w:rsidRPr="00815BF9">
              <w:rPr>
                <w:rFonts w:ascii="Arial" w:hAnsi="Arial" w:cs="Arial"/>
                <w:b/>
                <w:sz w:val="28"/>
                <w:szCs w:val="28"/>
              </w:rPr>
              <w:t>-00</w:t>
            </w:r>
          </w:p>
          <w:p w14:paraId="3010EBC7" w14:textId="06E19354" w:rsidR="00050402" w:rsidRPr="00815BF9" w:rsidRDefault="00815BF9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28"/>
                <w:szCs w:val="28"/>
                <w:lang w:val="es-CO" w:eastAsia="en-US"/>
              </w:rPr>
            </w:pPr>
            <w:r w:rsidRPr="00815BF9">
              <w:rPr>
                <w:rFonts w:ascii="Arial" w:eastAsiaTheme="minorHAnsi" w:hAnsi="Arial" w:cs="Arial"/>
                <w:b/>
                <w:color w:val="000000"/>
                <w:sz w:val="28"/>
                <w:szCs w:val="28"/>
                <w:lang w:val="es-CO" w:eastAsia="en-US"/>
              </w:rPr>
              <w:t>ACUMULADO                           25000-23-15-000-2020-00650-00</w:t>
            </w:r>
          </w:p>
        </w:tc>
      </w:tr>
    </w:tbl>
    <w:p w14:paraId="5CF37F44" w14:textId="0E569FDF" w:rsidR="00050402" w:rsidRPr="00815BF9" w:rsidRDefault="00050402" w:rsidP="004D74F5">
      <w:pPr>
        <w:rPr>
          <w:rFonts w:ascii="Arial" w:hAnsi="Arial" w:cs="Arial"/>
          <w:b/>
          <w:sz w:val="28"/>
          <w:szCs w:val="28"/>
        </w:rPr>
      </w:pPr>
      <w:r w:rsidRPr="00815BF9">
        <w:rPr>
          <w:rFonts w:ascii="Arial" w:hAnsi="Arial" w:cs="Arial"/>
          <w:b/>
          <w:sz w:val="28"/>
          <w:szCs w:val="28"/>
        </w:rPr>
        <w:t xml:space="preserve">AUTORIDAD QUE REMITE:   ALCALDÍA MUNICIPAL DE </w:t>
      </w:r>
      <w:r w:rsidR="00815BF9" w:rsidRPr="00815BF9">
        <w:rPr>
          <w:rFonts w:ascii="Arial" w:hAnsi="Arial" w:cs="Arial"/>
          <w:b/>
          <w:sz w:val="28"/>
          <w:szCs w:val="28"/>
        </w:rPr>
        <w:t xml:space="preserve">CHIA </w:t>
      </w:r>
      <w:r w:rsidRPr="00815BF9">
        <w:rPr>
          <w:rFonts w:ascii="Arial" w:hAnsi="Arial" w:cs="Arial"/>
          <w:b/>
          <w:sz w:val="28"/>
          <w:szCs w:val="28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815BF9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7FCBCE9B" w:rsidR="00050402" w:rsidRPr="00815BF9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815BF9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815BF9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Pr="00815BF9">
              <w:rPr>
                <w:rFonts w:ascii="Arial" w:hAnsi="Arial" w:cs="Arial"/>
                <w:b/>
                <w:sz w:val="28"/>
                <w:szCs w:val="28"/>
              </w:rPr>
              <w:t>Decreto</w:t>
            </w:r>
            <w:r w:rsidR="00815BF9" w:rsidRPr="00815BF9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815BF9">
              <w:rPr>
                <w:rFonts w:ascii="Arial" w:hAnsi="Arial" w:cs="Arial"/>
                <w:b/>
                <w:sz w:val="28"/>
                <w:szCs w:val="28"/>
              </w:rPr>
              <w:t xml:space="preserve"> No. </w:t>
            </w:r>
            <w:r w:rsidR="00815BF9" w:rsidRPr="00815BF9">
              <w:rPr>
                <w:rFonts w:ascii="Arial" w:hAnsi="Arial" w:cs="Arial"/>
                <w:b/>
                <w:sz w:val="28"/>
                <w:szCs w:val="28"/>
              </w:rPr>
              <w:t>144</w:t>
            </w:r>
            <w:r w:rsidRPr="00815BF9">
              <w:rPr>
                <w:rFonts w:ascii="Arial" w:hAnsi="Arial" w:cs="Arial"/>
                <w:b/>
                <w:sz w:val="28"/>
                <w:szCs w:val="28"/>
              </w:rPr>
              <w:t xml:space="preserve"> del </w:t>
            </w:r>
            <w:r w:rsidR="00815BF9" w:rsidRPr="00815BF9">
              <w:rPr>
                <w:rFonts w:ascii="Arial" w:hAnsi="Arial" w:cs="Arial"/>
                <w:b/>
                <w:sz w:val="28"/>
                <w:szCs w:val="28"/>
              </w:rPr>
              <w:t>25</w:t>
            </w:r>
            <w:r w:rsidRPr="00815BF9">
              <w:rPr>
                <w:rFonts w:ascii="Arial" w:hAnsi="Arial" w:cs="Arial"/>
                <w:b/>
                <w:sz w:val="28"/>
                <w:szCs w:val="28"/>
              </w:rPr>
              <w:t xml:space="preserve"> de marzo de 2020</w:t>
            </w:r>
            <w:r w:rsidRPr="00815BF9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  <w:r w:rsidR="00815BF9" w:rsidRPr="00815BF9">
              <w:rPr>
                <w:rFonts w:ascii="Arial" w:eastAsiaTheme="minorHAnsi" w:hAnsi="Arial" w:cs="Arial"/>
                <w:b/>
                <w:bCs/>
                <w:color w:val="000000"/>
                <w:sz w:val="28"/>
                <w:szCs w:val="28"/>
                <w:lang w:val="es-CO" w:eastAsia="en-US"/>
              </w:rPr>
              <w:t>y 145 DEL 26 DE MARZO DE 2020</w:t>
            </w:r>
          </w:p>
        </w:tc>
      </w:tr>
    </w:tbl>
    <w:p w14:paraId="70D95FFC" w14:textId="656B393D" w:rsidR="00050402" w:rsidRPr="00815BF9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815BF9">
        <w:rPr>
          <w:rFonts w:ascii="Arial" w:hAnsi="Arial" w:cs="Arial"/>
          <w:b/>
          <w:sz w:val="28"/>
          <w:szCs w:val="28"/>
        </w:rPr>
        <w:t xml:space="preserve">MAGITRADO PONENTE:       Dr. </w:t>
      </w:r>
      <w:r w:rsidR="000D171C" w:rsidRPr="00815BF9">
        <w:rPr>
          <w:rFonts w:ascii="Arial" w:hAnsi="Arial" w:cs="Arial"/>
          <w:b/>
          <w:sz w:val="28"/>
          <w:szCs w:val="28"/>
        </w:rPr>
        <w:t>JAIME ALBERTO GALEANO GARZON</w:t>
      </w:r>
    </w:p>
    <w:p w14:paraId="5E444792" w14:textId="77777777" w:rsidR="00050402" w:rsidRPr="00815BF9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0CA8B7A0" w:rsidR="00050402" w:rsidRPr="00815BF9" w:rsidRDefault="00050402" w:rsidP="00050402">
      <w:pPr>
        <w:rPr>
          <w:rFonts w:ascii="Arial" w:hAnsi="Arial" w:cs="Arial"/>
          <w:sz w:val="28"/>
          <w:szCs w:val="28"/>
        </w:rPr>
      </w:pPr>
      <w:r w:rsidRPr="00815BF9">
        <w:rPr>
          <w:rFonts w:ascii="Arial" w:hAnsi="Arial" w:cs="Arial"/>
          <w:sz w:val="28"/>
          <w:szCs w:val="28"/>
        </w:rPr>
        <w:t xml:space="preserve">Bogotá D.C., </w:t>
      </w:r>
      <w:r w:rsidR="0085252D" w:rsidRPr="00815BF9">
        <w:rPr>
          <w:rFonts w:ascii="Arial" w:hAnsi="Arial" w:cs="Arial"/>
          <w:sz w:val="28"/>
          <w:szCs w:val="28"/>
        </w:rPr>
        <w:t>1</w:t>
      </w:r>
      <w:r w:rsidR="000D171C" w:rsidRPr="00815BF9">
        <w:rPr>
          <w:rFonts w:ascii="Arial" w:hAnsi="Arial" w:cs="Arial"/>
          <w:sz w:val="28"/>
          <w:szCs w:val="28"/>
        </w:rPr>
        <w:t>4</w:t>
      </w:r>
      <w:r w:rsidRPr="00815BF9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815BF9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550F2538" w:rsidR="00050402" w:rsidRPr="00815BF9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815BF9"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3D69AF8D" w14:textId="77777777" w:rsidR="00815BF9" w:rsidRP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ORDENAR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la acumulación al presente proceso, del que aparece identificado con el número de expediente 25000-23-15-000-2020-00650-00. Las actuaciones de los procesos acumulados se deben radicar en adelante dentro del expediente número 25000- 23-15-000-2020-00395-00. </w:t>
      </w:r>
    </w:p>
    <w:p w14:paraId="7CCA58B4" w14:textId="77777777" w:rsid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1A809B54" w14:textId="0371DCC4" w:rsidR="00815BF9" w:rsidRP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ASUMIR el conocimiento del control inmediato de legalidad del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Decreto 145 del 2020, proferido por el alcalde municipal de Chía (Cundinamarca). </w:t>
      </w:r>
    </w:p>
    <w:p w14:paraId="6BD558CA" w14:textId="77777777" w:rsid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52D39698" w14:textId="79B9E6BA" w:rsidR="00815BF9" w:rsidRP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Por Secretaría General realizar las gestiones correspondientes en el sistema de actuaciones con el fin de efectuar el cambio de ponente y realizar la compensación pertinente en el grupo de reparto. </w:t>
      </w:r>
    </w:p>
    <w:p w14:paraId="3A2BF9E5" w14:textId="77777777" w:rsid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1A451E16" w14:textId="72BC3AE3" w:rsidR="00815BF9" w:rsidRPr="00815BF9" w:rsidRDefault="00815BF9" w:rsidP="00815BF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CUARTO: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a la Secretaría del Tribunal de esta corporación que notifique la presente providencia por vía electrónica a: </w:t>
      </w: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i)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la alcaldía municipal de Chía (Cundinamarca), </w:t>
      </w: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2)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al delegado del Ministerio Público, </w:t>
      </w: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3)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se publique en las páginas web de la Rama Judicial - Jurisdicción de lo Contencioso Administrativo, de la gobernación de Cundinamarca y del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lastRenderedPageBreak/>
        <w:t xml:space="preserve">municipio de Chía, un aviso con la decisión aquí adoptada y, </w:t>
      </w: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4)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al Despacho del doctor Juan Carlos Garzón Martínez. </w:t>
      </w:r>
    </w:p>
    <w:p w14:paraId="6627A1FD" w14:textId="77777777" w:rsidR="00815BF9" w:rsidRDefault="00815BF9" w:rsidP="00815BF9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7BF3FD1E" w14:textId="441EA187" w:rsidR="000D171C" w:rsidRPr="00815BF9" w:rsidRDefault="00815BF9" w:rsidP="00815BF9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QUINTO: </w:t>
      </w:r>
      <w:r w:rsidRPr="00815BF9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Vencidos los términos concedidos en auto del 1.º de abril de 2020 que asumió el conocimiento del decreto 144 de 2020, deberán ingresar las diligencias al Despacho a efectos de adelantar el trámite que corresponda.</w:t>
      </w:r>
    </w:p>
    <w:p w14:paraId="1D9F5967" w14:textId="7647586C" w:rsidR="00050402" w:rsidRPr="00815BF9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El presente aviso se fija, cualquier ciudadano podrá intervenir por escrito dirigido a los correos: </w:t>
      </w:r>
    </w:p>
    <w:p w14:paraId="0535945F" w14:textId="2A692318" w:rsidR="00050402" w:rsidRPr="00815BF9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s02des1</w:t>
      </w:r>
      <w:r w:rsidR="000D171C"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815BF9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815BF9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815BF9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815BF9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815BF9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815BF9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815BF9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417AC" w14:textId="77777777" w:rsidR="00B02672" w:rsidRDefault="00B02672" w:rsidP="008F5D9C">
      <w:r>
        <w:separator/>
      </w:r>
    </w:p>
  </w:endnote>
  <w:endnote w:type="continuationSeparator" w:id="0">
    <w:p w14:paraId="03C28162" w14:textId="77777777" w:rsidR="00B02672" w:rsidRDefault="00B02672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39D8B" w14:textId="77777777" w:rsidR="00B02672" w:rsidRDefault="00B02672" w:rsidP="008F5D9C">
      <w:r>
        <w:separator/>
      </w:r>
    </w:p>
  </w:footnote>
  <w:footnote w:type="continuationSeparator" w:id="0">
    <w:p w14:paraId="3161086E" w14:textId="77777777" w:rsidR="00B02672" w:rsidRDefault="00B02672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0402"/>
    <w:rsid w:val="00056666"/>
    <w:rsid w:val="00097BC1"/>
    <w:rsid w:val="000D171C"/>
    <w:rsid w:val="000D284E"/>
    <w:rsid w:val="000F7075"/>
    <w:rsid w:val="0015717B"/>
    <w:rsid w:val="001956C8"/>
    <w:rsid w:val="001A0661"/>
    <w:rsid w:val="001A60C5"/>
    <w:rsid w:val="001F56B3"/>
    <w:rsid w:val="00232795"/>
    <w:rsid w:val="00240419"/>
    <w:rsid w:val="002A16EE"/>
    <w:rsid w:val="002B7A81"/>
    <w:rsid w:val="0033267B"/>
    <w:rsid w:val="00361F2F"/>
    <w:rsid w:val="00366F03"/>
    <w:rsid w:val="00463A68"/>
    <w:rsid w:val="004A444E"/>
    <w:rsid w:val="004B68F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7F2802"/>
    <w:rsid w:val="00815BF9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02672"/>
    <w:rsid w:val="00B87F2B"/>
    <w:rsid w:val="00BC2604"/>
    <w:rsid w:val="00BD0A95"/>
    <w:rsid w:val="00BF443A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SANTIAGO CARMONA BENAVIDEZ</cp:lastModifiedBy>
  <cp:revision>2</cp:revision>
  <dcterms:created xsi:type="dcterms:W3CDTF">2020-04-14T19:39:00Z</dcterms:created>
  <dcterms:modified xsi:type="dcterms:W3CDTF">2020-04-14T19:39:00Z</dcterms:modified>
</cp:coreProperties>
</file>