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7C" w:rsidRPr="00C423ED" w:rsidRDefault="00F12E7C" w:rsidP="00F12E7C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C423ED">
        <w:rPr>
          <w:rFonts w:ascii="Verdana" w:hAnsi="Verdana" w:cs="Verdana"/>
          <w:b/>
          <w:bCs/>
          <w:sz w:val="22"/>
          <w:szCs w:val="22"/>
        </w:rPr>
        <w:t xml:space="preserve">JUZGADO VEINTIDÓS ADMINISTRATIVO </w:t>
      </w:r>
      <w:r>
        <w:rPr>
          <w:rFonts w:ascii="Verdana" w:hAnsi="Verdana" w:cs="Verdana"/>
          <w:b/>
          <w:bCs/>
          <w:sz w:val="22"/>
          <w:szCs w:val="22"/>
        </w:rPr>
        <w:t>ORAL DE MEDELLIN</w:t>
      </w:r>
    </w:p>
    <w:p w:rsidR="00F12E7C" w:rsidRPr="00C423ED" w:rsidRDefault="00F12E7C" w:rsidP="00F12E7C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C423ED">
        <w:rPr>
          <w:rFonts w:ascii="Verdana" w:hAnsi="Verdana" w:cs="Verdana"/>
          <w:b/>
          <w:bCs/>
          <w:sz w:val="22"/>
          <w:szCs w:val="22"/>
        </w:rPr>
        <w:t xml:space="preserve">Medellín, </w:t>
      </w:r>
      <w:r w:rsidR="00D566FD">
        <w:rPr>
          <w:rFonts w:ascii="Verdana" w:hAnsi="Verdana" w:cs="Verdana"/>
          <w:b/>
          <w:bCs/>
          <w:sz w:val="22"/>
          <w:szCs w:val="22"/>
        </w:rPr>
        <w:t>diecisiete</w:t>
      </w:r>
      <w:r>
        <w:rPr>
          <w:rFonts w:ascii="Verdana" w:hAnsi="Verdana" w:cs="Verdana"/>
          <w:b/>
          <w:bCs/>
          <w:sz w:val="22"/>
          <w:szCs w:val="22"/>
        </w:rPr>
        <w:t xml:space="preserve"> (</w:t>
      </w:r>
      <w:r w:rsidR="00D566FD">
        <w:rPr>
          <w:rFonts w:ascii="Verdana" w:hAnsi="Verdana" w:cs="Verdana"/>
          <w:b/>
          <w:bCs/>
          <w:sz w:val="22"/>
          <w:szCs w:val="22"/>
        </w:rPr>
        <w:t>17</w:t>
      </w:r>
      <w:r>
        <w:rPr>
          <w:rFonts w:ascii="Verdana" w:hAnsi="Verdana" w:cs="Verdana"/>
          <w:b/>
          <w:bCs/>
          <w:sz w:val="22"/>
          <w:szCs w:val="22"/>
        </w:rPr>
        <w:t xml:space="preserve">) de </w:t>
      </w:r>
      <w:r w:rsidR="00D566FD">
        <w:rPr>
          <w:rFonts w:ascii="Verdana" w:hAnsi="Verdana" w:cs="Verdana"/>
          <w:b/>
          <w:bCs/>
          <w:sz w:val="22"/>
          <w:szCs w:val="22"/>
        </w:rPr>
        <w:t>julio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C423ED">
        <w:rPr>
          <w:rFonts w:ascii="Verdana" w:hAnsi="Verdana" w:cs="Verdana"/>
          <w:b/>
          <w:bCs/>
          <w:sz w:val="22"/>
          <w:szCs w:val="22"/>
        </w:rPr>
        <w:t xml:space="preserve">de dos mil </w:t>
      </w:r>
      <w:r>
        <w:rPr>
          <w:rFonts w:ascii="Verdana" w:hAnsi="Verdana" w:cs="Verdana"/>
          <w:b/>
          <w:bCs/>
          <w:sz w:val="22"/>
          <w:szCs w:val="22"/>
        </w:rPr>
        <w:t>trece (2013</w:t>
      </w:r>
      <w:r w:rsidRPr="00C423ED">
        <w:rPr>
          <w:rFonts w:ascii="Verdana" w:hAnsi="Verdana" w:cs="Verdana"/>
          <w:b/>
          <w:bCs/>
          <w:sz w:val="22"/>
          <w:szCs w:val="22"/>
        </w:rPr>
        <w:t>).</w:t>
      </w:r>
    </w:p>
    <w:p w:rsidR="00F12E7C" w:rsidRPr="00C423ED" w:rsidRDefault="00F12E7C" w:rsidP="00F12E7C">
      <w:pPr>
        <w:rPr>
          <w:rFonts w:ascii="Verdana" w:hAnsi="Verdana" w:cs="Verdana"/>
          <w:b/>
          <w:bCs/>
          <w:sz w:val="22"/>
          <w:szCs w:val="22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7"/>
        <w:gridCol w:w="4911"/>
      </w:tblGrid>
      <w:tr w:rsidR="00F12E7C" w:rsidRPr="00C423ED" w:rsidTr="004B3903">
        <w:tc>
          <w:tcPr>
            <w:tcW w:w="2047" w:type="dxa"/>
          </w:tcPr>
          <w:p w:rsidR="00F12E7C" w:rsidRPr="00C423ED" w:rsidRDefault="00F12E7C" w:rsidP="004B390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23ED">
              <w:rPr>
                <w:rFonts w:ascii="Verdana" w:hAnsi="Verdana" w:cs="Verdana"/>
                <w:b/>
                <w:bCs/>
                <w:sz w:val="20"/>
                <w:szCs w:val="20"/>
              </w:rPr>
              <w:t>REFERENCIA :</w:t>
            </w:r>
          </w:p>
        </w:tc>
        <w:tc>
          <w:tcPr>
            <w:tcW w:w="4911" w:type="dxa"/>
          </w:tcPr>
          <w:p w:rsidR="00F12E7C" w:rsidRPr="00C423ED" w:rsidRDefault="00F12E7C" w:rsidP="004B390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F12E7C" w:rsidRPr="00C423ED" w:rsidTr="004B3903">
        <w:tc>
          <w:tcPr>
            <w:tcW w:w="2047" w:type="dxa"/>
          </w:tcPr>
          <w:p w:rsidR="00F12E7C" w:rsidRPr="00C423ED" w:rsidRDefault="00F12E7C" w:rsidP="004B390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23ED">
              <w:rPr>
                <w:rFonts w:ascii="Verdana" w:hAnsi="Verdana" w:cs="Verdana"/>
                <w:b/>
                <w:bCs/>
                <w:sz w:val="20"/>
                <w:szCs w:val="20"/>
              </w:rPr>
              <w:t>RADICADO:</w:t>
            </w:r>
            <w:r w:rsidRPr="00C423ED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911" w:type="dxa"/>
          </w:tcPr>
          <w:p w:rsidR="00F12E7C" w:rsidRPr="00C423ED" w:rsidRDefault="00F12E7C" w:rsidP="004B390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05001 33 33 000 2013</w:t>
            </w:r>
            <w:r w:rsidRPr="00C423ED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- 0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0179</w:t>
            </w:r>
          </w:p>
        </w:tc>
      </w:tr>
      <w:tr w:rsidR="00F12E7C" w:rsidRPr="00C423ED" w:rsidTr="004B3903">
        <w:tc>
          <w:tcPr>
            <w:tcW w:w="2047" w:type="dxa"/>
          </w:tcPr>
          <w:p w:rsidR="00F12E7C" w:rsidRPr="00C423ED" w:rsidRDefault="00F12E7C" w:rsidP="004B390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23ED">
              <w:rPr>
                <w:rFonts w:ascii="Verdana" w:hAnsi="Verdana" w:cs="Verdana"/>
                <w:b/>
                <w:bCs/>
                <w:sz w:val="20"/>
                <w:szCs w:val="20"/>
              </w:rPr>
              <w:t>ACCIÓN:</w:t>
            </w:r>
            <w:r w:rsidRPr="00C423ED">
              <w:rPr>
                <w:rFonts w:ascii="Verdana" w:hAnsi="Verdana" w:cs="Verdan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911" w:type="dxa"/>
          </w:tcPr>
          <w:p w:rsidR="00F12E7C" w:rsidRPr="00C423ED" w:rsidRDefault="00F12E7C" w:rsidP="004B390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Ejecutivo</w:t>
            </w:r>
          </w:p>
        </w:tc>
      </w:tr>
      <w:tr w:rsidR="00F12E7C" w:rsidRPr="00C423ED" w:rsidTr="004B3903">
        <w:tc>
          <w:tcPr>
            <w:tcW w:w="2047" w:type="dxa"/>
          </w:tcPr>
          <w:p w:rsidR="00F12E7C" w:rsidRPr="00C423ED" w:rsidRDefault="00F12E7C" w:rsidP="004B390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23ED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DEMANDANTE: </w:t>
            </w:r>
          </w:p>
        </w:tc>
        <w:tc>
          <w:tcPr>
            <w:tcW w:w="4911" w:type="dxa"/>
          </w:tcPr>
          <w:p w:rsidR="00F12E7C" w:rsidRPr="00C423ED" w:rsidRDefault="00F12E7C" w:rsidP="004B390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NIDIA RUTH PÉREZ RIVERA Y OTROS</w:t>
            </w:r>
          </w:p>
        </w:tc>
      </w:tr>
      <w:tr w:rsidR="00F12E7C" w:rsidRPr="00C423ED" w:rsidTr="004B3903">
        <w:tc>
          <w:tcPr>
            <w:tcW w:w="2047" w:type="dxa"/>
          </w:tcPr>
          <w:p w:rsidR="00F12E7C" w:rsidRPr="00C423ED" w:rsidRDefault="00F12E7C" w:rsidP="004B390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23ED">
              <w:rPr>
                <w:rFonts w:ascii="Verdana" w:hAnsi="Verdana" w:cs="Verdana"/>
                <w:b/>
                <w:bCs/>
                <w:sz w:val="20"/>
                <w:szCs w:val="20"/>
              </w:rPr>
              <w:t>DEMANDADO:</w:t>
            </w:r>
          </w:p>
        </w:tc>
        <w:tc>
          <w:tcPr>
            <w:tcW w:w="4911" w:type="dxa"/>
          </w:tcPr>
          <w:p w:rsidR="00F12E7C" w:rsidRPr="00C423ED" w:rsidRDefault="00F12E7C" w:rsidP="004B390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MUNICIPIO DE GÓMEZ PLATA </w:t>
            </w:r>
          </w:p>
        </w:tc>
      </w:tr>
      <w:tr w:rsidR="00F12E7C" w:rsidRPr="00C423ED" w:rsidTr="004B3903">
        <w:trPr>
          <w:trHeight w:val="297"/>
        </w:trPr>
        <w:tc>
          <w:tcPr>
            <w:tcW w:w="2047" w:type="dxa"/>
          </w:tcPr>
          <w:p w:rsidR="00F12E7C" w:rsidRPr="00C423ED" w:rsidRDefault="00F12E7C" w:rsidP="004B390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C423ED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ASUNTO:                 </w:t>
            </w:r>
          </w:p>
        </w:tc>
        <w:tc>
          <w:tcPr>
            <w:tcW w:w="4911" w:type="dxa"/>
          </w:tcPr>
          <w:p w:rsidR="00F12E7C" w:rsidRPr="00C423ED" w:rsidRDefault="00B44C45" w:rsidP="004B3903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Resuelve solicitud de medidas cautelares</w:t>
            </w:r>
          </w:p>
        </w:tc>
      </w:tr>
    </w:tbl>
    <w:p w:rsidR="00F12E7C" w:rsidRDefault="00F12E7C" w:rsidP="00F12E7C">
      <w:pPr>
        <w:jc w:val="both"/>
        <w:rPr>
          <w:rFonts w:ascii="Verdana" w:hAnsi="Verdana" w:cs="Verdana"/>
          <w:sz w:val="22"/>
          <w:szCs w:val="22"/>
        </w:rPr>
      </w:pPr>
    </w:p>
    <w:p w:rsidR="00EF4866" w:rsidRDefault="00EF4866" w:rsidP="00EF4866">
      <w:pPr>
        <w:spacing w:line="360" w:lineRule="auto"/>
        <w:ind w:right="-4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Mediante escrito recibido en la Oficina de Apoyo Judicial de los Juzgados Administrativos de Medellín el día </w:t>
      </w:r>
      <w:r w:rsidR="00B8438D">
        <w:rPr>
          <w:rFonts w:ascii="Verdana" w:hAnsi="Verdana" w:cs="Verdana"/>
          <w:sz w:val="22"/>
          <w:szCs w:val="22"/>
        </w:rPr>
        <w:t>doce (</w:t>
      </w:r>
      <w:r>
        <w:rPr>
          <w:rFonts w:ascii="Verdana" w:hAnsi="Verdana" w:cs="Verdana"/>
          <w:sz w:val="22"/>
          <w:szCs w:val="22"/>
        </w:rPr>
        <w:t>12</w:t>
      </w:r>
      <w:r w:rsidR="00B8438D">
        <w:rPr>
          <w:rFonts w:ascii="Verdana" w:hAnsi="Verdana" w:cs="Verdana"/>
          <w:sz w:val="22"/>
          <w:szCs w:val="22"/>
        </w:rPr>
        <w:t>)</w:t>
      </w:r>
      <w:r>
        <w:rPr>
          <w:rFonts w:ascii="Verdana" w:hAnsi="Verdana" w:cs="Verdana"/>
          <w:sz w:val="22"/>
          <w:szCs w:val="22"/>
        </w:rPr>
        <w:t xml:space="preserve"> de julio de 2013 visible a folios 89 y 90, la parte ejecutante realizo solicitud  de embargo y secuestro de los dineros depositados en la cuenta corriente No. 14220063-7 del Banco Agrario del Municipio de Gómez Plata, así como el embargo y secuestro del crédito que existe a favor de la entidad ejecutada por concepto de arrendamientos de la suma de $2.561.000 pagados por el señor EDGAR DE JESÚS ROJO ZAPATA, por el uso del Kiosco municipal de Gómez Plata - Departamento de Antioquia y de la suma correspondiente por concepto de arrendamiento a favor igualmente de la ejecutada por el uso del inmueble donde funciona el Banco Agrario de Colombia.</w:t>
      </w:r>
    </w:p>
    <w:p w:rsidR="00F12E7C" w:rsidRDefault="00F12E7C" w:rsidP="00F12E7C">
      <w:pPr>
        <w:jc w:val="both"/>
        <w:rPr>
          <w:rFonts w:ascii="Verdana" w:hAnsi="Verdana" w:cs="Verdana"/>
          <w:sz w:val="22"/>
          <w:szCs w:val="22"/>
        </w:rPr>
      </w:pPr>
    </w:p>
    <w:p w:rsidR="00F12E7C" w:rsidRDefault="00F12E7C" w:rsidP="00F12E7C">
      <w:pPr>
        <w:spacing w:line="360" w:lineRule="auto"/>
        <w:jc w:val="center"/>
        <w:rPr>
          <w:rFonts w:ascii="Verdana" w:hAnsi="Verdana" w:cs="Verdana"/>
          <w:b/>
          <w:bCs/>
          <w:sz w:val="22"/>
          <w:szCs w:val="22"/>
        </w:rPr>
      </w:pPr>
      <w:r w:rsidRPr="002766EC">
        <w:rPr>
          <w:rFonts w:ascii="Verdana" w:hAnsi="Verdana" w:cs="Verdana"/>
          <w:b/>
          <w:bCs/>
          <w:sz w:val="22"/>
          <w:szCs w:val="22"/>
        </w:rPr>
        <w:t>CONSIDERACIONES</w:t>
      </w:r>
    </w:p>
    <w:p w:rsidR="00F12E7C" w:rsidRPr="002766EC" w:rsidRDefault="00F12E7C" w:rsidP="00117E01">
      <w:pPr>
        <w:jc w:val="center"/>
        <w:rPr>
          <w:rFonts w:ascii="Verdana" w:hAnsi="Verdana" w:cs="Verdana"/>
          <w:sz w:val="22"/>
          <w:szCs w:val="22"/>
        </w:rPr>
      </w:pPr>
    </w:p>
    <w:p w:rsidR="00F12E7C" w:rsidRDefault="00F12E7C" w:rsidP="00F12E7C">
      <w:pPr>
        <w:spacing w:line="360" w:lineRule="auto"/>
        <w:ind w:right="-46"/>
        <w:jc w:val="both"/>
        <w:rPr>
          <w:rFonts w:ascii="Verdana" w:hAnsi="Verdana" w:cs="Verdana"/>
          <w:sz w:val="22"/>
          <w:szCs w:val="22"/>
        </w:rPr>
      </w:pPr>
      <w:r w:rsidRPr="002766EC">
        <w:rPr>
          <w:rFonts w:ascii="Verdana" w:hAnsi="Verdana" w:cs="Verdana"/>
          <w:sz w:val="22"/>
          <w:szCs w:val="22"/>
        </w:rPr>
        <w:t xml:space="preserve">1. </w:t>
      </w:r>
      <w:r>
        <w:rPr>
          <w:rFonts w:ascii="Verdana" w:hAnsi="Verdana" w:cs="Verdana"/>
          <w:sz w:val="22"/>
          <w:szCs w:val="22"/>
        </w:rPr>
        <w:t xml:space="preserve">La obligación se deriva directamente de la </w:t>
      </w:r>
      <w:r w:rsidRPr="00592979">
        <w:rPr>
          <w:rFonts w:ascii="Verdana" w:hAnsi="Verdana" w:cs="Verdana"/>
          <w:sz w:val="22"/>
          <w:szCs w:val="22"/>
          <w:lang w:val="es-ES_tradnl"/>
        </w:rPr>
        <w:t>proferid</w:t>
      </w:r>
      <w:r>
        <w:rPr>
          <w:rFonts w:ascii="Verdana" w:hAnsi="Verdana" w:cs="Verdana"/>
          <w:sz w:val="22"/>
          <w:szCs w:val="22"/>
          <w:lang w:val="es-ES_tradnl"/>
        </w:rPr>
        <w:t>a</w:t>
      </w:r>
      <w:r w:rsidRPr="00592979">
        <w:rPr>
          <w:rFonts w:ascii="Verdana" w:hAnsi="Verdana" w:cs="Verdana"/>
          <w:sz w:val="22"/>
          <w:szCs w:val="22"/>
          <w:lang w:val="es-ES_tradnl"/>
        </w:rPr>
        <w:t xml:space="preserve"> por el Tribunal Administrativo de Antioquia el día </w:t>
      </w:r>
      <w:r>
        <w:rPr>
          <w:rFonts w:ascii="Verdana" w:hAnsi="Verdana" w:cs="Verdana"/>
          <w:sz w:val="22"/>
          <w:szCs w:val="22"/>
          <w:lang w:val="es-ES_tradnl"/>
        </w:rPr>
        <w:t>veintiocho (28)</w:t>
      </w:r>
      <w:r w:rsidRPr="00592979">
        <w:rPr>
          <w:rFonts w:ascii="Verdana" w:hAnsi="Verdana" w:cs="Verdana"/>
          <w:sz w:val="22"/>
          <w:szCs w:val="22"/>
          <w:lang w:val="es-ES_tradnl"/>
        </w:rPr>
        <w:t xml:space="preserve"> de </w:t>
      </w:r>
      <w:r>
        <w:rPr>
          <w:rFonts w:ascii="Verdana" w:hAnsi="Verdana" w:cs="Verdana"/>
          <w:sz w:val="22"/>
          <w:szCs w:val="22"/>
          <w:lang w:val="es-ES_tradnl"/>
        </w:rPr>
        <w:t>noviembre de 2000</w:t>
      </w:r>
      <w:r w:rsidRPr="00592979">
        <w:rPr>
          <w:rFonts w:ascii="Verdana" w:hAnsi="Verdana" w:cs="Verdana"/>
          <w:sz w:val="22"/>
          <w:szCs w:val="22"/>
          <w:lang w:val="es-ES_tradnl"/>
        </w:rPr>
        <w:t xml:space="preserve">, </w:t>
      </w:r>
      <w:r>
        <w:rPr>
          <w:rFonts w:ascii="Verdana" w:hAnsi="Verdana" w:cs="Verdana"/>
          <w:sz w:val="22"/>
          <w:szCs w:val="22"/>
          <w:lang w:val="es-ES_tradnl"/>
        </w:rPr>
        <w:t>modificada por el Consejo de Estado mediante providencia del día trece (13) de abril de 2011</w:t>
      </w:r>
      <w:r>
        <w:rPr>
          <w:rFonts w:ascii="Verdana" w:hAnsi="Verdana" w:cs="Verdana"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  <w:lang w:val="es-ES_tradnl"/>
        </w:rPr>
        <w:t>ejecutoriada el día cinco (5) de mayo de 2011</w:t>
      </w:r>
      <w:r>
        <w:rPr>
          <w:rFonts w:ascii="Verdana" w:hAnsi="Verdana" w:cs="Verdana"/>
          <w:sz w:val="22"/>
          <w:szCs w:val="22"/>
        </w:rPr>
        <w:t>.</w:t>
      </w:r>
    </w:p>
    <w:p w:rsidR="00F12E7C" w:rsidRDefault="00F12E7C" w:rsidP="00F12E7C">
      <w:pPr>
        <w:ind w:right="-46"/>
        <w:jc w:val="both"/>
        <w:rPr>
          <w:rFonts w:ascii="Verdana" w:hAnsi="Verdana" w:cs="Verdana"/>
          <w:sz w:val="22"/>
          <w:szCs w:val="22"/>
        </w:rPr>
      </w:pPr>
    </w:p>
    <w:p w:rsidR="00F12E7C" w:rsidRDefault="00EF4866" w:rsidP="00EF4866">
      <w:pPr>
        <w:spacing w:line="360" w:lineRule="auto"/>
        <w:ind w:right="-4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Mediante audiencia del día ocho (8) de julio de 2013, se ordenó por el Despacho mediante auto, seguir adelante con la ejecución en el presente proceso. </w:t>
      </w:r>
    </w:p>
    <w:p w:rsidR="00EF4866" w:rsidRDefault="00EF4866" w:rsidP="00F12E7C">
      <w:pPr>
        <w:ind w:right="-46"/>
        <w:jc w:val="both"/>
        <w:rPr>
          <w:rFonts w:ascii="Verdana" w:hAnsi="Verdana" w:cs="Verdana"/>
          <w:sz w:val="22"/>
          <w:szCs w:val="22"/>
        </w:rPr>
      </w:pPr>
    </w:p>
    <w:p w:rsidR="00F12E7C" w:rsidRDefault="00F12E7C" w:rsidP="00F12E7C">
      <w:pPr>
        <w:spacing w:line="360" w:lineRule="auto"/>
        <w:ind w:right="-4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</w:t>
      </w:r>
      <w:r w:rsidR="00B8438D">
        <w:rPr>
          <w:rFonts w:ascii="Verdana" w:hAnsi="Verdana" w:cs="Verdana"/>
          <w:sz w:val="22"/>
          <w:szCs w:val="22"/>
        </w:rPr>
        <w:t>D</w:t>
      </w:r>
      <w:r w:rsidR="00EF4866">
        <w:rPr>
          <w:rFonts w:ascii="Verdana" w:hAnsi="Verdana" w:cs="Verdana"/>
          <w:sz w:val="22"/>
          <w:szCs w:val="22"/>
        </w:rPr>
        <w:t xml:space="preserve">ado que dicho auto se encuentra ejecutoriado y que </w:t>
      </w:r>
      <w:r>
        <w:rPr>
          <w:rFonts w:ascii="Verdana" w:hAnsi="Verdana" w:cs="Verdana"/>
          <w:sz w:val="22"/>
          <w:szCs w:val="22"/>
        </w:rPr>
        <w:t xml:space="preserve">la obligación se deriva de una sentencia judicial, es procedente la ejecución con la posibilidad de pedir medidas cautelares, debido a que se trata de hacer efectivo el pago de la obligación consagrada en dicha providencia, correspondiendo a la entidad adelantar los </w:t>
      </w:r>
      <w:r w:rsidR="00CD35B6">
        <w:rPr>
          <w:rFonts w:ascii="Verdana" w:hAnsi="Verdana" w:cs="Verdana"/>
          <w:sz w:val="22"/>
          <w:szCs w:val="22"/>
        </w:rPr>
        <w:t>trámites</w:t>
      </w:r>
      <w:r>
        <w:rPr>
          <w:rFonts w:ascii="Verdana" w:hAnsi="Verdana" w:cs="Verdana"/>
          <w:sz w:val="22"/>
          <w:szCs w:val="22"/>
        </w:rPr>
        <w:t xml:space="preserve"> y gestiones que conduzcan al</w:t>
      </w:r>
      <w:r w:rsidR="00EF4866">
        <w:rPr>
          <w:rFonts w:ascii="Verdana" w:hAnsi="Verdana" w:cs="Verdana"/>
          <w:sz w:val="22"/>
          <w:szCs w:val="22"/>
        </w:rPr>
        <w:t xml:space="preserve"> pago de esta, por lo cual </w:t>
      </w:r>
      <w:r>
        <w:rPr>
          <w:rFonts w:ascii="Verdana" w:hAnsi="Verdana" w:cs="Verdana"/>
          <w:sz w:val="22"/>
          <w:szCs w:val="22"/>
        </w:rPr>
        <w:t>el Despacho encuentra procedente la medida caut</w:t>
      </w:r>
      <w:r w:rsidR="00EF4866">
        <w:rPr>
          <w:rFonts w:ascii="Verdana" w:hAnsi="Verdana" w:cs="Verdana"/>
          <w:sz w:val="22"/>
          <w:szCs w:val="22"/>
        </w:rPr>
        <w:t>elar que solicita el ejecutante respecto del embargo de las sumas de dinero depositadas en la cuenta No. 14220063-7 del Banco Agrario del Municipio de Gómez Plata.</w:t>
      </w:r>
    </w:p>
    <w:p w:rsidR="00F12E7C" w:rsidRDefault="00F12E7C" w:rsidP="00F12E7C">
      <w:pPr>
        <w:ind w:right="-46"/>
        <w:jc w:val="both"/>
        <w:rPr>
          <w:rFonts w:ascii="Verdana" w:hAnsi="Verdana" w:cs="Verdana"/>
          <w:sz w:val="22"/>
          <w:szCs w:val="22"/>
        </w:rPr>
      </w:pPr>
    </w:p>
    <w:p w:rsidR="00CD35B6" w:rsidRDefault="00EF4866" w:rsidP="00F12E7C">
      <w:pPr>
        <w:spacing w:line="360" w:lineRule="auto"/>
        <w:ind w:right="-4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 xml:space="preserve">4. </w:t>
      </w:r>
      <w:r w:rsidR="00F12E7C">
        <w:rPr>
          <w:rFonts w:ascii="Verdana" w:hAnsi="Verdana" w:cs="Verdana"/>
          <w:sz w:val="22"/>
          <w:szCs w:val="22"/>
        </w:rPr>
        <w:t xml:space="preserve">Para tal efecto, se observará  con rigor lo dispuesto en los numerales 4 y 11 del </w:t>
      </w:r>
      <w:r w:rsidR="00CD35B6">
        <w:rPr>
          <w:rFonts w:ascii="Verdana" w:hAnsi="Verdana" w:cs="Verdana"/>
          <w:sz w:val="22"/>
          <w:szCs w:val="22"/>
        </w:rPr>
        <w:t>artículo</w:t>
      </w:r>
      <w:r w:rsidR="00F12E7C">
        <w:rPr>
          <w:rFonts w:ascii="Verdana" w:hAnsi="Verdana" w:cs="Verdana"/>
          <w:sz w:val="22"/>
          <w:szCs w:val="22"/>
        </w:rPr>
        <w:t xml:space="preserve"> 681 y 2 y 3 del </w:t>
      </w:r>
      <w:r w:rsidR="00CD35B6">
        <w:rPr>
          <w:rFonts w:ascii="Verdana" w:hAnsi="Verdana" w:cs="Verdana"/>
          <w:sz w:val="22"/>
          <w:szCs w:val="22"/>
        </w:rPr>
        <w:t>artículo</w:t>
      </w:r>
      <w:r w:rsidR="00F12E7C">
        <w:rPr>
          <w:rFonts w:ascii="Verdana" w:hAnsi="Verdana" w:cs="Verdana"/>
          <w:sz w:val="22"/>
          <w:szCs w:val="22"/>
        </w:rPr>
        <w:t xml:space="preserve"> 684 todos ellos del C.P.C, para lo cual la demandada estará presta a su verificación y control, haciendo conocer oportunamente las circunstancias que regula la norma, en el proceso de la referencia.</w:t>
      </w:r>
      <w:r w:rsidR="004B3903">
        <w:rPr>
          <w:rFonts w:ascii="Verdana" w:hAnsi="Verdana" w:cs="Verdana"/>
          <w:sz w:val="22"/>
          <w:szCs w:val="22"/>
        </w:rPr>
        <w:t xml:space="preserve"> </w:t>
      </w:r>
      <w:r w:rsidR="00F12E7C">
        <w:rPr>
          <w:rFonts w:ascii="Verdana" w:hAnsi="Verdana" w:cs="Verdana"/>
          <w:sz w:val="22"/>
          <w:szCs w:val="22"/>
        </w:rPr>
        <w:t xml:space="preserve">De igual manera, como lo embargado es dinero, se aplicará lo dispuesto en el numeral 11 del artículo 681 del Código de procedimiento Civil. </w:t>
      </w:r>
    </w:p>
    <w:p w:rsidR="00CD35B6" w:rsidRDefault="00CD35B6" w:rsidP="00CD35B6">
      <w:pPr>
        <w:ind w:right="-46"/>
        <w:jc w:val="both"/>
        <w:rPr>
          <w:rFonts w:ascii="Verdana" w:hAnsi="Verdana" w:cs="Verdana"/>
          <w:sz w:val="22"/>
          <w:szCs w:val="22"/>
        </w:rPr>
      </w:pPr>
    </w:p>
    <w:p w:rsidR="0094156F" w:rsidRDefault="00CD35B6" w:rsidP="0094156F">
      <w:pPr>
        <w:spacing w:line="360" w:lineRule="auto"/>
        <w:ind w:right="-4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5. </w:t>
      </w:r>
      <w:r w:rsidR="002F676A">
        <w:rPr>
          <w:rFonts w:ascii="Verdana" w:hAnsi="Verdana" w:cs="Verdana"/>
          <w:sz w:val="22"/>
          <w:szCs w:val="22"/>
        </w:rPr>
        <w:t>Ahora bien,</w:t>
      </w:r>
      <w:r w:rsidR="00EF4866">
        <w:rPr>
          <w:rFonts w:ascii="Verdana" w:hAnsi="Verdana" w:cs="Verdana"/>
          <w:sz w:val="22"/>
          <w:szCs w:val="22"/>
        </w:rPr>
        <w:t xml:space="preserve"> respecto del embargo y secuestro </w:t>
      </w:r>
      <w:r w:rsidR="00B8438D">
        <w:rPr>
          <w:rFonts w:ascii="Verdana" w:hAnsi="Verdana" w:cs="Verdana"/>
          <w:sz w:val="22"/>
          <w:szCs w:val="22"/>
        </w:rPr>
        <w:t xml:space="preserve">del crédito </w:t>
      </w:r>
      <w:r w:rsidR="00EF4866">
        <w:rPr>
          <w:rFonts w:ascii="Verdana" w:hAnsi="Verdana" w:cs="Verdana"/>
          <w:sz w:val="22"/>
          <w:szCs w:val="22"/>
        </w:rPr>
        <w:t xml:space="preserve">que existe a favor de la ejecutada por concepto de arrendamientos de </w:t>
      </w:r>
      <w:r w:rsidR="00B8438D">
        <w:rPr>
          <w:rFonts w:ascii="Verdana" w:hAnsi="Verdana" w:cs="Verdana"/>
          <w:sz w:val="22"/>
          <w:szCs w:val="22"/>
        </w:rPr>
        <w:t xml:space="preserve">los </w:t>
      </w:r>
      <w:r w:rsidR="00EF4866">
        <w:rPr>
          <w:rFonts w:ascii="Verdana" w:hAnsi="Verdana" w:cs="Verdana"/>
          <w:sz w:val="22"/>
          <w:szCs w:val="22"/>
        </w:rPr>
        <w:t>bienes inmuebles</w:t>
      </w:r>
      <w:r w:rsidR="00B8438D">
        <w:rPr>
          <w:rFonts w:ascii="Verdana" w:hAnsi="Verdana" w:cs="Verdana"/>
          <w:sz w:val="22"/>
          <w:szCs w:val="22"/>
        </w:rPr>
        <w:t xml:space="preserve"> mencionados</w:t>
      </w:r>
      <w:bookmarkStart w:id="0" w:name="_GoBack"/>
      <w:bookmarkEnd w:id="0"/>
      <w:r w:rsidR="00B8438D">
        <w:rPr>
          <w:rFonts w:ascii="Verdana" w:hAnsi="Verdana" w:cs="Verdana"/>
          <w:sz w:val="22"/>
          <w:szCs w:val="22"/>
        </w:rPr>
        <w:t xml:space="preserve"> con anterioridad</w:t>
      </w:r>
      <w:r w:rsidR="00EF4866">
        <w:rPr>
          <w:rFonts w:ascii="Verdana" w:hAnsi="Verdana" w:cs="Verdana"/>
          <w:sz w:val="22"/>
          <w:szCs w:val="22"/>
        </w:rPr>
        <w:t>,</w:t>
      </w:r>
      <w:r>
        <w:rPr>
          <w:rFonts w:ascii="Verdana" w:hAnsi="Verdana" w:cs="Verdana"/>
          <w:sz w:val="22"/>
          <w:szCs w:val="22"/>
        </w:rPr>
        <w:t xml:space="preserve"> considera el Despacho  que no es procedente respecto de </w:t>
      </w:r>
      <w:r w:rsidR="00B8438D">
        <w:rPr>
          <w:rFonts w:ascii="Verdana" w:hAnsi="Verdana" w:cs="Verdana"/>
          <w:sz w:val="22"/>
          <w:szCs w:val="22"/>
        </w:rPr>
        <w:t>dichos créditos</w:t>
      </w:r>
      <w:r>
        <w:rPr>
          <w:rFonts w:ascii="Verdana" w:hAnsi="Verdana" w:cs="Verdana"/>
          <w:sz w:val="22"/>
          <w:szCs w:val="22"/>
        </w:rPr>
        <w:t xml:space="preserve"> toda vez que no se tiene certeza sobre la existencia de los mismos a favor de la entidad ejecutada, por ende se negará el embargo y secuestro de estas acreencias. </w:t>
      </w:r>
    </w:p>
    <w:p w:rsidR="00117E01" w:rsidRDefault="00117E01" w:rsidP="00117E01">
      <w:pPr>
        <w:ind w:right="-46"/>
        <w:jc w:val="both"/>
        <w:rPr>
          <w:rFonts w:ascii="Verdana" w:hAnsi="Verdana" w:cs="Verdana"/>
          <w:sz w:val="22"/>
          <w:szCs w:val="22"/>
        </w:rPr>
      </w:pPr>
    </w:p>
    <w:p w:rsidR="00F12E7C" w:rsidRPr="0015100D" w:rsidRDefault="00F12E7C" w:rsidP="00F12E7C">
      <w:pPr>
        <w:spacing w:line="360" w:lineRule="auto"/>
        <w:ind w:right="-46"/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En </w:t>
      </w:r>
      <w:r w:rsidR="00CD35B6">
        <w:rPr>
          <w:rFonts w:ascii="Verdana" w:hAnsi="Verdana" w:cs="Verdana"/>
          <w:sz w:val="22"/>
          <w:szCs w:val="22"/>
        </w:rPr>
        <w:t>mérito</w:t>
      </w:r>
      <w:r>
        <w:rPr>
          <w:rFonts w:ascii="Verdana" w:hAnsi="Verdana" w:cs="Verdana"/>
          <w:sz w:val="22"/>
          <w:szCs w:val="22"/>
        </w:rPr>
        <w:t xml:space="preserve"> de lo expuesto, el </w:t>
      </w:r>
      <w:r w:rsidRPr="0015100D">
        <w:rPr>
          <w:rFonts w:ascii="Verdana" w:hAnsi="Verdana" w:cs="Verdana"/>
          <w:b/>
          <w:sz w:val="22"/>
          <w:szCs w:val="22"/>
        </w:rPr>
        <w:t xml:space="preserve">JUZGADO VEINTIDOS ADMINISTRATIVO ORAL DE MEDELLIN </w:t>
      </w:r>
    </w:p>
    <w:p w:rsidR="00F12E7C" w:rsidRDefault="00F12E7C" w:rsidP="00F12E7C">
      <w:pPr>
        <w:ind w:right="-46"/>
        <w:jc w:val="both"/>
        <w:rPr>
          <w:rFonts w:ascii="Verdana" w:hAnsi="Verdana" w:cs="Verdana"/>
          <w:sz w:val="22"/>
          <w:szCs w:val="22"/>
        </w:rPr>
      </w:pPr>
    </w:p>
    <w:p w:rsidR="00F12E7C" w:rsidRDefault="00F12E7C" w:rsidP="00F12E7C">
      <w:pPr>
        <w:spacing w:line="360" w:lineRule="auto"/>
        <w:ind w:right="-46"/>
        <w:jc w:val="center"/>
        <w:rPr>
          <w:rFonts w:ascii="Verdana" w:hAnsi="Verdana" w:cs="Verdana"/>
          <w:b/>
          <w:bCs/>
          <w:sz w:val="22"/>
          <w:szCs w:val="22"/>
        </w:rPr>
      </w:pPr>
      <w:r w:rsidRPr="005C077D">
        <w:rPr>
          <w:rFonts w:ascii="Verdana" w:hAnsi="Verdana" w:cs="Verdana"/>
          <w:b/>
          <w:bCs/>
          <w:sz w:val="22"/>
          <w:szCs w:val="22"/>
        </w:rPr>
        <w:t>RESUELVE:</w:t>
      </w:r>
    </w:p>
    <w:p w:rsidR="00D566FD" w:rsidRDefault="00D566FD" w:rsidP="00D566FD">
      <w:pPr>
        <w:ind w:right="-46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EF4866" w:rsidRPr="00EF4866" w:rsidRDefault="00EF4866" w:rsidP="00EF4866">
      <w:pPr>
        <w:spacing w:line="360" w:lineRule="auto"/>
        <w:ind w:right="-46"/>
        <w:jc w:val="both"/>
        <w:rPr>
          <w:rFonts w:ascii="Verdana" w:hAnsi="Verdana" w:cs="Verdana"/>
          <w:b/>
          <w:bCs/>
          <w:sz w:val="22"/>
          <w:szCs w:val="22"/>
        </w:rPr>
      </w:pPr>
      <w:r w:rsidRPr="00EF4866">
        <w:rPr>
          <w:rFonts w:ascii="Verdana" w:hAnsi="Verdana" w:cs="Verdana"/>
          <w:sz w:val="22"/>
          <w:szCs w:val="22"/>
        </w:rPr>
        <w:t xml:space="preserve">1. </w:t>
      </w:r>
      <w:r w:rsidRPr="00EF4866">
        <w:rPr>
          <w:rFonts w:ascii="Verdana" w:hAnsi="Verdana" w:cs="Verdana"/>
          <w:b/>
          <w:bCs/>
          <w:sz w:val="22"/>
          <w:szCs w:val="22"/>
        </w:rPr>
        <w:t>DECRETAR EL EMBARGO</w:t>
      </w:r>
      <w:r w:rsidRPr="00EF4866">
        <w:rPr>
          <w:rFonts w:ascii="Verdana" w:hAnsi="Verdana" w:cs="Verdana"/>
          <w:sz w:val="22"/>
          <w:szCs w:val="22"/>
        </w:rPr>
        <w:t xml:space="preserve"> de las sumas de dinero depositadas por el </w:t>
      </w:r>
      <w:r w:rsidRPr="00EF4866">
        <w:rPr>
          <w:rFonts w:ascii="Verdana" w:hAnsi="Verdana" w:cs="Verdana"/>
          <w:b/>
          <w:bCs/>
          <w:sz w:val="22"/>
          <w:szCs w:val="22"/>
        </w:rPr>
        <w:t>MUNICIPIO DE GÓMEZ PLATA</w:t>
      </w:r>
      <w:r w:rsidRPr="00EF4866">
        <w:rPr>
          <w:rFonts w:ascii="Verdana" w:hAnsi="Verdana" w:cs="Verdana"/>
          <w:sz w:val="22"/>
          <w:szCs w:val="22"/>
        </w:rPr>
        <w:t xml:space="preserve">, en el </w:t>
      </w:r>
      <w:r w:rsidRPr="00EF4866">
        <w:rPr>
          <w:rFonts w:ascii="Verdana" w:hAnsi="Verdana" w:cs="Verdana"/>
          <w:b/>
          <w:bCs/>
          <w:sz w:val="22"/>
          <w:szCs w:val="22"/>
        </w:rPr>
        <w:t>BANCO AGRARIO</w:t>
      </w:r>
      <w:r w:rsidRPr="00EF4866">
        <w:rPr>
          <w:rFonts w:ascii="Verdana" w:hAnsi="Verdana" w:cs="Verdana"/>
          <w:sz w:val="22"/>
          <w:szCs w:val="22"/>
        </w:rPr>
        <w:t xml:space="preserve"> en la </w:t>
      </w:r>
      <w:r w:rsidRPr="00EF4866">
        <w:rPr>
          <w:rFonts w:ascii="Verdana" w:hAnsi="Verdana" w:cs="Verdana"/>
          <w:b/>
          <w:bCs/>
          <w:sz w:val="22"/>
          <w:szCs w:val="22"/>
        </w:rPr>
        <w:t xml:space="preserve">CUENTA No. </w:t>
      </w:r>
      <w:r w:rsidRPr="00EF4866">
        <w:rPr>
          <w:rFonts w:ascii="Verdana" w:hAnsi="Verdana" w:cs="Verdana"/>
          <w:b/>
          <w:sz w:val="22"/>
          <w:szCs w:val="22"/>
        </w:rPr>
        <w:t>14220063-7</w:t>
      </w:r>
      <w:r w:rsidRPr="00EF4866">
        <w:rPr>
          <w:rFonts w:ascii="Verdana" w:hAnsi="Verdana" w:cs="Verdana"/>
          <w:sz w:val="22"/>
          <w:szCs w:val="22"/>
        </w:rPr>
        <w:t xml:space="preserve">  y en cuantía que no podrá exceder de la suma de </w:t>
      </w:r>
      <w:r w:rsidRPr="00EF4866">
        <w:rPr>
          <w:rFonts w:ascii="Verdana" w:hAnsi="Verdana" w:cs="Verdana"/>
          <w:b/>
          <w:bCs/>
          <w:sz w:val="22"/>
          <w:szCs w:val="22"/>
        </w:rPr>
        <w:t>CUATROCIENTOS SEIS MILLONES OCHOCIENTOS SESENTA Y SIETE MIL PESOS ($406.867.000</w:t>
      </w:r>
      <w:proofErr w:type="gramStart"/>
      <w:r w:rsidRPr="00EF4866">
        <w:rPr>
          <w:rFonts w:ascii="Verdana" w:hAnsi="Verdana" w:cs="Verdana"/>
          <w:b/>
          <w:bCs/>
          <w:sz w:val="22"/>
          <w:szCs w:val="22"/>
        </w:rPr>
        <w:t>,oo</w:t>
      </w:r>
      <w:proofErr w:type="gramEnd"/>
      <w:r w:rsidRPr="00EF4866">
        <w:rPr>
          <w:rFonts w:ascii="Verdana" w:hAnsi="Verdana" w:cs="Verdana"/>
          <w:b/>
          <w:bCs/>
          <w:sz w:val="22"/>
          <w:szCs w:val="22"/>
        </w:rPr>
        <w:t xml:space="preserve">) M/CTE. </w:t>
      </w:r>
    </w:p>
    <w:p w:rsidR="00EF4866" w:rsidRPr="00EF4866" w:rsidRDefault="00EF4866" w:rsidP="00EF4866">
      <w:pPr>
        <w:ind w:right="-46"/>
        <w:jc w:val="both"/>
        <w:rPr>
          <w:rFonts w:ascii="Verdana" w:hAnsi="Verdana" w:cs="Verdana"/>
          <w:sz w:val="22"/>
          <w:szCs w:val="22"/>
        </w:rPr>
      </w:pPr>
    </w:p>
    <w:p w:rsidR="00EF4866" w:rsidRPr="00EF4866" w:rsidRDefault="00EF4866" w:rsidP="00EF4866">
      <w:pPr>
        <w:spacing w:line="360" w:lineRule="auto"/>
        <w:ind w:right="-46"/>
        <w:jc w:val="both"/>
        <w:rPr>
          <w:rFonts w:ascii="Verdana" w:hAnsi="Verdana" w:cs="Verdana"/>
          <w:b/>
          <w:bCs/>
          <w:sz w:val="22"/>
          <w:szCs w:val="22"/>
        </w:rPr>
      </w:pPr>
      <w:r w:rsidRPr="00EF4866">
        <w:rPr>
          <w:rFonts w:ascii="Verdana" w:hAnsi="Verdana" w:cs="Verdana"/>
          <w:sz w:val="22"/>
          <w:szCs w:val="22"/>
        </w:rPr>
        <w:t xml:space="preserve">2. Se advierte que el embargo total se limita a la suma de </w:t>
      </w:r>
      <w:r w:rsidRPr="00EF4866">
        <w:rPr>
          <w:rFonts w:ascii="Verdana" w:hAnsi="Verdana" w:cs="Verdana"/>
          <w:b/>
          <w:bCs/>
          <w:sz w:val="22"/>
          <w:szCs w:val="22"/>
        </w:rPr>
        <w:t>CUATROCIENTOS SEIS MILLONES OCHOCIENTOS SESENTA Y SIETE MIL PESOS ($406.867.000</w:t>
      </w:r>
      <w:proofErr w:type="gramStart"/>
      <w:r w:rsidRPr="00EF4866">
        <w:rPr>
          <w:rFonts w:ascii="Verdana" w:hAnsi="Verdana" w:cs="Verdana"/>
          <w:b/>
          <w:bCs/>
          <w:sz w:val="22"/>
          <w:szCs w:val="22"/>
        </w:rPr>
        <w:t>,oo</w:t>
      </w:r>
      <w:proofErr w:type="gramEnd"/>
      <w:r w:rsidRPr="00EF4866">
        <w:rPr>
          <w:rFonts w:ascii="Verdana" w:hAnsi="Verdana" w:cs="Verdana"/>
          <w:b/>
          <w:bCs/>
          <w:sz w:val="22"/>
          <w:szCs w:val="22"/>
        </w:rPr>
        <w:t>) M/CTE.</w:t>
      </w:r>
    </w:p>
    <w:p w:rsidR="00F12E7C" w:rsidRDefault="00F12E7C" w:rsidP="00C633ED">
      <w:pPr>
        <w:ind w:right="-46"/>
        <w:jc w:val="both"/>
        <w:rPr>
          <w:rFonts w:ascii="Verdana" w:hAnsi="Verdana" w:cs="Verdana"/>
          <w:sz w:val="22"/>
          <w:szCs w:val="22"/>
        </w:rPr>
      </w:pPr>
    </w:p>
    <w:p w:rsidR="00F12E7C" w:rsidRDefault="00F12E7C" w:rsidP="00F12E7C">
      <w:pPr>
        <w:spacing w:line="360" w:lineRule="auto"/>
        <w:ind w:right="-4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Se observará lo dispuesto en los numerales 2, 3, 4 y 7 del </w:t>
      </w:r>
      <w:r w:rsidR="00CD35B6">
        <w:rPr>
          <w:rFonts w:ascii="Verdana" w:hAnsi="Verdana" w:cs="Verdana"/>
          <w:sz w:val="22"/>
          <w:szCs w:val="22"/>
        </w:rPr>
        <w:t>artículo</w:t>
      </w:r>
      <w:r>
        <w:rPr>
          <w:rFonts w:ascii="Verdana" w:hAnsi="Verdana" w:cs="Verdana"/>
          <w:sz w:val="22"/>
          <w:szCs w:val="22"/>
        </w:rPr>
        <w:t xml:space="preserve"> 684 del Código de Procedimiento Civil, para lo cual la demandada estará presta a su verificación y control, haciendo conocer oportunamente las circunstancias que regula la norma, en el proceso de la referencia.</w:t>
      </w:r>
    </w:p>
    <w:p w:rsidR="00F12E7C" w:rsidRDefault="00F12E7C" w:rsidP="00F12E7C">
      <w:pPr>
        <w:ind w:right="-46"/>
        <w:jc w:val="both"/>
        <w:rPr>
          <w:rFonts w:ascii="Verdana" w:hAnsi="Verdana" w:cs="Verdana"/>
          <w:sz w:val="22"/>
          <w:szCs w:val="22"/>
        </w:rPr>
      </w:pPr>
    </w:p>
    <w:p w:rsidR="00F12E7C" w:rsidRDefault="00F12E7C" w:rsidP="00F12E7C">
      <w:pPr>
        <w:spacing w:line="360" w:lineRule="auto"/>
        <w:ind w:right="-4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4. Por secretaria líbrese oficio a la entidad bancaria, comunicándole la medida. Así mismo se advertirá que debe consignar el valor correspondiente a órdenes del </w:t>
      </w:r>
      <w:r>
        <w:rPr>
          <w:rFonts w:ascii="Verdana" w:hAnsi="Verdana" w:cs="Verdana"/>
          <w:b/>
          <w:bCs/>
          <w:sz w:val="22"/>
          <w:szCs w:val="22"/>
        </w:rPr>
        <w:t>JUZGADO VEINTIDOS ADMINISTRA</w:t>
      </w:r>
      <w:r w:rsidRPr="006C45CF">
        <w:rPr>
          <w:rFonts w:ascii="Verdana" w:hAnsi="Verdana" w:cs="Verdana"/>
          <w:b/>
          <w:bCs/>
          <w:sz w:val="22"/>
          <w:szCs w:val="22"/>
        </w:rPr>
        <w:t xml:space="preserve">TIVO </w:t>
      </w:r>
      <w:r>
        <w:rPr>
          <w:rFonts w:ascii="Verdana" w:hAnsi="Verdana" w:cs="Verdana"/>
          <w:b/>
          <w:bCs/>
          <w:sz w:val="22"/>
          <w:szCs w:val="22"/>
        </w:rPr>
        <w:t>ORAL</w:t>
      </w:r>
      <w:r w:rsidRPr="006C45CF">
        <w:rPr>
          <w:rFonts w:ascii="Verdana" w:hAnsi="Verdana" w:cs="Verdana"/>
          <w:b/>
          <w:bCs/>
          <w:sz w:val="22"/>
          <w:szCs w:val="22"/>
        </w:rPr>
        <w:t xml:space="preserve"> DE MEDELLIN</w:t>
      </w:r>
      <w:r>
        <w:rPr>
          <w:rFonts w:ascii="Verdana" w:hAnsi="Verdana" w:cs="Verdana"/>
          <w:sz w:val="22"/>
          <w:szCs w:val="22"/>
        </w:rPr>
        <w:t xml:space="preserve">, en la cuenta de depósitos judiciales del </w:t>
      </w:r>
      <w:r>
        <w:rPr>
          <w:rFonts w:ascii="Verdana" w:hAnsi="Verdana" w:cs="Verdana"/>
          <w:b/>
          <w:bCs/>
          <w:sz w:val="22"/>
          <w:szCs w:val="22"/>
        </w:rPr>
        <w:t>Banco Agrario No. 50012045</w:t>
      </w:r>
      <w:r w:rsidRPr="006C45CF">
        <w:rPr>
          <w:rFonts w:ascii="Verdana" w:hAnsi="Verdana" w:cs="Verdana"/>
          <w:b/>
          <w:bCs/>
          <w:sz w:val="22"/>
          <w:szCs w:val="22"/>
        </w:rPr>
        <w:t>022</w:t>
      </w:r>
      <w:r>
        <w:rPr>
          <w:rFonts w:ascii="Verdana" w:hAnsi="Verdana" w:cs="Verdana"/>
          <w:sz w:val="22"/>
          <w:szCs w:val="22"/>
        </w:rPr>
        <w:t xml:space="preserve">, </w:t>
      </w:r>
      <w:r w:rsidRPr="006C45CF">
        <w:rPr>
          <w:rFonts w:ascii="Verdana" w:hAnsi="Verdana" w:cs="Verdana"/>
          <w:b/>
          <w:bCs/>
          <w:sz w:val="22"/>
          <w:szCs w:val="22"/>
        </w:rPr>
        <w:t xml:space="preserve">dentro de los tres (3) días siguientes al recibo de la </w:t>
      </w:r>
      <w:r w:rsidRPr="006C45CF">
        <w:rPr>
          <w:rFonts w:ascii="Verdana" w:hAnsi="Verdana" w:cs="Verdana"/>
          <w:b/>
          <w:bCs/>
          <w:sz w:val="22"/>
          <w:szCs w:val="22"/>
        </w:rPr>
        <w:lastRenderedPageBreak/>
        <w:t xml:space="preserve">comunicación y que la medida cautelar no podrá efectuarse en aquellos casos de los recursos referidos en el </w:t>
      </w:r>
      <w:r w:rsidR="00D566FD" w:rsidRPr="006C45CF">
        <w:rPr>
          <w:rFonts w:ascii="Verdana" w:hAnsi="Verdana" w:cs="Verdana"/>
          <w:b/>
          <w:bCs/>
          <w:sz w:val="22"/>
          <w:szCs w:val="22"/>
        </w:rPr>
        <w:t>artículo</w:t>
      </w:r>
      <w:r w:rsidRPr="006C45CF">
        <w:rPr>
          <w:rFonts w:ascii="Verdana" w:hAnsi="Verdana" w:cs="Verdana"/>
          <w:b/>
          <w:bCs/>
          <w:sz w:val="22"/>
          <w:szCs w:val="22"/>
        </w:rPr>
        <w:t xml:space="preserve"> 19 del Decreto 111 de 1996</w:t>
      </w:r>
      <w:r>
        <w:rPr>
          <w:rFonts w:ascii="Verdana" w:hAnsi="Verdana" w:cs="Verdana"/>
          <w:sz w:val="22"/>
          <w:szCs w:val="22"/>
        </w:rPr>
        <w:t>. (Estatuto Orgánico del Presupuesto Nacional).</w:t>
      </w:r>
    </w:p>
    <w:p w:rsidR="00D566FD" w:rsidRDefault="00D566FD" w:rsidP="00F12E7C">
      <w:pPr>
        <w:spacing w:line="360" w:lineRule="auto"/>
        <w:ind w:right="-46"/>
        <w:jc w:val="both"/>
        <w:rPr>
          <w:rFonts w:ascii="Verdana" w:hAnsi="Verdana" w:cs="Verdana"/>
          <w:sz w:val="22"/>
          <w:szCs w:val="22"/>
        </w:rPr>
      </w:pPr>
    </w:p>
    <w:p w:rsidR="00D566FD" w:rsidRPr="004259DE" w:rsidRDefault="00D566FD" w:rsidP="00D566FD">
      <w:pPr>
        <w:spacing w:line="360" w:lineRule="auto"/>
        <w:ind w:right="-46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5. </w:t>
      </w:r>
      <w:r>
        <w:rPr>
          <w:rFonts w:ascii="Verdana" w:hAnsi="Verdana" w:cs="Verdana"/>
          <w:b/>
          <w:bCs/>
          <w:sz w:val="22"/>
          <w:szCs w:val="22"/>
        </w:rPr>
        <w:t xml:space="preserve">NEGAR </w:t>
      </w:r>
      <w:r w:rsidRPr="000E48A8">
        <w:rPr>
          <w:rFonts w:ascii="Verdana" w:hAnsi="Verdana" w:cs="Verdana"/>
          <w:sz w:val="22"/>
          <w:szCs w:val="22"/>
        </w:rPr>
        <w:t>el decreto de</w:t>
      </w:r>
      <w:r w:rsidR="00EF4866">
        <w:rPr>
          <w:rFonts w:ascii="Verdana" w:hAnsi="Verdana" w:cs="Verdana"/>
          <w:sz w:val="22"/>
          <w:szCs w:val="22"/>
        </w:rPr>
        <w:t xml:space="preserve"> las demás</w:t>
      </w:r>
      <w:r w:rsidRPr="000E48A8">
        <w:rPr>
          <w:rFonts w:ascii="Verdana" w:hAnsi="Verdana" w:cs="Verdana"/>
          <w:sz w:val="22"/>
          <w:szCs w:val="22"/>
        </w:rPr>
        <w:t xml:space="preserve"> medidas cautelares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0E48A8">
        <w:rPr>
          <w:rFonts w:ascii="Verdana" w:hAnsi="Verdana" w:cs="Verdana"/>
          <w:sz w:val="22"/>
          <w:szCs w:val="22"/>
        </w:rPr>
        <w:t>solicitadas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4259DE">
        <w:rPr>
          <w:rFonts w:ascii="Verdana" w:hAnsi="Verdana" w:cs="Verdana"/>
          <w:sz w:val="22"/>
          <w:szCs w:val="22"/>
        </w:rPr>
        <w:t>por la parte ejecutante</w:t>
      </w:r>
      <w:r w:rsidR="00BF1F44">
        <w:rPr>
          <w:rFonts w:ascii="Verdana" w:hAnsi="Verdana" w:cs="Verdana"/>
          <w:sz w:val="22"/>
          <w:szCs w:val="22"/>
        </w:rPr>
        <w:t xml:space="preserve">. </w:t>
      </w:r>
    </w:p>
    <w:p w:rsidR="00D566FD" w:rsidRDefault="00D566FD" w:rsidP="00F12E7C">
      <w:pPr>
        <w:spacing w:line="360" w:lineRule="auto"/>
        <w:ind w:right="-46"/>
        <w:jc w:val="both"/>
        <w:rPr>
          <w:rFonts w:ascii="Verdana" w:hAnsi="Verdana" w:cs="Verdana"/>
          <w:sz w:val="22"/>
          <w:szCs w:val="22"/>
        </w:rPr>
      </w:pPr>
    </w:p>
    <w:p w:rsidR="00F12E7C" w:rsidRDefault="00F12E7C" w:rsidP="00F12E7C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F12E7C" w:rsidRPr="006A47F2" w:rsidRDefault="00F12E7C" w:rsidP="00F12E7C">
      <w:pPr>
        <w:spacing w:line="360" w:lineRule="auto"/>
        <w:jc w:val="center"/>
        <w:rPr>
          <w:rFonts w:ascii="Verdana" w:hAnsi="Verdana" w:cs="Verdana"/>
          <w:b/>
          <w:bCs/>
          <w:sz w:val="22"/>
          <w:szCs w:val="22"/>
        </w:rPr>
      </w:pPr>
      <w:r w:rsidRPr="006A47F2">
        <w:rPr>
          <w:rFonts w:ascii="Verdana" w:hAnsi="Verdana" w:cs="Verdana"/>
          <w:b/>
          <w:bCs/>
          <w:sz w:val="22"/>
          <w:szCs w:val="22"/>
        </w:rPr>
        <w:t>NOTIFÍQUESE</w:t>
      </w:r>
      <w:r>
        <w:rPr>
          <w:rFonts w:ascii="Verdana" w:hAnsi="Verdana" w:cs="Verdana"/>
          <w:b/>
          <w:bCs/>
          <w:sz w:val="22"/>
          <w:szCs w:val="22"/>
        </w:rPr>
        <w:t xml:space="preserve"> Y CÚMPLASE</w:t>
      </w:r>
    </w:p>
    <w:p w:rsidR="00F12E7C" w:rsidRDefault="00F12E7C" w:rsidP="00F12E7C">
      <w:pPr>
        <w:spacing w:line="360" w:lineRule="auto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F12E7C" w:rsidRDefault="00F12E7C" w:rsidP="00F12E7C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F12E7C" w:rsidRDefault="00F12E7C" w:rsidP="00F12E7C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6A47F2">
        <w:rPr>
          <w:rFonts w:ascii="Verdana" w:hAnsi="Verdana" w:cs="Verdana"/>
          <w:b/>
          <w:bCs/>
          <w:sz w:val="22"/>
          <w:szCs w:val="22"/>
        </w:rPr>
        <w:t>GERARDO HERNÁNDEZ QUINTERO</w:t>
      </w:r>
    </w:p>
    <w:p w:rsidR="00F12E7C" w:rsidRPr="00EA6D35" w:rsidRDefault="00F12E7C" w:rsidP="00F12E7C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6A47F2">
        <w:rPr>
          <w:rFonts w:ascii="Verdana" w:hAnsi="Verdana" w:cs="Verdana"/>
          <w:b/>
          <w:bCs/>
          <w:sz w:val="22"/>
          <w:szCs w:val="22"/>
        </w:rPr>
        <w:t>JUE</w:t>
      </w:r>
      <w:r>
        <w:rPr>
          <w:rFonts w:ascii="Verdana" w:hAnsi="Verdana" w:cs="Verdana"/>
          <w:b/>
          <w:bCs/>
          <w:sz w:val="22"/>
          <w:szCs w:val="22"/>
        </w:rPr>
        <w:t>Z</w: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786765</wp:posOffset>
                </wp:positionV>
                <wp:extent cx="4246245" cy="1556385"/>
                <wp:effectExtent l="6985" t="12065" r="13970" b="12700"/>
                <wp:wrapNone/>
                <wp:docPr id="1" name="Cuadro de text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46245" cy="1556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3903" w:rsidRDefault="004B3903" w:rsidP="00F12E7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NOTIFICACIÓN POR ESTADO</w:t>
                            </w:r>
                          </w:p>
                          <w:p w:rsidR="004B3903" w:rsidRDefault="004B3903" w:rsidP="00F12E7C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JUZGADO VEINTIDÓS ADMINISTRATIVO ORAL  DE MEDELLÍN</w:t>
                            </w:r>
                          </w:p>
                          <w:p w:rsidR="004B3903" w:rsidRDefault="004B3903" w:rsidP="00F12E7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4B3903" w:rsidRDefault="004B3903" w:rsidP="00F12E7C">
                            <w:pPr>
                              <w:spacing w:line="360" w:lineRule="auto"/>
                              <w:jc w:val="both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CERTIFICO: En la fecha se notificó por ESTADO el auto anterior.</w:t>
                            </w:r>
                          </w:p>
                          <w:p w:rsidR="004B3903" w:rsidRPr="00973743" w:rsidRDefault="004B3903" w:rsidP="00F12E7C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73743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Medellín,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18 de julio de 2013.</w:t>
                            </w:r>
                            <w:r w:rsidRPr="00973743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Fijado a las 8:00 A.M.</w:t>
                            </w:r>
                          </w:p>
                          <w:p w:rsidR="004B3903" w:rsidRDefault="004B3903" w:rsidP="00F12E7C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4B3903" w:rsidRDefault="004B3903" w:rsidP="00F12E7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4B3903" w:rsidRDefault="004B3903" w:rsidP="00F12E7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MARIA AUXY TIRADO BULA </w:t>
                            </w:r>
                          </w:p>
                          <w:p w:rsidR="004B3903" w:rsidRDefault="004B3903" w:rsidP="00F12E7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Secretaria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8.05pt;margin-top:61.95pt;width:334.35pt;height:1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" filled="f" fillcolor="black" strokeweight=".5pt">
                <o:lock v:ext="edit" aspectratio="t"/>
                <v:textbox inset=",2.3mm,,2.3mm">
                  <w:txbxContent>
                    <w:p w:rsidR="004B3903" w:rsidRDefault="004B3903" w:rsidP="00F12E7C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s-MX"/>
                        </w:rPr>
                        <w:t>NOTIFICACIÓN POR ESTADO</w:t>
                      </w:r>
                    </w:p>
                    <w:p w:rsidR="004B3903" w:rsidRDefault="004B3903" w:rsidP="00F12E7C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s-MX"/>
                        </w:rPr>
                        <w:t>JUZGADO VEINTIDÓS ADMINISTRATIVO ORAL  DE MEDELLÍN</w:t>
                      </w:r>
                    </w:p>
                    <w:p w:rsidR="004B3903" w:rsidRDefault="004B3903" w:rsidP="00F12E7C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4B3903" w:rsidRDefault="004B3903" w:rsidP="00F12E7C">
                      <w:pPr>
                        <w:spacing w:line="360" w:lineRule="auto"/>
                        <w:jc w:val="both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CERTIFICO: En la fecha se notificó por ESTADO el auto anterior.</w:t>
                      </w:r>
                    </w:p>
                    <w:p w:rsidR="004B3903" w:rsidRPr="00973743" w:rsidRDefault="004B3903" w:rsidP="00F12E7C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973743">
                        <w:rPr>
                          <w:sz w:val="20"/>
                          <w:szCs w:val="20"/>
                          <w:lang w:val="es-MX"/>
                        </w:rPr>
                        <w:t xml:space="preserve">Medellín,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>18 de julio de 2013.</w:t>
                      </w:r>
                      <w:r w:rsidRPr="00973743">
                        <w:rPr>
                          <w:sz w:val="20"/>
                          <w:szCs w:val="20"/>
                          <w:lang w:val="es-MX"/>
                        </w:rPr>
                        <w:t xml:space="preserve"> Fijado a las 8:00 A.M.</w:t>
                      </w:r>
                    </w:p>
                    <w:p w:rsidR="004B3903" w:rsidRDefault="004B3903" w:rsidP="00F12E7C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4B3903" w:rsidRDefault="004B3903" w:rsidP="00F12E7C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4B3903" w:rsidRDefault="004B3903" w:rsidP="00F12E7C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MARIA AUXY TIRADO BULA </w:t>
                      </w:r>
                    </w:p>
                    <w:p w:rsidR="004B3903" w:rsidRDefault="004B3903" w:rsidP="00F12E7C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Secretaria </w:t>
                      </w:r>
                    </w:p>
                  </w:txbxContent>
                </v:textbox>
              </v:shape>
            </w:pict>
          </mc:Fallback>
        </mc:AlternateContent>
      </w:r>
    </w:p>
    <w:p w:rsidR="004B3903" w:rsidRDefault="004B3903"/>
    <w:sectPr w:rsidR="004B3903" w:rsidSect="004B3903">
      <w:pgSz w:w="12242" w:h="18722" w:code="123"/>
      <w:pgMar w:top="1701" w:right="1701" w:bottom="1701" w:left="1985" w:header="720" w:footer="720" w:gutter="0"/>
      <w:cols w:space="708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7C"/>
    <w:rsid w:val="000A3B21"/>
    <w:rsid w:val="000D54B1"/>
    <w:rsid w:val="00117E01"/>
    <w:rsid w:val="0015100D"/>
    <w:rsid w:val="002F676A"/>
    <w:rsid w:val="003C4D82"/>
    <w:rsid w:val="003F6445"/>
    <w:rsid w:val="004B3903"/>
    <w:rsid w:val="006B3007"/>
    <w:rsid w:val="0072471E"/>
    <w:rsid w:val="0094156F"/>
    <w:rsid w:val="00B44C45"/>
    <w:rsid w:val="00B8438D"/>
    <w:rsid w:val="00BF1F44"/>
    <w:rsid w:val="00C633ED"/>
    <w:rsid w:val="00CD35B6"/>
    <w:rsid w:val="00D566FD"/>
    <w:rsid w:val="00DC2F24"/>
    <w:rsid w:val="00EF4866"/>
    <w:rsid w:val="00F11B8E"/>
    <w:rsid w:val="00F12E7C"/>
    <w:rsid w:val="00F173E8"/>
    <w:rsid w:val="00F7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">
    <w:name w:val="Car"/>
    <w:basedOn w:val="Normal"/>
    <w:uiPriority w:val="99"/>
    <w:rsid w:val="00F12E7C"/>
    <w:pPr>
      <w:spacing w:after="160" w:line="240" w:lineRule="atLeast"/>
    </w:pPr>
    <w:rPr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67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76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">
    <w:name w:val="Car"/>
    <w:basedOn w:val="Normal"/>
    <w:uiPriority w:val="99"/>
    <w:rsid w:val="00F12E7C"/>
    <w:pPr>
      <w:spacing w:after="160" w:line="240" w:lineRule="atLeast"/>
    </w:pPr>
    <w:rPr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67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76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22 Administrativo de Medellin</dc:creator>
  <cp:lastModifiedBy>Juzgado 22 Administrativo de Medellin</cp:lastModifiedBy>
  <cp:revision>20</cp:revision>
  <cp:lastPrinted>2013-07-17T21:56:00Z</cp:lastPrinted>
  <dcterms:created xsi:type="dcterms:W3CDTF">2013-07-17T14:41:00Z</dcterms:created>
  <dcterms:modified xsi:type="dcterms:W3CDTF">2013-07-17T22:04:00Z</dcterms:modified>
</cp:coreProperties>
</file>