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391" w:rsidRPr="009F7391" w:rsidRDefault="009F7391" w:rsidP="009F7391">
      <w:pPr>
        <w:overflowPunct w:val="0"/>
        <w:autoSpaceDE w:val="0"/>
        <w:autoSpaceDN w:val="0"/>
        <w:adjustRightInd w:val="0"/>
        <w:spacing w:after="0" w:line="240" w:lineRule="auto"/>
        <w:jc w:val="center"/>
        <w:rPr>
          <w:rFonts w:ascii="Verdana" w:eastAsia="Times New Roman" w:hAnsi="Verdana" w:cs="Verdana"/>
          <w:b/>
          <w:bCs/>
          <w:lang w:val="es-ES_tradnl" w:eastAsia="es-ES"/>
        </w:rPr>
      </w:pPr>
      <w:r w:rsidRPr="009F7391">
        <w:rPr>
          <w:rFonts w:ascii="Verdana" w:eastAsia="Times New Roman" w:hAnsi="Verdana" w:cs="Verdana"/>
          <w:b/>
          <w:bCs/>
          <w:lang w:val="es-ES_tradnl" w:eastAsia="es-ES"/>
        </w:rPr>
        <w:t>JUZGADO VEINTIDÓS ADMINISTRATIVO ORAL DE MEDELLIN</w:t>
      </w:r>
    </w:p>
    <w:p w:rsidR="009F7391" w:rsidRPr="009F7391" w:rsidRDefault="009F7391" w:rsidP="009F7391">
      <w:pPr>
        <w:spacing w:after="0" w:line="360" w:lineRule="auto"/>
        <w:jc w:val="center"/>
        <w:rPr>
          <w:rFonts w:ascii="Verdana" w:eastAsia="Times New Roman" w:hAnsi="Verdana" w:cs="Verdana"/>
          <w:b/>
          <w:bCs/>
          <w:lang w:val="es-ES_tradnl" w:eastAsia="es-ES"/>
        </w:rPr>
      </w:pPr>
      <w:r w:rsidRPr="009F7391">
        <w:rPr>
          <w:rFonts w:ascii="Verdana" w:eastAsia="Times New Roman" w:hAnsi="Verdana" w:cs="Verdana"/>
          <w:b/>
          <w:bCs/>
          <w:lang w:val="es-ES_tradnl" w:eastAsia="es-ES"/>
        </w:rPr>
        <w:t xml:space="preserve">Medellín, </w:t>
      </w:r>
      <w:r>
        <w:rPr>
          <w:rFonts w:ascii="Verdana" w:eastAsia="Times New Roman" w:hAnsi="Verdana" w:cs="Verdana"/>
          <w:b/>
          <w:bCs/>
          <w:lang w:val="es-ES_tradnl" w:eastAsia="es-ES"/>
        </w:rPr>
        <w:t>veinticuatro</w:t>
      </w:r>
      <w:r w:rsidRPr="009F7391">
        <w:rPr>
          <w:rFonts w:ascii="Verdana" w:eastAsia="Times New Roman" w:hAnsi="Verdana" w:cs="Verdana"/>
          <w:b/>
          <w:bCs/>
          <w:lang w:val="es-ES_tradnl" w:eastAsia="es-ES"/>
        </w:rPr>
        <w:t xml:space="preserve"> (2</w:t>
      </w:r>
      <w:r>
        <w:rPr>
          <w:rFonts w:ascii="Verdana" w:eastAsia="Times New Roman" w:hAnsi="Verdana" w:cs="Verdana"/>
          <w:b/>
          <w:bCs/>
          <w:lang w:val="es-ES_tradnl" w:eastAsia="es-ES"/>
        </w:rPr>
        <w:t>4</w:t>
      </w:r>
      <w:r w:rsidRPr="009F7391">
        <w:rPr>
          <w:rFonts w:ascii="Verdana" w:eastAsia="Times New Roman" w:hAnsi="Verdana" w:cs="Verdana"/>
          <w:b/>
          <w:bCs/>
          <w:lang w:val="es-ES_tradnl" w:eastAsia="es-ES"/>
        </w:rPr>
        <w:t xml:space="preserve">) de </w:t>
      </w:r>
      <w:r>
        <w:rPr>
          <w:rFonts w:ascii="Verdana" w:eastAsia="Times New Roman" w:hAnsi="Verdana" w:cs="Verdana"/>
          <w:b/>
          <w:bCs/>
          <w:lang w:val="es-ES_tradnl" w:eastAsia="es-ES"/>
        </w:rPr>
        <w:t>julio</w:t>
      </w:r>
      <w:r w:rsidRPr="009F7391">
        <w:rPr>
          <w:rFonts w:ascii="Verdana" w:eastAsia="Times New Roman" w:hAnsi="Verdana" w:cs="Verdana"/>
          <w:b/>
          <w:bCs/>
          <w:lang w:val="es-ES_tradnl" w:eastAsia="es-ES"/>
        </w:rPr>
        <w:t xml:space="preserve"> de dos mil trece (2013)</w:t>
      </w:r>
    </w:p>
    <w:p w:rsidR="009F7391" w:rsidRPr="009F7391" w:rsidRDefault="009F7391" w:rsidP="009F7391">
      <w:pPr>
        <w:spacing w:after="0" w:line="360" w:lineRule="auto"/>
        <w:jc w:val="center"/>
        <w:rPr>
          <w:rFonts w:ascii="Verdana" w:eastAsia="Times New Roman" w:hAnsi="Verdana" w:cs="Verdana"/>
          <w:b/>
          <w:bCs/>
          <w:lang w:val="es-ES_tradnl" w:eastAsia="es-ES"/>
        </w:rPr>
      </w:pP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5423"/>
      </w:tblGrid>
      <w:tr w:rsidR="009F7391" w:rsidRPr="009F7391" w:rsidTr="000907B5">
        <w:tc>
          <w:tcPr>
            <w:tcW w:w="1870" w:type="dxa"/>
          </w:tcPr>
          <w:p w:rsidR="009F7391" w:rsidRPr="009F7391" w:rsidRDefault="009F7391" w:rsidP="009F7391">
            <w:pPr>
              <w:spacing w:after="0" w:line="240" w:lineRule="auto"/>
              <w:jc w:val="both"/>
              <w:rPr>
                <w:rFonts w:ascii="Verdana" w:eastAsia="Batang" w:hAnsi="Verdana" w:cs="Times New Roman"/>
                <w:b/>
                <w:bCs/>
                <w:sz w:val="20"/>
                <w:szCs w:val="20"/>
                <w:lang w:val="es-ES" w:eastAsia="es-ES"/>
              </w:rPr>
            </w:pPr>
            <w:r w:rsidRPr="009F7391">
              <w:rPr>
                <w:rFonts w:ascii="Verdana" w:eastAsia="Batang" w:hAnsi="Verdana" w:cs="Verdana"/>
                <w:b/>
                <w:bCs/>
                <w:sz w:val="20"/>
                <w:szCs w:val="20"/>
                <w:lang w:val="es-ES" w:eastAsia="es-ES"/>
              </w:rPr>
              <w:t>REFERENCIA :</w:t>
            </w:r>
          </w:p>
        </w:tc>
        <w:tc>
          <w:tcPr>
            <w:tcW w:w="5423" w:type="dxa"/>
          </w:tcPr>
          <w:p w:rsidR="009F7391" w:rsidRPr="009F7391" w:rsidRDefault="009F7391" w:rsidP="009F7391">
            <w:pPr>
              <w:spacing w:after="0" w:line="240" w:lineRule="auto"/>
              <w:jc w:val="both"/>
              <w:rPr>
                <w:rFonts w:ascii="Verdana" w:eastAsia="Batang" w:hAnsi="Verdana" w:cs="Times New Roman"/>
                <w:b/>
                <w:bCs/>
                <w:sz w:val="20"/>
                <w:szCs w:val="20"/>
                <w:lang w:val="es-ES" w:eastAsia="es-ES"/>
              </w:rPr>
            </w:pPr>
          </w:p>
        </w:tc>
      </w:tr>
      <w:tr w:rsidR="009F7391" w:rsidRPr="009F7391" w:rsidTr="000907B5">
        <w:tc>
          <w:tcPr>
            <w:tcW w:w="1870" w:type="dxa"/>
          </w:tcPr>
          <w:p w:rsidR="009F7391" w:rsidRPr="009F7391" w:rsidRDefault="009F7391" w:rsidP="009F7391">
            <w:pPr>
              <w:spacing w:after="0" w:line="240" w:lineRule="auto"/>
              <w:jc w:val="both"/>
              <w:rPr>
                <w:rFonts w:ascii="Verdana" w:eastAsia="Batang" w:hAnsi="Verdana" w:cs="Verdana"/>
                <w:b/>
                <w:bCs/>
                <w:sz w:val="20"/>
                <w:szCs w:val="20"/>
                <w:lang w:val="es-ES" w:eastAsia="es-ES"/>
              </w:rPr>
            </w:pPr>
            <w:r w:rsidRPr="009F7391">
              <w:rPr>
                <w:rFonts w:ascii="Verdana" w:eastAsia="Batang" w:hAnsi="Verdana" w:cs="Verdana"/>
                <w:b/>
                <w:bCs/>
                <w:sz w:val="20"/>
                <w:szCs w:val="20"/>
                <w:lang w:val="es-ES" w:eastAsia="es-ES"/>
              </w:rPr>
              <w:t>RADICADO:</w:t>
            </w:r>
            <w:r w:rsidRPr="009F7391">
              <w:rPr>
                <w:rFonts w:ascii="Verdana" w:eastAsia="Batang" w:hAnsi="Verdana" w:cs="Verdana"/>
                <w:b/>
                <w:bCs/>
                <w:sz w:val="20"/>
                <w:szCs w:val="20"/>
                <w:lang w:val="es-ES" w:eastAsia="es-ES"/>
              </w:rPr>
              <w:tab/>
            </w:r>
          </w:p>
        </w:tc>
        <w:tc>
          <w:tcPr>
            <w:tcW w:w="5423" w:type="dxa"/>
          </w:tcPr>
          <w:p w:rsidR="009F7391" w:rsidRPr="009F7391" w:rsidRDefault="009F7391" w:rsidP="00560E3E">
            <w:pPr>
              <w:spacing w:after="0" w:line="240" w:lineRule="auto"/>
              <w:jc w:val="both"/>
              <w:rPr>
                <w:rFonts w:ascii="Verdana" w:eastAsia="Batang" w:hAnsi="Verdana" w:cs="Times New Roman"/>
                <w:b/>
                <w:bCs/>
                <w:sz w:val="20"/>
                <w:szCs w:val="20"/>
                <w:lang w:val="es-ES" w:eastAsia="es-ES"/>
              </w:rPr>
            </w:pPr>
            <w:r w:rsidRPr="009F7391">
              <w:rPr>
                <w:rFonts w:ascii="Verdana" w:eastAsia="Batang" w:hAnsi="Verdana" w:cs="Verdana"/>
                <w:b/>
                <w:bCs/>
                <w:sz w:val="20"/>
                <w:szCs w:val="20"/>
                <w:lang w:val="es-ES" w:eastAsia="es-ES"/>
              </w:rPr>
              <w:t>05001 33 33 022 2013  00</w:t>
            </w:r>
            <w:r w:rsidR="00560E3E">
              <w:rPr>
                <w:rFonts w:ascii="Verdana" w:eastAsia="Batang" w:hAnsi="Verdana" w:cs="Verdana"/>
                <w:b/>
                <w:bCs/>
                <w:sz w:val="20"/>
                <w:szCs w:val="20"/>
                <w:lang w:val="es-ES" w:eastAsia="es-ES"/>
              </w:rPr>
              <w:t>533</w:t>
            </w:r>
            <w:r w:rsidRPr="009F7391">
              <w:rPr>
                <w:rFonts w:ascii="Verdana" w:eastAsia="Batang" w:hAnsi="Verdana" w:cs="Verdana"/>
                <w:b/>
                <w:bCs/>
                <w:sz w:val="20"/>
                <w:szCs w:val="20"/>
                <w:lang w:val="es-ES" w:eastAsia="es-ES"/>
              </w:rPr>
              <w:t xml:space="preserve"> 00</w:t>
            </w:r>
          </w:p>
        </w:tc>
      </w:tr>
      <w:tr w:rsidR="009F7391" w:rsidRPr="009F7391" w:rsidTr="000907B5">
        <w:tc>
          <w:tcPr>
            <w:tcW w:w="1870" w:type="dxa"/>
          </w:tcPr>
          <w:p w:rsidR="009F7391" w:rsidRPr="009F7391" w:rsidRDefault="009F7391" w:rsidP="009F7391">
            <w:pPr>
              <w:spacing w:after="0" w:line="240" w:lineRule="auto"/>
              <w:jc w:val="both"/>
              <w:rPr>
                <w:rFonts w:ascii="Verdana" w:eastAsia="Batang" w:hAnsi="Verdana" w:cs="Times New Roman"/>
                <w:b/>
                <w:bCs/>
                <w:sz w:val="20"/>
                <w:szCs w:val="20"/>
                <w:lang w:val="es-ES" w:eastAsia="es-ES"/>
              </w:rPr>
            </w:pPr>
            <w:r w:rsidRPr="009F7391">
              <w:rPr>
                <w:rFonts w:ascii="Verdana" w:eastAsia="Batang" w:hAnsi="Verdana" w:cs="Verdana"/>
                <w:b/>
                <w:bCs/>
                <w:sz w:val="20"/>
                <w:szCs w:val="20"/>
                <w:lang w:val="es-ES" w:eastAsia="es-ES"/>
              </w:rPr>
              <w:t>MEDIO DE CONTROL</w:t>
            </w:r>
            <w:r w:rsidRPr="009F7391">
              <w:rPr>
                <w:rFonts w:ascii="Verdana" w:eastAsia="Batang" w:hAnsi="Verdana" w:cs="Times New Roman"/>
                <w:b/>
                <w:bCs/>
                <w:sz w:val="20"/>
                <w:szCs w:val="20"/>
                <w:lang w:val="es-ES" w:eastAsia="es-ES"/>
              </w:rPr>
              <w:tab/>
            </w:r>
          </w:p>
        </w:tc>
        <w:tc>
          <w:tcPr>
            <w:tcW w:w="5423" w:type="dxa"/>
          </w:tcPr>
          <w:p w:rsidR="009F7391" w:rsidRPr="009F7391" w:rsidRDefault="009F7391" w:rsidP="009F7391">
            <w:pPr>
              <w:spacing w:after="0" w:line="240" w:lineRule="auto"/>
              <w:jc w:val="both"/>
              <w:rPr>
                <w:rFonts w:ascii="Verdana" w:eastAsia="Batang" w:hAnsi="Verdana" w:cs="Times New Roman"/>
                <w:b/>
                <w:bCs/>
                <w:sz w:val="20"/>
                <w:szCs w:val="20"/>
                <w:lang w:val="es-ES" w:eastAsia="es-ES"/>
              </w:rPr>
            </w:pPr>
            <w:r w:rsidRPr="009F7391">
              <w:rPr>
                <w:rFonts w:ascii="Verdana" w:eastAsia="Batang" w:hAnsi="Verdana" w:cs="Verdana"/>
                <w:b/>
                <w:bCs/>
                <w:sz w:val="20"/>
                <w:szCs w:val="20"/>
                <w:lang w:val="es-ES" w:eastAsia="es-ES"/>
              </w:rPr>
              <w:t>NULIDAD Y RESTABLECIMIENTO DEL DERECHO</w:t>
            </w:r>
            <w:r w:rsidR="00560E3E">
              <w:rPr>
                <w:rFonts w:ascii="Verdana" w:eastAsia="Batang" w:hAnsi="Verdana" w:cs="Verdana"/>
                <w:b/>
                <w:bCs/>
                <w:sz w:val="20"/>
                <w:szCs w:val="20"/>
                <w:lang w:val="es-ES" w:eastAsia="es-ES"/>
              </w:rPr>
              <w:t xml:space="preserve"> – LABORAL </w:t>
            </w:r>
          </w:p>
        </w:tc>
      </w:tr>
      <w:tr w:rsidR="009F7391" w:rsidRPr="009F7391" w:rsidTr="000907B5">
        <w:tc>
          <w:tcPr>
            <w:tcW w:w="1870" w:type="dxa"/>
          </w:tcPr>
          <w:p w:rsidR="009F7391" w:rsidRPr="009F7391" w:rsidRDefault="009F7391" w:rsidP="009F7391">
            <w:pPr>
              <w:spacing w:after="0" w:line="240" w:lineRule="auto"/>
              <w:jc w:val="both"/>
              <w:rPr>
                <w:rFonts w:ascii="Verdana" w:eastAsia="Batang" w:hAnsi="Verdana" w:cs="Verdana"/>
                <w:b/>
                <w:bCs/>
                <w:sz w:val="20"/>
                <w:szCs w:val="20"/>
                <w:lang w:val="es-ES" w:eastAsia="es-ES"/>
              </w:rPr>
            </w:pPr>
            <w:r w:rsidRPr="009F7391">
              <w:rPr>
                <w:rFonts w:ascii="Verdana" w:eastAsia="Batang" w:hAnsi="Verdana" w:cs="Verdana"/>
                <w:b/>
                <w:bCs/>
                <w:sz w:val="20"/>
                <w:szCs w:val="20"/>
                <w:lang w:val="es-ES" w:eastAsia="es-ES"/>
              </w:rPr>
              <w:t xml:space="preserve">DEMANDANTE: </w:t>
            </w:r>
          </w:p>
        </w:tc>
        <w:tc>
          <w:tcPr>
            <w:tcW w:w="5423" w:type="dxa"/>
          </w:tcPr>
          <w:p w:rsidR="009F7391" w:rsidRPr="009F7391" w:rsidRDefault="00560E3E" w:rsidP="009F7391">
            <w:pPr>
              <w:spacing w:after="0" w:line="240" w:lineRule="auto"/>
              <w:jc w:val="both"/>
              <w:rPr>
                <w:rFonts w:ascii="Verdana" w:eastAsia="Batang" w:hAnsi="Verdana" w:cs="Times New Roman"/>
                <w:b/>
                <w:bCs/>
                <w:sz w:val="20"/>
                <w:szCs w:val="20"/>
                <w:lang w:val="es-ES" w:eastAsia="es-ES"/>
              </w:rPr>
            </w:pPr>
            <w:r>
              <w:rPr>
                <w:rFonts w:ascii="Verdana" w:eastAsia="Batang" w:hAnsi="Verdana" w:cs="Verdana"/>
                <w:b/>
                <w:bCs/>
                <w:sz w:val="20"/>
                <w:szCs w:val="20"/>
                <w:lang w:val="es-ES" w:eastAsia="es-ES"/>
              </w:rPr>
              <w:t xml:space="preserve">ROSA CECILIA RUIZ BASTIDAS </w:t>
            </w:r>
          </w:p>
        </w:tc>
      </w:tr>
      <w:tr w:rsidR="009F7391" w:rsidRPr="009F7391" w:rsidTr="000907B5">
        <w:tc>
          <w:tcPr>
            <w:tcW w:w="1870" w:type="dxa"/>
          </w:tcPr>
          <w:p w:rsidR="009F7391" w:rsidRPr="009F7391" w:rsidRDefault="009F7391" w:rsidP="009F7391">
            <w:pPr>
              <w:spacing w:after="0" w:line="240" w:lineRule="auto"/>
              <w:jc w:val="both"/>
              <w:rPr>
                <w:rFonts w:ascii="Verdana" w:eastAsia="Batang" w:hAnsi="Verdana" w:cs="Verdana"/>
                <w:b/>
                <w:bCs/>
                <w:sz w:val="20"/>
                <w:szCs w:val="20"/>
                <w:lang w:val="es-ES" w:eastAsia="es-ES"/>
              </w:rPr>
            </w:pPr>
            <w:r w:rsidRPr="009F7391">
              <w:rPr>
                <w:rFonts w:ascii="Verdana" w:eastAsia="Batang" w:hAnsi="Verdana" w:cs="Verdana"/>
                <w:b/>
                <w:bCs/>
                <w:sz w:val="20"/>
                <w:szCs w:val="20"/>
                <w:lang w:val="es-ES" w:eastAsia="es-ES"/>
              </w:rPr>
              <w:t>DEMANDADA:</w:t>
            </w:r>
          </w:p>
        </w:tc>
        <w:tc>
          <w:tcPr>
            <w:tcW w:w="5423" w:type="dxa"/>
          </w:tcPr>
          <w:p w:rsidR="009F7391" w:rsidRPr="009F7391" w:rsidRDefault="00560E3E" w:rsidP="009F7391">
            <w:pPr>
              <w:spacing w:after="0" w:line="240" w:lineRule="auto"/>
              <w:jc w:val="both"/>
              <w:rPr>
                <w:rFonts w:ascii="Verdana" w:eastAsia="Batang" w:hAnsi="Verdana" w:cs="Times New Roman"/>
                <w:b/>
                <w:bCs/>
                <w:sz w:val="20"/>
                <w:szCs w:val="20"/>
                <w:lang w:val="es-ES" w:eastAsia="es-ES"/>
              </w:rPr>
            </w:pPr>
            <w:r>
              <w:rPr>
                <w:rFonts w:ascii="Verdana" w:eastAsia="Batang" w:hAnsi="Verdana" w:cs="Verdana"/>
                <w:b/>
                <w:bCs/>
                <w:sz w:val="20"/>
                <w:szCs w:val="20"/>
                <w:lang w:val="es-ES" w:eastAsia="es-ES"/>
              </w:rPr>
              <w:t xml:space="preserve">MUNICIPIO DE MEDELLIN – CONCEJO DE MEDELLIN </w:t>
            </w:r>
            <w:r w:rsidR="005C00CE">
              <w:rPr>
                <w:rFonts w:ascii="Verdana" w:eastAsia="Batang" w:hAnsi="Verdana" w:cs="Verdana"/>
                <w:b/>
                <w:bCs/>
                <w:sz w:val="20"/>
                <w:szCs w:val="20"/>
                <w:lang w:val="es-ES" w:eastAsia="es-ES"/>
              </w:rPr>
              <w:t xml:space="preserve"> Y OTROS. </w:t>
            </w:r>
          </w:p>
        </w:tc>
      </w:tr>
      <w:tr w:rsidR="009F7391" w:rsidRPr="009F7391" w:rsidTr="000907B5">
        <w:tc>
          <w:tcPr>
            <w:tcW w:w="1870" w:type="dxa"/>
          </w:tcPr>
          <w:p w:rsidR="009F7391" w:rsidRPr="009F7391" w:rsidRDefault="009F7391" w:rsidP="009F7391">
            <w:pPr>
              <w:spacing w:after="0" w:line="240" w:lineRule="auto"/>
              <w:jc w:val="both"/>
              <w:rPr>
                <w:rFonts w:ascii="Verdana" w:eastAsia="Batang" w:hAnsi="Verdana" w:cs="Verdana"/>
                <w:b/>
                <w:bCs/>
                <w:sz w:val="20"/>
                <w:szCs w:val="20"/>
                <w:lang w:val="es-ES" w:eastAsia="es-ES"/>
              </w:rPr>
            </w:pPr>
            <w:r w:rsidRPr="009F7391">
              <w:rPr>
                <w:rFonts w:ascii="Verdana" w:eastAsia="Batang" w:hAnsi="Verdana" w:cs="Verdana"/>
                <w:b/>
                <w:bCs/>
                <w:sz w:val="20"/>
                <w:szCs w:val="20"/>
                <w:lang w:val="es-ES" w:eastAsia="es-ES"/>
              </w:rPr>
              <w:t>ASUNTO:</w:t>
            </w:r>
          </w:p>
        </w:tc>
        <w:tc>
          <w:tcPr>
            <w:tcW w:w="5423" w:type="dxa"/>
          </w:tcPr>
          <w:p w:rsidR="009F7391" w:rsidRPr="009F7391" w:rsidRDefault="009F7391" w:rsidP="009F7391">
            <w:pPr>
              <w:spacing w:after="0" w:line="240" w:lineRule="auto"/>
              <w:jc w:val="both"/>
              <w:rPr>
                <w:rFonts w:ascii="Verdana" w:eastAsia="Batang" w:hAnsi="Verdana" w:cs="Times New Roman"/>
                <w:b/>
                <w:bCs/>
                <w:sz w:val="20"/>
                <w:szCs w:val="20"/>
                <w:lang w:val="es-ES" w:eastAsia="es-ES"/>
              </w:rPr>
            </w:pPr>
            <w:r w:rsidRPr="009F7391">
              <w:rPr>
                <w:rFonts w:ascii="Verdana" w:eastAsia="Batang" w:hAnsi="Verdana" w:cs="Verdana"/>
                <w:b/>
                <w:bCs/>
                <w:sz w:val="20"/>
                <w:szCs w:val="20"/>
                <w:lang w:val="es-ES" w:eastAsia="es-ES"/>
              </w:rPr>
              <w:t>Rechaza demanda por caducidad</w:t>
            </w:r>
          </w:p>
        </w:tc>
      </w:tr>
      <w:tr w:rsidR="009F7391" w:rsidRPr="009F7391" w:rsidTr="000907B5">
        <w:tc>
          <w:tcPr>
            <w:tcW w:w="1870" w:type="dxa"/>
          </w:tcPr>
          <w:p w:rsidR="009F7391" w:rsidRPr="009F7391" w:rsidRDefault="009F7391" w:rsidP="009F7391">
            <w:pPr>
              <w:spacing w:after="0" w:line="240" w:lineRule="auto"/>
              <w:jc w:val="both"/>
              <w:rPr>
                <w:rFonts w:ascii="Verdana" w:eastAsia="Batang" w:hAnsi="Verdana" w:cs="Verdana"/>
                <w:b/>
                <w:bCs/>
                <w:sz w:val="20"/>
                <w:szCs w:val="20"/>
                <w:lang w:val="es-ES" w:eastAsia="es-ES"/>
              </w:rPr>
            </w:pPr>
            <w:r w:rsidRPr="009F7391">
              <w:rPr>
                <w:rFonts w:ascii="Verdana" w:eastAsia="Batang" w:hAnsi="Verdana" w:cs="Verdana"/>
                <w:b/>
                <w:bCs/>
                <w:sz w:val="20"/>
                <w:szCs w:val="20"/>
                <w:lang w:val="es-ES" w:eastAsia="es-ES"/>
              </w:rPr>
              <w:t xml:space="preserve">Auto </w:t>
            </w:r>
          </w:p>
        </w:tc>
        <w:tc>
          <w:tcPr>
            <w:tcW w:w="5423" w:type="dxa"/>
          </w:tcPr>
          <w:p w:rsidR="009F7391" w:rsidRPr="009F7391" w:rsidRDefault="00560E3E" w:rsidP="009F7391">
            <w:pPr>
              <w:spacing w:after="0" w:line="240" w:lineRule="auto"/>
              <w:jc w:val="both"/>
              <w:rPr>
                <w:rFonts w:ascii="Verdana" w:eastAsia="Batang" w:hAnsi="Verdana" w:cs="Times New Roman"/>
                <w:b/>
                <w:bCs/>
                <w:sz w:val="20"/>
                <w:szCs w:val="20"/>
                <w:lang w:val="es-ES" w:eastAsia="es-ES"/>
              </w:rPr>
            </w:pPr>
            <w:r>
              <w:rPr>
                <w:rFonts w:ascii="Verdana" w:eastAsia="Batang" w:hAnsi="Verdana" w:cs="Verdana"/>
                <w:b/>
                <w:bCs/>
                <w:sz w:val="20"/>
                <w:szCs w:val="20"/>
                <w:lang w:val="es-ES" w:eastAsia="es-ES"/>
              </w:rPr>
              <w:t>211</w:t>
            </w:r>
          </w:p>
        </w:tc>
      </w:tr>
    </w:tbl>
    <w:p w:rsidR="009F7391" w:rsidRPr="009F7391" w:rsidRDefault="009F7391" w:rsidP="009F7391">
      <w:pPr>
        <w:spacing w:after="0" w:line="360" w:lineRule="auto"/>
        <w:jc w:val="center"/>
        <w:rPr>
          <w:rFonts w:ascii="Verdana" w:eastAsia="Times New Roman" w:hAnsi="Verdana" w:cs="Verdana"/>
          <w:bCs/>
          <w:lang w:val="es-ES_tradnl" w:eastAsia="es-ES"/>
        </w:rPr>
      </w:pPr>
    </w:p>
    <w:p w:rsidR="009F7391" w:rsidRDefault="00560E3E" w:rsidP="00560E3E">
      <w:pPr>
        <w:spacing w:after="0" w:line="360" w:lineRule="auto"/>
        <w:jc w:val="both"/>
        <w:rPr>
          <w:rFonts w:ascii="Verdana" w:eastAsia="Times New Roman" w:hAnsi="Verdana" w:cs="Verdana"/>
          <w:lang w:val="es-ES" w:eastAsia="es-ES"/>
        </w:rPr>
      </w:pPr>
      <w:r w:rsidRPr="00560E3E">
        <w:rPr>
          <w:rFonts w:ascii="Verdana" w:eastAsia="Batang" w:hAnsi="Verdana" w:cs="Verdana"/>
          <w:bCs/>
          <w:lang w:val="es-ES" w:eastAsia="es-ES"/>
        </w:rPr>
        <w:t>La señora</w:t>
      </w:r>
      <w:r>
        <w:rPr>
          <w:rFonts w:ascii="Verdana" w:eastAsia="Batang" w:hAnsi="Verdana" w:cs="Verdana"/>
          <w:b/>
          <w:bCs/>
          <w:lang w:val="es-ES" w:eastAsia="es-ES"/>
        </w:rPr>
        <w:t xml:space="preserve"> ROSA CECILIA RUIZ BASTIDAS,</w:t>
      </w:r>
      <w:r w:rsidR="009F7391" w:rsidRPr="009F7391">
        <w:rPr>
          <w:rFonts w:ascii="Verdana" w:eastAsia="Batang" w:hAnsi="Verdana" w:cs="Verdana"/>
          <w:lang w:val="es-ES" w:eastAsia="es-ES"/>
        </w:rPr>
        <w:t xml:space="preserve"> actuando a través de apoderado judicial  </w:t>
      </w:r>
      <w:r w:rsidR="009F7391" w:rsidRPr="009F7391">
        <w:rPr>
          <w:rFonts w:ascii="Verdana" w:eastAsia="Times New Roman" w:hAnsi="Verdana" w:cs="Verdana"/>
          <w:lang w:val="es-ES" w:eastAsia="es-ES"/>
        </w:rPr>
        <w:t xml:space="preserve">presentó demanda de </w:t>
      </w:r>
      <w:r w:rsidRPr="00560E3E">
        <w:rPr>
          <w:rFonts w:ascii="Verdana" w:eastAsia="Batang" w:hAnsi="Verdana" w:cs="Verdana"/>
          <w:b/>
          <w:lang w:val="es-ES" w:eastAsia="es-ES"/>
        </w:rPr>
        <w:t>MUNICIPIO DE MEDELLIN –</w:t>
      </w:r>
      <w:r>
        <w:rPr>
          <w:rFonts w:ascii="Verdana" w:eastAsia="Batang" w:hAnsi="Verdana" w:cs="Verdana"/>
          <w:b/>
          <w:lang w:val="es-ES" w:eastAsia="es-ES"/>
        </w:rPr>
        <w:t xml:space="preserve"> CONCEJO DE MEDELLIN</w:t>
      </w:r>
      <w:r w:rsidR="009F7391" w:rsidRPr="009F7391">
        <w:rPr>
          <w:rFonts w:ascii="Verdana" w:eastAsia="Batang" w:hAnsi="Verdana" w:cs="Verdana"/>
          <w:b/>
          <w:bCs/>
          <w:lang w:val="es-ES" w:eastAsia="es-ES"/>
        </w:rPr>
        <w:t xml:space="preserve"> </w:t>
      </w:r>
      <w:r w:rsidR="009F7391" w:rsidRPr="009F7391">
        <w:rPr>
          <w:rFonts w:ascii="Verdana" w:eastAsia="Times New Roman" w:hAnsi="Verdana" w:cs="Verdana"/>
          <w:lang w:val="es-ES" w:eastAsia="es-ES"/>
        </w:rPr>
        <w:t xml:space="preserve">a fin de que se decretara la nulidad de la Resolución </w:t>
      </w:r>
      <w:r>
        <w:rPr>
          <w:rFonts w:ascii="Verdana" w:eastAsia="Times New Roman" w:hAnsi="Verdana" w:cs="Verdana"/>
          <w:lang w:val="es-ES" w:eastAsia="es-ES"/>
        </w:rPr>
        <w:t xml:space="preserve">SG-2012-606 del 19 de noviembre de 2012 por medio de la cual se resolvió un recurso de reposición y se revocó el nombramiento de la señora Rosa Cecilia Ruiz Bastidas. </w:t>
      </w:r>
    </w:p>
    <w:p w:rsidR="00560E3E" w:rsidRPr="009F7391" w:rsidRDefault="00560E3E" w:rsidP="00560E3E">
      <w:pPr>
        <w:spacing w:after="0" w:line="240" w:lineRule="auto"/>
        <w:jc w:val="both"/>
        <w:rPr>
          <w:rFonts w:ascii="Verdana" w:eastAsia="Times New Roman" w:hAnsi="Verdana" w:cs="Verdana"/>
          <w:lang w:val="es-ES" w:eastAsia="es-ES"/>
        </w:rPr>
      </w:pPr>
    </w:p>
    <w:p w:rsidR="009F7391" w:rsidRPr="009F7391" w:rsidRDefault="009F7391" w:rsidP="009F7391">
      <w:pPr>
        <w:spacing w:after="0" w:line="360" w:lineRule="auto"/>
        <w:jc w:val="center"/>
        <w:rPr>
          <w:rFonts w:ascii="Verdana" w:eastAsia="Times New Roman" w:hAnsi="Verdana" w:cs="Verdana"/>
          <w:b/>
          <w:bCs/>
          <w:lang w:val="es-ES" w:eastAsia="es-ES"/>
        </w:rPr>
      </w:pPr>
      <w:r w:rsidRPr="009F7391">
        <w:rPr>
          <w:rFonts w:ascii="Verdana" w:eastAsia="Times New Roman" w:hAnsi="Verdana" w:cs="Verdana"/>
          <w:b/>
          <w:bCs/>
          <w:lang w:val="es-ES" w:eastAsia="es-ES"/>
        </w:rPr>
        <w:t>CONSIDERACIONES</w:t>
      </w:r>
    </w:p>
    <w:p w:rsidR="009F7391" w:rsidRPr="009F7391" w:rsidRDefault="009F7391" w:rsidP="009F7391">
      <w:pPr>
        <w:spacing w:after="0" w:line="240" w:lineRule="auto"/>
        <w:jc w:val="both"/>
        <w:rPr>
          <w:rFonts w:ascii="Verdana" w:eastAsia="Times New Roman" w:hAnsi="Verdana" w:cs="Verdana"/>
          <w:lang w:val="es-ES" w:eastAsia="es-ES"/>
        </w:rPr>
      </w:pPr>
    </w:p>
    <w:p w:rsidR="009F7391" w:rsidRPr="009F7391" w:rsidRDefault="009F7391" w:rsidP="009F7391">
      <w:pPr>
        <w:suppressAutoHyphens/>
        <w:spacing w:after="0" w:line="360" w:lineRule="auto"/>
        <w:jc w:val="both"/>
        <w:rPr>
          <w:rFonts w:ascii="Verdana" w:eastAsia="Times New Roman" w:hAnsi="Verdana" w:cs="Verdana"/>
          <w:spacing w:val="-3"/>
          <w:lang w:val="es-ES" w:eastAsia="es-ES"/>
        </w:rPr>
      </w:pPr>
      <w:r w:rsidRPr="009F7391">
        <w:rPr>
          <w:rFonts w:ascii="Verdana" w:eastAsia="Times New Roman" w:hAnsi="Verdana" w:cs="Verdana"/>
          <w:b/>
          <w:bCs/>
          <w:spacing w:val="-3"/>
          <w:lang w:val="es-ES" w:eastAsia="es-ES"/>
        </w:rPr>
        <w:t>1.</w:t>
      </w:r>
      <w:r w:rsidRPr="009F7391">
        <w:rPr>
          <w:rFonts w:ascii="Verdana" w:eastAsia="Times New Roman" w:hAnsi="Verdana" w:cs="Verdana"/>
          <w:spacing w:val="-3"/>
          <w:lang w:val="es-ES" w:eastAsia="es-ES"/>
        </w:rPr>
        <w:t xml:space="preserve">  En el presente caso, debe definirse si la demanda se presentó oportunamente o si por el contrario, para la fecha de su presentación había operado el fenómeno de la caducidad, teniendo en cuenta que éste es un presupuesto de la acción, como se tiene entendido por la doctrina y la jurisprudencia nacional.</w:t>
      </w:r>
    </w:p>
    <w:p w:rsidR="009F7391" w:rsidRPr="009F7391" w:rsidRDefault="009F7391" w:rsidP="009F7391">
      <w:pPr>
        <w:suppressAutoHyphens/>
        <w:spacing w:after="0" w:line="240" w:lineRule="auto"/>
        <w:jc w:val="both"/>
        <w:rPr>
          <w:rFonts w:ascii="Verdana" w:eastAsia="Times New Roman" w:hAnsi="Verdana" w:cs="Verdana"/>
          <w:spacing w:val="-3"/>
          <w:lang w:val="es-ES" w:eastAsia="es-ES"/>
        </w:rPr>
      </w:pPr>
    </w:p>
    <w:p w:rsidR="009F7391" w:rsidRPr="009F7391" w:rsidRDefault="009F7391" w:rsidP="009F7391">
      <w:pPr>
        <w:suppressAutoHyphens/>
        <w:spacing w:after="0" w:line="360" w:lineRule="auto"/>
        <w:jc w:val="both"/>
        <w:rPr>
          <w:rFonts w:ascii="Verdana" w:eastAsia="Times New Roman" w:hAnsi="Verdana" w:cs="Verdana"/>
          <w:spacing w:val="-3"/>
          <w:lang w:val="es-ES" w:eastAsia="es-ES"/>
        </w:rPr>
      </w:pPr>
      <w:r w:rsidRPr="009F7391">
        <w:rPr>
          <w:rFonts w:ascii="Verdana" w:eastAsia="Times New Roman" w:hAnsi="Verdana" w:cs="Verdana"/>
          <w:b/>
          <w:bCs/>
          <w:spacing w:val="-3"/>
          <w:lang w:val="es-ES" w:eastAsia="es-ES"/>
        </w:rPr>
        <w:t>2.</w:t>
      </w:r>
      <w:r w:rsidRPr="009F7391">
        <w:rPr>
          <w:rFonts w:ascii="Verdana" w:eastAsia="Times New Roman" w:hAnsi="Verdana" w:cs="Verdana"/>
          <w:spacing w:val="-3"/>
          <w:lang w:val="es-ES" w:eastAsia="es-ES"/>
        </w:rPr>
        <w:t xml:space="preserve">  Sobre la caducidad de las acciones de nulidad y restablecimiento del derecho, el artículo 164 del Código de Procedimiento Administrativo y de lo Contencioso Administrativo CPACA, dispone en su literal d:</w:t>
      </w:r>
    </w:p>
    <w:p w:rsidR="009F7391" w:rsidRPr="009F7391" w:rsidRDefault="009F7391" w:rsidP="009F7391">
      <w:pPr>
        <w:suppressAutoHyphens/>
        <w:spacing w:after="0" w:line="240" w:lineRule="auto"/>
        <w:jc w:val="both"/>
        <w:rPr>
          <w:rFonts w:ascii="Verdana" w:eastAsia="Times New Roman" w:hAnsi="Verdana" w:cs="Verdana"/>
          <w:i/>
          <w:iCs/>
          <w:spacing w:val="-3"/>
          <w:sz w:val="20"/>
          <w:szCs w:val="20"/>
          <w:lang w:val="es-ES" w:eastAsia="es-ES"/>
        </w:rPr>
      </w:pPr>
    </w:p>
    <w:p w:rsidR="009F7391" w:rsidRPr="009F7391" w:rsidRDefault="009F7391" w:rsidP="009F7391">
      <w:pPr>
        <w:spacing w:after="0" w:line="240" w:lineRule="auto"/>
        <w:ind w:left="567" w:right="567"/>
        <w:jc w:val="both"/>
        <w:rPr>
          <w:rFonts w:ascii="Verdana" w:eastAsia="Times New Roman" w:hAnsi="Verdana" w:cs="Verdana"/>
          <w:i/>
          <w:iCs/>
          <w:sz w:val="18"/>
          <w:szCs w:val="18"/>
          <w:lang w:val="es-ES" w:eastAsia="es-ES"/>
        </w:rPr>
      </w:pPr>
      <w:r w:rsidRPr="009F7391">
        <w:rPr>
          <w:rFonts w:ascii="Verdana" w:eastAsia="Times New Roman" w:hAnsi="Verdana" w:cs="Verdana"/>
          <w:i/>
          <w:iCs/>
          <w:sz w:val="18"/>
          <w:szCs w:val="18"/>
          <w:lang w:val="es-ES" w:eastAsia="es-ES"/>
        </w:rPr>
        <w:t xml:space="preserve">“d. Cuando se pretenda la nulidad y restablecimiento del derecho, la demanda deberá presentarse dentro del término de cuatro (4) meses contados a partir del día siguiente al de la comunicación, notificación, ejecución o publicación del acto administrativo, según el cao, salvo las excepciones establecidas en otras disposiciones legales”.  </w:t>
      </w:r>
    </w:p>
    <w:p w:rsidR="009F7391" w:rsidRPr="009F7391" w:rsidRDefault="009F7391" w:rsidP="009F7391">
      <w:pPr>
        <w:spacing w:after="0" w:line="360" w:lineRule="auto"/>
        <w:ind w:right="889"/>
        <w:jc w:val="both"/>
        <w:rPr>
          <w:rFonts w:ascii="Verdana" w:eastAsia="Times New Roman" w:hAnsi="Verdana" w:cs="Verdana"/>
          <w:sz w:val="20"/>
          <w:szCs w:val="20"/>
          <w:lang w:val="es-ES" w:eastAsia="es-ES"/>
        </w:rPr>
      </w:pPr>
    </w:p>
    <w:p w:rsidR="009F7391" w:rsidRPr="009F7391" w:rsidRDefault="009F7391" w:rsidP="009F7391">
      <w:pPr>
        <w:suppressAutoHyphens/>
        <w:spacing w:after="0" w:line="360" w:lineRule="auto"/>
        <w:jc w:val="both"/>
        <w:rPr>
          <w:rFonts w:ascii="Verdana" w:eastAsia="Times New Roman" w:hAnsi="Verdana" w:cs="Verdana"/>
          <w:spacing w:val="-3"/>
          <w:lang w:val="es-ES" w:eastAsia="es-ES"/>
        </w:rPr>
      </w:pPr>
      <w:r w:rsidRPr="009F7391">
        <w:rPr>
          <w:rFonts w:ascii="Verdana" w:eastAsia="Times New Roman" w:hAnsi="Verdana" w:cs="Verdana"/>
          <w:spacing w:val="-3"/>
          <w:lang w:val="es-ES" w:eastAsia="es-ES"/>
        </w:rPr>
        <w:t>Respecto de la caducidad de las acciones, la Sala Plena del Consejo de Estado, ha sostenido:</w:t>
      </w:r>
    </w:p>
    <w:p w:rsidR="009F7391" w:rsidRPr="009F7391" w:rsidRDefault="009F7391" w:rsidP="009F7391">
      <w:pPr>
        <w:suppressAutoHyphens/>
        <w:spacing w:after="0" w:line="240" w:lineRule="auto"/>
        <w:jc w:val="both"/>
        <w:rPr>
          <w:rFonts w:ascii="Verdana" w:eastAsia="Times New Roman" w:hAnsi="Verdana" w:cs="Verdana"/>
          <w:spacing w:val="-3"/>
          <w:sz w:val="18"/>
          <w:szCs w:val="18"/>
          <w:lang w:val="es-ES" w:eastAsia="es-ES"/>
        </w:rPr>
      </w:pPr>
    </w:p>
    <w:p w:rsidR="009F7391" w:rsidRPr="009F7391" w:rsidRDefault="009F7391" w:rsidP="009F7391">
      <w:pPr>
        <w:tabs>
          <w:tab w:val="left" w:pos="7667"/>
        </w:tabs>
        <w:spacing w:after="0" w:line="240" w:lineRule="auto"/>
        <w:ind w:left="935" w:right="889"/>
        <w:jc w:val="both"/>
        <w:rPr>
          <w:rFonts w:ascii="Verdana" w:eastAsia="Times New Roman" w:hAnsi="Verdana" w:cs="Verdana"/>
          <w:i/>
          <w:iCs/>
          <w:sz w:val="18"/>
          <w:szCs w:val="18"/>
          <w:lang w:val="es-ES" w:eastAsia="es-ES"/>
        </w:rPr>
      </w:pPr>
      <w:r w:rsidRPr="009F7391">
        <w:rPr>
          <w:rFonts w:ascii="Verdana" w:eastAsia="Times New Roman" w:hAnsi="Verdana" w:cs="Verdana"/>
          <w:i/>
          <w:iCs/>
          <w:sz w:val="18"/>
          <w:szCs w:val="18"/>
          <w:lang w:val="es-ES" w:eastAsia="es-ES"/>
        </w:rPr>
        <w:t>“...Para que se dé el fenómeno jurídico de la caducidad, sólo bastan dos supuestos: el transcurso del tiempo y el no ejercicio de la acción.  Iniciado el término con la publicación, notificación o comunicación.  Lo que ocurra de ahí en adelante no tiene virtualidad alguna para modificar el plazo perentorio y de orden público señalado por la ley.  El término se cumple inexorablemente...” (Sentencia del 21 de noviembre de 1991.  Consejera Ponente: Dra. Dolly Pedraza de Arenas).</w:t>
      </w:r>
    </w:p>
    <w:p w:rsidR="009F7391" w:rsidRPr="009F7391" w:rsidRDefault="009F7391" w:rsidP="009F7391">
      <w:pPr>
        <w:spacing w:after="0" w:line="240" w:lineRule="auto"/>
        <w:ind w:left="284" w:right="284"/>
        <w:jc w:val="both"/>
        <w:rPr>
          <w:rFonts w:ascii="Verdana" w:eastAsia="Times New Roman" w:hAnsi="Verdana" w:cs="Verdana"/>
          <w:sz w:val="20"/>
          <w:szCs w:val="20"/>
          <w:lang w:val="es-ES" w:eastAsia="es-ES"/>
        </w:rPr>
      </w:pPr>
    </w:p>
    <w:p w:rsidR="009F7391" w:rsidRPr="009F7391" w:rsidRDefault="009F7391" w:rsidP="009F7391">
      <w:pPr>
        <w:suppressAutoHyphens/>
        <w:spacing w:after="0" w:line="360" w:lineRule="auto"/>
        <w:jc w:val="both"/>
        <w:rPr>
          <w:rFonts w:ascii="Verdana" w:eastAsia="Times New Roman" w:hAnsi="Verdana" w:cs="Verdana"/>
          <w:spacing w:val="-3"/>
          <w:lang w:val="es-ES" w:eastAsia="es-ES"/>
        </w:rPr>
      </w:pPr>
      <w:r w:rsidRPr="009F7391">
        <w:rPr>
          <w:rFonts w:ascii="Verdana" w:eastAsia="Times New Roman" w:hAnsi="Verdana" w:cs="Verdana"/>
          <w:spacing w:val="-3"/>
          <w:lang w:val="es-ES" w:eastAsia="es-ES"/>
        </w:rPr>
        <w:lastRenderedPageBreak/>
        <w:t xml:space="preserve"> Sobre el mismo fenómeno jurídico, la doctrina nacional enseña:</w:t>
      </w:r>
    </w:p>
    <w:p w:rsidR="009F7391" w:rsidRPr="009F7391" w:rsidRDefault="009F7391" w:rsidP="009F7391">
      <w:pPr>
        <w:suppressAutoHyphens/>
        <w:spacing w:after="0" w:line="240" w:lineRule="auto"/>
        <w:ind w:left="935" w:right="889"/>
        <w:jc w:val="both"/>
        <w:rPr>
          <w:rFonts w:ascii="Verdana" w:eastAsia="Times New Roman" w:hAnsi="Verdana" w:cs="Verdana"/>
          <w:i/>
          <w:iCs/>
          <w:spacing w:val="-3"/>
          <w:sz w:val="20"/>
          <w:szCs w:val="20"/>
          <w:lang w:val="es-ES" w:eastAsia="es-ES"/>
        </w:rPr>
      </w:pPr>
    </w:p>
    <w:p w:rsidR="009F7391" w:rsidRPr="009F7391" w:rsidRDefault="009F7391" w:rsidP="009F7391">
      <w:pPr>
        <w:suppressAutoHyphens/>
        <w:spacing w:after="0" w:line="240" w:lineRule="auto"/>
        <w:ind w:left="935" w:right="889"/>
        <w:jc w:val="both"/>
        <w:rPr>
          <w:rFonts w:ascii="Verdana" w:eastAsia="Times New Roman" w:hAnsi="Verdana" w:cs="Verdana"/>
          <w:i/>
          <w:iCs/>
          <w:spacing w:val="-3"/>
          <w:sz w:val="18"/>
          <w:szCs w:val="18"/>
          <w:lang w:val="es-ES" w:eastAsia="es-ES"/>
        </w:rPr>
      </w:pPr>
      <w:r w:rsidRPr="009F7391">
        <w:rPr>
          <w:rFonts w:ascii="Verdana" w:eastAsia="Times New Roman" w:hAnsi="Verdana" w:cs="Verdana"/>
          <w:i/>
          <w:iCs/>
          <w:spacing w:val="-3"/>
          <w:sz w:val="18"/>
          <w:szCs w:val="18"/>
          <w:lang w:val="es-ES" w:eastAsia="es-ES"/>
        </w:rPr>
        <w:t>"Ha sostenido en forma reiterada el Consejo de Estado que la caducidad cuando aparezca clara, desde un principio deberá decretarse en el primer auto que se dicte dentro del proceso, por razones de economía procesal y de seriedad, ya que no tiene sentido que las partes se sometan a un debate costoso y de larga duración para terminar con una declaración de tal naturaleza...".  (Carlos Betancur Jaramillo, Derecho Procesal Administrativo,  cuarta edición, Pág. 156).</w:t>
      </w:r>
    </w:p>
    <w:p w:rsidR="009F7391" w:rsidRPr="009F7391" w:rsidRDefault="009F7391" w:rsidP="009F7391">
      <w:pPr>
        <w:suppressAutoHyphens/>
        <w:spacing w:after="0" w:line="240" w:lineRule="auto"/>
        <w:ind w:left="935" w:right="889"/>
        <w:jc w:val="both"/>
        <w:rPr>
          <w:rFonts w:ascii="Verdana" w:eastAsia="Times New Roman" w:hAnsi="Verdana" w:cs="Verdana"/>
          <w:i/>
          <w:iCs/>
          <w:spacing w:val="-3"/>
          <w:sz w:val="18"/>
          <w:szCs w:val="18"/>
          <w:lang w:val="es-ES" w:eastAsia="es-ES"/>
        </w:rPr>
      </w:pPr>
    </w:p>
    <w:p w:rsidR="009F7391" w:rsidRPr="009F7391" w:rsidRDefault="009F7391" w:rsidP="009F7391">
      <w:pPr>
        <w:suppressAutoHyphens/>
        <w:spacing w:after="0" w:line="360" w:lineRule="auto"/>
        <w:jc w:val="both"/>
        <w:rPr>
          <w:rFonts w:ascii="Verdana" w:eastAsia="Times New Roman" w:hAnsi="Verdana" w:cs="Verdana"/>
          <w:lang w:val="es-ES" w:eastAsia="es-ES"/>
        </w:rPr>
      </w:pPr>
      <w:r w:rsidRPr="009F7391">
        <w:rPr>
          <w:rFonts w:ascii="Verdana" w:eastAsia="Times New Roman" w:hAnsi="Verdana" w:cs="Verdana"/>
          <w:b/>
          <w:bCs/>
          <w:spacing w:val="-3"/>
          <w:lang w:val="es-ES" w:eastAsia="es-ES"/>
        </w:rPr>
        <w:t xml:space="preserve">3.  </w:t>
      </w:r>
      <w:r w:rsidRPr="009F7391">
        <w:rPr>
          <w:rFonts w:ascii="Verdana" w:eastAsia="Times New Roman" w:hAnsi="Verdana" w:cs="Verdana"/>
          <w:spacing w:val="-3"/>
          <w:lang w:val="es-ES" w:eastAsia="es-ES"/>
        </w:rPr>
        <w:t xml:space="preserve">Se pretende en el presente caso la nulidad de </w:t>
      </w:r>
      <w:r w:rsidRPr="009F7391">
        <w:rPr>
          <w:rFonts w:ascii="Verdana" w:eastAsia="Times New Roman" w:hAnsi="Verdana" w:cs="Verdana"/>
          <w:lang w:val="es-ES" w:eastAsia="es-ES"/>
        </w:rPr>
        <w:t xml:space="preserve">la </w:t>
      </w:r>
      <w:r w:rsidR="002B521E" w:rsidRPr="002B521E">
        <w:rPr>
          <w:rFonts w:ascii="Verdana" w:eastAsia="Times New Roman" w:hAnsi="Verdana" w:cs="Verdana"/>
          <w:lang w:val="es-ES" w:eastAsia="es-ES"/>
        </w:rPr>
        <w:t>Resolución SG-2012-606 del 19 de noviembre de 2012</w:t>
      </w:r>
      <w:r w:rsidRPr="009F7391">
        <w:rPr>
          <w:rFonts w:ascii="Verdana" w:eastAsia="Times New Roman" w:hAnsi="Verdana" w:cs="Verdana"/>
          <w:lang w:val="es-ES" w:eastAsia="es-ES"/>
        </w:rPr>
        <w:t xml:space="preserve">, mediante la cual </w:t>
      </w:r>
      <w:r w:rsidR="002B521E">
        <w:rPr>
          <w:rFonts w:ascii="Verdana" w:eastAsia="Times New Roman" w:hAnsi="Verdana" w:cs="Verdana"/>
          <w:lang w:val="es-ES" w:eastAsia="es-ES"/>
        </w:rPr>
        <w:t xml:space="preserve">se resuelve un recurso de reposición interpuesto por la señora Luz Marina Vélez Vanegas. </w:t>
      </w:r>
    </w:p>
    <w:p w:rsidR="009F7391" w:rsidRPr="009F7391" w:rsidRDefault="009F7391" w:rsidP="009F7391">
      <w:pPr>
        <w:suppressAutoHyphens/>
        <w:spacing w:after="0" w:line="240" w:lineRule="auto"/>
        <w:jc w:val="both"/>
        <w:rPr>
          <w:rFonts w:ascii="Verdana" w:eastAsia="Times New Roman" w:hAnsi="Verdana" w:cs="Verdana"/>
          <w:spacing w:val="-3"/>
          <w:lang w:val="es-ES" w:eastAsia="es-ES"/>
        </w:rPr>
      </w:pPr>
    </w:p>
    <w:p w:rsidR="008F0B20" w:rsidRDefault="009F7391" w:rsidP="009F7391">
      <w:pPr>
        <w:suppressAutoHyphens/>
        <w:spacing w:after="0" w:line="360" w:lineRule="auto"/>
        <w:jc w:val="both"/>
        <w:rPr>
          <w:rFonts w:ascii="Verdana" w:eastAsia="Times New Roman" w:hAnsi="Verdana" w:cs="Verdana"/>
          <w:spacing w:val="-3"/>
          <w:lang w:val="es-ES" w:eastAsia="es-ES"/>
        </w:rPr>
      </w:pPr>
      <w:r w:rsidRPr="009F7391">
        <w:rPr>
          <w:rFonts w:ascii="Verdana" w:eastAsia="Times New Roman" w:hAnsi="Verdana" w:cs="Verdana"/>
          <w:b/>
          <w:bCs/>
          <w:spacing w:val="-3"/>
          <w:lang w:val="es-ES" w:eastAsia="es-ES"/>
        </w:rPr>
        <w:t xml:space="preserve">4. </w:t>
      </w:r>
      <w:r w:rsidRPr="009F7391">
        <w:rPr>
          <w:rFonts w:ascii="Verdana" w:eastAsia="Times New Roman" w:hAnsi="Verdana" w:cs="Verdana"/>
          <w:spacing w:val="-3"/>
          <w:lang w:val="es-ES" w:eastAsia="es-ES"/>
        </w:rPr>
        <w:t xml:space="preserve">Advierte el Despacho </w:t>
      </w:r>
      <w:r w:rsidR="008F0B20">
        <w:rPr>
          <w:rFonts w:ascii="Verdana" w:eastAsia="Times New Roman" w:hAnsi="Verdana" w:cs="Verdana"/>
          <w:spacing w:val="-3"/>
          <w:lang w:val="es-ES" w:eastAsia="es-ES"/>
        </w:rPr>
        <w:t>que a folio 79 obra notificación por correo electrónico en el cual consta el envió de la aclaración de la notificación d</w:t>
      </w:r>
      <w:r w:rsidR="00FB09E1">
        <w:rPr>
          <w:rFonts w:ascii="Verdana" w:eastAsia="Times New Roman" w:hAnsi="Verdana" w:cs="Verdana"/>
          <w:spacing w:val="-3"/>
          <w:lang w:val="es-ES" w:eastAsia="es-ES"/>
        </w:rPr>
        <w:t>el acto administrativo demandado</w:t>
      </w:r>
      <w:r w:rsidR="008F0B20">
        <w:rPr>
          <w:rFonts w:ascii="Verdana" w:eastAsia="Times New Roman" w:hAnsi="Verdana" w:cs="Verdana"/>
          <w:spacing w:val="-3"/>
          <w:lang w:val="es-ES" w:eastAsia="es-ES"/>
        </w:rPr>
        <w:t xml:space="preserve"> del día</w:t>
      </w:r>
      <w:r w:rsidR="00C11D65">
        <w:rPr>
          <w:rFonts w:ascii="Verdana" w:eastAsia="Times New Roman" w:hAnsi="Verdana" w:cs="Verdana"/>
          <w:spacing w:val="-3"/>
          <w:lang w:val="es-ES" w:eastAsia="es-ES"/>
        </w:rPr>
        <w:t xml:space="preserve"> 19 de diciembre de 2012.</w:t>
      </w:r>
      <w:r w:rsidR="008F0B20">
        <w:rPr>
          <w:rFonts w:ascii="Verdana" w:eastAsia="Times New Roman" w:hAnsi="Verdana" w:cs="Verdana"/>
          <w:spacing w:val="-3"/>
          <w:lang w:val="es-ES" w:eastAsia="es-ES"/>
        </w:rPr>
        <w:t xml:space="preserve"> </w:t>
      </w:r>
    </w:p>
    <w:p w:rsidR="009F7391" w:rsidRPr="009F7391" w:rsidRDefault="009F7391" w:rsidP="009F7391">
      <w:pPr>
        <w:suppressAutoHyphens/>
        <w:spacing w:after="0" w:line="240" w:lineRule="auto"/>
        <w:jc w:val="both"/>
        <w:rPr>
          <w:rFonts w:ascii="Verdana" w:eastAsia="Batang" w:hAnsi="Verdana" w:cs="Times New Roman"/>
          <w:i/>
          <w:iCs/>
          <w:sz w:val="20"/>
          <w:szCs w:val="20"/>
          <w:lang w:val="es-ES" w:eastAsia="es-ES"/>
        </w:rPr>
      </w:pPr>
    </w:p>
    <w:p w:rsidR="009F7391" w:rsidRPr="009F7391" w:rsidRDefault="009F7391" w:rsidP="009F7391">
      <w:pPr>
        <w:suppressAutoHyphens/>
        <w:spacing w:after="0" w:line="360" w:lineRule="auto"/>
        <w:jc w:val="both"/>
        <w:rPr>
          <w:rFonts w:ascii="Verdana" w:eastAsia="Batang" w:hAnsi="Verdana" w:cs="Verdana"/>
          <w:lang w:val="es-ES" w:eastAsia="es-ES"/>
        </w:rPr>
      </w:pPr>
      <w:r w:rsidRPr="009F7391">
        <w:rPr>
          <w:rFonts w:ascii="Verdana" w:eastAsia="Batang" w:hAnsi="Verdana" w:cs="Verdana"/>
          <w:b/>
          <w:bCs/>
          <w:lang w:val="es-ES" w:eastAsia="es-ES"/>
        </w:rPr>
        <w:t>5.</w:t>
      </w:r>
      <w:r w:rsidRPr="009F7391">
        <w:rPr>
          <w:rFonts w:ascii="Verdana" w:eastAsia="Batang" w:hAnsi="Verdana" w:cs="Verdana"/>
          <w:lang w:val="es-ES" w:eastAsia="es-ES"/>
        </w:rPr>
        <w:t xml:space="preserve"> Así mismo se observa a folio </w:t>
      </w:r>
      <w:r w:rsidR="00FD00B7">
        <w:rPr>
          <w:rFonts w:ascii="Verdana" w:eastAsia="Batang" w:hAnsi="Verdana" w:cs="Verdana"/>
          <w:lang w:val="es-ES" w:eastAsia="es-ES"/>
        </w:rPr>
        <w:t>43</w:t>
      </w:r>
      <w:r w:rsidRPr="009F7391">
        <w:rPr>
          <w:rFonts w:ascii="Verdana" w:eastAsia="Batang" w:hAnsi="Verdana" w:cs="Verdana"/>
          <w:lang w:val="es-ES" w:eastAsia="es-ES"/>
        </w:rPr>
        <w:t xml:space="preserve"> constancia de la Procuraduría General de la Nación en la que se da cuenta de que la parte actora solicitó audiencia de conciliación el </w:t>
      </w:r>
      <w:r w:rsidR="00FD00B7">
        <w:rPr>
          <w:rFonts w:ascii="Verdana" w:eastAsia="Batang" w:hAnsi="Verdana" w:cs="Verdana"/>
          <w:lang w:val="es-ES" w:eastAsia="es-ES"/>
        </w:rPr>
        <w:t>dieciocho</w:t>
      </w:r>
      <w:r w:rsidRPr="009F7391">
        <w:rPr>
          <w:rFonts w:ascii="Verdana" w:eastAsia="Batang" w:hAnsi="Verdana" w:cs="Verdana"/>
          <w:lang w:val="es-ES" w:eastAsia="es-ES"/>
        </w:rPr>
        <w:t xml:space="preserve"> (1</w:t>
      </w:r>
      <w:r w:rsidR="00FD00B7">
        <w:rPr>
          <w:rFonts w:ascii="Verdana" w:eastAsia="Batang" w:hAnsi="Verdana" w:cs="Verdana"/>
          <w:lang w:val="es-ES" w:eastAsia="es-ES"/>
        </w:rPr>
        <w:t>8</w:t>
      </w:r>
      <w:r w:rsidRPr="009F7391">
        <w:rPr>
          <w:rFonts w:ascii="Verdana" w:eastAsia="Batang" w:hAnsi="Verdana" w:cs="Verdana"/>
          <w:lang w:val="es-ES" w:eastAsia="es-ES"/>
        </w:rPr>
        <w:t xml:space="preserve">) de </w:t>
      </w:r>
      <w:r w:rsidR="00FD00B7">
        <w:rPr>
          <w:rFonts w:ascii="Verdana" w:eastAsia="Batang" w:hAnsi="Verdana" w:cs="Verdana"/>
          <w:lang w:val="es-ES" w:eastAsia="es-ES"/>
        </w:rPr>
        <w:t>abril</w:t>
      </w:r>
      <w:r w:rsidRPr="009F7391">
        <w:rPr>
          <w:rFonts w:ascii="Verdana" w:eastAsia="Batang" w:hAnsi="Verdana" w:cs="Verdana"/>
          <w:lang w:val="es-ES" w:eastAsia="es-ES"/>
        </w:rPr>
        <w:t xml:space="preserve"> de 201</w:t>
      </w:r>
      <w:r w:rsidR="00FD00B7">
        <w:rPr>
          <w:rFonts w:ascii="Verdana" w:eastAsia="Batang" w:hAnsi="Verdana" w:cs="Verdana"/>
          <w:lang w:val="es-ES" w:eastAsia="es-ES"/>
        </w:rPr>
        <w:t>3</w:t>
      </w:r>
      <w:r w:rsidRPr="009F7391">
        <w:rPr>
          <w:rFonts w:ascii="Verdana" w:eastAsia="Batang" w:hAnsi="Verdana" w:cs="Verdana"/>
          <w:lang w:val="es-ES" w:eastAsia="es-ES"/>
        </w:rPr>
        <w:t xml:space="preserve">, ella se llevó a cabo el día </w:t>
      </w:r>
      <w:r w:rsidR="00FD00B7">
        <w:rPr>
          <w:rFonts w:ascii="Verdana" w:eastAsia="Batang" w:hAnsi="Verdana" w:cs="Verdana"/>
          <w:lang w:val="es-ES" w:eastAsia="es-ES"/>
        </w:rPr>
        <w:t>cuatro</w:t>
      </w:r>
      <w:r w:rsidRPr="009F7391">
        <w:rPr>
          <w:rFonts w:ascii="Verdana" w:eastAsia="Batang" w:hAnsi="Verdana" w:cs="Verdana"/>
          <w:lang w:val="es-ES" w:eastAsia="es-ES"/>
        </w:rPr>
        <w:t xml:space="preserve"> (</w:t>
      </w:r>
      <w:r w:rsidR="00FD00B7">
        <w:rPr>
          <w:rFonts w:ascii="Verdana" w:eastAsia="Batang" w:hAnsi="Verdana" w:cs="Verdana"/>
          <w:lang w:val="es-ES" w:eastAsia="es-ES"/>
        </w:rPr>
        <w:t>4</w:t>
      </w:r>
      <w:r w:rsidRPr="009F7391">
        <w:rPr>
          <w:rFonts w:ascii="Verdana" w:eastAsia="Batang" w:hAnsi="Verdana" w:cs="Verdana"/>
          <w:lang w:val="es-ES" w:eastAsia="es-ES"/>
        </w:rPr>
        <w:t>) de</w:t>
      </w:r>
      <w:r w:rsidR="00FD00B7">
        <w:rPr>
          <w:rFonts w:ascii="Verdana" w:eastAsia="Batang" w:hAnsi="Verdana" w:cs="Verdana"/>
          <w:lang w:val="es-ES" w:eastAsia="es-ES"/>
        </w:rPr>
        <w:t xml:space="preserve"> junio</w:t>
      </w:r>
      <w:r w:rsidRPr="009F7391">
        <w:rPr>
          <w:rFonts w:ascii="Verdana" w:eastAsia="Batang" w:hAnsi="Verdana" w:cs="Verdana"/>
          <w:lang w:val="es-ES" w:eastAsia="es-ES"/>
        </w:rPr>
        <w:t xml:space="preserve"> de 2013, declarándose fallida y expidiéndose la constancia en la misma fecha y la demanda se presentó el día </w:t>
      </w:r>
      <w:r w:rsidR="00FD00B7">
        <w:rPr>
          <w:rFonts w:ascii="Verdana" w:eastAsia="Batang" w:hAnsi="Verdana" w:cs="Verdana"/>
          <w:lang w:val="es-ES" w:eastAsia="es-ES"/>
        </w:rPr>
        <w:t>siete</w:t>
      </w:r>
      <w:r w:rsidRPr="009F7391">
        <w:rPr>
          <w:rFonts w:ascii="Verdana" w:eastAsia="Batang" w:hAnsi="Verdana" w:cs="Verdana"/>
          <w:lang w:val="es-ES" w:eastAsia="es-ES"/>
        </w:rPr>
        <w:t xml:space="preserve"> (</w:t>
      </w:r>
      <w:r w:rsidR="00FD00B7">
        <w:rPr>
          <w:rFonts w:ascii="Verdana" w:eastAsia="Batang" w:hAnsi="Verdana" w:cs="Verdana"/>
          <w:lang w:val="es-ES" w:eastAsia="es-ES"/>
        </w:rPr>
        <w:t>7</w:t>
      </w:r>
      <w:r w:rsidRPr="009F7391">
        <w:rPr>
          <w:rFonts w:ascii="Verdana" w:eastAsia="Batang" w:hAnsi="Verdana" w:cs="Verdana"/>
          <w:lang w:val="es-ES" w:eastAsia="es-ES"/>
        </w:rPr>
        <w:t xml:space="preserve">) de </w:t>
      </w:r>
      <w:r w:rsidR="00FD00B7">
        <w:rPr>
          <w:rFonts w:ascii="Verdana" w:eastAsia="Batang" w:hAnsi="Verdana" w:cs="Verdana"/>
          <w:lang w:val="es-ES" w:eastAsia="es-ES"/>
        </w:rPr>
        <w:t>junio</w:t>
      </w:r>
      <w:r w:rsidRPr="009F7391">
        <w:rPr>
          <w:rFonts w:ascii="Verdana" w:eastAsia="Batang" w:hAnsi="Verdana" w:cs="Verdana"/>
          <w:lang w:val="es-ES" w:eastAsia="es-ES"/>
        </w:rPr>
        <w:t xml:space="preserve"> de 2013.</w:t>
      </w:r>
      <w:r w:rsidR="00FD00B7">
        <w:rPr>
          <w:rFonts w:ascii="Verdana" w:eastAsia="Batang" w:hAnsi="Verdana" w:cs="Verdana"/>
          <w:lang w:val="es-ES" w:eastAsia="es-ES"/>
        </w:rPr>
        <w:t xml:space="preserve"> </w:t>
      </w:r>
    </w:p>
    <w:p w:rsidR="009F7391" w:rsidRPr="009F7391" w:rsidRDefault="009F7391" w:rsidP="009F7391">
      <w:pPr>
        <w:suppressAutoHyphens/>
        <w:spacing w:after="0" w:line="240" w:lineRule="auto"/>
        <w:jc w:val="both"/>
        <w:rPr>
          <w:rFonts w:ascii="Verdana" w:eastAsia="Times New Roman" w:hAnsi="Verdana" w:cs="Verdana"/>
          <w:b/>
          <w:bCs/>
          <w:spacing w:val="-3"/>
          <w:lang w:val="es-ES" w:eastAsia="es-ES"/>
        </w:rPr>
      </w:pPr>
    </w:p>
    <w:p w:rsidR="009F7391" w:rsidRDefault="009F7391" w:rsidP="009F7391">
      <w:pPr>
        <w:spacing w:after="0" w:line="360" w:lineRule="auto"/>
        <w:jc w:val="both"/>
        <w:rPr>
          <w:rFonts w:ascii="Verdana" w:eastAsia="Times New Roman" w:hAnsi="Verdana" w:cs="Verdana"/>
          <w:lang w:val="es-ES" w:eastAsia="es-ES"/>
        </w:rPr>
      </w:pPr>
      <w:r w:rsidRPr="009F7391">
        <w:rPr>
          <w:rFonts w:ascii="Verdana" w:eastAsia="Times New Roman" w:hAnsi="Verdana" w:cs="Verdana"/>
          <w:b/>
          <w:bCs/>
          <w:lang w:val="es-ES" w:eastAsia="es-ES"/>
        </w:rPr>
        <w:t>6.</w:t>
      </w:r>
      <w:r w:rsidRPr="009F7391">
        <w:rPr>
          <w:rFonts w:ascii="Verdana" w:eastAsia="Times New Roman" w:hAnsi="Verdana" w:cs="Verdana"/>
          <w:lang w:val="es-ES" w:eastAsia="es-ES"/>
        </w:rPr>
        <w:t xml:space="preserve"> </w:t>
      </w:r>
      <w:r w:rsidRPr="009F7391">
        <w:rPr>
          <w:rFonts w:ascii="Verdana" w:eastAsia="Times New Roman" w:hAnsi="Verdana" w:cs="Verdana"/>
          <w:spacing w:val="-3"/>
          <w:lang w:val="es-ES" w:eastAsia="es-ES"/>
        </w:rPr>
        <w:t>Se advierte a folio</w:t>
      </w:r>
      <w:r w:rsidR="00C11D65">
        <w:rPr>
          <w:rFonts w:ascii="Verdana" w:eastAsia="Times New Roman" w:hAnsi="Verdana" w:cs="Verdana"/>
          <w:spacing w:val="-3"/>
          <w:lang w:val="es-ES" w:eastAsia="es-ES"/>
        </w:rPr>
        <w:t xml:space="preserve"> 79</w:t>
      </w:r>
      <w:r w:rsidRPr="009F7391">
        <w:rPr>
          <w:rFonts w:ascii="Verdana" w:eastAsia="Times New Roman" w:hAnsi="Verdana" w:cs="Verdana"/>
          <w:spacing w:val="-3"/>
          <w:lang w:val="es-ES" w:eastAsia="es-ES"/>
        </w:rPr>
        <w:t xml:space="preserve"> que el acto administrativo del cual se pretende la nulidad, esto es </w:t>
      </w:r>
      <w:r w:rsidR="00C11D65" w:rsidRPr="00C11D65">
        <w:rPr>
          <w:rFonts w:ascii="Verdana" w:eastAsia="Times New Roman" w:hAnsi="Verdana" w:cs="Verdana"/>
          <w:spacing w:val="-3"/>
          <w:lang w:val="es-ES" w:eastAsia="es-ES"/>
        </w:rPr>
        <w:t>la Resolución SG-2012-606 del 19 de noviembre de 2012</w:t>
      </w:r>
      <w:r w:rsidR="00C11D65">
        <w:rPr>
          <w:rFonts w:ascii="Verdana" w:eastAsia="Times New Roman" w:hAnsi="Verdana" w:cs="Verdana"/>
          <w:spacing w:val="-3"/>
          <w:lang w:val="es-ES" w:eastAsia="es-ES"/>
        </w:rPr>
        <w:t xml:space="preserve"> </w:t>
      </w:r>
      <w:r w:rsidRPr="009F7391">
        <w:rPr>
          <w:rFonts w:ascii="Verdana" w:eastAsia="Times New Roman" w:hAnsi="Verdana" w:cs="Verdana"/>
          <w:lang w:val="es-ES" w:eastAsia="es-ES"/>
        </w:rPr>
        <w:t xml:space="preserve">fue notificada a la accionante el día </w:t>
      </w:r>
      <w:r w:rsidR="00C11D65">
        <w:rPr>
          <w:rFonts w:ascii="Verdana" w:eastAsia="Times New Roman" w:hAnsi="Verdana" w:cs="Verdana"/>
          <w:lang w:val="es-ES" w:eastAsia="es-ES"/>
        </w:rPr>
        <w:t>19 de diciembre de 2012</w:t>
      </w:r>
      <w:r w:rsidR="00C11D65" w:rsidRPr="00C11D65">
        <w:rPr>
          <w:rFonts w:ascii="Verdana" w:eastAsia="Times New Roman" w:hAnsi="Verdana" w:cs="Verdana"/>
          <w:lang w:val="es-ES" w:eastAsia="es-ES"/>
        </w:rPr>
        <w:t xml:space="preserve"> </w:t>
      </w:r>
      <w:r w:rsidRPr="009F7391">
        <w:rPr>
          <w:rFonts w:ascii="Verdana" w:eastAsia="Times New Roman" w:hAnsi="Verdana" w:cs="Verdana"/>
          <w:lang w:val="es-ES" w:eastAsia="es-ES"/>
        </w:rPr>
        <w:t>y que la solicitud de la conciliación (</w:t>
      </w:r>
      <w:proofErr w:type="spellStart"/>
      <w:r w:rsidRPr="009F7391">
        <w:rPr>
          <w:rFonts w:ascii="Verdana" w:eastAsia="Times New Roman" w:hAnsi="Verdana" w:cs="Verdana"/>
          <w:lang w:val="es-ES" w:eastAsia="es-ES"/>
        </w:rPr>
        <w:t>fl</w:t>
      </w:r>
      <w:proofErr w:type="spellEnd"/>
      <w:r w:rsidRPr="009F7391">
        <w:rPr>
          <w:rFonts w:ascii="Verdana" w:eastAsia="Times New Roman" w:hAnsi="Verdana" w:cs="Verdana"/>
          <w:lang w:val="es-ES" w:eastAsia="es-ES"/>
        </w:rPr>
        <w:t xml:space="preserve">. </w:t>
      </w:r>
      <w:r w:rsidR="00C11D65">
        <w:rPr>
          <w:rFonts w:ascii="Verdana" w:eastAsia="Times New Roman" w:hAnsi="Verdana" w:cs="Verdana"/>
          <w:lang w:val="es-ES" w:eastAsia="es-ES"/>
        </w:rPr>
        <w:t>43</w:t>
      </w:r>
      <w:r w:rsidRPr="009F7391">
        <w:rPr>
          <w:rFonts w:ascii="Verdana" w:eastAsia="Times New Roman" w:hAnsi="Verdana" w:cs="Verdana"/>
          <w:lang w:val="es-ES" w:eastAsia="es-ES"/>
        </w:rPr>
        <w:t xml:space="preserve">) se hizo el </w:t>
      </w:r>
      <w:r w:rsidR="00C11D65" w:rsidRPr="00C11D65">
        <w:rPr>
          <w:rFonts w:ascii="Verdana" w:eastAsia="Times New Roman" w:hAnsi="Verdana" w:cs="Verdana"/>
          <w:lang w:val="es-ES" w:eastAsia="es-ES"/>
        </w:rPr>
        <w:t>dieciocho (18) de abril de 2013</w:t>
      </w:r>
      <w:r w:rsidRPr="009F7391">
        <w:rPr>
          <w:rFonts w:ascii="Verdana" w:eastAsia="Times New Roman" w:hAnsi="Verdana" w:cs="Verdana"/>
          <w:lang w:val="es-ES" w:eastAsia="es-ES"/>
        </w:rPr>
        <w:t xml:space="preserve">, </w:t>
      </w:r>
      <w:r w:rsidR="00C11D65">
        <w:rPr>
          <w:rFonts w:ascii="Verdana" w:eastAsia="Times New Roman" w:hAnsi="Verdana" w:cs="Verdana"/>
          <w:lang w:val="es-ES" w:eastAsia="es-ES"/>
        </w:rPr>
        <w:t xml:space="preserve">faltando dos días para que operara la caducidad y toda vez que la audiencia de conciliación se celebró el día </w:t>
      </w:r>
      <w:r w:rsidR="00C11D65">
        <w:rPr>
          <w:rFonts w:ascii="Verdana" w:eastAsia="Batang" w:hAnsi="Verdana" w:cs="Verdana"/>
          <w:lang w:val="es-ES" w:eastAsia="es-ES"/>
        </w:rPr>
        <w:t>cuatro</w:t>
      </w:r>
      <w:r w:rsidR="00C11D65" w:rsidRPr="009F7391">
        <w:rPr>
          <w:rFonts w:ascii="Verdana" w:eastAsia="Batang" w:hAnsi="Verdana" w:cs="Verdana"/>
          <w:lang w:val="es-ES" w:eastAsia="es-ES"/>
        </w:rPr>
        <w:t xml:space="preserve"> (</w:t>
      </w:r>
      <w:r w:rsidR="00C11D65">
        <w:rPr>
          <w:rFonts w:ascii="Verdana" w:eastAsia="Batang" w:hAnsi="Verdana" w:cs="Verdana"/>
          <w:lang w:val="es-ES" w:eastAsia="es-ES"/>
        </w:rPr>
        <w:t>4</w:t>
      </w:r>
      <w:r w:rsidR="00C11D65" w:rsidRPr="009F7391">
        <w:rPr>
          <w:rFonts w:ascii="Verdana" w:eastAsia="Batang" w:hAnsi="Verdana" w:cs="Verdana"/>
          <w:lang w:val="es-ES" w:eastAsia="es-ES"/>
        </w:rPr>
        <w:t>) de</w:t>
      </w:r>
      <w:r w:rsidR="00C11D65">
        <w:rPr>
          <w:rFonts w:ascii="Verdana" w:eastAsia="Batang" w:hAnsi="Verdana" w:cs="Verdana"/>
          <w:lang w:val="es-ES" w:eastAsia="es-ES"/>
        </w:rPr>
        <w:t xml:space="preserve"> junio</w:t>
      </w:r>
      <w:r w:rsidR="00C11D65" w:rsidRPr="009F7391">
        <w:rPr>
          <w:rFonts w:ascii="Verdana" w:eastAsia="Batang" w:hAnsi="Verdana" w:cs="Verdana"/>
          <w:lang w:val="es-ES" w:eastAsia="es-ES"/>
        </w:rPr>
        <w:t xml:space="preserve"> de 2013</w:t>
      </w:r>
      <w:r w:rsidR="00C11D65">
        <w:rPr>
          <w:rFonts w:ascii="Verdana" w:eastAsia="Batang" w:hAnsi="Verdana" w:cs="Verdana"/>
          <w:lang w:val="es-ES" w:eastAsia="es-ES"/>
        </w:rPr>
        <w:t xml:space="preserve"> expidiéndose la constancia el mismo día, la demandante tenía hasta el día seis (6) de junio de 2013, sin embargo se observa a folio 15 que la demanda fue presentada el día siete (7) de junio de 2013</w:t>
      </w:r>
      <w:r w:rsidRPr="009F7391">
        <w:rPr>
          <w:rFonts w:ascii="Verdana" w:eastAsia="Times New Roman" w:hAnsi="Verdana" w:cs="Verdana"/>
          <w:spacing w:val="-3"/>
          <w:lang w:val="es-ES" w:eastAsia="es-ES"/>
        </w:rPr>
        <w:t>, por lo que se concluye</w:t>
      </w:r>
      <w:r w:rsidRPr="009F7391">
        <w:rPr>
          <w:rFonts w:ascii="Verdana" w:eastAsia="Times New Roman" w:hAnsi="Verdana" w:cs="Verdana"/>
          <w:lang w:val="es-ES" w:eastAsia="es-ES"/>
        </w:rPr>
        <w:t xml:space="preserve"> la parte demandante hizo presentación extemporánea de la demanda, operando el fenómeno de caducidad de la acción</w:t>
      </w:r>
      <w:r w:rsidRPr="009F7391">
        <w:rPr>
          <w:rFonts w:ascii="Verdana" w:eastAsia="Times New Roman" w:hAnsi="Verdana" w:cs="Verdana"/>
          <w:spacing w:val="-3"/>
          <w:lang w:val="es-ES" w:eastAsia="es-ES"/>
        </w:rPr>
        <w:t xml:space="preserve"> incoada el día </w:t>
      </w:r>
      <w:r w:rsidR="00C11D65" w:rsidRPr="00C11D65">
        <w:rPr>
          <w:rFonts w:ascii="Verdana" w:eastAsia="Times New Roman" w:hAnsi="Verdana" w:cs="Verdana"/>
          <w:spacing w:val="-3"/>
          <w:lang w:val="es-ES" w:eastAsia="es-ES"/>
        </w:rPr>
        <w:t>seis (6) de junio de 2013</w:t>
      </w:r>
      <w:r w:rsidRPr="009F7391">
        <w:rPr>
          <w:rFonts w:ascii="Verdana" w:eastAsia="Times New Roman" w:hAnsi="Verdana" w:cs="Verdana"/>
          <w:lang w:val="es-ES" w:eastAsia="es-ES"/>
        </w:rPr>
        <w:t>.</w:t>
      </w:r>
    </w:p>
    <w:p w:rsidR="002726B1" w:rsidRPr="009F7391" w:rsidRDefault="002726B1" w:rsidP="009F7391">
      <w:pPr>
        <w:spacing w:after="0" w:line="360" w:lineRule="auto"/>
        <w:jc w:val="both"/>
        <w:rPr>
          <w:rFonts w:ascii="Verdana" w:eastAsia="Times New Roman" w:hAnsi="Verdana" w:cs="Verdana"/>
          <w:lang w:val="es-ES" w:eastAsia="es-ES"/>
        </w:rPr>
      </w:pPr>
    </w:p>
    <w:p w:rsidR="009F7391" w:rsidRPr="009F7391" w:rsidRDefault="009F7391" w:rsidP="009F7391">
      <w:pPr>
        <w:spacing w:after="0" w:line="360" w:lineRule="auto"/>
        <w:jc w:val="both"/>
        <w:rPr>
          <w:rFonts w:ascii="Verdana" w:eastAsia="Times New Roman" w:hAnsi="Verdana" w:cs="Verdana"/>
          <w:lang w:val="es-ES" w:eastAsia="es-ES"/>
        </w:rPr>
      </w:pPr>
      <w:r w:rsidRPr="009F7391">
        <w:rPr>
          <w:rFonts w:ascii="Verdana" w:eastAsia="Times New Roman" w:hAnsi="Verdana" w:cs="Verdana"/>
          <w:lang w:val="es-ES" w:eastAsia="es-ES"/>
        </w:rPr>
        <w:t xml:space="preserve">Se impone, en consecuencia, EL RECHAZO de la demanda, de conformidad con lo dispuesto en el artículo 164 y 169 numeral 1° del CPACA. </w:t>
      </w:r>
    </w:p>
    <w:p w:rsidR="009F7391" w:rsidRPr="009F7391" w:rsidRDefault="009F7391" w:rsidP="009F7391">
      <w:pPr>
        <w:spacing w:after="0" w:line="240" w:lineRule="auto"/>
        <w:jc w:val="both"/>
        <w:rPr>
          <w:rFonts w:ascii="Verdana" w:eastAsia="Times New Roman" w:hAnsi="Verdana" w:cs="Verdana"/>
          <w:lang w:val="es-ES" w:eastAsia="es-ES"/>
        </w:rPr>
      </w:pPr>
    </w:p>
    <w:p w:rsidR="009F7391" w:rsidRPr="009F7391" w:rsidRDefault="009F7391" w:rsidP="009F7391">
      <w:pPr>
        <w:spacing w:after="0" w:line="360" w:lineRule="auto"/>
        <w:jc w:val="both"/>
        <w:rPr>
          <w:rFonts w:ascii="Verdana" w:eastAsia="Times New Roman" w:hAnsi="Verdana" w:cs="Verdana"/>
          <w:b/>
          <w:bCs/>
          <w:lang w:val="es-ES" w:eastAsia="es-ES"/>
        </w:rPr>
      </w:pPr>
      <w:r w:rsidRPr="009F7391">
        <w:rPr>
          <w:rFonts w:ascii="Verdana" w:eastAsia="Times New Roman" w:hAnsi="Verdana" w:cs="Verdana"/>
          <w:lang w:val="es-ES" w:eastAsia="es-ES"/>
        </w:rPr>
        <w:t xml:space="preserve">En mérito de lo expuesto, el </w:t>
      </w:r>
      <w:r w:rsidRPr="009F7391">
        <w:rPr>
          <w:rFonts w:ascii="Verdana" w:eastAsia="Times New Roman" w:hAnsi="Verdana" w:cs="Verdana"/>
          <w:b/>
          <w:bCs/>
          <w:lang w:val="es-ES" w:eastAsia="es-ES"/>
        </w:rPr>
        <w:t xml:space="preserve">JUZGADO VEINTIDÓS ADMINISTRATIVO ORAL  DE MEDELLÍN, </w:t>
      </w:r>
    </w:p>
    <w:p w:rsidR="009F7391" w:rsidRPr="009F7391" w:rsidRDefault="009F7391" w:rsidP="009F7391">
      <w:pPr>
        <w:spacing w:after="0" w:line="240" w:lineRule="auto"/>
        <w:jc w:val="both"/>
        <w:rPr>
          <w:rFonts w:ascii="Verdana" w:eastAsia="Times New Roman" w:hAnsi="Verdana" w:cs="Verdana"/>
          <w:lang w:val="es-ES" w:eastAsia="es-ES"/>
        </w:rPr>
      </w:pPr>
    </w:p>
    <w:p w:rsidR="009F7391" w:rsidRPr="009F7391" w:rsidRDefault="009F7391" w:rsidP="009F7391">
      <w:pPr>
        <w:keepNext/>
        <w:overflowPunct w:val="0"/>
        <w:autoSpaceDE w:val="0"/>
        <w:autoSpaceDN w:val="0"/>
        <w:adjustRightInd w:val="0"/>
        <w:spacing w:after="0" w:line="480" w:lineRule="auto"/>
        <w:jc w:val="center"/>
        <w:outlineLvl w:val="0"/>
        <w:rPr>
          <w:rFonts w:ascii="Verdana" w:eastAsia="Times New Roman" w:hAnsi="Verdana" w:cs="Verdana"/>
          <w:b/>
          <w:bCs/>
          <w:lang w:val="es-ES_tradnl" w:eastAsia="es-ES"/>
        </w:rPr>
      </w:pPr>
      <w:r w:rsidRPr="009F7391">
        <w:rPr>
          <w:rFonts w:ascii="Verdana" w:eastAsia="Times New Roman" w:hAnsi="Verdana" w:cs="Verdana"/>
          <w:b/>
          <w:bCs/>
          <w:lang w:val="es-ES_tradnl" w:eastAsia="es-ES"/>
        </w:rPr>
        <w:lastRenderedPageBreak/>
        <w:t>RESUELVE:</w:t>
      </w:r>
    </w:p>
    <w:p w:rsidR="009F7391" w:rsidRPr="009F7391" w:rsidRDefault="009F7391" w:rsidP="009F7391">
      <w:pPr>
        <w:spacing w:after="0" w:line="360" w:lineRule="auto"/>
        <w:jc w:val="both"/>
        <w:rPr>
          <w:rFonts w:ascii="Verdana" w:eastAsia="Times New Roman" w:hAnsi="Verdana" w:cs="Verdana"/>
          <w:lang w:val="es-ES" w:eastAsia="es-ES"/>
        </w:rPr>
      </w:pPr>
      <w:r w:rsidRPr="009F7391">
        <w:rPr>
          <w:rFonts w:ascii="Verdana" w:eastAsia="Times New Roman" w:hAnsi="Verdana" w:cs="Verdana"/>
          <w:b/>
          <w:bCs/>
          <w:lang w:val="es-ES" w:eastAsia="es-ES"/>
        </w:rPr>
        <w:t>PRIMERO:</w:t>
      </w:r>
      <w:r w:rsidRPr="009F7391">
        <w:rPr>
          <w:rFonts w:ascii="Verdana" w:eastAsia="Times New Roman" w:hAnsi="Verdana" w:cs="Verdana"/>
          <w:lang w:val="es-ES" w:eastAsia="es-ES"/>
        </w:rPr>
        <w:t xml:space="preserve"> </w:t>
      </w:r>
      <w:r w:rsidRPr="009F7391">
        <w:rPr>
          <w:rFonts w:ascii="Verdana" w:eastAsia="Times New Roman" w:hAnsi="Verdana" w:cs="Verdana"/>
          <w:b/>
          <w:bCs/>
          <w:lang w:val="es-ES" w:eastAsia="es-ES"/>
        </w:rPr>
        <w:t>RECHAZAR</w:t>
      </w:r>
      <w:r w:rsidRPr="009F7391">
        <w:rPr>
          <w:rFonts w:ascii="Verdana" w:eastAsia="Times New Roman" w:hAnsi="Verdana" w:cs="Verdana"/>
          <w:lang w:val="es-ES" w:eastAsia="es-ES"/>
        </w:rPr>
        <w:t xml:space="preserve"> la demanda de la referencia propuesta por</w:t>
      </w:r>
      <w:r w:rsidRPr="009F7391">
        <w:rPr>
          <w:rFonts w:ascii="Verdana" w:eastAsia="Times New Roman" w:hAnsi="Verdana" w:cs="Verdana"/>
          <w:b/>
          <w:bCs/>
          <w:spacing w:val="-3"/>
          <w:lang w:val="es-ES" w:eastAsia="es-ES"/>
        </w:rPr>
        <w:t xml:space="preserve"> </w:t>
      </w:r>
      <w:r w:rsidR="005C00CE" w:rsidRPr="005C00CE">
        <w:rPr>
          <w:rFonts w:ascii="Verdana" w:eastAsia="Times New Roman" w:hAnsi="Verdana" w:cs="Verdana"/>
          <w:bCs/>
          <w:spacing w:val="-3"/>
          <w:lang w:val="es-ES" w:eastAsia="es-ES"/>
        </w:rPr>
        <w:t>la señora</w:t>
      </w:r>
      <w:r w:rsidR="005C00CE">
        <w:rPr>
          <w:rFonts w:ascii="Verdana" w:eastAsia="Times New Roman" w:hAnsi="Verdana" w:cs="Verdana"/>
          <w:b/>
          <w:bCs/>
          <w:spacing w:val="-3"/>
          <w:lang w:val="es-ES" w:eastAsia="es-ES"/>
        </w:rPr>
        <w:t xml:space="preserve"> </w:t>
      </w:r>
      <w:r w:rsidR="005C00CE">
        <w:rPr>
          <w:rFonts w:ascii="Verdana" w:eastAsia="Batang" w:hAnsi="Verdana" w:cs="Verdana"/>
          <w:b/>
          <w:bCs/>
          <w:lang w:val="es-ES" w:eastAsia="es-ES"/>
        </w:rPr>
        <w:t>ROSA CECILIA RUIZ BASTIDAS</w:t>
      </w:r>
      <w:r w:rsidRPr="009F7391">
        <w:rPr>
          <w:rFonts w:ascii="Verdana" w:eastAsia="Batang" w:hAnsi="Verdana" w:cs="Verdana"/>
          <w:b/>
          <w:bCs/>
          <w:lang w:val="es-ES" w:eastAsia="es-ES"/>
        </w:rPr>
        <w:t xml:space="preserve"> </w:t>
      </w:r>
      <w:r w:rsidRPr="009F7391">
        <w:rPr>
          <w:rFonts w:ascii="Verdana" w:eastAsia="Batang" w:hAnsi="Verdana" w:cs="Verdana"/>
          <w:bCs/>
          <w:lang w:val="es-ES" w:eastAsia="es-ES"/>
        </w:rPr>
        <w:t>contra</w:t>
      </w:r>
      <w:r w:rsidR="005C00CE">
        <w:rPr>
          <w:rFonts w:ascii="Verdana" w:eastAsia="Batang" w:hAnsi="Verdana" w:cs="Verdana"/>
          <w:bCs/>
          <w:lang w:val="es-ES" w:eastAsia="es-ES"/>
        </w:rPr>
        <w:t xml:space="preserve"> el</w:t>
      </w:r>
      <w:r w:rsidRPr="009F7391">
        <w:rPr>
          <w:rFonts w:ascii="Verdana" w:eastAsia="Batang" w:hAnsi="Verdana" w:cs="Verdana"/>
          <w:bCs/>
          <w:lang w:val="es-ES" w:eastAsia="es-ES"/>
        </w:rPr>
        <w:t xml:space="preserve"> </w:t>
      </w:r>
      <w:r w:rsidR="005C00CE">
        <w:rPr>
          <w:rFonts w:ascii="Verdana" w:eastAsia="Batang" w:hAnsi="Verdana" w:cs="Verdana"/>
          <w:b/>
          <w:bCs/>
          <w:lang w:val="es-ES" w:eastAsia="es-ES"/>
        </w:rPr>
        <w:t>MUNICIPIO DE</w:t>
      </w:r>
      <w:r w:rsidR="008862D8">
        <w:rPr>
          <w:rFonts w:ascii="Verdana" w:eastAsia="Batang" w:hAnsi="Verdana" w:cs="Verdana"/>
          <w:b/>
          <w:bCs/>
          <w:lang w:val="es-ES" w:eastAsia="es-ES"/>
        </w:rPr>
        <w:t xml:space="preserve"> MEDELLIN – CONCEJO DE MEDELLIN Y OTROS </w:t>
      </w:r>
      <w:r w:rsidR="005C00CE">
        <w:rPr>
          <w:rFonts w:ascii="Verdana" w:eastAsia="Batang" w:hAnsi="Verdana" w:cs="Verdana"/>
          <w:b/>
          <w:bCs/>
          <w:lang w:val="es-ES" w:eastAsia="es-ES"/>
        </w:rPr>
        <w:t xml:space="preserve"> </w:t>
      </w:r>
      <w:r w:rsidRPr="009F7391">
        <w:rPr>
          <w:rFonts w:ascii="Verdana" w:eastAsia="Times New Roman" w:hAnsi="Verdana" w:cs="Verdana"/>
          <w:spacing w:val="-3"/>
          <w:lang w:val="es-ES" w:eastAsia="es-ES"/>
        </w:rPr>
        <w:t xml:space="preserve">por caducidad de la acción.  </w:t>
      </w:r>
    </w:p>
    <w:p w:rsidR="009F7391" w:rsidRPr="009F7391" w:rsidRDefault="009F7391" w:rsidP="009F7391">
      <w:pPr>
        <w:spacing w:after="0" w:line="240" w:lineRule="auto"/>
        <w:jc w:val="both"/>
        <w:rPr>
          <w:rFonts w:ascii="Verdana" w:eastAsia="Times New Roman" w:hAnsi="Verdana" w:cs="Verdana"/>
          <w:lang w:val="es-ES" w:eastAsia="es-ES"/>
        </w:rPr>
      </w:pPr>
    </w:p>
    <w:p w:rsidR="009F7391" w:rsidRPr="009F7391" w:rsidRDefault="009F7391" w:rsidP="009F7391">
      <w:pPr>
        <w:spacing w:after="0" w:line="360" w:lineRule="auto"/>
        <w:jc w:val="both"/>
        <w:rPr>
          <w:rFonts w:ascii="Verdana" w:eastAsia="Times New Roman" w:hAnsi="Verdana" w:cs="Verdana"/>
          <w:lang w:val="es-ES" w:eastAsia="es-ES"/>
        </w:rPr>
      </w:pPr>
      <w:r w:rsidRPr="009F7391">
        <w:rPr>
          <w:rFonts w:ascii="Verdana" w:eastAsia="Times New Roman" w:hAnsi="Verdana" w:cs="Verdana"/>
          <w:b/>
          <w:bCs/>
          <w:lang w:val="es-ES" w:eastAsia="es-ES"/>
        </w:rPr>
        <w:t>SEGUNDO:</w:t>
      </w:r>
      <w:r w:rsidRPr="009F7391">
        <w:rPr>
          <w:rFonts w:ascii="Verdana" w:eastAsia="Times New Roman" w:hAnsi="Verdana" w:cs="Verdana"/>
          <w:lang w:val="es-ES" w:eastAsia="es-ES"/>
        </w:rPr>
        <w:t xml:space="preserve"> </w:t>
      </w:r>
      <w:r w:rsidRPr="009F7391">
        <w:rPr>
          <w:rFonts w:ascii="Verdana" w:eastAsia="Times New Roman" w:hAnsi="Verdana" w:cs="Verdana"/>
          <w:b/>
          <w:bCs/>
          <w:lang w:val="es-ES" w:eastAsia="es-ES"/>
        </w:rPr>
        <w:t>ORDENAR</w:t>
      </w:r>
      <w:r w:rsidRPr="009F7391">
        <w:rPr>
          <w:rFonts w:ascii="Verdana" w:eastAsia="Times New Roman" w:hAnsi="Verdana" w:cs="Verdana"/>
          <w:lang w:val="es-ES" w:eastAsia="es-ES"/>
        </w:rPr>
        <w:t xml:space="preserve"> la devolución de los anexos, sin necesidad de desglose y el archivo de la actuación.</w:t>
      </w:r>
    </w:p>
    <w:p w:rsidR="009F7391" w:rsidRPr="009F7391" w:rsidRDefault="009F7391" w:rsidP="009F7391">
      <w:pPr>
        <w:spacing w:after="0" w:line="240" w:lineRule="auto"/>
        <w:jc w:val="both"/>
        <w:rPr>
          <w:rFonts w:ascii="Verdana" w:eastAsia="Times New Roman" w:hAnsi="Verdana" w:cs="Verdana"/>
          <w:b/>
          <w:bCs/>
          <w:lang w:val="es-ES" w:eastAsia="es-ES"/>
        </w:rPr>
      </w:pPr>
    </w:p>
    <w:p w:rsidR="009F7391" w:rsidRPr="009F7391" w:rsidRDefault="009F7391" w:rsidP="009F7391">
      <w:pPr>
        <w:spacing w:after="0" w:line="360" w:lineRule="auto"/>
        <w:jc w:val="both"/>
        <w:rPr>
          <w:rFonts w:ascii="Verdana" w:eastAsia="Times New Roman" w:hAnsi="Verdana" w:cs="Verdana"/>
          <w:lang w:val="es-ES" w:eastAsia="es-ES"/>
        </w:rPr>
      </w:pPr>
      <w:r w:rsidRPr="009F7391">
        <w:rPr>
          <w:rFonts w:ascii="Verdana" w:eastAsia="Times New Roman" w:hAnsi="Verdana" w:cs="Verdana"/>
          <w:b/>
          <w:bCs/>
          <w:lang w:val="es-ES" w:eastAsia="es-ES"/>
        </w:rPr>
        <w:t>TERCERO: RECONOCER</w:t>
      </w:r>
      <w:r w:rsidRPr="009F7391">
        <w:rPr>
          <w:rFonts w:ascii="Verdana" w:eastAsia="Times New Roman" w:hAnsi="Verdana" w:cs="Verdana"/>
          <w:lang w:val="es-ES" w:eastAsia="es-ES"/>
        </w:rPr>
        <w:t xml:space="preserve"> personería a</w:t>
      </w:r>
      <w:r w:rsidR="0076109C">
        <w:rPr>
          <w:rFonts w:ascii="Verdana" w:eastAsia="Times New Roman" w:hAnsi="Verdana" w:cs="Verdana"/>
          <w:lang w:val="es-ES" w:eastAsia="es-ES"/>
        </w:rPr>
        <w:t>l</w:t>
      </w:r>
      <w:r w:rsidRPr="009F7391">
        <w:rPr>
          <w:rFonts w:ascii="Verdana" w:eastAsia="Times New Roman" w:hAnsi="Verdana" w:cs="Verdana"/>
          <w:lang w:val="es-ES" w:eastAsia="es-ES"/>
        </w:rPr>
        <w:t xml:space="preserve"> Dr. </w:t>
      </w:r>
      <w:r w:rsidR="0076109C">
        <w:rPr>
          <w:rFonts w:ascii="Verdana" w:eastAsia="Times New Roman" w:hAnsi="Verdana" w:cs="Verdana"/>
          <w:b/>
          <w:bCs/>
          <w:lang w:val="es-ES" w:eastAsia="es-ES"/>
        </w:rPr>
        <w:t>JOSE FRENANDO VALENCIA GRAJALES</w:t>
      </w:r>
      <w:r w:rsidRPr="009F7391">
        <w:rPr>
          <w:rFonts w:ascii="Verdana" w:eastAsia="Times New Roman" w:hAnsi="Verdana" w:cs="Verdana"/>
          <w:lang w:val="es-ES" w:eastAsia="es-ES"/>
        </w:rPr>
        <w:t>, abogad</w:t>
      </w:r>
      <w:r w:rsidR="0076109C">
        <w:rPr>
          <w:rFonts w:ascii="Verdana" w:eastAsia="Times New Roman" w:hAnsi="Verdana" w:cs="Verdana"/>
          <w:lang w:val="es-ES" w:eastAsia="es-ES"/>
        </w:rPr>
        <w:t>o</w:t>
      </w:r>
      <w:r w:rsidRPr="009F7391">
        <w:rPr>
          <w:rFonts w:ascii="Verdana" w:eastAsia="Times New Roman" w:hAnsi="Verdana" w:cs="Verdana"/>
          <w:lang w:val="es-ES" w:eastAsia="es-ES"/>
        </w:rPr>
        <w:t xml:space="preserve"> en ejercicio, </w:t>
      </w:r>
      <w:r w:rsidRPr="009F7391">
        <w:rPr>
          <w:rFonts w:ascii="Verdana" w:eastAsia="Batang" w:hAnsi="Verdana" w:cs="Verdana"/>
          <w:lang w:val="es-ES" w:eastAsia="es-ES"/>
        </w:rPr>
        <w:t xml:space="preserve">en ejercicio, con T. P. </w:t>
      </w:r>
      <w:r w:rsidR="0076109C">
        <w:rPr>
          <w:rFonts w:ascii="Verdana" w:eastAsia="Batang" w:hAnsi="Verdana" w:cs="Verdana"/>
          <w:lang w:val="es-ES" w:eastAsia="es-ES"/>
        </w:rPr>
        <w:t>158.045</w:t>
      </w:r>
      <w:r w:rsidR="008862D8">
        <w:rPr>
          <w:rFonts w:ascii="Verdana" w:eastAsia="Batang" w:hAnsi="Verdana" w:cs="Verdana"/>
          <w:lang w:val="es-ES" w:eastAsia="es-ES"/>
        </w:rPr>
        <w:t xml:space="preserve"> del C.S de la J.</w:t>
      </w:r>
      <w:r w:rsidRPr="009F7391">
        <w:rPr>
          <w:rFonts w:ascii="Verdana" w:eastAsia="Times New Roman" w:hAnsi="Verdana" w:cs="Verdana"/>
          <w:lang w:val="es-ES" w:eastAsia="es-ES"/>
        </w:rPr>
        <w:t>, en los términos del poder obrante a folio</w:t>
      </w:r>
      <w:r w:rsidR="0076109C">
        <w:rPr>
          <w:rFonts w:ascii="Verdana" w:eastAsia="Times New Roman" w:hAnsi="Verdana" w:cs="Verdana"/>
          <w:lang w:val="es-ES" w:eastAsia="es-ES"/>
        </w:rPr>
        <w:t>s</w:t>
      </w:r>
      <w:r w:rsidRPr="009F7391">
        <w:rPr>
          <w:rFonts w:ascii="Verdana" w:eastAsia="Times New Roman" w:hAnsi="Verdana" w:cs="Verdana"/>
          <w:lang w:val="es-ES" w:eastAsia="es-ES"/>
        </w:rPr>
        <w:t xml:space="preserve"> </w:t>
      </w:r>
      <w:r w:rsidR="0076109C">
        <w:rPr>
          <w:rFonts w:ascii="Verdana" w:eastAsia="Times New Roman" w:hAnsi="Verdana" w:cs="Verdana"/>
          <w:lang w:val="es-ES" w:eastAsia="es-ES"/>
        </w:rPr>
        <w:t>16 a 18</w:t>
      </w:r>
      <w:r w:rsidRPr="009F7391">
        <w:rPr>
          <w:rFonts w:ascii="Verdana" w:eastAsia="Times New Roman" w:hAnsi="Verdana" w:cs="Verdana"/>
          <w:lang w:val="es-ES" w:eastAsia="es-ES"/>
        </w:rPr>
        <w:t xml:space="preserve"> del expediente.</w:t>
      </w:r>
    </w:p>
    <w:p w:rsidR="009F7391" w:rsidRPr="009F7391" w:rsidRDefault="009F7391" w:rsidP="009F7391">
      <w:pPr>
        <w:spacing w:after="0" w:line="360" w:lineRule="auto"/>
        <w:jc w:val="both"/>
        <w:rPr>
          <w:rFonts w:ascii="Verdana" w:eastAsia="Times New Roman" w:hAnsi="Verdana" w:cs="Verdana"/>
          <w:lang w:val="es-ES" w:eastAsia="es-ES"/>
        </w:rPr>
      </w:pPr>
    </w:p>
    <w:p w:rsidR="009F7391" w:rsidRPr="009F7391" w:rsidRDefault="009F7391" w:rsidP="009F7391">
      <w:pPr>
        <w:spacing w:after="0" w:line="240" w:lineRule="auto"/>
        <w:jc w:val="both"/>
        <w:rPr>
          <w:rFonts w:ascii="Verdana" w:eastAsia="Times New Roman" w:hAnsi="Verdana" w:cs="Verdana"/>
          <w:b/>
          <w:bCs/>
          <w:lang w:val="es-ES" w:eastAsia="es-ES"/>
        </w:rPr>
      </w:pPr>
    </w:p>
    <w:p w:rsidR="009F7391" w:rsidRPr="009F7391" w:rsidRDefault="009F7391" w:rsidP="009F7391">
      <w:pPr>
        <w:spacing w:after="0" w:line="360" w:lineRule="auto"/>
        <w:jc w:val="center"/>
        <w:rPr>
          <w:rFonts w:ascii="Verdana" w:eastAsia="Times New Roman" w:hAnsi="Verdana" w:cs="Verdana"/>
          <w:b/>
          <w:bCs/>
          <w:lang w:val="es-ES" w:eastAsia="es-ES"/>
        </w:rPr>
      </w:pPr>
      <w:r w:rsidRPr="009F7391">
        <w:rPr>
          <w:rFonts w:ascii="Verdana" w:eastAsia="Times New Roman" w:hAnsi="Verdana" w:cs="Verdana"/>
          <w:b/>
          <w:bCs/>
          <w:lang w:val="es-ES" w:eastAsia="es-ES"/>
        </w:rPr>
        <w:t>NOTIFÍQUESE</w:t>
      </w:r>
    </w:p>
    <w:p w:rsidR="009F7391" w:rsidRPr="009F7391" w:rsidRDefault="009F7391" w:rsidP="009F7391">
      <w:pPr>
        <w:spacing w:after="0" w:line="360" w:lineRule="auto"/>
        <w:jc w:val="center"/>
        <w:rPr>
          <w:rFonts w:ascii="Verdana" w:eastAsia="Times New Roman" w:hAnsi="Verdana" w:cs="Verdana"/>
          <w:b/>
          <w:bCs/>
          <w:lang w:val="es-ES" w:eastAsia="es-ES"/>
        </w:rPr>
      </w:pPr>
    </w:p>
    <w:p w:rsidR="009F7391" w:rsidRPr="009F7391" w:rsidRDefault="009F7391" w:rsidP="009F7391">
      <w:pPr>
        <w:spacing w:after="0" w:line="240" w:lineRule="auto"/>
        <w:jc w:val="center"/>
        <w:rPr>
          <w:rFonts w:ascii="Verdana" w:eastAsia="Times New Roman" w:hAnsi="Verdana" w:cs="Verdana"/>
          <w:b/>
          <w:bCs/>
          <w:lang w:val="es-ES" w:eastAsia="es-ES"/>
        </w:rPr>
      </w:pPr>
    </w:p>
    <w:p w:rsidR="009F7391" w:rsidRPr="009F7391" w:rsidRDefault="009F7391" w:rsidP="009F7391">
      <w:pPr>
        <w:spacing w:after="0" w:line="360" w:lineRule="auto"/>
        <w:jc w:val="center"/>
        <w:rPr>
          <w:rFonts w:ascii="Verdana" w:eastAsia="Times New Roman" w:hAnsi="Verdana" w:cs="Verdana"/>
          <w:b/>
          <w:bCs/>
          <w:lang w:val="es-ES" w:eastAsia="es-ES"/>
        </w:rPr>
      </w:pPr>
      <w:bookmarkStart w:id="0" w:name="_GoBack"/>
      <w:bookmarkEnd w:id="0"/>
    </w:p>
    <w:p w:rsidR="009F7391" w:rsidRPr="009F7391" w:rsidRDefault="009F7391" w:rsidP="009F7391">
      <w:pPr>
        <w:spacing w:after="0" w:line="240" w:lineRule="auto"/>
        <w:jc w:val="center"/>
        <w:rPr>
          <w:rFonts w:ascii="Verdana" w:eastAsia="Times New Roman" w:hAnsi="Verdana" w:cs="Verdana"/>
          <w:b/>
          <w:bCs/>
          <w:lang w:val="es-ES" w:eastAsia="es-ES"/>
        </w:rPr>
      </w:pPr>
      <w:r w:rsidRPr="009F7391">
        <w:rPr>
          <w:rFonts w:ascii="Verdana" w:eastAsia="Times New Roman" w:hAnsi="Verdana" w:cs="Verdana"/>
          <w:b/>
          <w:bCs/>
          <w:lang w:val="es-ES" w:eastAsia="es-ES"/>
        </w:rPr>
        <w:t>GERARDO HERNÁNDEZ QUINTERO</w:t>
      </w:r>
    </w:p>
    <w:p w:rsidR="009F7391" w:rsidRPr="009F7391" w:rsidRDefault="009F7391" w:rsidP="009F7391">
      <w:pPr>
        <w:spacing w:after="0" w:line="240" w:lineRule="auto"/>
        <w:jc w:val="center"/>
        <w:rPr>
          <w:rFonts w:ascii="Verdana" w:eastAsia="Times New Roman" w:hAnsi="Verdana" w:cs="Verdana"/>
          <w:b/>
          <w:bCs/>
          <w:lang w:val="es-ES" w:eastAsia="es-ES"/>
        </w:rPr>
      </w:pPr>
      <w:r w:rsidRPr="009F7391">
        <w:rPr>
          <w:rFonts w:ascii="Verdana" w:eastAsia="Times New Roman" w:hAnsi="Verdana" w:cs="Verdana"/>
          <w:b/>
          <w:bCs/>
          <w:lang w:val="es-ES" w:eastAsia="es-ES"/>
        </w:rPr>
        <w:t>JUEZ</w:t>
      </w:r>
    </w:p>
    <w:p w:rsidR="009F7391" w:rsidRPr="009F7391" w:rsidRDefault="009F7391" w:rsidP="009F7391">
      <w:pPr>
        <w:suppressAutoHyphens/>
        <w:spacing w:after="0" w:line="360" w:lineRule="auto"/>
        <w:jc w:val="both"/>
        <w:rPr>
          <w:rFonts w:ascii="Verdana" w:eastAsia="Times New Roman" w:hAnsi="Verdana" w:cs="Verdana"/>
          <w:spacing w:val="-3"/>
          <w:lang w:val="es-ES" w:eastAsia="es-ES"/>
        </w:rPr>
      </w:pPr>
    </w:p>
    <w:p w:rsidR="009F7391" w:rsidRPr="009F7391" w:rsidRDefault="009F7391" w:rsidP="009F7391">
      <w:pPr>
        <w:suppressAutoHyphens/>
        <w:spacing w:after="0" w:line="360" w:lineRule="auto"/>
        <w:jc w:val="both"/>
        <w:rPr>
          <w:rFonts w:ascii="Verdana" w:eastAsia="Times New Roman" w:hAnsi="Verdana" w:cs="Verdana"/>
          <w:spacing w:val="-3"/>
          <w:lang w:val="es-ES" w:eastAsia="es-ES"/>
        </w:rPr>
      </w:pPr>
      <w:r>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0F418FFD" wp14:editId="613D927B">
                <wp:simplePos x="0" y="0"/>
                <wp:positionH relativeFrom="column">
                  <wp:posOffset>356870</wp:posOffset>
                </wp:positionH>
                <wp:positionV relativeFrom="paragraph">
                  <wp:posOffset>137160</wp:posOffset>
                </wp:positionV>
                <wp:extent cx="4364990" cy="2101215"/>
                <wp:effectExtent l="0" t="0" r="16510" b="13335"/>
                <wp:wrapNone/>
                <wp:docPr id="2" name="Cuadro de text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364990" cy="21012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9F7391" w:rsidRPr="00A77FEF" w:rsidRDefault="009F7391" w:rsidP="009F7391">
                            <w:pPr>
                              <w:jc w:val="center"/>
                              <w:rPr>
                                <w:rFonts w:ascii="Verdana" w:hAnsi="Verdana" w:cs="Verdana"/>
                                <w:b/>
                                <w:bCs/>
                                <w:i/>
                                <w:iCs/>
                                <w:sz w:val="16"/>
                                <w:szCs w:val="16"/>
                                <w:lang w:val="es-MX"/>
                              </w:rPr>
                            </w:pPr>
                            <w:r w:rsidRPr="00A77FEF">
                              <w:rPr>
                                <w:rFonts w:ascii="Verdana" w:hAnsi="Verdana" w:cs="Verdana"/>
                                <w:b/>
                                <w:bCs/>
                                <w:i/>
                                <w:iCs/>
                                <w:sz w:val="16"/>
                                <w:szCs w:val="16"/>
                                <w:lang w:val="es-MX"/>
                              </w:rPr>
                              <w:t>NOTIFICACIÓN POR ESTADO</w:t>
                            </w:r>
                          </w:p>
                          <w:p w:rsidR="009F7391" w:rsidRPr="00A77FEF" w:rsidRDefault="009F7391" w:rsidP="009F7391">
                            <w:pPr>
                              <w:jc w:val="center"/>
                              <w:rPr>
                                <w:rFonts w:ascii="Verdana" w:hAnsi="Verdana" w:cs="Verdana"/>
                                <w:b/>
                                <w:bCs/>
                                <w:i/>
                                <w:iCs/>
                                <w:sz w:val="16"/>
                                <w:szCs w:val="16"/>
                                <w:lang w:val="es-MX"/>
                              </w:rPr>
                            </w:pPr>
                            <w:r w:rsidRPr="00A77FEF">
                              <w:rPr>
                                <w:rFonts w:ascii="Verdana" w:hAnsi="Verdana" w:cs="Verdana"/>
                                <w:b/>
                                <w:bCs/>
                                <w:i/>
                                <w:iCs/>
                                <w:sz w:val="16"/>
                                <w:szCs w:val="16"/>
                                <w:lang w:val="es-MX"/>
                              </w:rPr>
                              <w:t xml:space="preserve">JUZGADO VEINTIDÓS ADMINISTRATIVO </w:t>
                            </w:r>
                            <w:r>
                              <w:rPr>
                                <w:rFonts w:ascii="Verdana" w:hAnsi="Verdana" w:cs="Verdana"/>
                                <w:b/>
                                <w:bCs/>
                                <w:i/>
                                <w:iCs/>
                                <w:sz w:val="16"/>
                                <w:szCs w:val="16"/>
                                <w:lang w:val="es-MX"/>
                              </w:rPr>
                              <w:t>ORAL</w:t>
                            </w:r>
                            <w:r w:rsidRPr="00A77FEF">
                              <w:rPr>
                                <w:rFonts w:ascii="Verdana" w:hAnsi="Verdana" w:cs="Verdana"/>
                                <w:b/>
                                <w:bCs/>
                                <w:i/>
                                <w:iCs/>
                                <w:sz w:val="16"/>
                                <w:szCs w:val="16"/>
                                <w:lang w:val="es-MX"/>
                              </w:rPr>
                              <w:t xml:space="preserve"> DE MEDELLÍN</w:t>
                            </w:r>
                          </w:p>
                          <w:p w:rsidR="009F7391" w:rsidRPr="00A77FEF" w:rsidRDefault="009F7391" w:rsidP="009F7391">
                            <w:pPr>
                              <w:jc w:val="center"/>
                              <w:rPr>
                                <w:rFonts w:ascii="Verdana" w:hAnsi="Verdana" w:cs="Verdana"/>
                                <w:sz w:val="16"/>
                                <w:szCs w:val="16"/>
                                <w:lang w:val="es-MX"/>
                              </w:rPr>
                            </w:pPr>
                          </w:p>
                          <w:p w:rsidR="009F7391" w:rsidRPr="00A77FEF" w:rsidRDefault="009F7391" w:rsidP="009F7391">
                            <w:pPr>
                              <w:spacing w:line="360" w:lineRule="auto"/>
                              <w:jc w:val="both"/>
                              <w:rPr>
                                <w:rFonts w:ascii="Verdana" w:hAnsi="Verdana" w:cs="Verdana"/>
                                <w:sz w:val="16"/>
                                <w:szCs w:val="16"/>
                                <w:lang w:val="es-MX"/>
                              </w:rPr>
                            </w:pPr>
                            <w:r w:rsidRPr="00A77FEF">
                              <w:rPr>
                                <w:rFonts w:ascii="Verdana" w:hAnsi="Verdana" w:cs="Verdana"/>
                                <w:sz w:val="16"/>
                                <w:szCs w:val="16"/>
                                <w:lang w:val="es-MX"/>
                              </w:rPr>
                              <w:t>CERTIFICO: En la fecha se notificó por ESTADO el auto anterior.</w:t>
                            </w:r>
                          </w:p>
                          <w:p w:rsidR="009F7391" w:rsidRPr="00A77FEF" w:rsidRDefault="009F7391" w:rsidP="009F7391">
                            <w:pPr>
                              <w:spacing w:line="360" w:lineRule="auto"/>
                              <w:jc w:val="both"/>
                              <w:rPr>
                                <w:rFonts w:ascii="Verdana" w:hAnsi="Verdana" w:cs="Verdana"/>
                                <w:sz w:val="16"/>
                                <w:szCs w:val="16"/>
                                <w:lang w:val="es-MX"/>
                              </w:rPr>
                            </w:pPr>
                            <w:r w:rsidRPr="00A77FEF">
                              <w:rPr>
                                <w:rFonts w:ascii="Verdana" w:hAnsi="Verdana" w:cs="Verdana"/>
                                <w:sz w:val="16"/>
                                <w:szCs w:val="16"/>
                                <w:lang w:val="es-MX"/>
                              </w:rPr>
                              <w:t xml:space="preserve">Medellín, </w:t>
                            </w:r>
                            <w:r>
                              <w:rPr>
                                <w:rFonts w:ascii="Verdana" w:hAnsi="Verdana" w:cs="Verdana"/>
                                <w:b/>
                                <w:bCs/>
                                <w:sz w:val="16"/>
                                <w:szCs w:val="16"/>
                                <w:lang w:val="es-MX"/>
                              </w:rPr>
                              <w:t>25 DE JULIO DE 2013</w:t>
                            </w:r>
                            <w:r>
                              <w:rPr>
                                <w:rFonts w:ascii="Verdana" w:hAnsi="Verdana" w:cs="Verdana"/>
                                <w:sz w:val="16"/>
                                <w:szCs w:val="16"/>
                                <w:lang w:val="es-MX"/>
                              </w:rPr>
                              <w:t>.</w:t>
                            </w:r>
                            <w:r w:rsidRPr="00A77FEF">
                              <w:rPr>
                                <w:rFonts w:ascii="Verdana" w:hAnsi="Verdana" w:cs="Verdana"/>
                                <w:sz w:val="16"/>
                                <w:szCs w:val="16"/>
                                <w:lang w:val="es-MX"/>
                              </w:rPr>
                              <w:t xml:space="preserve"> Fijado a las 8:00 A.M.</w:t>
                            </w:r>
                          </w:p>
                          <w:p w:rsidR="009F7391" w:rsidRPr="009F7391" w:rsidRDefault="00A13E44" w:rsidP="009F7391">
                            <w:pPr>
                              <w:spacing w:after="0" w:line="240" w:lineRule="auto"/>
                              <w:jc w:val="center"/>
                              <w:rPr>
                                <w:rFonts w:ascii="Verdana" w:eastAsia="Times New Roman" w:hAnsi="Verdana" w:cs="Verdana"/>
                                <w:sz w:val="16"/>
                                <w:szCs w:val="16"/>
                                <w:lang w:val="es-MX" w:eastAsia="es-ES"/>
                              </w:rPr>
                            </w:pPr>
                            <w:r>
                              <w:rPr>
                                <w:rFonts w:ascii="Verdana" w:eastAsia="Times New Roman" w:hAnsi="Verdana" w:cs="Verdana"/>
                                <w:sz w:val="16"/>
                                <w:szCs w:val="16"/>
                                <w:lang w:val="es-MX" w:eastAsia="es-ES"/>
                              </w:rPr>
                              <w:t>MARIA VICTORIA ALEAN JIMENEZ</w:t>
                            </w:r>
                          </w:p>
                          <w:p w:rsidR="009F7391" w:rsidRPr="00A77FEF" w:rsidRDefault="009F7391" w:rsidP="009F7391">
                            <w:pPr>
                              <w:jc w:val="center"/>
                              <w:rPr>
                                <w:rFonts w:ascii="Verdana" w:hAnsi="Verdana" w:cs="Verdana"/>
                                <w:sz w:val="16"/>
                                <w:szCs w:val="16"/>
                                <w:lang w:val="es-MX"/>
                              </w:rPr>
                            </w:pPr>
                            <w:r w:rsidRPr="009F7391">
                              <w:rPr>
                                <w:rFonts w:ascii="Verdana" w:eastAsia="Times New Roman" w:hAnsi="Verdana" w:cs="Verdana"/>
                                <w:sz w:val="16"/>
                                <w:szCs w:val="16"/>
                                <w:lang w:val="es-MX" w:eastAsia="es-ES"/>
                              </w:rPr>
                              <w:t>Secretaria</w:t>
                            </w:r>
                            <w:r w:rsidR="00A13E44">
                              <w:rPr>
                                <w:rFonts w:ascii="Verdana" w:eastAsia="Times New Roman" w:hAnsi="Verdana" w:cs="Verdana"/>
                                <w:sz w:val="16"/>
                                <w:szCs w:val="16"/>
                                <w:lang w:val="es-MX" w:eastAsia="es-ES"/>
                              </w:rPr>
                              <w:t xml:space="preserve"> (Ad-Hoc)</w:t>
                            </w:r>
                          </w:p>
                          <w:p w:rsidR="009F7391" w:rsidRPr="00A77FEF" w:rsidRDefault="009F7391" w:rsidP="009F7391">
                            <w:pPr>
                              <w:jc w:val="center"/>
                              <w:rPr>
                                <w:rFonts w:ascii="Verdana" w:hAnsi="Verdana" w:cs="Verdana"/>
                                <w:sz w:val="16"/>
                                <w:szCs w:val="16"/>
                                <w:lang w:val="es-MX"/>
                              </w:rPr>
                            </w:pPr>
                          </w:p>
                          <w:p w:rsidR="009F7391" w:rsidRPr="00A77FEF" w:rsidRDefault="009F7391" w:rsidP="009F7391">
                            <w:pPr>
                              <w:jc w:val="center"/>
                              <w:rPr>
                                <w:rFonts w:ascii="Verdana" w:hAnsi="Verdana" w:cs="Verdana"/>
                                <w:sz w:val="16"/>
                                <w:szCs w:val="16"/>
                                <w:lang w:val="es-MX"/>
                              </w:rPr>
                            </w:pPr>
                          </w:p>
                          <w:p w:rsidR="009F7391" w:rsidRPr="00A77FEF" w:rsidRDefault="009F7391" w:rsidP="009F7391">
                            <w:pPr>
                              <w:jc w:val="center"/>
                              <w:rPr>
                                <w:rFonts w:ascii="Verdana" w:hAnsi="Verdana" w:cs="Verdana"/>
                                <w:sz w:val="16"/>
                                <w:szCs w:val="16"/>
                                <w:lang w:val="es-MX"/>
                              </w:rPr>
                            </w:pPr>
                            <w:r>
                              <w:rPr>
                                <w:rFonts w:ascii="Verdana" w:hAnsi="Verdana" w:cs="Verdana"/>
                                <w:sz w:val="16"/>
                                <w:szCs w:val="16"/>
                                <w:lang w:val="es-MX"/>
                              </w:rPr>
                              <w:t xml:space="preserve">MARIA AUXY TIRADO BULA </w:t>
                            </w:r>
                          </w:p>
                          <w:p w:rsidR="009F7391" w:rsidRPr="00A77FEF" w:rsidRDefault="009F7391" w:rsidP="009F7391">
                            <w:pPr>
                              <w:jc w:val="center"/>
                              <w:rPr>
                                <w:rFonts w:ascii="Verdana" w:hAnsi="Verdana" w:cs="Verdana"/>
                                <w:sz w:val="16"/>
                                <w:szCs w:val="16"/>
                                <w:lang w:val="es-MX"/>
                              </w:rPr>
                            </w:pPr>
                            <w:r w:rsidRPr="00A77FEF">
                              <w:rPr>
                                <w:rFonts w:ascii="Verdana" w:hAnsi="Verdana" w:cs="Verdana"/>
                                <w:sz w:val="16"/>
                                <w:szCs w:val="16"/>
                                <w:lang w:val="es-MX"/>
                              </w:rPr>
                              <w:t xml:space="preserve">Secretaria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8.1pt;margin-top:10.8pt;width:343.7pt;height:16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" filled="f" fillcolor="black" strokeweight=".5pt">
                <o:lock v:ext="edit" aspectratio="t"/>
                <v:textbox inset=",2.3mm,,2.3mm">
                  <w:txbxContent>
                    <w:p w:rsidR="009F7391" w:rsidRPr="00A77FEF" w:rsidRDefault="009F7391" w:rsidP="009F7391">
                      <w:pPr>
                        <w:jc w:val="center"/>
                        <w:rPr>
                          <w:rFonts w:ascii="Verdana" w:hAnsi="Verdana" w:cs="Verdana"/>
                          <w:b/>
                          <w:bCs/>
                          <w:i/>
                          <w:iCs/>
                          <w:sz w:val="16"/>
                          <w:szCs w:val="16"/>
                          <w:lang w:val="es-MX"/>
                        </w:rPr>
                      </w:pPr>
                      <w:r w:rsidRPr="00A77FEF">
                        <w:rPr>
                          <w:rFonts w:ascii="Verdana" w:hAnsi="Verdana" w:cs="Verdana"/>
                          <w:b/>
                          <w:bCs/>
                          <w:i/>
                          <w:iCs/>
                          <w:sz w:val="16"/>
                          <w:szCs w:val="16"/>
                          <w:lang w:val="es-MX"/>
                        </w:rPr>
                        <w:t>NOTIFICACIÓN POR ESTADO</w:t>
                      </w:r>
                    </w:p>
                    <w:p w:rsidR="009F7391" w:rsidRPr="00A77FEF" w:rsidRDefault="009F7391" w:rsidP="009F7391">
                      <w:pPr>
                        <w:jc w:val="center"/>
                        <w:rPr>
                          <w:rFonts w:ascii="Verdana" w:hAnsi="Verdana" w:cs="Verdana"/>
                          <w:b/>
                          <w:bCs/>
                          <w:i/>
                          <w:iCs/>
                          <w:sz w:val="16"/>
                          <w:szCs w:val="16"/>
                          <w:lang w:val="es-MX"/>
                        </w:rPr>
                      </w:pPr>
                      <w:r w:rsidRPr="00A77FEF">
                        <w:rPr>
                          <w:rFonts w:ascii="Verdana" w:hAnsi="Verdana" w:cs="Verdana"/>
                          <w:b/>
                          <w:bCs/>
                          <w:i/>
                          <w:iCs/>
                          <w:sz w:val="16"/>
                          <w:szCs w:val="16"/>
                          <w:lang w:val="es-MX"/>
                        </w:rPr>
                        <w:t xml:space="preserve">JUZGADO VEINTIDÓS ADMINISTRATIVO </w:t>
                      </w:r>
                      <w:r>
                        <w:rPr>
                          <w:rFonts w:ascii="Verdana" w:hAnsi="Verdana" w:cs="Verdana"/>
                          <w:b/>
                          <w:bCs/>
                          <w:i/>
                          <w:iCs/>
                          <w:sz w:val="16"/>
                          <w:szCs w:val="16"/>
                          <w:lang w:val="es-MX"/>
                        </w:rPr>
                        <w:t>ORAL</w:t>
                      </w:r>
                      <w:r w:rsidRPr="00A77FEF">
                        <w:rPr>
                          <w:rFonts w:ascii="Verdana" w:hAnsi="Verdana" w:cs="Verdana"/>
                          <w:b/>
                          <w:bCs/>
                          <w:i/>
                          <w:iCs/>
                          <w:sz w:val="16"/>
                          <w:szCs w:val="16"/>
                          <w:lang w:val="es-MX"/>
                        </w:rPr>
                        <w:t xml:space="preserve"> DE MEDELLÍN</w:t>
                      </w:r>
                    </w:p>
                    <w:p w:rsidR="009F7391" w:rsidRPr="00A77FEF" w:rsidRDefault="009F7391" w:rsidP="009F7391">
                      <w:pPr>
                        <w:jc w:val="center"/>
                        <w:rPr>
                          <w:rFonts w:ascii="Verdana" w:hAnsi="Verdana" w:cs="Verdana"/>
                          <w:sz w:val="16"/>
                          <w:szCs w:val="16"/>
                          <w:lang w:val="es-MX"/>
                        </w:rPr>
                      </w:pPr>
                    </w:p>
                    <w:p w:rsidR="009F7391" w:rsidRPr="00A77FEF" w:rsidRDefault="009F7391" w:rsidP="009F7391">
                      <w:pPr>
                        <w:spacing w:line="360" w:lineRule="auto"/>
                        <w:jc w:val="both"/>
                        <w:rPr>
                          <w:rFonts w:ascii="Verdana" w:hAnsi="Verdana" w:cs="Verdana"/>
                          <w:sz w:val="16"/>
                          <w:szCs w:val="16"/>
                          <w:lang w:val="es-MX"/>
                        </w:rPr>
                      </w:pPr>
                      <w:r w:rsidRPr="00A77FEF">
                        <w:rPr>
                          <w:rFonts w:ascii="Verdana" w:hAnsi="Verdana" w:cs="Verdana"/>
                          <w:sz w:val="16"/>
                          <w:szCs w:val="16"/>
                          <w:lang w:val="es-MX"/>
                        </w:rPr>
                        <w:t>CERTIFICO: En la fecha se notificó por ESTADO el auto anterior.</w:t>
                      </w:r>
                    </w:p>
                    <w:p w:rsidR="009F7391" w:rsidRPr="00A77FEF" w:rsidRDefault="009F7391" w:rsidP="009F7391">
                      <w:pPr>
                        <w:spacing w:line="360" w:lineRule="auto"/>
                        <w:jc w:val="both"/>
                        <w:rPr>
                          <w:rFonts w:ascii="Verdana" w:hAnsi="Verdana" w:cs="Verdana"/>
                          <w:sz w:val="16"/>
                          <w:szCs w:val="16"/>
                          <w:lang w:val="es-MX"/>
                        </w:rPr>
                      </w:pPr>
                      <w:r w:rsidRPr="00A77FEF">
                        <w:rPr>
                          <w:rFonts w:ascii="Verdana" w:hAnsi="Verdana" w:cs="Verdana"/>
                          <w:sz w:val="16"/>
                          <w:szCs w:val="16"/>
                          <w:lang w:val="es-MX"/>
                        </w:rPr>
                        <w:t xml:space="preserve">Medellín, </w:t>
                      </w:r>
                      <w:r>
                        <w:rPr>
                          <w:rFonts w:ascii="Verdana" w:hAnsi="Verdana" w:cs="Verdana"/>
                          <w:b/>
                          <w:bCs/>
                          <w:sz w:val="16"/>
                          <w:szCs w:val="16"/>
                          <w:lang w:val="es-MX"/>
                        </w:rPr>
                        <w:t>25 DE JULIO DE 2013</w:t>
                      </w:r>
                      <w:r>
                        <w:rPr>
                          <w:rFonts w:ascii="Verdana" w:hAnsi="Verdana" w:cs="Verdana"/>
                          <w:sz w:val="16"/>
                          <w:szCs w:val="16"/>
                          <w:lang w:val="es-MX"/>
                        </w:rPr>
                        <w:t>.</w:t>
                      </w:r>
                      <w:r w:rsidRPr="00A77FEF">
                        <w:rPr>
                          <w:rFonts w:ascii="Verdana" w:hAnsi="Verdana" w:cs="Verdana"/>
                          <w:sz w:val="16"/>
                          <w:szCs w:val="16"/>
                          <w:lang w:val="es-MX"/>
                        </w:rPr>
                        <w:t xml:space="preserve"> Fijado a las 8:00 A.M.</w:t>
                      </w:r>
                    </w:p>
                    <w:p w:rsidR="009F7391" w:rsidRPr="009F7391" w:rsidRDefault="00A13E44" w:rsidP="009F7391">
                      <w:pPr>
                        <w:spacing w:after="0" w:line="240" w:lineRule="auto"/>
                        <w:jc w:val="center"/>
                        <w:rPr>
                          <w:rFonts w:ascii="Verdana" w:eastAsia="Times New Roman" w:hAnsi="Verdana" w:cs="Verdana"/>
                          <w:sz w:val="16"/>
                          <w:szCs w:val="16"/>
                          <w:lang w:val="es-MX" w:eastAsia="es-ES"/>
                        </w:rPr>
                      </w:pPr>
                      <w:r>
                        <w:rPr>
                          <w:rFonts w:ascii="Verdana" w:eastAsia="Times New Roman" w:hAnsi="Verdana" w:cs="Verdana"/>
                          <w:sz w:val="16"/>
                          <w:szCs w:val="16"/>
                          <w:lang w:val="es-MX" w:eastAsia="es-ES"/>
                        </w:rPr>
                        <w:t>MARIA VICTORIA ALEAN JIMENEZ</w:t>
                      </w:r>
                    </w:p>
                    <w:p w:rsidR="009F7391" w:rsidRPr="00A77FEF" w:rsidRDefault="009F7391" w:rsidP="009F7391">
                      <w:pPr>
                        <w:jc w:val="center"/>
                        <w:rPr>
                          <w:rFonts w:ascii="Verdana" w:hAnsi="Verdana" w:cs="Verdana"/>
                          <w:sz w:val="16"/>
                          <w:szCs w:val="16"/>
                          <w:lang w:val="es-MX"/>
                        </w:rPr>
                      </w:pPr>
                      <w:r w:rsidRPr="009F7391">
                        <w:rPr>
                          <w:rFonts w:ascii="Verdana" w:eastAsia="Times New Roman" w:hAnsi="Verdana" w:cs="Verdana"/>
                          <w:sz w:val="16"/>
                          <w:szCs w:val="16"/>
                          <w:lang w:val="es-MX" w:eastAsia="es-ES"/>
                        </w:rPr>
                        <w:t>Secretaria</w:t>
                      </w:r>
                      <w:r w:rsidR="00A13E44">
                        <w:rPr>
                          <w:rFonts w:ascii="Verdana" w:eastAsia="Times New Roman" w:hAnsi="Verdana" w:cs="Verdana"/>
                          <w:sz w:val="16"/>
                          <w:szCs w:val="16"/>
                          <w:lang w:val="es-MX" w:eastAsia="es-ES"/>
                        </w:rPr>
                        <w:t xml:space="preserve"> (Ad-Hoc)</w:t>
                      </w:r>
                    </w:p>
                    <w:p w:rsidR="009F7391" w:rsidRPr="00A77FEF" w:rsidRDefault="009F7391" w:rsidP="009F7391">
                      <w:pPr>
                        <w:jc w:val="center"/>
                        <w:rPr>
                          <w:rFonts w:ascii="Verdana" w:hAnsi="Verdana" w:cs="Verdana"/>
                          <w:sz w:val="16"/>
                          <w:szCs w:val="16"/>
                          <w:lang w:val="es-MX"/>
                        </w:rPr>
                      </w:pPr>
                    </w:p>
                    <w:p w:rsidR="009F7391" w:rsidRPr="00A77FEF" w:rsidRDefault="009F7391" w:rsidP="009F7391">
                      <w:pPr>
                        <w:jc w:val="center"/>
                        <w:rPr>
                          <w:rFonts w:ascii="Verdana" w:hAnsi="Verdana" w:cs="Verdana"/>
                          <w:sz w:val="16"/>
                          <w:szCs w:val="16"/>
                          <w:lang w:val="es-MX"/>
                        </w:rPr>
                      </w:pPr>
                    </w:p>
                    <w:p w:rsidR="009F7391" w:rsidRPr="00A77FEF" w:rsidRDefault="009F7391" w:rsidP="009F7391">
                      <w:pPr>
                        <w:jc w:val="center"/>
                        <w:rPr>
                          <w:rFonts w:ascii="Verdana" w:hAnsi="Verdana" w:cs="Verdana"/>
                          <w:sz w:val="16"/>
                          <w:szCs w:val="16"/>
                          <w:lang w:val="es-MX"/>
                        </w:rPr>
                      </w:pPr>
                      <w:r>
                        <w:rPr>
                          <w:rFonts w:ascii="Verdana" w:hAnsi="Verdana" w:cs="Verdana"/>
                          <w:sz w:val="16"/>
                          <w:szCs w:val="16"/>
                          <w:lang w:val="es-MX"/>
                        </w:rPr>
                        <w:t xml:space="preserve">MARIA AUXY TIRADO BULA </w:t>
                      </w:r>
                    </w:p>
                    <w:p w:rsidR="009F7391" w:rsidRPr="00A77FEF" w:rsidRDefault="009F7391" w:rsidP="009F7391">
                      <w:pPr>
                        <w:jc w:val="center"/>
                        <w:rPr>
                          <w:rFonts w:ascii="Verdana" w:hAnsi="Verdana" w:cs="Verdana"/>
                          <w:sz w:val="16"/>
                          <w:szCs w:val="16"/>
                          <w:lang w:val="es-MX"/>
                        </w:rPr>
                      </w:pPr>
                      <w:r w:rsidRPr="00A77FEF">
                        <w:rPr>
                          <w:rFonts w:ascii="Verdana" w:hAnsi="Verdana" w:cs="Verdana"/>
                          <w:sz w:val="16"/>
                          <w:szCs w:val="16"/>
                          <w:lang w:val="es-MX"/>
                        </w:rPr>
                        <w:t xml:space="preserve">Secretaria </w:t>
                      </w:r>
                    </w:p>
                  </w:txbxContent>
                </v:textbox>
              </v:shape>
            </w:pict>
          </mc:Fallback>
        </mc:AlternateContent>
      </w:r>
    </w:p>
    <w:p w:rsidR="005915F1" w:rsidRPr="009F7391" w:rsidRDefault="008862D8" w:rsidP="009F7391">
      <w:pPr>
        <w:suppressAutoHyphens/>
        <w:spacing w:after="0" w:line="360" w:lineRule="auto"/>
        <w:jc w:val="both"/>
        <w:rPr>
          <w:rFonts w:ascii="Verdana" w:eastAsia="Times New Roman" w:hAnsi="Verdana" w:cs="Verdana"/>
          <w:spacing w:val="-3"/>
          <w:lang w:val="es-ES" w:eastAsia="es-ES"/>
        </w:rPr>
      </w:pPr>
    </w:p>
    <w:sectPr w:rsidR="005915F1" w:rsidRPr="009F7391" w:rsidSect="00BE13BB">
      <w:pgSz w:w="12242" w:h="18722" w:code="123"/>
      <w:pgMar w:top="1701" w:right="1701" w:bottom="1701" w:left="1985" w:header="720" w:footer="720" w:gutter="0"/>
      <w:cols w:space="708"/>
      <w:noEndnote/>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391"/>
    <w:rsid w:val="000A3B21"/>
    <w:rsid w:val="002726B1"/>
    <w:rsid w:val="002B521E"/>
    <w:rsid w:val="003F6445"/>
    <w:rsid w:val="00560E3E"/>
    <w:rsid w:val="005C00CE"/>
    <w:rsid w:val="0076109C"/>
    <w:rsid w:val="008862D8"/>
    <w:rsid w:val="008F0B20"/>
    <w:rsid w:val="009F7391"/>
    <w:rsid w:val="00A13E44"/>
    <w:rsid w:val="00C11D65"/>
    <w:rsid w:val="00FB09E1"/>
    <w:rsid w:val="00FD00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
    <w:name w:val="Car"/>
    <w:basedOn w:val="Normal"/>
    <w:uiPriority w:val="99"/>
    <w:rsid w:val="009F7391"/>
    <w:pPr>
      <w:spacing w:after="160" w:line="240" w:lineRule="atLeast"/>
    </w:pPr>
    <w:rPr>
      <w:rFonts w:ascii="Times New Roman" w:eastAsia="Times New Roman" w:hAnsi="Times New Roman" w:cs="Times New Roman"/>
      <w:color w:val="000000"/>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
    <w:name w:val="Car"/>
    <w:basedOn w:val="Normal"/>
    <w:uiPriority w:val="99"/>
    <w:rsid w:val="009F7391"/>
    <w:pPr>
      <w:spacing w:after="160" w:line="240" w:lineRule="atLeast"/>
    </w:pPr>
    <w:rPr>
      <w:rFonts w:ascii="Times New Roman" w:eastAsia="Times New Roman" w:hAnsi="Times New Roman" w:cs="Times New Roman"/>
      <w:color w:val="000000"/>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795</Words>
  <Characters>4374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 22 Administrativo de Medellin</dc:creator>
  <cp:lastModifiedBy>Juzgado 22 Administrativo de Medellin</cp:lastModifiedBy>
  <cp:revision>11</cp:revision>
  <dcterms:created xsi:type="dcterms:W3CDTF">2013-07-23T21:48:00Z</dcterms:created>
  <dcterms:modified xsi:type="dcterms:W3CDTF">2013-07-24T18:12:00Z</dcterms:modified>
</cp:coreProperties>
</file>