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2F" w:rsidRDefault="00695E2F" w:rsidP="00695E2F">
      <w:pPr>
        <w:pStyle w:val="Textoindependiente"/>
        <w:spacing w:line="240" w:lineRule="auto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JUZGADO VEINTIDÓS ADMINISTRATIVO ORAL DE MEDELLÍN</w:t>
      </w:r>
    </w:p>
    <w:p w:rsidR="00695E2F" w:rsidRPr="00B178DE" w:rsidRDefault="00695E2F" w:rsidP="00695E2F">
      <w:pPr>
        <w:spacing w:line="360" w:lineRule="auto"/>
        <w:jc w:val="center"/>
        <w:rPr>
          <w:rFonts w:ascii="Verdana" w:hAnsi="Verdana" w:cs="Verdana"/>
          <w:b/>
          <w:bCs/>
          <w:sz w:val="22"/>
          <w:szCs w:val="22"/>
          <w:lang w:val="es-ES_tradnl"/>
        </w:rPr>
      </w:pPr>
      <w:r w:rsidRPr="00B178DE">
        <w:rPr>
          <w:rFonts w:ascii="Verdana" w:hAnsi="Verdana" w:cs="Verdana"/>
          <w:b/>
          <w:bCs/>
          <w:sz w:val="22"/>
          <w:szCs w:val="22"/>
          <w:lang w:val="es-ES_tradnl"/>
        </w:rPr>
        <w:t xml:space="preserve">Medellín,  </w:t>
      </w:r>
      <w:r w:rsidR="00DA1050">
        <w:rPr>
          <w:rFonts w:ascii="Verdana" w:hAnsi="Verdana" w:cs="Verdana"/>
          <w:b/>
          <w:bCs/>
          <w:sz w:val="22"/>
          <w:szCs w:val="22"/>
          <w:lang w:val="es-ES_tradnl"/>
        </w:rPr>
        <w:t>diecinueve</w:t>
      </w:r>
      <w:r w:rsidR="00520DA6">
        <w:rPr>
          <w:rFonts w:ascii="Verdana" w:hAnsi="Verdana" w:cs="Verdana"/>
          <w:b/>
          <w:bCs/>
          <w:sz w:val="22"/>
          <w:szCs w:val="22"/>
          <w:lang w:val="es-ES_tradnl"/>
        </w:rPr>
        <w:t xml:space="preserve"> (</w:t>
      </w:r>
      <w:r w:rsidR="00DA1050">
        <w:rPr>
          <w:rFonts w:ascii="Verdana" w:hAnsi="Verdana" w:cs="Verdana"/>
          <w:b/>
          <w:bCs/>
          <w:sz w:val="22"/>
          <w:szCs w:val="22"/>
          <w:lang w:val="es-ES_tradnl"/>
        </w:rPr>
        <w:t>19</w:t>
      </w:r>
      <w:r>
        <w:rPr>
          <w:rFonts w:ascii="Verdana" w:hAnsi="Verdana" w:cs="Verdana"/>
          <w:b/>
          <w:bCs/>
          <w:sz w:val="22"/>
          <w:szCs w:val="22"/>
          <w:lang w:val="es-ES_tradnl"/>
        </w:rPr>
        <w:t xml:space="preserve">) de </w:t>
      </w:r>
      <w:r w:rsidR="00DA1050">
        <w:rPr>
          <w:rFonts w:ascii="Verdana" w:hAnsi="Verdana" w:cs="Verdana"/>
          <w:b/>
          <w:bCs/>
          <w:sz w:val="22"/>
          <w:szCs w:val="22"/>
          <w:lang w:val="es-ES_tradnl"/>
        </w:rPr>
        <w:t>junio</w:t>
      </w:r>
      <w:r>
        <w:rPr>
          <w:rFonts w:ascii="Verdana" w:hAnsi="Verdana" w:cs="Verdana"/>
          <w:b/>
          <w:bCs/>
          <w:sz w:val="22"/>
          <w:szCs w:val="22"/>
          <w:lang w:val="es-ES_tradnl"/>
        </w:rPr>
        <w:t xml:space="preserve"> de dos mil </w:t>
      </w:r>
      <w:r w:rsidR="00520DA6">
        <w:rPr>
          <w:rFonts w:ascii="Verdana" w:hAnsi="Verdana" w:cs="Verdana"/>
          <w:b/>
          <w:bCs/>
          <w:sz w:val="22"/>
          <w:szCs w:val="22"/>
          <w:lang w:val="es-ES_tradnl"/>
        </w:rPr>
        <w:t>trece</w:t>
      </w:r>
      <w:r>
        <w:rPr>
          <w:rFonts w:ascii="Verdana" w:hAnsi="Verdana" w:cs="Verdana"/>
          <w:b/>
          <w:bCs/>
          <w:sz w:val="22"/>
          <w:szCs w:val="22"/>
          <w:lang w:val="es-ES_tradnl"/>
        </w:rPr>
        <w:t xml:space="preserve"> (201</w:t>
      </w:r>
      <w:r w:rsidR="00520DA6">
        <w:rPr>
          <w:rFonts w:ascii="Verdana" w:hAnsi="Verdana" w:cs="Verdana"/>
          <w:b/>
          <w:bCs/>
          <w:sz w:val="22"/>
          <w:szCs w:val="22"/>
          <w:lang w:val="es-ES_tradnl"/>
        </w:rPr>
        <w:t>3</w:t>
      </w:r>
      <w:r w:rsidRPr="00B178DE">
        <w:rPr>
          <w:rFonts w:ascii="Verdana" w:hAnsi="Verdana" w:cs="Verdana"/>
          <w:b/>
          <w:bCs/>
          <w:sz w:val="22"/>
          <w:szCs w:val="22"/>
          <w:lang w:val="es-ES_tradnl"/>
        </w:rPr>
        <w:t>)</w:t>
      </w:r>
    </w:p>
    <w:p w:rsidR="00695E2F" w:rsidRDefault="00695E2F" w:rsidP="00F05BA7">
      <w:pPr>
        <w:suppressAutoHyphens/>
        <w:jc w:val="both"/>
        <w:rPr>
          <w:rFonts w:ascii="Verdana" w:hAnsi="Verdana" w:cs="Verdana"/>
          <w:b/>
          <w:bCs/>
          <w:spacing w:val="-20"/>
          <w:sz w:val="20"/>
          <w:szCs w:val="20"/>
          <w:lang w:val="es-ES_tradnl"/>
        </w:rPr>
      </w:pPr>
    </w:p>
    <w:p w:rsidR="00E746CB" w:rsidRPr="004A50B0" w:rsidRDefault="00E746CB" w:rsidP="00F05BA7">
      <w:pPr>
        <w:suppressAutoHyphens/>
        <w:jc w:val="both"/>
        <w:rPr>
          <w:rFonts w:ascii="Verdana" w:hAnsi="Verdana" w:cs="Verdana"/>
          <w:b/>
          <w:bCs/>
          <w:spacing w:val="-20"/>
          <w:sz w:val="20"/>
          <w:szCs w:val="20"/>
          <w:lang w:val="es-ES_tradnl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7"/>
        <w:gridCol w:w="4899"/>
      </w:tblGrid>
      <w:tr w:rsidR="00695E2F" w:rsidRPr="00094973" w:rsidTr="00573C8B">
        <w:tc>
          <w:tcPr>
            <w:tcW w:w="2047" w:type="dxa"/>
          </w:tcPr>
          <w:p w:rsidR="00695E2F" w:rsidRPr="00094973" w:rsidRDefault="00695E2F" w:rsidP="00573C8B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r w:rsidRPr="00094973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REFERENCIA :</w:t>
            </w:r>
          </w:p>
        </w:tc>
        <w:tc>
          <w:tcPr>
            <w:tcW w:w="4899" w:type="dxa"/>
          </w:tcPr>
          <w:p w:rsidR="00695E2F" w:rsidRPr="00094973" w:rsidRDefault="00695E2F" w:rsidP="00573C8B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</w:p>
        </w:tc>
      </w:tr>
      <w:tr w:rsidR="00695E2F" w:rsidRPr="00094973" w:rsidTr="00573C8B">
        <w:tc>
          <w:tcPr>
            <w:tcW w:w="2047" w:type="dxa"/>
          </w:tcPr>
          <w:p w:rsidR="00695E2F" w:rsidRPr="00094973" w:rsidRDefault="00695E2F" w:rsidP="00573C8B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094973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RADICADO:</w:t>
            </w:r>
            <w:r w:rsidRPr="00094973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899" w:type="dxa"/>
          </w:tcPr>
          <w:p w:rsidR="00695E2F" w:rsidRPr="00094973" w:rsidRDefault="00695E2F" w:rsidP="00DA1050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05001 33 </w:t>
            </w:r>
            <w:proofErr w:type="spellStart"/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33</w:t>
            </w:r>
            <w:proofErr w:type="spellEnd"/>
            <w:r w:rsidRPr="00094973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 022 20</w:t>
            </w:r>
            <w:r w:rsidR="00520DA6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13</w:t>
            </w: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 00</w:t>
            </w:r>
            <w:r w:rsidR="00DA1050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558</w:t>
            </w: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 00</w:t>
            </w:r>
          </w:p>
        </w:tc>
      </w:tr>
      <w:tr w:rsidR="00695E2F" w:rsidRPr="00094973" w:rsidTr="00573C8B">
        <w:tc>
          <w:tcPr>
            <w:tcW w:w="2047" w:type="dxa"/>
          </w:tcPr>
          <w:p w:rsidR="00695E2F" w:rsidRPr="00094973" w:rsidRDefault="00695E2F" w:rsidP="00573C8B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094973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ACCIÓN:</w:t>
            </w:r>
            <w:r w:rsidRPr="00094973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899" w:type="dxa"/>
          </w:tcPr>
          <w:p w:rsidR="00695E2F" w:rsidRPr="00094973" w:rsidRDefault="00695E2F" w:rsidP="00573C8B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Reparación Directa </w:t>
            </w:r>
          </w:p>
        </w:tc>
      </w:tr>
      <w:tr w:rsidR="00695E2F" w:rsidRPr="00094973" w:rsidTr="00573C8B">
        <w:tc>
          <w:tcPr>
            <w:tcW w:w="2047" w:type="dxa"/>
          </w:tcPr>
          <w:p w:rsidR="00695E2F" w:rsidRPr="00094973" w:rsidRDefault="00695E2F" w:rsidP="00573C8B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094973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DEMANDANTE: </w:t>
            </w:r>
          </w:p>
        </w:tc>
        <w:tc>
          <w:tcPr>
            <w:tcW w:w="4899" w:type="dxa"/>
          </w:tcPr>
          <w:p w:rsidR="00695E2F" w:rsidRPr="00094973" w:rsidRDefault="00DA1050" w:rsidP="00573C8B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JIMMY HERRERA TOQUICA</w:t>
            </w:r>
            <w:r w:rsidR="00520DA6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 Y OTROS</w:t>
            </w:r>
          </w:p>
        </w:tc>
      </w:tr>
      <w:tr w:rsidR="00695E2F" w:rsidRPr="00094973" w:rsidTr="00573C8B">
        <w:tc>
          <w:tcPr>
            <w:tcW w:w="2047" w:type="dxa"/>
          </w:tcPr>
          <w:p w:rsidR="00695E2F" w:rsidRPr="00094973" w:rsidRDefault="00695E2F" w:rsidP="00573C8B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094973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DEMANDADA:</w:t>
            </w:r>
          </w:p>
        </w:tc>
        <w:tc>
          <w:tcPr>
            <w:tcW w:w="4899" w:type="dxa"/>
          </w:tcPr>
          <w:p w:rsidR="00695E2F" w:rsidRPr="00094973" w:rsidRDefault="00520DA6" w:rsidP="00F57053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LA NACIÓN – MINISTERIO DE DEFENSA – EJERCITO NACIONAL</w:t>
            </w:r>
          </w:p>
        </w:tc>
      </w:tr>
      <w:tr w:rsidR="00695E2F" w:rsidRPr="00094973" w:rsidTr="00573C8B">
        <w:tc>
          <w:tcPr>
            <w:tcW w:w="2047" w:type="dxa"/>
          </w:tcPr>
          <w:p w:rsidR="00695E2F" w:rsidRPr="00094973" w:rsidRDefault="00695E2F" w:rsidP="00573C8B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094973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ASUNTO:</w:t>
            </w:r>
          </w:p>
        </w:tc>
        <w:tc>
          <w:tcPr>
            <w:tcW w:w="4899" w:type="dxa"/>
          </w:tcPr>
          <w:p w:rsidR="00695E2F" w:rsidRPr="00094973" w:rsidRDefault="00695E2F" w:rsidP="00573C8B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Ina</w:t>
            </w:r>
            <w:r w:rsidRPr="00CA0686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dmite demanda</w:t>
            </w:r>
          </w:p>
        </w:tc>
      </w:tr>
    </w:tbl>
    <w:p w:rsidR="00695E2F" w:rsidRDefault="00695E2F" w:rsidP="00F05BA7">
      <w:pPr>
        <w:pStyle w:val="Textoindependiente2"/>
        <w:spacing w:line="240" w:lineRule="auto"/>
        <w:jc w:val="both"/>
        <w:rPr>
          <w:b/>
          <w:bCs/>
        </w:rPr>
      </w:pPr>
    </w:p>
    <w:p w:rsidR="00E746CB" w:rsidRDefault="00E746CB" w:rsidP="00520DA6">
      <w:pPr>
        <w:pStyle w:val="Textoindependiente2"/>
        <w:spacing w:after="0" w:line="240" w:lineRule="auto"/>
        <w:jc w:val="both"/>
        <w:rPr>
          <w:b/>
          <w:bCs/>
        </w:rPr>
      </w:pPr>
    </w:p>
    <w:p w:rsidR="00525502" w:rsidRDefault="00695E2F" w:rsidP="00DA1050">
      <w:pPr>
        <w:pStyle w:val="Textoindependiente2"/>
        <w:spacing w:after="0" w:line="276" w:lineRule="auto"/>
        <w:jc w:val="both"/>
        <w:rPr>
          <w:rFonts w:cs="Arial"/>
        </w:rPr>
      </w:pPr>
      <w:r w:rsidRPr="00AC33A6">
        <w:rPr>
          <w:rFonts w:cs="Arial"/>
          <w:b/>
        </w:rPr>
        <w:t>SE INADMITE</w:t>
      </w:r>
      <w:r w:rsidRPr="00291AA7">
        <w:rPr>
          <w:rFonts w:cs="Arial"/>
        </w:rPr>
        <w:t xml:space="preserve"> la demanda de la referencia de conformidad con lo previsto en el artículo 170 </w:t>
      </w:r>
      <w:r>
        <w:rPr>
          <w:rFonts w:cs="Arial"/>
        </w:rPr>
        <w:t>CPACA – Ley 1437 de 2011</w:t>
      </w:r>
      <w:r w:rsidRPr="008E437F">
        <w:rPr>
          <w:rFonts w:cs="Arial"/>
        </w:rPr>
        <w:t xml:space="preserve">, para que la </w:t>
      </w:r>
      <w:proofErr w:type="gramStart"/>
      <w:r w:rsidRPr="008E437F">
        <w:rPr>
          <w:rFonts w:cs="Arial"/>
        </w:rPr>
        <w:t>parte</w:t>
      </w:r>
      <w:proofErr w:type="gramEnd"/>
      <w:r w:rsidRPr="008E437F">
        <w:rPr>
          <w:rFonts w:cs="Arial"/>
        </w:rPr>
        <w:t xml:space="preserve"> demandante, en un </w:t>
      </w:r>
      <w:r>
        <w:rPr>
          <w:rFonts w:cs="Arial"/>
          <w:b/>
        </w:rPr>
        <w:t>término de diez (10</w:t>
      </w:r>
      <w:r w:rsidRPr="008E437F">
        <w:rPr>
          <w:rFonts w:cs="Arial"/>
          <w:b/>
        </w:rPr>
        <w:t>) días</w:t>
      </w:r>
      <w:r w:rsidRPr="008E437F">
        <w:rPr>
          <w:rFonts w:cs="Arial"/>
        </w:rPr>
        <w:t xml:space="preserve">, </w:t>
      </w:r>
      <w:r w:rsidRPr="008E437F">
        <w:rPr>
          <w:rFonts w:cs="Arial"/>
          <w:b/>
        </w:rPr>
        <w:t>SO PENA DE RECHAZO</w:t>
      </w:r>
      <w:r w:rsidRPr="008E437F">
        <w:rPr>
          <w:rFonts w:cs="Arial"/>
        </w:rPr>
        <w:t>, subsane los defectos que seguidamente se señalan</w:t>
      </w:r>
      <w:r>
        <w:rPr>
          <w:rFonts w:cs="Arial"/>
        </w:rPr>
        <w:t>:</w:t>
      </w:r>
    </w:p>
    <w:p w:rsidR="00525502" w:rsidRDefault="00525502" w:rsidP="00DA1050">
      <w:pPr>
        <w:pStyle w:val="Textoindependiente2"/>
        <w:spacing w:after="0" w:line="276" w:lineRule="auto"/>
        <w:jc w:val="both"/>
        <w:rPr>
          <w:rFonts w:cs="Arial"/>
        </w:rPr>
      </w:pPr>
    </w:p>
    <w:p w:rsidR="00520DA6" w:rsidRDefault="00520DA6" w:rsidP="00DA1050">
      <w:pPr>
        <w:pStyle w:val="Textoindependiente2"/>
        <w:spacing w:after="0" w:line="276" w:lineRule="auto"/>
        <w:jc w:val="both"/>
      </w:pPr>
      <w:r>
        <w:rPr>
          <w:rFonts w:cs="Arial"/>
        </w:rPr>
        <w:t xml:space="preserve">Teniendo en cuenta la entrada en vigencia del CGP Ley 1564 de 2012, según lo preceptuado en los artículos 610 y 612, en los procesos que se tramiten en cualquier jurisdicción la Agencia Nacional de la Defensa Jurídica del Estado podrá actuar en cualquier proceso, </w:t>
      </w:r>
      <w:r w:rsidRPr="00FB2992">
        <w:rPr>
          <w:rFonts w:cs="Arial"/>
        </w:rPr>
        <w:t>se requiere a la parte demandante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 para que acredite al Despacho respecto de la Agencia Nacional de Defensa Jurídica del Estado </w:t>
      </w:r>
      <w:r>
        <w:t xml:space="preserve">el cumplimiento del requisito de procedibilidad de la conciliación prejudicial.  </w:t>
      </w:r>
    </w:p>
    <w:p w:rsidR="00BA4E3E" w:rsidRPr="00BA4E3E" w:rsidRDefault="00BA4E3E" w:rsidP="00DA1050">
      <w:pPr>
        <w:tabs>
          <w:tab w:val="left" w:pos="2835"/>
        </w:tabs>
        <w:spacing w:line="276" w:lineRule="auto"/>
        <w:jc w:val="both"/>
        <w:rPr>
          <w:rFonts w:ascii="Verdana" w:hAnsi="Verdana" w:cs="Verdana"/>
          <w:sz w:val="22"/>
          <w:szCs w:val="22"/>
        </w:rPr>
      </w:pPr>
    </w:p>
    <w:p w:rsidR="00DA1050" w:rsidRPr="00DA1050" w:rsidRDefault="00DA1050" w:rsidP="00DA1050">
      <w:pPr>
        <w:tabs>
          <w:tab w:val="left" w:pos="2835"/>
        </w:tabs>
        <w:spacing w:line="276" w:lineRule="auto"/>
        <w:jc w:val="both"/>
        <w:rPr>
          <w:rFonts w:ascii="Verdana" w:hAnsi="Verdana" w:cs="Verdana"/>
          <w:sz w:val="22"/>
          <w:szCs w:val="22"/>
        </w:rPr>
      </w:pPr>
      <w:r w:rsidRPr="00DA1050">
        <w:rPr>
          <w:rFonts w:ascii="Verdana" w:hAnsi="Verdana" w:cs="Verdana"/>
          <w:sz w:val="22"/>
          <w:szCs w:val="22"/>
        </w:rPr>
        <w:t>Finalmente, con la entrada en vigencia del Código General del Proceso -  Ley 1564 de 2012, según lo preceptuado en los artículos 610 y 612, en los procesos que se tramiten en cualquier jurisdicción la Agencia Nacional de Defensa Jurídica del Estado podrá actuar en cualquier estado del proceso y su notificación se hará en los términos establecidos y con la remisión de los documentos a que se refiere el artículo 199 de la Ley 1437 de 2011, siendo obligación de la parte demandante allegar en medio magnético copia del escrito de la demanda.</w:t>
      </w:r>
    </w:p>
    <w:p w:rsidR="00520DA6" w:rsidRDefault="00520DA6" w:rsidP="00DA1050">
      <w:pPr>
        <w:tabs>
          <w:tab w:val="left" w:pos="2835"/>
        </w:tabs>
        <w:spacing w:line="276" w:lineRule="auto"/>
        <w:jc w:val="both"/>
        <w:rPr>
          <w:rFonts w:ascii="Verdana" w:hAnsi="Verdana" w:cs="Verdana"/>
          <w:sz w:val="22"/>
          <w:szCs w:val="22"/>
        </w:rPr>
      </w:pPr>
    </w:p>
    <w:p w:rsidR="00DC0617" w:rsidRDefault="00695E2F" w:rsidP="00DA1050">
      <w:pPr>
        <w:pStyle w:val="Textoindependiente2"/>
        <w:spacing w:after="0" w:line="276" w:lineRule="auto"/>
        <w:jc w:val="both"/>
      </w:pPr>
      <w:r w:rsidRPr="00273DF1">
        <w:t>Del escrito con que se subsane lo solicitado en este auto, se allegarán copias para el respectivo traslado.</w:t>
      </w:r>
    </w:p>
    <w:p w:rsidR="00520DA6" w:rsidRDefault="00520DA6" w:rsidP="00DA1050">
      <w:pPr>
        <w:pStyle w:val="Textoindependiente2"/>
        <w:spacing w:after="0" w:line="276" w:lineRule="auto"/>
        <w:jc w:val="both"/>
      </w:pPr>
    </w:p>
    <w:p w:rsidR="00C7019A" w:rsidRPr="00BC302D" w:rsidRDefault="00C7019A" w:rsidP="00DA1050">
      <w:pPr>
        <w:pStyle w:val="Textoindependiente2"/>
        <w:spacing w:after="0" w:line="276" w:lineRule="auto"/>
        <w:jc w:val="both"/>
        <w:rPr>
          <w:rFonts w:cs="Arial"/>
        </w:rPr>
      </w:pPr>
      <w:r w:rsidRPr="00BC302D">
        <w:rPr>
          <w:rFonts w:cs="Arial"/>
        </w:rPr>
        <w:t xml:space="preserve">Notifíquese a la parte demandante por estado, de conformidad con el artículo 171 del CPACA. </w:t>
      </w:r>
    </w:p>
    <w:p w:rsidR="00C7019A" w:rsidRPr="00273DF1" w:rsidRDefault="00C7019A" w:rsidP="00DA1050">
      <w:pPr>
        <w:pStyle w:val="Textoindependiente2"/>
        <w:spacing w:after="0" w:line="276" w:lineRule="auto"/>
        <w:jc w:val="both"/>
      </w:pPr>
    </w:p>
    <w:p w:rsidR="00695E2F" w:rsidRPr="00451601" w:rsidRDefault="00695E2F" w:rsidP="00DA1050">
      <w:pPr>
        <w:spacing w:line="276" w:lineRule="auto"/>
        <w:jc w:val="center"/>
        <w:rPr>
          <w:rFonts w:ascii="Verdana" w:hAnsi="Verdana" w:cs="Verdana"/>
          <w:b/>
          <w:bCs/>
          <w:sz w:val="22"/>
          <w:szCs w:val="22"/>
        </w:rPr>
      </w:pPr>
      <w:r w:rsidRPr="00451601">
        <w:rPr>
          <w:rFonts w:ascii="Verdana" w:hAnsi="Verdana" w:cs="Verdana"/>
          <w:b/>
          <w:bCs/>
          <w:sz w:val="22"/>
          <w:szCs w:val="22"/>
        </w:rPr>
        <w:t>NOTIFÍQUESE</w:t>
      </w:r>
    </w:p>
    <w:p w:rsidR="00695E2F" w:rsidRPr="00451601" w:rsidRDefault="00695E2F" w:rsidP="00DA1050">
      <w:pPr>
        <w:spacing w:line="276" w:lineRule="auto"/>
        <w:jc w:val="center"/>
        <w:rPr>
          <w:rFonts w:ascii="Verdana" w:hAnsi="Verdana" w:cs="Verdana"/>
          <w:sz w:val="22"/>
          <w:szCs w:val="22"/>
        </w:rPr>
      </w:pPr>
    </w:p>
    <w:p w:rsidR="00695E2F" w:rsidRDefault="00695E2F" w:rsidP="00DA1050">
      <w:pPr>
        <w:pStyle w:val="Ttulo1"/>
        <w:spacing w:line="276" w:lineRule="auto"/>
        <w:rPr>
          <w:rFonts w:ascii="Verdana" w:hAnsi="Verdana" w:cs="Verdana"/>
          <w:caps/>
          <w:sz w:val="22"/>
          <w:szCs w:val="22"/>
        </w:rPr>
      </w:pPr>
    </w:p>
    <w:p w:rsidR="00853457" w:rsidRPr="00853457" w:rsidRDefault="00853457" w:rsidP="00DA1050">
      <w:pPr>
        <w:spacing w:line="276" w:lineRule="auto"/>
        <w:rPr>
          <w:lang w:val="es-ES_tradnl"/>
        </w:rPr>
      </w:pPr>
    </w:p>
    <w:p w:rsidR="00695E2F" w:rsidRPr="00451601" w:rsidRDefault="00695E2F" w:rsidP="00DA1050">
      <w:pPr>
        <w:pStyle w:val="Ttulo1"/>
        <w:spacing w:line="276" w:lineRule="auto"/>
        <w:rPr>
          <w:rFonts w:ascii="Verdana" w:hAnsi="Verdana" w:cs="Verdana"/>
          <w:caps/>
          <w:sz w:val="22"/>
          <w:szCs w:val="22"/>
        </w:rPr>
      </w:pPr>
      <w:r w:rsidRPr="00451601">
        <w:rPr>
          <w:rFonts w:ascii="Verdana" w:hAnsi="Verdana" w:cs="Verdana"/>
          <w:caps/>
          <w:sz w:val="22"/>
          <w:szCs w:val="22"/>
        </w:rPr>
        <w:t>GERARDO HERNÁNDEZ QUINTERO</w:t>
      </w:r>
    </w:p>
    <w:p w:rsidR="00695E2F" w:rsidRDefault="00695E2F" w:rsidP="00DA1050">
      <w:pPr>
        <w:pStyle w:val="Ttulo1"/>
        <w:spacing w:line="276" w:lineRule="auto"/>
        <w:rPr>
          <w:rFonts w:ascii="Verdana" w:hAnsi="Verdana" w:cs="Verdana"/>
          <w:sz w:val="22"/>
          <w:szCs w:val="22"/>
        </w:rPr>
      </w:pPr>
      <w:r w:rsidRPr="00451601">
        <w:rPr>
          <w:rFonts w:ascii="Verdana" w:hAnsi="Verdana" w:cs="Verdana"/>
          <w:sz w:val="22"/>
          <w:szCs w:val="22"/>
        </w:rPr>
        <w:t xml:space="preserve"> JUEZ</w:t>
      </w:r>
    </w:p>
    <w:p w:rsidR="00DC0617" w:rsidRPr="00DC0617" w:rsidRDefault="00DA1050" w:rsidP="00DA1050">
      <w:pPr>
        <w:spacing w:line="276" w:lineRule="auto"/>
        <w:rPr>
          <w:lang w:val="es-ES_tradnl"/>
        </w:rPr>
      </w:pPr>
      <w:r w:rsidRPr="00BF43D0">
        <w:rPr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.35pt;margin-top:5.7pt;width:325pt;height:113.85pt;z-index:251660288" filled="f" fillcolor="black" strokeweight=".5pt">
            <o:lock v:ext="edit" aspectratio="t"/>
            <v:textbox style="mso-next-textbox:#_x0000_s1026" inset=",2.3mm,,2.3mm">
              <w:txbxContent>
                <w:p w:rsidR="00695E2F" w:rsidRDefault="00695E2F" w:rsidP="00695E2F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s-MX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s-MX"/>
                    </w:rPr>
                    <w:t>NOTIFICACIÓN POR ESTADO</w:t>
                  </w:r>
                </w:p>
                <w:p w:rsidR="00695E2F" w:rsidRDefault="00695E2F" w:rsidP="00695E2F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s-MX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s-MX"/>
                    </w:rPr>
                    <w:t>J</w:t>
                  </w:r>
                  <w:r w:rsidR="008E3F05">
                    <w:rPr>
                      <w:b/>
                      <w:bCs/>
                      <w:sz w:val="16"/>
                      <w:szCs w:val="16"/>
                      <w:lang w:val="es-MX"/>
                    </w:rPr>
                    <w:t>UZGADO VEINTIDÓS ADMINISTRATIVO ORAL</w:t>
                  </w:r>
                  <w:r>
                    <w:rPr>
                      <w:b/>
                      <w:bCs/>
                      <w:sz w:val="16"/>
                      <w:szCs w:val="16"/>
                      <w:lang w:val="es-MX"/>
                    </w:rPr>
                    <w:t xml:space="preserve"> DE MEDELLÍN</w:t>
                  </w:r>
                </w:p>
                <w:p w:rsidR="00695E2F" w:rsidRDefault="00695E2F" w:rsidP="00695E2F">
                  <w:pPr>
                    <w:jc w:val="center"/>
                    <w:rPr>
                      <w:sz w:val="16"/>
                      <w:szCs w:val="16"/>
                      <w:lang w:val="es-MX"/>
                    </w:rPr>
                  </w:pPr>
                </w:p>
                <w:p w:rsidR="00695E2F" w:rsidRDefault="00695E2F" w:rsidP="00695E2F">
                  <w:pPr>
                    <w:spacing w:line="360" w:lineRule="auto"/>
                    <w:jc w:val="both"/>
                    <w:rPr>
                      <w:sz w:val="16"/>
                      <w:szCs w:val="16"/>
                      <w:lang w:val="es-MX"/>
                    </w:rPr>
                  </w:pPr>
                  <w:r>
                    <w:rPr>
                      <w:sz w:val="16"/>
                      <w:szCs w:val="16"/>
                      <w:lang w:val="es-MX"/>
                    </w:rPr>
                    <w:t>CERTIFICO: En la fecha se notificó por ESTADO el auto anterior.</w:t>
                  </w:r>
                </w:p>
                <w:p w:rsidR="00695E2F" w:rsidRDefault="00695E2F" w:rsidP="00695E2F">
                  <w:pPr>
                    <w:spacing w:line="360" w:lineRule="auto"/>
                    <w:jc w:val="both"/>
                    <w:rPr>
                      <w:sz w:val="16"/>
                      <w:szCs w:val="16"/>
                      <w:lang w:val="es-MX"/>
                    </w:rPr>
                  </w:pPr>
                  <w:r>
                    <w:rPr>
                      <w:sz w:val="16"/>
                      <w:szCs w:val="16"/>
                      <w:lang w:val="es-MX"/>
                    </w:rPr>
                    <w:t xml:space="preserve">Medellín, </w:t>
                  </w:r>
                  <w:r w:rsidR="00DA1050">
                    <w:rPr>
                      <w:sz w:val="16"/>
                      <w:szCs w:val="16"/>
                      <w:lang w:val="es-MX"/>
                    </w:rPr>
                    <w:t>20</w:t>
                  </w:r>
                  <w:r w:rsidR="00453E46">
                    <w:rPr>
                      <w:sz w:val="16"/>
                      <w:szCs w:val="16"/>
                      <w:lang w:val="es-MX"/>
                    </w:rPr>
                    <w:t xml:space="preserve"> de</w:t>
                  </w:r>
                  <w:r w:rsidR="00520DA6">
                    <w:rPr>
                      <w:sz w:val="16"/>
                      <w:szCs w:val="16"/>
                      <w:lang w:val="es-MX"/>
                    </w:rPr>
                    <w:t xml:space="preserve"> </w:t>
                  </w:r>
                  <w:r w:rsidR="00DA1050">
                    <w:rPr>
                      <w:sz w:val="16"/>
                      <w:szCs w:val="16"/>
                      <w:lang w:val="es-MX"/>
                    </w:rPr>
                    <w:t>junio</w:t>
                  </w:r>
                  <w:r w:rsidR="00520DA6">
                    <w:rPr>
                      <w:sz w:val="16"/>
                      <w:szCs w:val="16"/>
                      <w:lang w:val="es-MX"/>
                    </w:rPr>
                    <w:t xml:space="preserve"> de 2013</w:t>
                  </w:r>
                  <w:r>
                    <w:rPr>
                      <w:sz w:val="16"/>
                      <w:szCs w:val="16"/>
                      <w:lang w:val="es-MX"/>
                    </w:rPr>
                    <w:t xml:space="preserve">  Fijado a las 8:00 A.M.</w:t>
                  </w:r>
                </w:p>
                <w:p w:rsidR="00695E2F" w:rsidRDefault="00695E2F" w:rsidP="00695E2F">
                  <w:pPr>
                    <w:rPr>
                      <w:sz w:val="16"/>
                      <w:szCs w:val="16"/>
                      <w:lang w:val="es-MX"/>
                    </w:rPr>
                  </w:pPr>
                </w:p>
                <w:p w:rsidR="00520DA6" w:rsidRDefault="00520DA6" w:rsidP="00695E2F">
                  <w:pPr>
                    <w:rPr>
                      <w:sz w:val="16"/>
                      <w:szCs w:val="16"/>
                      <w:lang w:val="es-MX"/>
                    </w:rPr>
                  </w:pPr>
                </w:p>
                <w:p w:rsidR="00695E2F" w:rsidRDefault="00695E2F" w:rsidP="00695E2F">
                  <w:pPr>
                    <w:jc w:val="center"/>
                    <w:rPr>
                      <w:sz w:val="16"/>
                      <w:szCs w:val="16"/>
                      <w:lang w:val="es-MX"/>
                    </w:rPr>
                  </w:pPr>
                </w:p>
                <w:p w:rsidR="00695E2F" w:rsidRDefault="00453E46" w:rsidP="00695E2F">
                  <w:pPr>
                    <w:jc w:val="center"/>
                    <w:rPr>
                      <w:sz w:val="16"/>
                      <w:szCs w:val="16"/>
                      <w:lang w:val="es-MX"/>
                    </w:rPr>
                  </w:pPr>
                  <w:r>
                    <w:rPr>
                      <w:sz w:val="16"/>
                      <w:szCs w:val="16"/>
                      <w:lang w:val="es-MX"/>
                    </w:rPr>
                    <w:t xml:space="preserve">MARIA </w:t>
                  </w:r>
                  <w:r w:rsidR="00DA1050">
                    <w:rPr>
                      <w:sz w:val="16"/>
                      <w:szCs w:val="16"/>
                      <w:lang w:val="es-MX"/>
                    </w:rPr>
                    <w:t>AUXY TIRADO BULA</w:t>
                  </w:r>
                </w:p>
                <w:p w:rsidR="00695E2F" w:rsidRDefault="00695E2F" w:rsidP="00695E2F">
                  <w:pPr>
                    <w:jc w:val="center"/>
                    <w:rPr>
                      <w:sz w:val="16"/>
                      <w:szCs w:val="16"/>
                      <w:lang w:val="es-MX"/>
                    </w:rPr>
                  </w:pPr>
                  <w:r>
                    <w:rPr>
                      <w:sz w:val="16"/>
                      <w:szCs w:val="16"/>
                      <w:lang w:val="es-MX"/>
                    </w:rPr>
                    <w:t xml:space="preserve">Secretaria </w:t>
                  </w:r>
                </w:p>
              </w:txbxContent>
            </v:textbox>
          </v:shape>
        </w:pict>
      </w:r>
    </w:p>
    <w:p w:rsidR="00695E2F" w:rsidRPr="00451601" w:rsidRDefault="00695E2F" w:rsidP="00DA1050">
      <w:pPr>
        <w:spacing w:line="276" w:lineRule="auto"/>
        <w:jc w:val="center"/>
        <w:rPr>
          <w:rFonts w:ascii="Verdana" w:hAnsi="Verdana" w:cs="Verdana"/>
          <w:sz w:val="22"/>
          <w:szCs w:val="22"/>
        </w:rPr>
      </w:pPr>
    </w:p>
    <w:p w:rsidR="00447CC8" w:rsidRDefault="00447CC8" w:rsidP="00DA1050">
      <w:pPr>
        <w:spacing w:line="276" w:lineRule="auto"/>
      </w:pPr>
    </w:p>
    <w:sectPr w:rsidR="00447CC8" w:rsidSect="007F5599">
      <w:pgSz w:w="12242" w:h="18722" w:code="123"/>
      <w:pgMar w:top="1701" w:right="1701" w:bottom="1701" w:left="1985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E2EA5"/>
    <w:multiLevelType w:val="hybridMultilevel"/>
    <w:tmpl w:val="2C9A73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95E2F"/>
    <w:rsid w:val="000D0D3A"/>
    <w:rsid w:val="000F0C52"/>
    <w:rsid w:val="00113347"/>
    <w:rsid w:val="00113610"/>
    <w:rsid w:val="00183150"/>
    <w:rsid w:val="002342CC"/>
    <w:rsid w:val="002B20E1"/>
    <w:rsid w:val="002B416C"/>
    <w:rsid w:val="002C06A9"/>
    <w:rsid w:val="002C1BCA"/>
    <w:rsid w:val="00420878"/>
    <w:rsid w:val="0043005A"/>
    <w:rsid w:val="00447CC8"/>
    <w:rsid w:val="00453E46"/>
    <w:rsid w:val="004D518D"/>
    <w:rsid w:val="00520DA6"/>
    <w:rsid w:val="00525502"/>
    <w:rsid w:val="00675D00"/>
    <w:rsid w:val="00695E2F"/>
    <w:rsid w:val="006D0B06"/>
    <w:rsid w:val="007D1B45"/>
    <w:rsid w:val="007F5599"/>
    <w:rsid w:val="00803E23"/>
    <w:rsid w:val="00822785"/>
    <w:rsid w:val="00853457"/>
    <w:rsid w:val="00892039"/>
    <w:rsid w:val="008E3F05"/>
    <w:rsid w:val="009D6E5C"/>
    <w:rsid w:val="00A5497D"/>
    <w:rsid w:val="00AE612F"/>
    <w:rsid w:val="00B22C01"/>
    <w:rsid w:val="00B756BC"/>
    <w:rsid w:val="00B973E7"/>
    <w:rsid w:val="00BA4E3E"/>
    <w:rsid w:val="00BE6DCA"/>
    <w:rsid w:val="00BF43D0"/>
    <w:rsid w:val="00C22DC6"/>
    <w:rsid w:val="00C7019A"/>
    <w:rsid w:val="00D04BF7"/>
    <w:rsid w:val="00D667FC"/>
    <w:rsid w:val="00D81A21"/>
    <w:rsid w:val="00DA1050"/>
    <w:rsid w:val="00DC0617"/>
    <w:rsid w:val="00E01E50"/>
    <w:rsid w:val="00E53234"/>
    <w:rsid w:val="00E746CB"/>
    <w:rsid w:val="00EA6CFC"/>
    <w:rsid w:val="00F01EA1"/>
    <w:rsid w:val="00F05BA7"/>
    <w:rsid w:val="00F57053"/>
    <w:rsid w:val="00FD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95E2F"/>
    <w:pPr>
      <w:keepNext/>
      <w:overflowPunct w:val="0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95E2F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695E2F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5E2F"/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Car">
    <w:name w:val="Car"/>
    <w:basedOn w:val="Normal"/>
    <w:uiPriority w:val="99"/>
    <w:rsid w:val="00695E2F"/>
    <w:pPr>
      <w:spacing w:after="160" w:line="240" w:lineRule="atLeast"/>
    </w:pPr>
    <w:rPr>
      <w:color w:val="000000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695E2F"/>
    <w:pPr>
      <w:spacing w:after="120" w:line="480" w:lineRule="auto"/>
    </w:pPr>
    <w:rPr>
      <w:rFonts w:ascii="Verdana" w:hAnsi="Verdana" w:cs="Verdana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95E2F"/>
    <w:rPr>
      <w:rFonts w:ascii="Verdana" w:eastAsia="Times New Roman" w:hAnsi="Verdana" w:cs="Verdana"/>
      <w:lang w:val="es-ES" w:eastAsia="es-ES"/>
    </w:rPr>
  </w:style>
  <w:style w:type="paragraph" w:styleId="Prrafodelista">
    <w:name w:val="List Paragraph"/>
    <w:basedOn w:val="Normal"/>
    <w:uiPriority w:val="34"/>
    <w:qFormat/>
    <w:rsid w:val="00234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012F-ED4D-4504-A84D-B4842E8C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juz22adminmed</dc:creator>
  <cp:keywords/>
  <dc:description/>
  <cp:lastModifiedBy>juz22adminmed</cp:lastModifiedBy>
  <cp:revision>3</cp:revision>
  <cp:lastPrinted>2013-04-03T19:21:00Z</cp:lastPrinted>
  <dcterms:created xsi:type="dcterms:W3CDTF">2013-06-19T13:25:00Z</dcterms:created>
  <dcterms:modified xsi:type="dcterms:W3CDTF">2013-06-19T13:31:00Z</dcterms:modified>
</cp:coreProperties>
</file>