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17" w:rsidRPr="003C4348" w:rsidRDefault="00B30717" w:rsidP="00B30717">
      <w:pPr>
        <w:pStyle w:val="Textoindependiente"/>
        <w:spacing w:line="240" w:lineRule="auto"/>
        <w:jc w:val="center"/>
        <w:rPr>
          <w:rFonts w:ascii="Verdana" w:hAnsi="Verdana"/>
          <w:b/>
          <w:sz w:val="22"/>
          <w:szCs w:val="22"/>
        </w:rPr>
      </w:pPr>
      <w:r w:rsidRPr="003C4348">
        <w:rPr>
          <w:rFonts w:ascii="Verdana" w:hAnsi="Verdana"/>
          <w:b/>
          <w:sz w:val="22"/>
          <w:szCs w:val="22"/>
        </w:rPr>
        <w:t>JUZGADO VEINTIDÓS ADMINISTRATIVO</w:t>
      </w:r>
      <w:r>
        <w:rPr>
          <w:rFonts w:ascii="Verdana" w:hAnsi="Verdana"/>
          <w:b/>
          <w:sz w:val="22"/>
          <w:szCs w:val="22"/>
        </w:rPr>
        <w:t xml:space="preserve"> ORAL DE MEDELLIN</w:t>
      </w:r>
    </w:p>
    <w:p w:rsidR="00B30717" w:rsidRDefault="00B30717" w:rsidP="00B30717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Medellín, veintinueve (29) de mayo de </w:t>
      </w:r>
      <w:r w:rsidRPr="003C4348">
        <w:rPr>
          <w:rFonts w:ascii="Verdana" w:hAnsi="Verdana" w:cs="Arial"/>
          <w:b/>
          <w:sz w:val="22"/>
          <w:szCs w:val="22"/>
          <w:lang w:val="es-ES_tradnl"/>
        </w:rPr>
        <w:t xml:space="preserve">dos mil </w:t>
      </w:r>
      <w:r>
        <w:rPr>
          <w:rFonts w:ascii="Verdana" w:hAnsi="Verdana" w:cs="Arial"/>
          <w:b/>
          <w:sz w:val="22"/>
          <w:szCs w:val="22"/>
          <w:lang w:val="es-ES_tradnl"/>
        </w:rPr>
        <w:t>trece (2013)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  <w:gridCol w:w="5423"/>
      </w:tblGrid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/>
                <w:b/>
                <w:sz w:val="20"/>
                <w:szCs w:val="20"/>
              </w:rPr>
              <w:t>REFERENCIA :</w:t>
            </w:r>
          </w:p>
        </w:tc>
        <w:tc>
          <w:tcPr>
            <w:tcW w:w="5423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</w:p>
        </w:tc>
      </w:tr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RADICADO: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:rsidR="00B30717" w:rsidRPr="003C4348" w:rsidRDefault="00B30717" w:rsidP="00B30717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05001 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33 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Batang" w:hAnsi="Verdana" w:cs="Arial"/>
                <w:b/>
                <w:sz w:val="20"/>
                <w:szCs w:val="20"/>
              </w:rPr>
              <w:t>33</w:t>
            </w:r>
            <w:proofErr w:type="spellEnd"/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022 2013 00472 00</w:t>
            </w:r>
          </w:p>
        </w:tc>
      </w:tr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MEDIO DE CONTROL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NULIDAD Y RESTABLECIMIENTO DEL DERECHO – LABORAL </w:t>
            </w:r>
          </w:p>
        </w:tc>
      </w:tr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DEMANDANTE: </w:t>
            </w:r>
          </w:p>
        </w:tc>
        <w:tc>
          <w:tcPr>
            <w:tcW w:w="5423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EFRAIN RENTERIA RENGIFO  </w:t>
            </w:r>
          </w:p>
        </w:tc>
      </w:tr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DEMANDAD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O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5423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NACION – MINISTERIO DE DEFENSA – POLICIA NACIONAL   </w:t>
            </w:r>
          </w:p>
        </w:tc>
      </w:tr>
      <w:tr w:rsidR="00B30717" w:rsidRPr="003C4348" w:rsidTr="00AC70B1">
        <w:tc>
          <w:tcPr>
            <w:tcW w:w="1870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ASUNTO:</w:t>
            </w:r>
          </w:p>
        </w:tc>
        <w:tc>
          <w:tcPr>
            <w:tcW w:w="5423" w:type="dxa"/>
          </w:tcPr>
          <w:p w:rsidR="00B30717" w:rsidRPr="003C4348" w:rsidRDefault="00B30717" w:rsidP="00AC70B1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Inadmite demanda</w:t>
            </w:r>
          </w:p>
        </w:tc>
      </w:tr>
    </w:tbl>
    <w:p w:rsidR="00E677B3" w:rsidRDefault="00E677B3" w:rsidP="00FA46C8">
      <w:pPr>
        <w:pStyle w:val="Textoindependiente2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E677B3" w:rsidRDefault="00B30717" w:rsidP="00A00479">
      <w:pPr>
        <w:pStyle w:val="Textoindependiente2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E3376">
        <w:rPr>
          <w:rFonts w:ascii="Verdana" w:hAnsi="Verdana" w:cs="Arial"/>
          <w:b/>
          <w:sz w:val="22"/>
          <w:szCs w:val="22"/>
        </w:rPr>
        <w:t>SE INADMITE</w:t>
      </w:r>
      <w:r w:rsidRPr="00FE3376">
        <w:rPr>
          <w:rFonts w:ascii="Verdana" w:hAnsi="Verdana" w:cs="Arial"/>
          <w:sz w:val="22"/>
          <w:szCs w:val="22"/>
        </w:rPr>
        <w:t xml:space="preserve"> la demanda de la referencia de conformidad con lo previsto en el artículo </w:t>
      </w:r>
      <w:r>
        <w:rPr>
          <w:rFonts w:ascii="Verdana" w:hAnsi="Verdana" w:cs="Arial"/>
          <w:sz w:val="22"/>
          <w:szCs w:val="22"/>
        </w:rPr>
        <w:t>170 de la Ley 1437 de 2011 CPACA</w:t>
      </w:r>
      <w:r w:rsidRPr="00FE3376">
        <w:rPr>
          <w:rFonts w:ascii="Verdana" w:hAnsi="Verdana" w:cs="Arial"/>
          <w:sz w:val="22"/>
          <w:szCs w:val="22"/>
        </w:rPr>
        <w:t xml:space="preserve">, para que la parte demandante, en un </w:t>
      </w:r>
      <w:r w:rsidRPr="00FE3376">
        <w:rPr>
          <w:rFonts w:ascii="Verdana" w:hAnsi="Verdana" w:cs="Arial"/>
          <w:b/>
          <w:sz w:val="22"/>
          <w:szCs w:val="22"/>
        </w:rPr>
        <w:t xml:space="preserve">término de </w:t>
      </w:r>
      <w:r>
        <w:rPr>
          <w:rFonts w:ascii="Verdana" w:hAnsi="Verdana" w:cs="Arial"/>
          <w:b/>
          <w:sz w:val="22"/>
          <w:szCs w:val="22"/>
        </w:rPr>
        <w:t xml:space="preserve">diez </w:t>
      </w:r>
      <w:r w:rsidRPr="00FE3376">
        <w:rPr>
          <w:rFonts w:ascii="Verdana" w:hAnsi="Verdana" w:cs="Arial"/>
          <w:b/>
          <w:sz w:val="22"/>
          <w:szCs w:val="22"/>
        </w:rPr>
        <w:t>(</w:t>
      </w:r>
      <w:r>
        <w:rPr>
          <w:rFonts w:ascii="Verdana" w:hAnsi="Verdana" w:cs="Arial"/>
          <w:b/>
          <w:sz w:val="22"/>
          <w:szCs w:val="22"/>
        </w:rPr>
        <w:t>10</w:t>
      </w:r>
      <w:r w:rsidRPr="00FE3376">
        <w:rPr>
          <w:rFonts w:ascii="Verdana" w:hAnsi="Verdana" w:cs="Arial"/>
          <w:b/>
          <w:sz w:val="22"/>
          <w:szCs w:val="22"/>
        </w:rPr>
        <w:t>) días</w:t>
      </w:r>
      <w:r w:rsidRPr="00FE3376">
        <w:rPr>
          <w:rFonts w:ascii="Verdana" w:hAnsi="Verdana" w:cs="Arial"/>
          <w:sz w:val="22"/>
          <w:szCs w:val="22"/>
        </w:rPr>
        <w:t xml:space="preserve">, </w:t>
      </w:r>
      <w:r w:rsidRPr="00FE3376">
        <w:rPr>
          <w:rFonts w:ascii="Verdana" w:hAnsi="Verdana" w:cs="Arial"/>
          <w:b/>
          <w:sz w:val="22"/>
          <w:szCs w:val="22"/>
        </w:rPr>
        <w:t>siguientes a la notificación de esta providencia, SO PENA DE RECHAZO</w:t>
      </w:r>
      <w:r w:rsidRPr="00FE3376">
        <w:rPr>
          <w:rFonts w:ascii="Verdana" w:hAnsi="Verdana" w:cs="Arial"/>
          <w:sz w:val="22"/>
          <w:szCs w:val="22"/>
        </w:rPr>
        <w:t>, subsane los defectos simplemente formales que seguidamente se señalan:</w:t>
      </w:r>
    </w:p>
    <w:p w:rsidR="00E677B3" w:rsidRDefault="00E677B3" w:rsidP="00A00479">
      <w:pPr>
        <w:pStyle w:val="Textoindependiente2"/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Se advierte que respecto de la pretensión de nivelación salarial por concepto de prima de antigüedad no se agotó el requisito de </w:t>
      </w:r>
      <w:proofErr w:type="spellStart"/>
      <w:r>
        <w:rPr>
          <w:rFonts w:ascii="Verdana" w:hAnsi="Verdana" w:cs="Arial"/>
          <w:sz w:val="22"/>
          <w:szCs w:val="22"/>
        </w:rPr>
        <w:t>procedibilidad</w:t>
      </w:r>
      <w:proofErr w:type="spellEnd"/>
      <w:r>
        <w:rPr>
          <w:rFonts w:ascii="Verdana" w:hAnsi="Verdana" w:cs="Arial"/>
          <w:sz w:val="22"/>
          <w:szCs w:val="22"/>
        </w:rPr>
        <w:t xml:space="preserve"> ante la Procuraduría General de la Nación, por lo cual se requiere para que aporte el acta en el cual conste el agotamiento de dicho requisito.  </w:t>
      </w:r>
    </w:p>
    <w:p w:rsidR="00FA46C8" w:rsidRDefault="00B30717" w:rsidP="00A00479">
      <w:pPr>
        <w:pStyle w:val="Textoindependiente2"/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Teniendo en cuenta la entrada en vigencia del CGP Ley 1564 de 2012, según lo preceptuado en los artículos 610 y 612, en los procesos que se tramiten en cualquier jurisdicción la Agencia Nacional de la Defensa Jurídica del Estado podrá actuar en cualquier proceso y su notificación se hará en los términos establecidos y con la remisión de los documentos a que se refiere el artículo 199 del CPACA; por tanto </w:t>
      </w:r>
      <w:r>
        <w:rPr>
          <w:rFonts w:ascii="Verdana" w:hAnsi="Verdana" w:cs="Arial"/>
          <w:b/>
          <w:sz w:val="22"/>
          <w:szCs w:val="22"/>
        </w:rPr>
        <w:t xml:space="preserve">se requiere a la parte demandante </w:t>
      </w:r>
      <w:r>
        <w:rPr>
          <w:rFonts w:ascii="Verdana" w:hAnsi="Verdana" w:cs="Arial"/>
          <w:sz w:val="22"/>
          <w:szCs w:val="22"/>
        </w:rPr>
        <w:t xml:space="preserve">para que allegue en medio físico copia de la demanda y sus anexos </w:t>
      </w:r>
      <w:r w:rsidRPr="00086853">
        <w:rPr>
          <w:rFonts w:ascii="Verdana" w:hAnsi="Verdana" w:cs="Arial"/>
          <w:sz w:val="22"/>
          <w:szCs w:val="22"/>
        </w:rPr>
        <w:t>que quedará en la Secretaría del Despacho a disposición de las partes.</w:t>
      </w:r>
    </w:p>
    <w:p w:rsidR="00B30717" w:rsidRPr="00605227" w:rsidRDefault="00B30717" w:rsidP="00FA46C8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Por último se advierte que en el expediente el apoderado de la parte demandante no realiza presentación personal como abogado al escrito de la demanda ni al poder</w:t>
      </w:r>
      <w:r w:rsidRPr="006F5147">
        <w:rPr>
          <w:rFonts w:ascii="Verdana" w:eastAsia="Batang" w:hAnsi="Verdana" w:cs="Arial"/>
          <w:sz w:val="22"/>
          <w:szCs w:val="22"/>
        </w:rPr>
        <w:t xml:space="preserve">, </w:t>
      </w:r>
      <w:r w:rsidRPr="003303B5">
        <w:rPr>
          <w:rFonts w:ascii="Verdana" w:eastAsia="Batang" w:hAnsi="Verdana" w:cs="Arial"/>
          <w:sz w:val="22"/>
          <w:szCs w:val="22"/>
        </w:rPr>
        <w:t>p</w:t>
      </w:r>
      <w:r>
        <w:rPr>
          <w:rFonts w:ascii="Verdana" w:eastAsia="Batang" w:hAnsi="Verdana" w:cs="Arial"/>
          <w:sz w:val="22"/>
          <w:szCs w:val="22"/>
        </w:rPr>
        <w:t>or tanto</w:t>
      </w:r>
      <w:r w:rsidRPr="003303B5">
        <w:rPr>
          <w:rFonts w:ascii="Verdana" w:eastAsia="Batang" w:hAnsi="Verdana" w:cs="Arial"/>
          <w:sz w:val="22"/>
          <w:szCs w:val="22"/>
        </w:rPr>
        <w:t xml:space="preserve"> se </w:t>
      </w:r>
      <w:r>
        <w:rPr>
          <w:rFonts w:ascii="Verdana" w:eastAsia="Batang" w:hAnsi="Verdana" w:cs="Arial"/>
          <w:sz w:val="22"/>
          <w:szCs w:val="22"/>
        </w:rPr>
        <w:t xml:space="preserve">le </w:t>
      </w:r>
      <w:r w:rsidRPr="003303B5">
        <w:rPr>
          <w:rFonts w:ascii="Verdana" w:eastAsia="Batang" w:hAnsi="Verdana" w:cs="Arial"/>
          <w:sz w:val="22"/>
          <w:szCs w:val="22"/>
        </w:rPr>
        <w:t>requiere</w:t>
      </w:r>
      <w:r>
        <w:rPr>
          <w:rFonts w:ascii="Verdana" w:eastAsia="Batang" w:hAnsi="Verdana" w:cs="Arial"/>
          <w:sz w:val="22"/>
          <w:szCs w:val="22"/>
        </w:rPr>
        <w:t xml:space="preserve"> para que proceda de conformidad</w:t>
      </w:r>
      <w:r>
        <w:rPr>
          <w:rFonts w:ascii="Verdana" w:eastAsia="Batang" w:hAnsi="Verdana" w:cs="Arial"/>
          <w:b/>
          <w:sz w:val="22"/>
          <w:szCs w:val="22"/>
        </w:rPr>
        <w:t>.</w:t>
      </w:r>
    </w:p>
    <w:p w:rsidR="00B30717" w:rsidRDefault="00B30717" w:rsidP="00A00479">
      <w:pPr>
        <w:pStyle w:val="Textoindependiente2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:rsidR="00B30717" w:rsidRDefault="00B30717" w:rsidP="00FA46C8">
      <w:pPr>
        <w:pStyle w:val="Textoindependiente2"/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 w:rsidRPr="00173AD5">
        <w:rPr>
          <w:rFonts w:ascii="Verdana" w:hAnsi="Verdana" w:cs="Arial"/>
          <w:sz w:val="22"/>
          <w:szCs w:val="22"/>
        </w:rPr>
        <w:t>De</w:t>
      </w:r>
      <w:r>
        <w:rPr>
          <w:rFonts w:ascii="Verdana" w:hAnsi="Verdana" w:cs="Arial"/>
          <w:sz w:val="22"/>
          <w:szCs w:val="22"/>
        </w:rPr>
        <w:t xml:space="preserve"> </w:t>
      </w:r>
      <w:r w:rsidRPr="00173AD5">
        <w:rPr>
          <w:rFonts w:ascii="Verdana" w:hAnsi="Verdana" w:cs="Arial"/>
          <w:sz w:val="22"/>
          <w:szCs w:val="22"/>
        </w:rPr>
        <w:t>l</w:t>
      </w:r>
      <w:r>
        <w:rPr>
          <w:rFonts w:ascii="Verdana" w:hAnsi="Verdana" w:cs="Arial"/>
          <w:sz w:val="22"/>
          <w:szCs w:val="22"/>
        </w:rPr>
        <w:t>os</w:t>
      </w:r>
      <w:r w:rsidRPr="00173AD5">
        <w:rPr>
          <w:rFonts w:ascii="Verdana" w:hAnsi="Verdana" w:cs="Arial"/>
          <w:sz w:val="22"/>
          <w:szCs w:val="22"/>
        </w:rPr>
        <w:t xml:space="preserve"> escrito</w:t>
      </w:r>
      <w:r>
        <w:rPr>
          <w:rFonts w:ascii="Verdana" w:hAnsi="Verdana" w:cs="Arial"/>
          <w:sz w:val="22"/>
          <w:szCs w:val="22"/>
        </w:rPr>
        <w:t>s</w:t>
      </w:r>
      <w:r w:rsidRPr="00173AD5">
        <w:rPr>
          <w:rFonts w:ascii="Verdana" w:hAnsi="Verdana" w:cs="Arial"/>
          <w:sz w:val="22"/>
          <w:szCs w:val="22"/>
        </w:rPr>
        <w:t xml:space="preserve"> con que se subsane lo solicitado en este auto, se allegarán copias para el respectivo traslado.</w:t>
      </w:r>
    </w:p>
    <w:p w:rsidR="00B30717" w:rsidRDefault="00B30717" w:rsidP="00E677B3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:rsidR="00B30717" w:rsidRPr="000A7A26" w:rsidRDefault="00B30717" w:rsidP="00B30717">
      <w:pPr>
        <w:pStyle w:val="Textoindependiente2"/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Notifíquese a la parte demandante por estado, de conformidad con el artículo 171 del CPACA</w:t>
      </w:r>
    </w:p>
    <w:p w:rsidR="00B30717" w:rsidRPr="000709FD" w:rsidRDefault="00B30717" w:rsidP="00B3071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NOTIFÍQUESE</w:t>
      </w:r>
    </w:p>
    <w:p w:rsidR="00B30717" w:rsidRPr="000709FD" w:rsidRDefault="00B30717" w:rsidP="00B30717">
      <w:pPr>
        <w:rPr>
          <w:lang w:val="es-ES_tradnl"/>
        </w:rPr>
      </w:pPr>
    </w:p>
    <w:p w:rsidR="00B30717" w:rsidRPr="0089146F" w:rsidRDefault="00B30717" w:rsidP="00B30717">
      <w:pPr>
        <w:pStyle w:val="Ttulo1"/>
        <w:spacing w:line="240" w:lineRule="auto"/>
        <w:rPr>
          <w:rFonts w:ascii="Verdana" w:hAnsi="Verdana"/>
          <w:caps/>
          <w:sz w:val="22"/>
          <w:szCs w:val="22"/>
        </w:rPr>
      </w:pPr>
      <w:r w:rsidRPr="0089146F">
        <w:rPr>
          <w:rFonts w:ascii="Verdana" w:hAnsi="Verdana"/>
          <w:caps/>
          <w:sz w:val="22"/>
          <w:szCs w:val="22"/>
        </w:rPr>
        <w:t>GERARDO HERNÁNDEZ QUINTERO</w:t>
      </w:r>
    </w:p>
    <w:p w:rsidR="00B30717" w:rsidRDefault="00B30717" w:rsidP="00FA46C8">
      <w:pPr>
        <w:pStyle w:val="Ttulo1"/>
        <w:spacing w:line="240" w:lineRule="auto"/>
        <w:rPr>
          <w:rFonts w:ascii="Verdana" w:hAnsi="Verdana"/>
          <w:sz w:val="22"/>
          <w:szCs w:val="22"/>
        </w:rPr>
      </w:pPr>
      <w:r w:rsidRPr="0089146F">
        <w:rPr>
          <w:rFonts w:ascii="Verdana" w:hAnsi="Verdana"/>
          <w:sz w:val="22"/>
          <w:szCs w:val="22"/>
        </w:rPr>
        <w:t xml:space="preserve"> JUEZ</w:t>
      </w:r>
    </w:p>
    <w:p w:rsidR="00A00479" w:rsidRPr="00A00479" w:rsidRDefault="00A00479" w:rsidP="00A00479">
      <w:pPr>
        <w:rPr>
          <w:lang w:val="es-ES_tradnl"/>
        </w:rPr>
      </w:pPr>
    </w:p>
    <w:p w:rsidR="00B30717" w:rsidRPr="00E40480" w:rsidRDefault="00706B0E" w:rsidP="00B30717">
      <w:pPr>
        <w:rPr>
          <w:lang w:val="es-ES_tradnl"/>
        </w:rPr>
      </w:pPr>
      <w:r>
        <w:rPr>
          <w:noProof/>
          <w:lang w:val="es-CO"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75pt;margin-top:2.35pt;width:343.7pt;height:119pt;z-index:251660288" filled="f" fillcolor="black" strokeweight=".5pt">
            <o:lock v:ext="edit" aspectratio="t"/>
            <v:textbox style="mso-next-textbox:#_x0000_s1026" inset=",2.3mm,,2.3mm">
              <w:txbxContent>
                <w:p w:rsidR="00B30717" w:rsidRPr="00BA26B1" w:rsidRDefault="00B30717" w:rsidP="00B30717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B30717" w:rsidRPr="00BA26B1" w:rsidRDefault="00B30717" w:rsidP="00B30717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JUZGADO VEINTIDÓS ADMINISTRATIVO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ORAL </w:t>
                  </w: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 DE MEDELLÍN</w:t>
                  </w:r>
                </w:p>
                <w:p w:rsidR="00B30717" w:rsidRPr="00BA26B1" w:rsidRDefault="00B30717" w:rsidP="00B30717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</w:p>
                <w:p w:rsidR="00B30717" w:rsidRPr="00BA26B1" w:rsidRDefault="00B30717" w:rsidP="00B30717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B30717" w:rsidRDefault="00B30717" w:rsidP="00B30717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Medellín, </w:t>
                  </w:r>
                  <w:r w:rsidR="00FA46C8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30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 DE </w:t>
                  </w:r>
                  <w:r w:rsidR="00FA46C8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MAYO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 DE 2013</w:t>
                  </w: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,  </w:t>
                  </w: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Fijado a las 8:00 A.M.</w:t>
                  </w:r>
                </w:p>
                <w:p w:rsidR="00B30717" w:rsidRDefault="00B30717" w:rsidP="00B30717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B30717" w:rsidRPr="00BA26B1" w:rsidRDefault="00B30717" w:rsidP="00B30717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B30717" w:rsidRPr="00BA26B1" w:rsidRDefault="00B30717" w:rsidP="00B30717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MARIA </w:t>
                  </w:r>
                  <w:r w:rsidR="00FA46C8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AUXY TIRADO BULA</w:t>
                  </w:r>
                </w:p>
                <w:p w:rsidR="00B30717" w:rsidRPr="00BA26B1" w:rsidRDefault="00B30717" w:rsidP="00B30717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</w:txbxContent>
            </v:textbox>
          </v:shape>
        </w:pict>
      </w:r>
    </w:p>
    <w:p w:rsidR="00583708" w:rsidRDefault="00F86686"/>
    <w:sectPr w:rsidR="00583708" w:rsidSect="00120954">
      <w:pgSz w:w="12242" w:h="18722" w:code="123"/>
      <w:pgMar w:top="1417" w:right="1701" w:bottom="1417" w:left="1701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B30717"/>
    <w:rsid w:val="000E6AEC"/>
    <w:rsid w:val="0019297E"/>
    <w:rsid w:val="005A133A"/>
    <w:rsid w:val="006A5798"/>
    <w:rsid w:val="00706B0E"/>
    <w:rsid w:val="00866FAD"/>
    <w:rsid w:val="00880E29"/>
    <w:rsid w:val="00A00479"/>
    <w:rsid w:val="00B30717"/>
    <w:rsid w:val="00C125DD"/>
    <w:rsid w:val="00C47004"/>
    <w:rsid w:val="00E677B3"/>
    <w:rsid w:val="00F86686"/>
    <w:rsid w:val="00FA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3071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717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30717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0717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307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3071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4</cp:revision>
  <dcterms:created xsi:type="dcterms:W3CDTF">2013-05-28T15:06:00Z</dcterms:created>
  <dcterms:modified xsi:type="dcterms:W3CDTF">2013-05-29T18:37:00Z</dcterms:modified>
</cp:coreProperties>
</file>