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3A" w:rsidRDefault="00C6573A" w:rsidP="00C6573A">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C6573A" w:rsidRPr="00F10B81" w:rsidRDefault="00C6573A" w:rsidP="00C6573A">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4E1D619D" wp14:editId="5836B0C1">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C6573A" w:rsidRPr="003E3ADA" w:rsidRDefault="00C6573A" w:rsidP="00C6573A">
      <w:pPr>
        <w:keepNext/>
        <w:overflowPunct w:val="0"/>
        <w:autoSpaceDE w:val="0"/>
        <w:autoSpaceDN w:val="0"/>
        <w:adjustRightInd w:val="0"/>
        <w:spacing w:after="0" w:line="276" w:lineRule="auto"/>
        <w:ind w:left="-284"/>
        <w:jc w:val="center"/>
        <w:outlineLvl w:val="0"/>
        <w:rPr>
          <w:rFonts w:ascii="Arial" w:eastAsia="Times New Roman" w:hAnsi="Arial" w:cs="Arial"/>
          <w:b/>
          <w:bCs/>
          <w:lang w:val="es-ES_tradnl" w:eastAsia="es-ES"/>
        </w:rPr>
      </w:pPr>
      <w:r w:rsidRPr="003E3ADA">
        <w:rPr>
          <w:rFonts w:ascii="Arial" w:eastAsia="Times New Roman" w:hAnsi="Arial" w:cs="Arial"/>
          <w:b/>
          <w:bCs/>
          <w:lang w:val="es-ES_tradnl" w:eastAsia="es-ES"/>
        </w:rPr>
        <w:t>JUZGAD</w:t>
      </w:r>
      <w:bookmarkStart w:id="0" w:name="_GoBack"/>
      <w:bookmarkEnd w:id="0"/>
      <w:r w:rsidRPr="003E3ADA">
        <w:rPr>
          <w:rFonts w:ascii="Arial" w:eastAsia="Times New Roman" w:hAnsi="Arial" w:cs="Arial"/>
          <w:b/>
          <w:bCs/>
          <w:lang w:val="es-ES_tradnl" w:eastAsia="es-ES"/>
        </w:rPr>
        <w:t>O VEINTE ADMINISTRATIVO ORAL DEL CIRCUITO DE MEDELLÍN</w:t>
      </w:r>
    </w:p>
    <w:p w:rsidR="00C6573A" w:rsidRPr="003E3ADA" w:rsidRDefault="00C6573A" w:rsidP="00C6573A">
      <w:pPr>
        <w:overflowPunct w:val="0"/>
        <w:autoSpaceDE w:val="0"/>
        <w:autoSpaceDN w:val="0"/>
        <w:adjustRightInd w:val="0"/>
        <w:spacing w:after="0" w:line="276" w:lineRule="auto"/>
        <w:ind w:left="-284"/>
        <w:jc w:val="center"/>
        <w:rPr>
          <w:rFonts w:ascii="Arial" w:eastAsia="Batang" w:hAnsi="Arial" w:cs="Arial"/>
          <w:lang w:eastAsia="es-ES"/>
        </w:rPr>
      </w:pPr>
      <w:r w:rsidRPr="003E3ADA">
        <w:rPr>
          <w:rFonts w:ascii="Arial" w:eastAsia="Batang" w:hAnsi="Arial" w:cs="Arial"/>
          <w:lang w:eastAsia="es-ES"/>
        </w:rPr>
        <w:t xml:space="preserve">Medellín, </w:t>
      </w:r>
      <w:r w:rsidRPr="003E3ADA">
        <w:rPr>
          <w:rFonts w:ascii="Arial" w:eastAsia="Batang" w:hAnsi="Arial" w:cs="Arial"/>
          <w:lang w:eastAsia="es-ES"/>
        </w:rPr>
        <w:t>veinticuatro (24</w:t>
      </w:r>
      <w:r w:rsidRPr="003E3ADA">
        <w:rPr>
          <w:rFonts w:ascii="Arial" w:eastAsia="Batang" w:hAnsi="Arial" w:cs="Arial"/>
          <w:lang w:eastAsia="es-ES"/>
        </w:rPr>
        <w:t>) de junio de dos mil quince (2015)</w:t>
      </w:r>
    </w:p>
    <w:p w:rsidR="00C6573A" w:rsidRDefault="00C6573A" w:rsidP="00C6573A">
      <w:pPr>
        <w:overflowPunct w:val="0"/>
        <w:autoSpaceDE w:val="0"/>
        <w:autoSpaceDN w:val="0"/>
        <w:adjustRightInd w:val="0"/>
        <w:spacing w:after="0" w:line="276" w:lineRule="auto"/>
        <w:rPr>
          <w:rFonts w:ascii="Arial" w:eastAsia="Batang" w:hAnsi="Arial" w:cs="Arial"/>
          <w:sz w:val="20"/>
          <w:szCs w:val="20"/>
          <w:lang w:eastAsia="es-ES"/>
        </w:rPr>
      </w:pPr>
    </w:p>
    <w:p w:rsidR="007204F1" w:rsidRPr="003E3ADA" w:rsidRDefault="007204F1" w:rsidP="00C6573A">
      <w:pPr>
        <w:overflowPunct w:val="0"/>
        <w:autoSpaceDE w:val="0"/>
        <w:autoSpaceDN w:val="0"/>
        <w:adjustRightInd w:val="0"/>
        <w:spacing w:after="0" w:line="276" w:lineRule="auto"/>
        <w:rPr>
          <w:rFonts w:ascii="Arial" w:eastAsia="Batang" w:hAnsi="Arial" w:cs="Arial"/>
          <w:sz w:val="20"/>
          <w:szCs w:val="20"/>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C6573A" w:rsidRPr="003E3ADA" w:rsidTr="00525A79">
        <w:tc>
          <w:tcPr>
            <w:tcW w:w="2047"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C6573A">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05001 33 33 020 2015-00</w:t>
            </w:r>
            <w:r w:rsidRPr="003E3ADA">
              <w:rPr>
                <w:rFonts w:ascii="Arial" w:eastAsia="Batang" w:hAnsi="Arial" w:cs="Arial"/>
                <w:b/>
                <w:sz w:val="20"/>
                <w:szCs w:val="20"/>
                <w:lang w:eastAsia="es-ES"/>
              </w:rPr>
              <w:t>577</w:t>
            </w:r>
            <w:r w:rsidRPr="003E3ADA">
              <w:rPr>
                <w:rFonts w:ascii="Arial" w:eastAsia="Batang" w:hAnsi="Arial" w:cs="Arial"/>
                <w:b/>
                <w:sz w:val="20"/>
                <w:szCs w:val="20"/>
                <w:lang w:eastAsia="es-ES"/>
              </w:rPr>
              <w:t xml:space="preserve"> 00</w:t>
            </w:r>
          </w:p>
        </w:tc>
      </w:tr>
      <w:tr w:rsidR="00C6573A" w:rsidRPr="003E3ADA" w:rsidTr="00525A79">
        <w:tc>
          <w:tcPr>
            <w:tcW w:w="2047"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MEDIO DE CONTROL:</w:t>
            </w:r>
            <w:r w:rsidRPr="003E3ADA">
              <w:rPr>
                <w:rFonts w:ascii="Arial" w:eastAsia="Batang" w:hAnsi="Arial" w:cs="Arial"/>
                <w:b/>
                <w:sz w:val="20"/>
                <w:szCs w:val="20"/>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 xml:space="preserve">NULIDAD Y RESTABLECIMIENTO DEL DERECHO </w:t>
            </w:r>
          </w:p>
        </w:tc>
      </w:tr>
      <w:tr w:rsidR="00C6573A" w:rsidRPr="003E3ADA" w:rsidTr="00525A79">
        <w:tc>
          <w:tcPr>
            <w:tcW w:w="2047"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RODRIGO DE JESÚS GIRALDO ALZATE</w:t>
            </w:r>
            <w:r w:rsidRPr="003E3ADA">
              <w:rPr>
                <w:rFonts w:ascii="Arial" w:eastAsia="Batang" w:hAnsi="Arial" w:cs="Arial"/>
                <w:b/>
                <w:sz w:val="20"/>
                <w:szCs w:val="20"/>
                <w:lang w:eastAsia="es-ES"/>
              </w:rPr>
              <w:t xml:space="preserve"> </w:t>
            </w:r>
          </w:p>
        </w:tc>
      </w:tr>
      <w:tr w:rsidR="00C6573A" w:rsidRPr="003E3ADA" w:rsidTr="00525A79">
        <w:tc>
          <w:tcPr>
            <w:tcW w:w="2047"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val="es-CO" w:eastAsia="es-ES"/>
              </w:rPr>
            </w:pPr>
            <w:r w:rsidRPr="003E3ADA">
              <w:rPr>
                <w:rFonts w:ascii="Arial" w:eastAsia="Times New Roman" w:hAnsi="Arial" w:cs="Arial"/>
                <w:b/>
                <w:sz w:val="20"/>
                <w:szCs w:val="20"/>
                <w:lang w:val="es-CO" w:eastAsia="es-ES"/>
              </w:rPr>
              <w:t>NACIÓN- MINISTERIO DE EDUCACIÓN NACIONAL- FONDO NACIONAL DE PRESTACIONES SOCIALES</w:t>
            </w:r>
            <w:r w:rsidRPr="003E3ADA">
              <w:rPr>
                <w:rFonts w:ascii="Arial" w:eastAsia="Times New Roman" w:hAnsi="Arial" w:cs="Arial"/>
                <w:b/>
                <w:sz w:val="20"/>
                <w:szCs w:val="20"/>
                <w:lang w:val="es-CO" w:eastAsia="es-ES"/>
              </w:rPr>
              <w:t xml:space="preserve"> </w:t>
            </w:r>
          </w:p>
        </w:tc>
      </w:tr>
      <w:tr w:rsidR="00C6573A" w:rsidRPr="003E3ADA" w:rsidTr="00525A79">
        <w:tc>
          <w:tcPr>
            <w:tcW w:w="2047"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C6573A" w:rsidRPr="003E3ADA" w:rsidRDefault="00C6573A" w:rsidP="00525A79">
            <w:pPr>
              <w:overflowPunct w:val="0"/>
              <w:autoSpaceDE w:val="0"/>
              <w:autoSpaceDN w:val="0"/>
              <w:adjustRightInd w:val="0"/>
              <w:spacing w:after="0" w:line="276" w:lineRule="auto"/>
              <w:jc w:val="both"/>
              <w:rPr>
                <w:rFonts w:ascii="Arial" w:eastAsia="Batang" w:hAnsi="Arial" w:cs="Arial"/>
                <w:b/>
                <w:sz w:val="20"/>
                <w:szCs w:val="20"/>
                <w:lang w:eastAsia="es-ES"/>
              </w:rPr>
            </w:pPr>
            <w:r w:rsidRPr="003E3ADA">
              <w:rPr>
                <w:rFonts w:ascii="Arial" w:eastAsia="Batang" w:hAnsi="Arial" w:cs="Arial"/>
                <w:b/>
                <w:sz w:val="20"/>
                <w:szCs w:val="20"/>
                <w:lang w:eastAsia="es-ES"/>
              </w:rPr>
              <w:t xml:space="preserve">ADMITE DEMANDA </w:t>
            </w:r>
          </w:p>
        </w:tc>
      </w:tr>
    </w:tbl>
    <w:p w:rsidR="00C6573A" w:rsidRDefault="00C6573A"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p>
    <w:p w:rsidR="007204F1" w:rsidRPr="003E3ADA" w:rsidRDefault="007204F1"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r w:rsidRPr="003E3ADA">
        <w:rPr>
          <w:rFonts w:ascii="Arial" w:eastAsia="Times New Roman" w:hAnsi="Arial" w:cs="Arial"/>
          <w:spacing w:val="-3"/>
          <w:lang w:val="es-CO" w:eastAsia="es-ES"/>
        </w:rPr>
        <w:t xml:space="preserve">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consagrada en el artículo 138 ibídem, </w:t>
      </w:r>
      <w:r w:rsidRPr="003E3ADA">
        <w:rPr>
          <w:rFonts w:ascii="Arial" w:eastAsia="Times New Roman" w:hAnsi="Arial" w:cs="Arial"/>
          <w:spacing w:val="-3"/>
          <w:lang w:val="es-CO" w:eastAsia="es-ES"/>
        </w:rPr>
        <w:t>del señor</w:t>
      </w:r>
      <w:r w:rsidRPr="003E3ADA">
        <w:rPr>
          <w:rFonts w:ascii="Arial" w:eastAsia="Times New Roman" w:hAnsi="Arial" w:cs="Arial"/>
          <w:spacing w:val="-3"/>
          <w:lang w:val="es-CO" w:eastAsia="es-ES"/>
        </w:rPr>
        <w:t xml:space="preserve"> </w:t>
      </w:r>
      <w:r w:rsidRPr="003E3ADA">
        <w:rPr>
          <w:rFonts w:ascii="Arial" w:eastAsia="Times New Roman" w:hAnsi="Arial" w:cs="Arial"/>
          <w:b/>
          <w:spacing w:val="-3"/>
          <w:lang w:val="es-CO" w:eastAsia="es-ES"/>
        </w:rPr>
        <w:t xml:space="preserve">RODRIGO DE JESÚS GIRALDO ÁLZATE </w:t>
      </w:r>
      <w:r w:rsidRPr="003E3ADA">
        <w:rPr>
          <w:rFonts w:ascii="Arial" w:eastAsia="Times New Roman" w:hAnsi="Arial" w:cs="Arial"/>
          <w:lang w:val="es-ES_tradnl" w:eastAsia="es-ES"/>
        </w:rPr>
        <w:t>, a través de apoderada judicial presentó</w:t>
      </w:r>
      <w:r w:rsidRPr="003E3ADA">
        <w:rPr>
          <w:rFonts w:ascii="Arial" w:eastAsia="Times New Roman" w:hAnsi="Arial" w:cs="Arial"/>
          <w:lang w:eastAsia="es-ES"/>
        </w:rPr>
        <w:t xml:space="preserve"> demanda en contra de la </w:t>
      </w:r>
      <w:r w:rsidRPr="003E3ADA">
        <w:rPr>
          <w:rFonts w:ascii="Arial" w:eastAsia="Times New Roman" w:hAnsi="Arial" w:cs="Arial"/>
          <w:b/>
          <w:lang w:eastAsia="es-ES"/>
        </w:rPr>
        <w:t>NACIÓN- MINISTERIO DE EDUCACIÓN NACIONAL – FONDO NACIONAL DE PRESTACIONES SOCIALES.</w:t>
      </w:r>
      <w:r w:rsidRPr="003E3ADA">
        <w:rPr>
          <w:rFonts w:ascii="Arial" w:eastAsia="Times New Roman" w:hAnsi="Arial" w:cs="Arial"/>
          <w:lang w:eastAsia="es-ES"/>
        </w:rPr>
        <w:t xml:space="preserve"> </w:t>
      </w:r>
      <w:r w:rsidRPr="003E3ADA">
        <w:rPr>
          <w:rFonts w:ascii="Arial" w:eastAsia="Times New Roman" w:hAnsi="Arial" w:cs="Arial"/>
          <w:lang w:eastAsia="es-ES"/>
        </w:rPr>
        <w:t xml:space="preserve"> </w:t>
      </w: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lang w:eastAsia="es-ES"/>
        </w:rPr>
      </w:pPr>
      <w:r w:rsidRPr="003E3ADA">
        <w:rPr>
          <w:rFonts w:ascii="Arial" w:eastAsia="Times New Roman" w:hAnsi="Arial" w:cs="Arial"/>
          <w:b/>
          <w:spacing w:val="-3"/>
          <w:lang w:val="es-CO" w:eastAsia="es-ES"/>
        </w:rPr>
        <w:t>1.</w:t>
      </w:r>
      <w:r w:rsidRPr="003E3ADA">
        <w:rPr>
          <w:rFonts w:ascii="Arial" w:eastAsia="Times New Roman" w:hAnsi="Arial" w:cs="Arial"/>
          <w:spacing w:val="-3"/>
          <w:lang w:val="es-CO" w:eastAsia="es-ES"/>
        </w:rPr>
        <w:t xml:space="preserve"> En consecuencia, SE ADMITE la demanda que proponen en ejercicio del medio de control de NULIDAD Y RESTABLECIMIENTO DEL DERECHO consagrada en el artículo 138 ibídem del señor </w:t>
      </w:r>
      <w:r w:rsidRPr="003E3ADA">
        <w:rPr>
          <w:rFonts w:ascii="Arial" w:eastAsia="Times New Roman" w:hAnsi="Arial" w:cs="Arial"/>
          <w:b/>
          <w:spacing w:val="-3"/>
          <w:lang w:val="es-CO" w:eastAsia="es-ES"/>
        </w:rPr>
        <w:t xml:space="preserve">RODRIGO DE JESÚS GIRALDO ÁLZATE </w:t>
      </w:r>
      <w:r w:rsidRPr="003E3ADA">
        <w:rPr>
          <w:rFonts w:ascii="Arial" w:eastAsia="Times New Roman" w:hAnsi="Arial" w:cs="Arial"/>
          <w:lang w:val="es-ES_tradnl" w:eastAsia="es-ES"/>
        </w:rPr>
        <w:t>, a través de apoderada judicial presentó</w:t>
      </w:r>
      <w:r w:rsidRPr="003E3ADA">
        <w:rPr>
          <w:rFonts w:ascii="Arial" w:eastAsia="Times New Roman" w:hAnsi="Arial" w:cs="Arial"/>
          <w:lang w:eastAsia="es-ES"/>
        </w:rPr>
        <w:t xml:space="preserve"> demanda en contra de la </w:t>
      </w:r>
      <w:r w:rsidRPr="003E3ADA">
        <w:rPr>
          <w:rFonts w:ascii="Arial" w:eastAsia="Times New Roman" w:hAnsi="Arial" w:cs="Arial"/>
          <w:b/>
          <w:lang w:eastAsia="es-ES"/>
        </w:rPr>
        <w:t>NACIÓN- MINISTERIO DE EDUCACIÓN NACIONAL – FONDO NACIONAL DE PRESTACIONES SOCIALES</w:t>
      </w:r>
      <w:r w:rsidRPr="003E3ADA">
        <w:rPr>
          <w:rFonts w:ascii="Arial" w:eastAsia="Times New Roman" w:hAnsi="Arial" w:cs="Arial"/>
          <w:b/>
          <w:lang w:eastAsia="es-ES"/>
        </w:rPr>
        <w:t>.</w:t>
      </w:r>
      <w:r w:rsidRPr="003E3ADA">
        <w:rPr>
          <w:rFonts w:ascii="Arial" w:eastAsia="Times New Roman" w:hAnsi="Arial" w:cs="Arial"/>
          <w:lang w:eastAsia="es-ES"/>
        </w:rPr>
        <w:t xml:space="preserve"> </w:t>
      </w: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b/>
          <w:lang w:val="es-ES_tradnl" w:eastAsia="es-ES"/>
        </w:rPr>
      </w:pPr>
    </w:p>
    <w:p w:rsidR="00C6573A" w:rsidRDefault="00C6573A"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r w:rsidRPr="003E3ADA">
        <w:rPr>
          <w:rFonts w:ascii="Arial" w:eastAsia="Times New Roman" w:hAnsi="Arial" w:cs="Arial"/>
          <w:b/>
          <w:lang w:val="es-ES_tradnl" w:eastAsia="es-ES"/>
        </w:rPr>
        <w:t xml:space="preserve">2. </w:t>
      </w:r>
      <w:r w:rsidRPr="003E3ADA">
        <w:rPr>
          <w:rFonts w:ascii="Arial" w:eastAsia="Times New Roman" w:hAnsi="Arial" w:cs="Arial"/>
          <w:spacing w:val="-3"/>
          <w:lang w:val="es-CO" w:eastAsia="es-ES"/>
        </w:rPr>
        <w:t xml:space="preserve"> Notifíquese personalmente a los representantes legales de las entidades demandadas,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Secretaría del Despacho a disposición de las partes. </w:t>
      </w:r>
    </w:p>
    <w:p w:rsidR="007204F1" w:rsidRPr="003E3ADA" w:rsidRDefault="007204F1"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r w:rsidRPr="003E3ADA">
        <w:rPr>
          <w:rFonts w:ascii="Arial" w:eastAsia="Times New Roman" w:hAnsi="Arial" w:cs="Arial"/>
          <w:b/>
          <w:spacing w:val="-3"/>
          <w:lang w:val="es-CO" w:eastAsia="es-ES"/>
        </w:rPr>
        <w:t>3</w:t>
      </w:r>
      <w:r w:rsidRPr="003E3ADA">
        <w:rPr>
          <w:rFonts w:ascii="Arial" w:eastAsia="Times New Roman" w:hAnsi="Arial" w:cs="Arial"/>
          <w:spacing w:val="-3"/>
          <w:lang w:val="es-CO" w:eastAsia="es-ES"/>
        </w:rPr>
        <w:t xml:space="preserve">. Notifíquese el presente proveído por anotación en estados a la parte actora, conforme al artículo 171 ibídem. </w:t>
      </w: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spacing w:val="-3"/>
          <w:lang w:val="es-CO"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spacing w:val="-3"/>
          <w:lang w:val="es-CO" w:eastAsia="es-ES"/>
        </w:rPr>
      </w:pPr>
      <w:r w:rsidRPr="00EF61B7">
        <w:rPr>
          <w:rFonts w:ascii="Arial" w:eastAsia="Times New Roman" w:hAnsi="Arial" w:cs="Arial"/>
          <w:b/>
          <w:spacing w:val="-3"/>
          <w:lang w:val="es-CO" w:eastAsia="es-ES"/>
        </w:rPr>
        <w:t>4</w:t>
      </w:r>
      <w:r w:rsidRPr="00EF61B7">
        <w:rPr>
          <w:rFonts w:ascii="Arial" w:eastAsia="Times New Roman" w:hAnsi="Arial" w:cs="Arial"/>
          <w:spacing w:val="-3"/>
          <w:lang w:val="es-CO" w:eastAsia="es-ES"/>
        </w:rPr>
        <w:t xml:space="preserve">. Notifíquese personalmente al Ministerio Público, en este caso, al señor  Procurador Delegado ante este Juzgado, de conformidad con lo dispuesto en los  artículos 198 y 199 del </w:t>
      </w:r>
      <w:r w:rsidRPr="00EF61B7">
        <w:rPr>
          <w:rFonts w:ascii="Arial" w:eastAsia="Times New Roman" w:hAnsi="Arial" w:cs="Arial"/>
          <w:spacing w:val="-3"/>
          <w:lang w:val="es-CO" w:eastAsia="es-ES"/>
        </w:rPr>
        <w:lastRenderedPageBreak/>
        <w:t xml:space="preserve">Código de Procedimiento Administrativo y de lo  Contencioso Administrativo, éste último, modificado por el artículo 612 del Código General del Proceso. </w:t>
      </w:r>
    </w:p>
    <w:p w:rsidR="007204F1" w:rsidRDefault="007204F1" w:rsidP="007204F1">
      <w:pPr>
        <w:overflowPunct w:val="0"/>
        <w:autoSpaceDE w:val="0"/>
        <w:autoSpaceDN w:val="0"/>
        <w:adjustRightInd w:val="0"/>
        <w:spacing w:after="0" w:line="360" w:lineRule="auto"/>
        <w:jc w:val="both"/>
        <w:rPr>
          <w:rFonts w:ascii="Arial" w:eastAsia="Times New Roman" w:hAnsi="Arial" w:cs="Arial"/>
          <w:spacing w:val="-3"/>
          <w:lang w:val="es-CO" w:eastAsia="es-ES"/>
        </w:rPr>
      </w:pPr>
    </w:p>
    <w:p w:rsidR="007204F1" w:rsidRPr="00BF39C6" w:rsidRDefault="007204F1" w:rsidP="007204F1">
      <w:pPr>
        <w:overflowPunct w:val="0"/>
        <w:autoSpaceDE w:val="0"/>
        <w:autoSpaceDN w:val="0"/>
        <w:adjustRightInd w:val="0"/>
        <w:spacing w:after="0" w:line="360" w:lineRule="auto"/>
        <w:jc w:val="both"/>
        <w:rPr>
          <w:rFonts w:ascii="Arial" w:eastAsia="Times New Roman" w:hAnsi="Arial" w:cs="Arial"/>
          <w:spacing w:val="-3"/>
          <w:sz w:val="23"/>
          <w:szCs w:val="23"/>
          <w:lang w:val="es-CO" w:eastAsia="es-ES"/>
        </w:rPr>
      </w:pPr>
      <w:r w:rsidRPr="00BF39C6">
        <w:rPr>
          <w:rFonts w:ascii="Arial" w:eastAsia="Times New Roman" w:hAnsi="Arial" w:cs="Arial"/>
          <w:b/>
          <w:spacing w:val="-3"/>
          <w:sz w:val="23"/>
          <w:szCs w:val="23"/>
          <w:lang w:val="es-CO" w:eastAsia="es-ES"/>
        </w:rPr>
        <w:t>5.</w:t>
      </w:r>
      <w:r>
        <w:rPr>
          <w:rFonts w:ascii="Arial" w:eastAsia="Times New Roman" w:hAnsi="Arial" w:cs="Arial"/>
          <w:spacing w:val="-3"/>
          <w:sz w:val="23"/>
          <w:szCs w:val="23"/>
          <w:lang w:val="es-CO" w:eastAsia="es-ES"/>
        </w:rPr>
        <w:t xml:space="preserve"> </w:t>
      </w:r>
      <w:r w:rsidRPr="00BF39C6">
        <w:rPr>
          <w:rFonts w:ascii="Arial" w:eastAsia="Times New Roman" w:hAnsi="Arial" w:cs="Arial"/>
          <w:spacing w:val="-3"/>
          <w:sz w:val="23"/>
          <w:szCs w:val="23"/>
          <w:lang w:val="es-CO" w:eastAsia="es-ES"/>
        </w:rPr>
        <w:t>Notifíquese a la Agencia Nacional de Defensa Jurídica del Estado, de conformidad con lo previsto en el artículo 199 de la Ley 1437 de 2011, modificado por el artículo 612 del Código General del Proceso, en los términos establecidos en dicha disposición, con la remisión de los docu</w:t>
      </w:r>
      <w:r>
        <w:rPr>
          <w:rFonts w:ascii="Arial" w:eastAsia="Times New Roman" w:hAnsi="Arial" w:cs="Arial"/>
          <w:spacing w:val="-3"/>
          <w:sz w:val="23"/>
          <w:szCs w:val="23"/>
          <w:lang w:val="es-CO" w:eastAsia="es-ES"/>
        </w:rPr>
        <w:t xml:space="preserve">mentos pertinentes, y para los </w:t>
      </w:r>
      <w:r w:rsidRPr="00BF39C6">
        <w:rPr>
          <w:rFonts w:ascii="Arial" w:eastAsia="Times New Roman" w:hAnsi="Arial" w:cs="Arial"/>
          <w:spacing w:val="-3"/>
          <w:sz w:val="23"/>
          <w:szCs w:val="23"/>
          <w:lang w:val="es-CO" w:eastAsia="es-ES"/>
        </w:rPr>
        <w:t xml:space="preserve">efectos previstos en el artículo 610 del Código General del Proceso. </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spacing w:val="-3"/>
          <w:lang w:val="es-CO"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spacing w:val="-3"/>
          <w:lang w:val="es-CO" w:eastAsia="es-ES"/>
        </w:rPr>
        <w:t>6</w:t>
      </w:r>
      <w:r w:rsidRPr="00EF61B7">
        <w:rPr>
          <w:rFonts w:ascii="Arial" w:eastAsia="Times New Roman" w:hAnsi="Arial" w:cs="Arial"/>
          <w:b/>
          <w:spacing w:val="-3"/>
          <w:lang w:val="es-CO" w:eastAsia="es-ES"/>
        </w:rPr>
        <w:t xml:space="preserve">. </w:t>
      </w:r>
      <w:r w:rsidRPr="00EF61B7">
        <w:rPr>
          <w:rFonts w:ascii="Arial" w:eastAsia="Times New Roman" w:hAnsi="Arial" w:cs="Arial"/>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EF61B7">
        <w:rPr>
          <w:rFonts w:ascii="Arial" w:eastAsia="Times New Roman" w:hAnsi="Arial" w:cs="Arial"/>
          <w:lang w:val="es-ES_tradnl" w:eastAsia="es-ES"/>
        </w:rPr>
        <w:footnoteReference w:id="1"/>
      </w:r>
      <w:r w:rsidRPr="00EF61B7">
        <w:rPr>
          <w:rFonts w:ascii="Arial" w:eastAsia="Times New Roman" w:hAnsi="Arial" w:cs="Arial"/>
          <w:lang w:val="es-ES_tradnl" w:eastAsia="es-ES"/>
        </w:rPr>
        <w:t>. Dicha documentación también permanecerá a disposición de los sujetos a notificar en la Secretaría del despacho.</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 xml:space="preserve"> </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7204F1" w:rsidRPr="00EF61B7" w:rsidRDefault="007204F1" w:rsidP="007204F1">
      <w:pPr>
        <w:suppressAutoHyphens/>
        <w:overflowPunct w:val="0"/>
        <w:autoSpaceDE w:val="0"/>
        <w:autoSpaceDN w:val="0"/>
        <w:adjustRightInd w:val="0"/>
        <w:spacing w:after="0" w:line="360" w:lineRule="auto"/>
        <w:jc w:val="both"/>
        <w:rPr>
          <w:rFonts w:ascii="Arial" w:eastAsia="Times New Roman" w:hAnsi="Arial" w:cs="Arial"/>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u w:val="single"/>
          <w:lang w:val="es-ES_tradnl" w:eastAsia="es-ES"/>
        </w:rPr>
      </w:pPr>
      <w:r w:rsidRPr="00EF61B7">
        <w:rPr>
          <w:rFonts w:ascii="Arial" w:eastAsia="Times New Roman" w:hAnsi="Arial" w:cs="Arial"/>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204F1" w:rsidRPr="00EF61B7" w:rsidRDefault="007204F1" w:rsidP="007204F1">
      <w:pPr>
        <w:overflowPunct w:val="0"/>
        <w:autoSpaceDE w:val="0"/>
        <w:autoSpaceDN w:val="0"/>
        <w:adjustRightInd w:val="0"/>
        <w:spacing w:after="0" w:line="240" w:lineRule="auto"/>
        <w:jc w:val="both"/>
        <w:rPr>
          <w:rFonts w:ascii="Arial" w:eastAsia="Times New Roman" w:hAnsi="Arial" w:cs="Arial"/>
          <w:b/>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7</w:t>
      </w:r>
      <w:r w:rsidRPr="00EF61B7">
        <w:rPr>
          <w:rFonts w:ascii="Arial" w:eastAsia="Times New Roman" w:hAnsi="Arial" w:cs="Arial"/>
          <w:b/>
          <w:lang w:val="es-ES_tradnl" w:eastAsia="es-ES"/>
        </w:rPr>
        <w:t>.</w:t>
      </w:r>
      <w:r w:rsidRPr="00EF61B7">
        <w:rPr>
          <w:rFonts w:ascii="Arial" w:eastAsia="Times New Roman" w:hAnsi="Arial" w:cs="Arial"/>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204F1" w:rsidRPr="00EF61B7" w:rsidRDefault="007204F1" w:rsidP="007204F1">
      <w:pPr>
        <w:overflowPunct w:val="0"/>
        <w:autoSpaceDE w:val="0"/>
        <w:autoSpaceDN w:val="0"/>
        <w:adjustRightInd w:val="0"/>
        <w:spacing w:after="0" w:line="240" w:lineRule="auto"/>
        <w:jc w:val="both"/>
        <w:rPr>
          <w:rFonts w:ascii="Arial" w:eastAsia="Times New Roman" w:hAnsi="Arial" w:cs="Arial"/>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204F1" w:rsidRPr="00EF61B7" w:rsidRDefault="007204F1" w:rsidP="007204F1">
      <w:pPr>
        <w:overflowPunct w:val="0"/>
        <w:autoSpaceDE w:val="0"/>
        <w:autoSpaceDN w:val="0"/>
        <w:adjustRightInd w:val="0"/>
        <w:spacing w:after="0" w:line="24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 xml:space="preserve"> </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lastRenderedPageBreak/>
        <w:t>8</w:t>
      </w:r>
      <w:r w:rsidRPr="00EF61B7">
        <w:rPr>
          <w:rFonts w:ascii="Arial" w:eastAsia="Times New Roman" w:hAnsi="Arial" w:cs="Arial"/>
          <w:b/>
          <w:lang w:val="es-ES_tradnl" w:eastAsia="es-ES"/>
        </w:rPr>
        <w:t xml:space="preserve">. </w:t>
      </w:r>
      <w:r w:rsidRPr="00EF61B7">
        <w:rPr>
          <w:rFonts w:ascii="Arial" w:eastAsia="Times New Roman" w:hAnsi="Arial" w:cs="Arial"/>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strike/>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9</w:t>
      </w:r>
      <w:r w:rsidRPr="00EF61B7">
        <w:rPr>
          <w:rFonts w:ascii="Arial" w:eastAsia="Times New Roman" w:hAnsi="Arial" w:cs="Arial"/>
          <w:b/>
          <w:lang w:val="es-ES_tradnl" w:eastAsia="es-ES"/>
        </w:rPr>
        <w:t xml:space="preserve">. </w:t>
      </w:r>
      <w:r w:rsidRPr="00EF61B7">
        <w:rPr>
          <w:rFonts w:ascii="Arial" w:eastAsia="Times New Roman" w:hAnsi="Arial" w:cs="Arial"/>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 xml:space="preserve">Todo, sin perjuicio de que con posterioridad, y en caso de requerirse, se proceda a la fijación de este tipo de gastos. </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sidRPr="00EF61B7">
        <w:rPr>
          <w:rFonts w:ascii="Arial" w:eastAsia="Times New Roman" w:hAnsi="Arial" w:cs="Arial"/>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p>
    <w:p w:rsidR="007204F1" w:rsidRPr="00EF61B7" w:rsidRDefault="007204F1" w:rsidP="007204F1">
      <w:pPr>
        <w:overflowPunct w:val="0"/>
        <w:autoSpaceDE w:val="0"/>
        <w:autoSpaceDN w:val="0"/>
        <w:adjustRightInd w:val="0"/>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t>10</w:t>
      </w:r>
      <w:r w:rsidRPr="00EF61B7">
        <w:rPr>
          <w:rFonts w:ascii="Arial" w:eastAsia="Times New Roman" w:hAnsi="Arial" w:cs="Arial"/>
          <w:b/>
          <w:lang w:val="es-ES_tradnl" w:eastAsia="es-ES"/>
        </w:rPr>
        <w:t>.</w:t>
      </w:r>
      <w:r w:rsidRPr="00EF61B7">
        <w:rPr>
          <w:rFonts w:ascii="Arial" w:eastAsia="Times New Roman" w:hAnsi="Arial" w:cs="Arial"/>
          <w:lang w:val="es-ES_tradnl" w:eastAsia="es-ES"/>
        </w:rPr>
        <w:t xml:space="preserve"> Se advierte a la parte demandante, que en caso de presentar reforma a la demanda, esta deberá presentarse hasta el vencimiento de los diez (10) días siguientes al traslado de la demanda, es</w:t>
      </w:r>
      <w:r>
        <w:rPr>
          <w:rFonts w:ascii="Arial" w:eastAsia="Times New Roman" w:hAnsi="Arial" w:cs="Arial"/>
          <w:lang w:val="es-ES_tradnl" w:eastAsia="es-ES"/>
        </w:rPr>
        <w:t xml:space="preserve">to es, dentro de los diez (10) </w:t>
      </w:r>
      <w:r w:rsidRPr="00EF61B7">
        <w:rPr>
          <w:rFonts w:ascii="Arial" w:eastAsia="Times New Roman" w:hAnsi="Arial" w:cs="Arial"/>
          <w:lang w:val="es-ES_tradnl" w:eastAsia="es-ES"/>
        </w:rPr>
        <w:t xml:space="preserve">días siguientes al vencimiento del </w:t>
      </w:r>
      <w:r>
        <w:rPr>
          <w:rFonts w:ascii="Arial" w:eastAsia="Times New Roman" w:hAnsi="Arial" w:cs="Arial"/>
          <w:lang w:val="es-ES_tradnl" w:eastAsia="es-ES"/>
        </w:rPr>
        <w:t xml:space="preserve">término común de </w:t>
      </w:r>
      <w:r w:rsidRPr="00EF61B7">
        <w:rPr>
          <w:rFonts w:ascii="Arial" w:eastAsia="Times New Roman" w:hAnsi="Arial" w:cs="Arial"/>
          <w:lang w:val="es-ES_tradnl" w:eastAsia="es-ES"/>
        </w:rPr>
        <w:t>veinticinco (25) días previsto por el Código General del Proceso (numeral 1 del artículo 173 ibídem).</w:t>
      </w: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lang w:val="es-ES_tradnl" w:eastAsia="es-ES"/>
        </w:rPr>
      </w:pPr>
    </w:p>
    <w:p w:rsidR="00C6573A" w:rsidRPr="003E3ADA" w:rsidRDefault="00C6573A" w:rsidP="00C6573A">
      <w:pPr>
        <w:overflowPunct w:val="0"/>
        <w:autoSpaceDE w:val="0"/>
        <w:autoSpaceDN w:val="0"/>
        <w:adjustRightInd w:val="0"/>
        <w:spacing w:after="0" w:line="360" w:lineRule="auto"/>
        <w:jc w:val="both"/>
        <w:rPr>
          <w:rFonts w:ascii="Arial" w:eastAsia="Times New Roman" w:hAnsi="Arial" w:cs="Arial"/>
          <w:lang w:val="es-ES_tradnl" w:eastAsia="es-ES"/>
        </w:rPr>
      </w:pPr>
      <w:r w:rsidRPr="003E3ADA">
        <w:rPr>
          <w:rFonts w:ascii="Arial" w:eastAsia="Times New Roman" w:hAnsi="Arial" w:cs="Arial"/>
          <w:b/>
          <w:lang w:val="es-ES_tradnl" w:eastAsia="es-ES"/>
        </w:rPr>
        <w:t>PERSONERÍA.</w:t>
      </w:r>
      <w:r w:rsidRPr="003E3ADA">
        <w:rPr>
          <w:rFonts w:ascii="Arial" w:eastAsia="Times New Roman" w:hAnsi="Arial" w:cs="Arial"/>
          <w:lang w:val="es-ES_tradnl" w:eastAsia="es-ES"/>
        </w:rPr>
        <w:t xml:space="preserve"> Se reconoce personería a la Doctora DIANA CAROLINA ALZATE QUINTERO portadora de la Tarjeta Profesional No 165.819 del Consejo Superior de la Judicatura, como apoderada de </w:t>
      </w:r>
      <w:r w:rsidRPr="003E3ADA">
        <w:rPr>
          <w:rFonts w:ascii="Arial" w:eastAsia="Times New Roman" w:hAnsi="Arial" w:cs="Arial"/>
          <w:lang w:val="es-CO" w:eastAsia="es-ES"/>
        </w:rPr>
        <w:t xml:space="preserve">la parte demandante </w:t>
      </w:r>
      <w:r w:rsidRPr="003E3ADA">
        <w:rPr>
          <w:rFonts w:ascii="Arial" w:eastAsia="Times New Roman" w:hAnsi="Arial" w:cs="Arial"/>
          <w:lang w:val="es-ES_tradnl" w:eastAsia="es-ES"/>
        </w:rPr>
        <w:t xml:space="preserve">en los términos y para los efectos del poder conferido, visible a folios </w:t>
      </w:r>
      <w:r w:rsidRPr="003E3ADA">
        <w:rPr>
          <w:rFonts w:ascii="Arial" w:eastAsia="Times New Roman" w:hAnsi="Arial" w:cs="Arial"/>
          <w:lang w:val="es-ES_tradnl" w:eastAsia="es-ES"/>
        </w:rPr>
        <w:t xml:space="preserve">1 y 2 </w:t>
      </w:r>
      <w:r w:rsidRPr="003E3ADA">
        <w:rPr>
          <w:rFonts w:ascii="Arial" w:eastAsia="Times New Roman" w:hAnsi="Arial" w:cs="Arial"/>
          <w:lang w:val="es-ES_tradnl" w:eastAsia="es-ES"/>
        </w:rPr>
        <w:t>del expediente.</w:t>
      </w:r>
    </w:p>
    <w:p w:rsidR="00C6573A" w:rsidRPr="003E3ADA" w:rsidRDefault="00C6573A" w:rsidP="00C6573A">
      <w:pPr>
        <w:overflowPunct w:val="0"/>
        <w:autoSpaceDE w:val="0"/>
        <w:autoSpaceDN w:val="0"/>
        <w:adjustRightInd w:val="0"/>
        <w:spacing w:after="0" w:line="360" w:lineRule="auto"/>
        <w:jc w:val="center"/>
        <w:rPr>
          <w:rFonts w:ascii="Arial" w:eastAsia="Times New Roman" w:hAnsi="Arial" w:cs="Arial"/>
          <w:b/>
          <w:lang w:val="es-ES_tradnl" w:eastAsia="es-ES"/>
        </w:rPr>
      </w:pPr>
    </w:p>
    <w:p w:rsidR="00C6573A" w:rsidRPr="003E3ADA" w:rsidRDefault="00C6573A" w:rsidP="00C6573A">
      <w:pPr>
        <w:overflowPunct w:val="0"/>
        <w:autoSpaceDE w:val="0"/>
        <w:autoSpaceDN w:val="0"/>
        <w:adjustRightInd w:val="0"/>
        <w:spacing w:after="0" w:line="360" w:lineRule="auto"/>
        <w:jc w:val="center"/>
        <w:rPr>
          <w:rFonts w:ascii="Arial" w:eastAsia="Times New Roman" w:hAnsi="Arial" w:cs="Arial"/>
          <w:b/>
          <w:lang w:val="es-ES_tradnl" w:eastAsia="es-ES"/>
        </w:rPr>
      </w:pPr>
      <w:r w:rsidRPr="003E3ADA">
        <w:rPr>
          <w:rFonts w:ascii="Arial" w:eastAsia="Times New Roman" w:hAnsi="Arial" w:cs="Arial"/>
          <w:b/>
          <w:lang w:val="es-ES_tradnl" w:eastAsia="es-ES"/>
        </w:rPr>
        <w:t>NOTIFÍQUESE</w:t>
      </w:r>
    </w:p>
    <w:p w:rsidR="00C6573A" w:rsidRPr="003E3ADA" w:rsidRDefault="00C6573A" w:rsidP="00C6573A">
      <w:pPr>
        <w:overflowPunct w:val="0"/>
        <w:autoSpaceDE w:val="0"/>
        <w:autoSpaceDN w:val="0"/>
        <w:adjustRightInd w:val="0"/>
        <w:spacing w:after="0" w:line="240" w:lineRule="auto"/>
        <w:rPr>
          <w:rFonts w:ascii="Arial" w:eastAsia="Times New Roman" w:hAnsi="Arial" w:cs="Arial"/>
          <w:lang w:val="es-ES_tradnl" w:eastAsia="es-ES"/>
        </w:rPr>
      </w:pPr>
    </w:p>
    <w:p w:rsidR="00C6573A" w:rsidRPr="003E3ADA" w:rsidRDefault="00C6573A" w:rsidP="00C6573A">
      <w:pPr>
        <w:overflowPunct w:val="0"/>
        <w:autoSpaceDE w:val="0"/>
        <w:autoSpaceDN w:val="0"/>
        <w:adjustRightInd w:val="0"/>
        <w:spacing w:after="0" w:line="240" w:lineRule="auto"/>
        <w:rPr>
          <w:rFonts w:ascii="Arial" w:eastAsia="Times New Roman" w:hAnsi="Arial" w:cs="Arial"/>
          <w:lang w:val="es-ES_tradnl" w:eastAsia="es-ES"/>
        </w:rPr>
      </w:pPr>
    </w:p>
    <w:p w:rsidR="00C6573A" w:rsidRPr="003E3ADA" w:rsidRDefault="00C6573A" w:rsidP="00C6573A">
      <w:pPr>
        <w:overflowPunct w:val="0"/>
        <w:autoSpaceDE w:val="0"/>
        <w:autoSpaceDN w:val="0"/>
        <w:adjustRightInd w:val="0"/>
        <w:spacing w:after="0" w:line="240" w:lineRule="auto"/>
        <w:rPr>
          <w:rFonts w:ascii="Arial" w:eastAsia="Times New Roman" w:hAnsi="Arial" w:cs="Arial"/>
          <w:lang w:val="es-ES_tradnl" w:eastAsia="es-ES"/>
        </w:rPr>
      </w:pPr>
    </w:p>
    <w:p w:rsidR="00C6573A" w:rsidRPr="003E3ADA" w:rsidRDefault="00C6573A" w:rsidP="00C6573A">
      <w:pPr>
        <w:overflowPunct w:val="0"/>
        <w:autoSpaceDE w:val="0"/>
        <w:autoSpaceDN w:val="0"/>
        <w:adjustRightInd w:val="0"/>
        <w:spacing w:after="0" w:line="240" w:lineRule="auto"/>
        <w:rPr>
          <w:rFonts w:ascii="Arial" w:eastAsia="Times New Roman" w:hAnsi="Arial" w:cs="Arial"/>
          <w:lang w:val="es-ES_tradnl" w:eastAsia="es-ES"/>
        </w:rPr>
      </w:pPr>
    </w:p>
    <w:p w:rsidR="00C6573A" w:rsidRPr="003E3ADA" w:rsidRDefault="00C6573A" w:rsidP="00C6573A">
      <w:pPr>
        <w:keepNext/>
        <w:overflowPunct w:val="0"/>
        <w:autoSpaceDE w:val="0"/>
        <w:autoSpaceDN w:val="0"/>
        <w:adjustRightInd w:val="0"/>
        <w:spacing w:after="0" w:line="240" w:lineRule="auto"/>
        <w:jc w:val="center"/>
        <w:outlineLvl w:val="0"/>
        <w:rPr>
          <w:rFonts w:ascii="Arial" w:eastAsia="Times New Roman" w:hAnsi="Arial" w:cs="Arial"/>
          <w:b/>
          <w:bCs/>
          <w:lang w:val="es-ES_tradnl" w:eastAsia="es-ES"/>
        </w:rPr>
      </w:pPr>
      <w:r w:rsidRPr="003E3ADA">
        <w:rPr>
          <w:rFonts w:ascii="Arial" w:eastAsia="Times New Roman" w:hAnsi="Arial" w:cs="Arial"/>
          <w:b/>
          <w:bCs/>
          <w:lang w:val="es-ES_tradnl" w:eastAsia="es-ES"/>
        </w:rPr>
        <w:t>JORGE HUMBERTO CALLE LOPEZ</w:t>
      </w:r>
    </w:p>
    <w:p w:rsidR="00C6573A" w:rsidRPr="003E3ADA" w:rsidRDefault="00C6573A" w:rsidP="00C6573A">
      <w:pPr>
        <w:keepNext/>
        <w:overflowPunct w:val="0"/>
        <w:autoSpaceDE w:val="0"/>
        <w:autoSpaceDN w:val="0"/>
        <w:adjustRightInd w:val="0"/>
        <w:spacing w:after="0" w:line="240" w:lineRule="auto"/>
        <w:jc w:val="center"/>
        <w:outlineLvl w:val="0"/>
        <w:rPr>
          <w:rFonts w:ascii="Arial" w:eastAsia="Times New Roman" w:hAnsi="Arial" w:cs="Arial"/>
          <w:b/>
          <w:bCs/>
          <w:lang w:val="es-ES_tradnl" w:eastAsia="es-ES"/>
        </w:rPr>
      </w:pPr>
    </w:p>
    <w:p w:rsidR="00C6573A" w:rsidRPr="003E3ADA" w:rsidRDefault="00C6573A" w:rsidP="00C6573A">
      <w:pPr>
        <w:overflowPunct w:val="0"/>
        <w:autoSpaceDE w:val="0"/>
        <w:autoSpaceDN w:val="0"/>
        <w:adjustRightInd w:val="0"/>
        <w:spacing w:after="0" w:line="240" w:lineRule="auto"/>
        <w:jc w:val="center"/>
        <w:rPr>
          <w:rFonts w:ascii="Arial" w:eastAsia="Times New Roman" w:hAnsi="Arial" w:cs="Arial"/>
          <w:b/>
          <w:lang w:val="es-ES_tradnl" w:eastAsia="es-ES"/>
        </w:rPr>
      </w:pPr>
      <w:r w:rsidRPr="003E3ADA">
        <w:rPr>
          <w:rFonts w:ascii="Arial" w:eastAsia="Times New Roman" w:hAnsi="Arial" w:cs="Arial"/>
          <w:b/>
          <w:lang w:val="es-ES_tradnl" w:eastAsia="es-ES"/>
        </w:rPr>
        <w:t>JUEZ</w:t>
      </w:r>
    </w:p>
    <w:p w:rsidR="00C6573A" w:rsidRPr="00F10B81" w:rsidRDefault="00C6573A" w:rsidP="00C6573A">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6573A" w:rsidRPr="00F10B81" w:rsidRDefault="00C6573A" w:rsidP="00C6573A">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6573A" w:rsidRPr="00F10B81" w:rsidRDefault="00C6573A" w:rsidP="00C6573A">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6573A" w:rsidRPr="00F10B81" w:rsidRDefault="00C6573A" w:rsidP="00C6573A">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C6573A" w:rsidRPr="00F10B81" w:rsidTr="00525A79">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C6573A" w:rsidRPr="00F10B81" w:rsidRDefault="00C6573A" w:rsidP="00525A79">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lastRenderedPageBreak/>
              <w:t>NOTIFICACIÓN POR ESTADO</w:t>
            </w:r>
          </w:p>
          <w:p w:rsidR="00C6573A" w:rsidRPr="00F10B81" w:rsidRDefault="00C6573A" w:rsidP="00525A79">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C6573A" w:rsidRPr="00F10B81"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6573A" w:rsidRPr="00F10B81" w:rsidRDefault="00C6573A" w:rsidP="00525A79">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C6573A" w:rsidRPr="00F10B81" w:rsidRDefault="003E3ADA" w:rsidP="00525A79">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Medellín, 25</w:t>
            </w:r>
            <w:r w:rsidR="00C6573A">
              <w:rPr>
                <w:rFonts w:ascii="Arial" w:eastAsia="Times New Roman" w:hAnsi="Arial" w:cs="Arial"/>
                <w:sz w:val="16"/>
                <w:szCs w:val="16"/>
                <w:lang w:val="es-ES_tradnl" w:eastAsia="es-ES"/>
              </w:rPr>
              <w:t xml:space="preserve"> de junio</w:t>
            </w:r>
            <w:r w:rsidR="00C6573A"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00C6573A" w:rsidRPr="00F10B81">
                <w:rPr>
                  <w:rFonts w:ascii="Arial" w:eastAsia="Times New Roman" w:hAnsi="Arial" w:cs="Arial"/>
                  <w:sz w:val="16"/>
                  <w:szCs w:val="16"/>
                  <w:lang w:val="es-ES_tradnl" w:eastAsia="es-ES"/>
                </w:rPr>
                <w:t>8 a</w:t>
              </w:r>
            </w:smartTag>
            <w:r w:rsidR="00C6573A" w:rsidRPr="00F10B81">
              <w:rPr>
                <w:rFonts w:ascii="Arial" w:eastAsia="Times New Roman" w:hAnsi="Arial" w:cs="Arial"/>
                <w:sz w:val="16"/>
                <w:szCs w:val="16"/>
                <w:lang w:val="es-ES_tradnl" w:eastAsia="es-ES"/>
              </w:rPr>
              <w:t>.m.</w:t>
            </w:r>
          </w:p>
          <w:p w:rsidR="00C6573A" w:rsidRPr="00F10B81"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6573A" w:rsidRPr="00F10B81"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C6573A" w:rsidRPr="00F10B81"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C6573A" w:rsidRPr="00F10B81" w:rsidRDefault="00C6573A" w:rsidP="00C6573A">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6573A" w:rsidRPr="00F10B81" w:rsidRDefault="00C6573A" w:rsidP="00C6573A">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6573A" w:rsidRPr="00F10B81" w:rsidRDefault="00C6573A" w:rsidP="00C6573A">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6573A" w:rsidRPr="00F10B81" w:rsidRDefault="00C6573A" w:rsidP="00C6573A">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6573A" w:rsidRDefault="00C6573A" w:rsidP="00C6573A">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7204F1" w:rsidRDefault="007204F1" w:rsidP="00C6573A">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C6573A" w:rsidRPr="00F10B81" w:rsidRDefault="00C6573A" w:rsidP="00C6573A">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C6573A" w:rsidRPr="009A4DA7" w:rsidTr="00525A79">
        <w:trPr>
          <w:trHeight w:val="1967"/>
        </w:trPr>
        <w:tc>
          <w:tcPr>
            <w:tcW w:w="5888" w:type="dxa"/>
            <w:vAlign w:val="center"/>
          </w:tcPr>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6573A" w:rsidRPr="009A4DA7" w:rsidRDefault="00C6573A" w:rsidP="00525A79">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C6573A" w:rsidRPr="009A4DA7" w:rsidRDefault="00C6573A" w:rsidP="00525A79">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C6573A" w:rsidRPr="009A4DA7" w:rsidRDefault="00C6573A" w:rsidP="00525A79">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C6573A" w:rsidRPr="00F10B81" w:rsidRDefault="00C6573A" w:rsidP="00C6573A">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6573A" w:rsidRPr="00F10B81" w:rsidRDefault="00C6573A" w:rsidP="00C6573A">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C6573A" w:rsidRPr="00F10B81" w:rsidRDefault="00C6573A" w:rsidP="00C6573A">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6573A" w:rsidRPr="00F10B81" w:rsidRDefault="00C6573A" w:rsidP="00C6573A">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6573A" w:rsidRPr="00F10B81" w:rsidRDefault="00C6573A" w:rsidP="00C6573A">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6573A" w:rsidRPr="00F10B81" w:rsidRDefault="00C6573A" w:rsidP="00C6573A">
      <w:pPr>
        <w:overflowPunct w:val="0"/>
        <w:autoSpaceDE w:val="0"/>
        <w:autoSpaceDN w:val="0"/>
        <w:adjustRightInd w:val="0"/>
        <w:spacing w:after="0" w:line="276" w:lineRule="auto"/>
        <w:rPr>
          <w:rFonts w:ascii="Arial" w:eastAsia="Times New Roman" w:hAnsi="Arial" w:cs="Times New Roman"/>
          <w:sz w:val="24"/>
          <w:szCs w:val="20"/>
          <w:lang w:eastAsia="es-ES"/>
        </w:rPr>
      </w:pPr>
    </w:p>
    <w:p w:rsidR="00C6573A" w:rsidRPr="00F10B81" w:rsidRDefault="00C6573A" w:rsidP="00C6573A">
      <w:pPr>
        <w:overflowPunct w:val="0"/>
        <w:autoSpaceDE w:val="0"/>
        <w:autoSpaceDN w:val="0"/>
        <w:adjustRightInd w:val="0"/>
        <w:spacing w:after="0" w:line="276" w:lineRule="auto"/>
        <w:rPr>
          <w:rFonts w:ascii="Arial" w:eastAsia="Times New Roman" w:hAnsi="Arial" w:cs="Times New Roman"/>
          <w:sz w:val="24"/>
          <w:szCs w:val="20"/>
          <w:lang w:eastAsia="es-ES"/>
        </w:rPr>
      </w:pPr>
    </w:p>
    <w:p w:rsidR="00C6573A" w:rsidRPr="00F10B81" w:rsidRDefault="00C6573A" w:rsidP="00C6573A">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6573A" w:rsidRPr="00F10B81" w:rsidRDefault="00C6573A" w:rsidP="00C6573A">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6573A" w:rsidRPr="00F10B81" w:rsidRDefault="00C6573A" w:rsidP="00C6573A">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6573A" w:rsidRPr="00F10B81" w:rsidRDefault="00C6573A" w:rsidP="00C6573A">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6573A" w:rsidRPr="00F10B81" w:rsidRDefault="00C6573A" w:rsidP="00C6573A">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6573A" w:rsidRPr="00F10B81" w:rsidRDefault="00C6573A" w:rsidP="00C6573A">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6573A" w:rsidRPr="00F10B81" w:rsidRDefault="00C6573A" w:rsidP="00C6573A">
      <w:pPr>
        <w:overflowPunct w:val="0"/>
        <w:autoSpaceDE w:val="0"/>
        <w:autoSpaceDN w:val="0"/>
        <w:adjustRightInd w:val="0"/>
        <w:spacing w:after="0" w:line="240" w:lineRule="auto"/>
        <w:rPr>
          <w:rFonts w:ascii="Arial" w:eastAsia="Times New Roman" w:hAnsi="Arial" w:cs="Times New Roman"/>
          <w:sz w:val="26"/>
          <w:szCs w:val="20"/>
          <w:lang w:val="es-ES_tradnl" w:eastAsia="es-ES"/>
        </w:rPr>
      </w:pPr>
    </w:p>
    <w:p w:rsidR="00C6573A" w:rsidRPr="00F10B81" w:rsidRDefault="00C6573A" w:rsidP="00C6573A"/>
    <w:p w:rsidR="00C6573A" w:rsidRPr="00F10B81" w:rsidRDefault="00C6573A" w:rsidP="00C6573A"/>
    <w:p w:rsidR="00C6573A" w:rsidRPr="00F10B81" w:rsidRDefault="00C6573A" w:rsidP="00C6573A"/>
    <w:p w:rsidR="00C6573A" w:rsidRPr="00F10B81" w:rsidRDefault="00C6573A" w:rsidP="00C6573A"/>
    <w:p w:rsidR="00C6573A" w:rsidRPr="00F10B81" w:rsidRDefault="00C6573A" w:rsidP="00C6573A"/>
    <w:p w:rsidR="00C6573A" w:rsidRDefault="00C6573A" w:rsidP="00C6573A"/>
    <w:p w:rsidR="00C6573A" w:rsidRDefault="00C6573A" w:rsidP="00C6573A"/>
    <w:p w:rsidR="00C6573A" w:rsidRDefault="00C6573A" w:rsidP="00C6573A"/>
    <w:p w:rsidR="00C6573A" w:rsidRDefault="00C6573A" w:rsidP="00C6573A"/>
    <w:p w:rsidR="00B3072F" w:rsidRDefault="00B3072F"/>
    <w:sectPr w:rsidR="00B3072F" w:rsidSect="004C08DB">
      <w:footerReference w:type="default" r:id="rId8"/>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7B" w:rsidRDefault="0069267B" w:rsidP="00C6573A">
      <w:pPr>
        <w:spacing w:after="0" w:line="240" w:lineRule="auto"/>
      </w:pPr>
      <w:r>
        <w:separator/>
      </w:r>
    </w:p>
  </w:endnote>
  <w:endnote w:type="continuationSeparator" w:id="0">
    <w:p w:rsidR="0069267B" w:rsidRDefault="0069267B" w:rsidP="00C6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69267B">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7204F1">
      <w:rPr>
        <w:noProof/>
        <w:sz w:val="16"/>
        <w:szCs w:val="16"/>
      </w:rPr>
      <w:t>4</w:t>
    </w:r>
    <w:r w:rsidRPr="000E016A">
      <w:rPr>
        <w:sz w:val="16"/>
        <w:szCs w:val="16"/>
      </w:rPr>
      <w:fldChar w:fldCharType="end"/>
    </w:r>
  </w:p>
  <w:p w:rsidR="006D30A1" w:rsidRDefault="006926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7B" w:rsidRDefault="0069267B" w:rsidP="00C6573A">
      <w:pPr>
        <w:spacing w:after="0" w:line="240" w:lineRule="auto"/>
      </w:pPr>
      <w:r>
        <w:separator/>
      </w:r>
    </w:p>
  </w:footnote>
  <w:footnote w:type="continuationSeparator" w:id="0">
    <w:p w:rsidR="0069267B" w:rsidRDefault="0069267B" w:rsidP="00C6573A">
      <w:pPr>
        <w:spacing w:after="0" w:line="240" w:lineRule="auto"/>
      </w:pPr>
      <w:r>
        <w:continuationSeparator/>
      </w:r>
    </w:p>
  </w:footnote>
  <w:footnote w:id="1">
    <w:p w:rsidR="007204F1" w:rsidRPr="00404C80" w:rsidRDefault="007204F1" w:rsidP="007204F1">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3A"/>
    <w:rsid w:val="003E3ADA"/>
    <w:rsid w:val="005F7C0A"/>
    <w:rsid w:val="0069267B"/>
    <w:rsid w:val="007204F1"/>
    <w:rsid w:val="00B3072F"/>
    <w:rsid w:val="00C6573A"/>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BC5D69-9A87-4EF7-884F-35B977F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57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573A"/>
    <w:rPr>
      <w:sz w:val="20"/>
      <w:szCs w:val="20"/>
    </w:rPr>
  </w:style>
  <w:style w:type="paragraph" w:styleId="Piedepgina">
    <w:name w:val="footer"/>
    <w:basedOn w:val="Normal"/>
    <w:link w:val="PiedepginaCar"/>
    <w:uiPriority w:val="99"/>
    <w:semiHidden/>
    <w:unhideWhenUsed/>
    <w:rsid w:val="00C6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6573A"/>
  </w:style>
  <w:style w:type="character" w:styleId="Refdenotaalpie">
    <w:name w:val="footnote reference"/>
    <w:semiHidden/>
    <w:rsid w:val="00C6573A"/>
    <w:rPr>
      <w:vertAlign w:val="superscript"/>
    </w:rPr>
  </w:style>
  <w:style w:type="paragraph" w:styleId="Prrafodelista">
    <w:name w:val="List Paragraph"/>
    <w:basedOn w:val="Normal"/>
    <w:uiPriority w:val="34"/>
    <w:qFormat/>
    <w:rsid w:val="00C6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6FA7-D1D9-49CC-88D3-7176F45B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2015-06-18T18:26:00Z</dcterms:created>
  <dcterms:modified xsi:type="dcterms:W3CDTF">2015-06-18T18:55:00Z</dcterms:modified>
</cp:coreProperties>
</file>