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4B" w:rsidRPr="00AD46F4" w:rsidRDefault="0092244B" w:rsidP="0092244B">
      <w:pPr>
        <w:keepNext/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AD46F4">
        <w:rPr>
          <w:rFonts w:ascii="Arial" w:eastAsia="Times New Roman" w:hAnsi="Arial" w:cs="Arial"/>
          <w:b/>
          <w:bCs/>
          <w:i/>
          <w:noProof/>
          <w:sz w:val="24"/>
          <w:szCs w:val="26"/>
          <w:lang w:eastAsia="es-ES"/>
        </w:rPr>
        <w:drawing>
          <wp:inline distT="0" distB="0" distL="0" distR="0" wp14:anchorId="23E94154" wp14:editId="467BED5C">
            <wp:extent cx="58102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4B" w:rsidRPr="00274B9B" w:rsidRDefault="0092244B" w:rsidP="0092244B">
      <w:pPr>
        <w:keepNext/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274B9B">
        <w:rPr>
          <w:rFonts w:ascii="Arial" w:eastAsia="Times New Roman" w:hAnsi="Arial" w:cs="Arial"/>
          <w:b/>
          <w:bCs/>
          <w:lang w:val="es-ES_tradnl" w:eastAsia="es-ES"/>
        </w:rPr>
        <w:t>JUZGADO VEINTE ADMINISTRATIVO ORAL DEL CIRCUITO DE MEDELLÍN</w:t>
      </w:r>
    </w:p>
    <w:p w:rsidR="0092244B" w:rsidRPr="00274B9B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Arial" w:eastAsia="Batang" w:hAnsi="Arial" w:cs="Arial"/>
          <w:lang w:eastAsia="es-ES"/>
        </w:rPr>
      </w:pPr>
      <w:r w:rsidRPr="00274B9B">
        <w:rPr>
          <w:rFonts w:ascii="Arial" w:eastAsia="Batang" w:hAnsi="Arial" w:cs="Arial"/>
          <w:lang w:eastAsia="es-ES"/>
        </w:rPr>
        <w:t>Medellín veinticuatro (24) de junio de dos mil quince (2015)</w:t>
      </w:r>
    </w:p>
    <w:p w:rsidR="0092244B" w:rsidRPr="00274B9B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Batang" w:hAnsi="Arial" w:cs="Arial"/>
          <w:lang w:eastAsia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344"/>
      </w:tblGrid>
      <w:tr w:rsidR="0092244B" w:rsidRPr="00C61A01" w:rsidTr="00D554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RADICADO: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92244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05001 33 33 020 2015-00</w:t>
            </w: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526</w:t>
            </w: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 00</w:t>
            </w:r>
          </w:p>
        </w:tc>
      </w:tr>
      <w:tr w:rsidR="0092244B" w:rsidRPr="00C61A01" w:rsidTr="00D554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MEDIO DE CONTROL:</w:t>
            </w: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REPARACIÓN DIRECTA</w:t>
            </w: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2244B" w:rsidRPr="00C61A01" w:rsidTr="00D554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DEMANDANTE: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LUIS ALFONSO OLARTE GARCÍA Y OTROS </w:t>
            </w: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2244B" w:rsidRPr="00C61A01" w:rsidTr="00D554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DEMANDADO: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 w:eastAsia="es-ES"/>
              </w:rPr>
            </w:pPr>
            <w:r w:rsidRPr="00C61A01">
              <w:rPr>
                <w:rFonts w:ascii="Arial" w:eastAsia="Times New Roman" w:hAnsi="Arial" w:cs="Arial"/>
                <w:b/>
                <w:sz w:val="20"/>
                <w:szCs w:val="20"/>
                <w:lang w:val="es-CO" w:eastAsia="es-ES"/>
              </w:rPr>
              <w:t xml:space="preserve">MUNICIPIO DE BELLO Y OTROS </w:t>
            </w:r>
          </w:p>
        </w:tc>
      </w:tr>
      <w:tr w:rsidR="0092244B" w:rsidRPr="00C61A01" w:rsidTr="00D554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>ASUNTO: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</w:pPr>
            <w:r w:rsidRPr="00C61A01">
              <w:rPr>
                <w:rFonts w:ascii="Arial" w:eastAsia="Batang" w:hAnsi="Arial" w:cs="Arial"/>
                <w:b/>
                <w:sz w:val="20"/>
                <w:szCs w:val="20"/>
                <w:lang w:eastAsia="es-ES"/>
              </w:rPr>
              <w:t xml:space="preserve">INADMITE DEMANDA </w:t>
            </w:r>
          </w:p>
        </w:tc>
      </w:tr>
    </w:tbl>
    <w:p w:rsidR="0092244B" w:rsidRPr="00274B9B" w:rsidRDefault="0092244B" w:rsidP="0092244B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3"/>
          <w:lang w:val="es-CO"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C61A01">
        <w:rPr>
          <w:rFonts w:ascii="Arial" w:eastAsia="Times New Roman" w:hAnsi="Arial" w:cs="Arial"/>
          <w:lang w:eastAsia="es-ES"/>
        </w:rPr>
        <w:t xml:space="preserve">Se </w:t>
      </w:r>
      <w:r w:rsidRPr="00C61A01">
        <w:rPr>
          <w:rFonts w:ascii="Arial" w:eastAsia="Times New Roman" w:hAnsi="Arial" w:cs="Arial"/>
          <w:b/>
          <w:lang w:eastAsia="es-ES"/>
        </w:rPr>
        <w:t xml:space="preserve">INADMITE </w:t>
      </w:r>
      <w:r w:rsidRPr="00C61A01">
        <w:rPr>
          <w:rFonts w:ascii="Arial" w:eastAsia="Times New Roman" w:hAnsi="Arial" w:cs="Arial"/>
          <w:lang w:eastAsia="es-ES"/>
        </w:rPr>
        <w:t>la presente demanda</w:t>
      </w:r>
      <w:r w:rsidRPr="00C61A01">
        <w:rPr>
          <w:rFonts w:ascii="Arial" w:eastAsia="Times New Roman" w:hAnsi="Arial" w:cs="Arial"/>
          <w:b/>
          <w:lang w:eastAsia="es-ES"/>
        </w:rPr>
        <w:t xml:space="preserve">, </w:t>
      </w:r>
      <w:r w:rsidRPr="00C61A01">
        <w:rPr>
          <w:rFonts w:ascii="Arial" w:eastAsia="Times New Roman" w:hAnsi="Arial" w:cs="Arial"/>
          <w:lang w:eastAsia="es-ES"/>
        </w:rPr>
        <w:t xml:space="preserve">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92244B" w:rsidRDefault="0092244B" w:rsidP="009224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C61A01">
        <w:rPr>
          <w:rFonts w:ascii="Arial" w:eastAsia="Times New Roman" w:hAnsi="Arial" w:cs="Arial"/>
          <w:b/>
          <w:lang w:eastAsia="es-ES"/>
        </w:rPr>
        <w:t>1.</w:t>
      </w:r>
      <w:r w:rsidRPr="00C61A01">
        <w:rPr>
          <w:rFonts w:ascii="Arial" w:eastAsia="Times New Roman" w:hAnsi="Arial" w:cs="Arial"/>
          <w:lang w:eastAsia="es-ES"/>
        </w:rPr>
        <w:t xml:space="preserve"> </w:t>
      </w:r>
      <w:r w:rsidR="00C61A01">
        <w:rPr>
          <w:rFonts w:ascii="Arial" w:eastAsia="Times New Roman" w:hAnsi="Arial" w:cs="Arial"/>
          <w:lang w:eastAsia="es-ES"/>
        </w:rPr>
        <w:t xml:space="preserve">Deberá manifestar, si en el presente asunto, tiene intenciones de demandar a EMPRESAS PÙBLICAS DE MEDELLÍN, toda vez que </w:t>
      </w:r>
      <w:r w:rsidR="00C61A01" w:rsidRPr="00C61A01">
        <w:rPr>
          <w:rFonts w:ascii="Arial" w:eastAsia="Times New Roman" w:hAnsi="Arial" w:cs="Arial"/>
          <w:lang w:eastAsia="es-ES"/>
        </w:rPr>
        <w:t>subsisten dudas para esta instancia judicial</w:t>
      </w:r>
      <w:r w:rsidR="00C61A01">
        <w:rPr>
          <w:rFonts w:ascii="Arial" w:eastAsia="Times New Roman" w:hAnsi="Arial" w:cs="Arial"/>
          <w:lang w:eastAsia="es-ES"/>
        </w:rPr>
        <w:t>, puesto que esa entidad fue señalada como demandada</w:t>
      </w:r>
      <w:r w:rsidR="00C61A01" w:rsidRPr="00C61A01">
        <w:rPr>
          <w:rFonts w:ascii="Arial" w:eastAsia="Times New Roman" w:hAnsi="Arial" w:cs="Arial"/>
          <w:lang w:eastAsia="es-ES"/>
        </w:rPr>
        <w:t xml:space="preserve"> en </w:t>
      </w:r>
      <w:r w:rsidRPr="00C61A01">
        <w:rPr>
          <w:rFonts w:ascii="Arial" w:eastAsia="Times New Roman" w:hAnsi="Arial" w:cs="Arial"/>
          <w:lang w:eastAsia="es-ES"/>
        </w:rPr>
        <w:t xml:space="preserve">el acta de audiencia de conciliación extrajudicial ante la Procuraduría General de la Nación y en </w:t>
      </w:r>
      <w:bookmarkStart w:id="0" w:name="_GoBack"/>
      <w:bookmarkEnd w:id="0"/>
      <w:r w:rsidRPr="00C61A01">
        <w:rPr>
          <w:rFonts w:ascii="Arial" w:eastAsia="Times New Roman" w:hAnsi="Arial" w:cs="Arial"/>
          <w:lang w:eastAsia="es-ES"/>
        </w:rPr>
        <w:t xml:space="preserve">poderes otorgados por los señores </w:t>
      </w:r>
      <w:r w:rsidR="00C61A01" w:rsidRPr="00C61A01">
        <w:rPr>
          <w:rFonts w:ascii="Arial" w:eastAsia="Times New Roman" w:hAnsi="Arial" w:cs="Arial"/>
          <w:lang w:eastAsia="es-ES"/>
        </w:rPr>
        <w:t>LUIS ALFONSO OLAR</w:t>
      </w:r>
      <w:r w:rsidRPr="00C61A01">
        <w:rPr>
          <w:rFonts w:ascii="Arial" w:eastAsia="Times New Roman" w:hAnsi="Arial" w:cs="Arial"/>
          <w:lang w:eastAsia="es-ES"/>
        </w:rPr>
        <w:t xml:space="preserve">TE QUICENO, MARIA IRENE GARCÍA OLARTE,  DARIO ORLANDO OLARTE GARCÍA, CLAUDIA MARCELA MADRIGAL, </w:t>
      </w:r>
      <w:r w:rsidR="00C61A01">
        <w:rPr>
          <w:rFonts w:ascii="Arial" w:eastAsia="Times New Roman" w:hAnsi="Arial" w:cs="Arial"/>
          <w:lang w:eastAsia="es-ES"/>
        </w:rPr>
        <w:t xml:space="preserve">sin embargo no fue incluida en el </w:t>
      </w:r>
      <w:r w:rsidR="00A71D0F">
        <w:rPr>
          <w:rFonts w:ascii="Arial" w:eastAsia="Times New Roman" w:hAnsi="Arial" w:cs="Arial"/>
          <w:lang w:eastAsia="es-ES"/>
        </w:rPr>
        <w:t>contenido del escrito de la demanda.</w:t>
      </w:r>
      <w:r w:rsidR="00C61A01">
        <w:rPr>
          <w:rFonts w:ascii="Arial" w:eastAsia="Times New Roman" w:hAnsi="Arial" w:cs="Arial"/>
          <w:lang w:eastAsia="es-ES"/>
        </w:rPr>
        <w:t xml:space="preserve"> </w:t>
      </w:r>
    </w:p>
    <w:p w:rsidR="00C61A01" w:rsidRPr="00C61A01" w:rsidRDefault="00C61A01" w:rsidP="009224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92244B" w:rsidRDefault="0092244B" w:rsidP="00C61A01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1A01">
        <w:rPr>
          <w:rFonts w:ascii="Arial" w:eastAsia="Times New Roman" w:hAnsi="Arial" w:cs="Arial"/>
          <w:lang w:eastAsia="es-ES"/>
        </w:rPr>
        <w:t>2</w:t>
      </w:r>
      <w:r w:rsidRPr="00C61A01">
        <w:rPr>
          <w:rFonts w:ascii="Arial" w:eastAsia="Times New Roman" w:hAnsi="Arial" w:cs="Arial"/>
          <w:lang w:eastAsia="es-ES"/>
        </w:rPr>
        <w:t xml:space="preserve">. Del escrito allegado en cumplimiento de los requisitos, y de los anexos que se complementen, se allegará copia para el traslado; copia que deberá presentarse en medio físico y magnético </w:t>
      </w:r>
      <w:r w:rsidRPr="00C61A01">
        <w:rPr>
          <w:rFonts w:ascii="Arial" w:eastAsia="Times New Roman" w:hAnsi="Arial" w:cs="Arial"/>
          <w:lang w:val="es-ES_tradnl" w:eastAsia="es-ES"/>
        </w:rPr>
        <w:t>(preferiblemente en formato WORD o PDF), a efectos de proceder con la notificación electrónica a la parte demandada, intervinientes y terceros.</w:t>
      </w:r>
    </w:p>
    <w:p w:rsidR="00C61A01" w:rsidRPr="00C61A01" w:rsidRDefault="00C61A01" w:rsidP="00C61A01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C61A01">
        <w:rPr>
          <w:rFonts w:ascii="Arial" w:eastAsia="Times New Roman" w:hAnsi="Arial" w:cs="Arial"/>
          <w:b/>
          <w:lang w:val="es-ES_tradnl" w:eastAsia="es-ES"/>
        </w:rPr>
        <w:t>NOTIFÍQUESE</w:t>
      </w: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92244B" w:rsidRPr="00C61A01" w:rsidRDefault="0092244B" w:rsidP="0092244B">
      <w:pPr>
        <w:keepNext/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C61A01">
        <w:rPr>
          <w:rFonts w:ascii="Arial" w:eastAsia="Times New Roman" w:hAnsi="Arial" w:cs="Arial"/>
          <w:b/>
          <w:bCs/>
          <w:lang w:val="es-ES_tradnl" w:eastAsia="es-ES"/>
        </w:rPr>
        <w:t>JORGE HUMBERTO CALLE LOPEZ</w:t>
      </w:r>
    </w:p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Brush Script MT" w:eastAsia="Times New Roman" w:hAnsi="Brush Script MT" w:cs="Times New Roman"/>
          <w:lang w:val="es-ES_tradnl" w:eastAsia="es-ES"/>
        </w:rPr>
      </w:pPr>
      <w:r w:rsidRPr="00C61A01">
        <w:rPr>
          <w:rFonts w:ascii="Arial" w:eastAsia="Times New Roman" w:hAnsi="Arial" w:cs="Arial"/>
          <w:b/>
          <w:lang w:val="es-ES_tradnl" w:eastAsia="es-ES"/>
        </w:rPr>
        <w:t>JUEZ</w:t>
      </w:r>
    </w:p>
    <w:tbl>
      <w:tblPr>
        <w:tblpPr w:leftFromText="141" w:rightFromText="141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</w:tblGrid>
      <w:tr w:rsidR="0092244B" w:rsidRPr="00C61A01" w:rsidTr="00D5545D">
        <w:trPr>
          <w:trHeight w:val="211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DEL CIRCUITO</w:t>
            </w: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C61A01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C61A0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Medellín, 25 de junio   de 2015 fijado a las 8:00 a.m.</w:t>
            </w: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BURITICA</w:t>
            </w:r>
          </w:p>
          <w:p w:rsidR="0092244B" w:rsidRPr="00C61A01" w:rsidRDefault="0092244B" w:rsidP="00D5545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61A01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92244B" w:rsidRPr="00C61A01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lang w:eastAsia="es-ES"/>
        </w:rPr>
      </w:pPr>
    </w:p>
    <w:p w:rsidR="0092244B" w:rsidRPr="00C61A01" w:rsidRDefault="0092244B" w:rsidP="00C61A01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Arial" w:eastAsia="Times New Roman" w:hAnsi="Arial" w:cs="Times New Roman"/>
          <w:sz w:val="16"/>
          <w:szCs w:val="16"/>
          <w:lang w:eastAsia="es-ES"/>
        </w:rPr>
      </w:pPr>
      <w:r w:rsidRPr="00C61A01">
        <w:rPr>
          <w:rFonts w:ascii="Arial" w:eastAsia="Times New Roman" w:hAnsi="Arial" w:cs="Times New Roman"/>
          <w:sz w:val="16"/>
          <w:szCs w:val="16"/>
          <w:lang w:eastAsia="es-ES"/>
        </w:rPr>
        <w:t>MCPH</w:t>
      </w: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76" w:lineRule="auto"/>
        <w:ind w:left="-284"/>
        <w:rPr>
          <w:rFonts w:ascii="Brush Script MT" w:eastAsia="Times New Roman" w:hAnsi="Brush Script MT" w:cs="Times New Roman"/>
          <w:sz w:val="18"/>
          <w:szCs w:val="18"/>
          <w:lang w:eastAsia="es-ES"/>
        </w:rPr>
      </w:pPr>
    </w:p>
    <w:p w:rsidR="0092244B" w:rsidRPr="00AD46F4" w:rsidRDefault="0092244B" w:rsidP="0092244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0"/>
          <w:lang w:val="es-ES_tradnl" w:eastAsia="es-ES"/>
        </w:rPr>
      </w:pPr>
    </w:p>
    <w:p w:rsidR="0092244B" w:rsidRDefault="0092244B" w:rsidP="0092244B"/>
    <w:p w:rsidR="0092244B" w:rsidRDefault="0092244B" w:rsidP="0092244B"/>
    <w:p w:rsidR="00B3072F" w:rsidRDefault="00B3072F"/>
    <w:sectPr w:rsidR="00B3072F" w:rsidSect="004C08DB">
      <w:footerReference w:type="default" r:id="rId5"/>
      <w:pgSz w:w="12240" w:h="18720" w:code="14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A1" w:rsidRPr="000E016A" w:rsidRDefault="00A71D0F">
    <w:pPr>
      <w:pStyle w:val="Piedepgina"/>
      <w:jc w:val="right"/>
      <w:rPr>
        <w:sz w:val="16"/>
        <w:szCs w:val="16"/>
      </w:rPr>
    </w:pPr>
    <w:r w:rsidRPr="000E016A">
      <w:rPr>
        <w:sz w:val="16"/>
        <w:szCs w:val="16"/>
      </w:rPr>
      <w:fldChar w:fldCharType="begin"/>
    </w:r>
    <w:r w:rsidRPr="000E016A">
      <w:rPr>
        <w:sz w:val="16"/>
        <w:szCs w:val="16"/>
      </w:rPr>
      <w:instrText xml:space="preserve"> PAGE   \* MERGEFORMAT </w:instrText>
    </w:r>
    <w:r w:rsidRPr="000E016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E016A">
      <w:rPr>
        <w:sz w:val="16"/>
        <w:szCs w:val="16"/>
      </w:rPr>
      <w:fldChar w:fldCharType="end"/>
    </w:r>
  </w:p>
  <w:p w:rsidR="006D30A1" w:rsidRDefault="00A71D0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4B"/>
    <w:rsid w:val="005F7C0A"/>
    <w:rsid w:val="0092244B"/>
    <w:rsid w:val="00A71D0F"/>
    <w:rsid w:val="00B3072F"/>
    <w:rsid w:val="00C61A01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B74D23-43B3-4714-B372-955032E4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922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244B"/>
  </w:style>
  <w:style w:type="paragraph" w:styleId="Prrafodelista">
    <w:name w:val="List Paragraph"/>
    <w:basedOn w:val="Normal"/>
    <w:uiPriority w:val="34"/>
    <w:qFormat/>
    <w:rsid w:val="0092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2015-06-23T14:03:00Z</dcterms:created>
  <dcterms:modified xsi:type="dcterms:W3CDTF">2015-06-23T14:25:00Z</dcterms:modified>
</cp:coreProperties>
</file>