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20" w:rsidRPr="006129C8" w:rsidRDefault="00890120" w:rsidP="00890120">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890120" w:rsidRPr="006129C8" w:rsidRDefault="00890120" w:rsidP="00890120">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90120" w:rsidRPr="006129C8" w:rsidRDefault="00890120" w:rsidP="00890120">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90120" w:rsidRPr="006129C8" w:rsidRDefault="00890120" w:rsidP="00890120">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6672972C" wp14:editId="551E615A">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120" w:rsidRPr="006129C8" w:rsidRDefault="00890120" w:rsidP="00890120">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90120" w:rsidRPr="006129C8" w:rsidRDefault="00890120" w:rsidP="00890120">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890120" w:rsidRPr="001B2AC1" w:rsidRDefault="00890120" w:rsidP="00890120">
      <w:pPr>
        <w:overflowPunct w:val="0"/>
        <w:autoSpaceDE w:val="0"/>
        <w:autoSpaceDN w:val="0"/>
        <w:adjustRightInd w:val="0"/>
        <w:spacing w:after="0" w:line="240" w:lineRule="auto"/>
        <w:jc w:val="center"/>
        <w:rPr>
          <w:rFonts w:ascii="Arial" w:eastAsia="Times New Roman" w:hAnsi="Arial" w:cs="Arial"/>
          <w:b/>
          <w:lang w:val="es-ES_tradnl" w:eastAsia="es-ES"/>
        </w:rPr>
      </w:pPr>
      <w:r w:rsidRPr="001B2AC1">
        <w:rPr>
          <w:rFonts w:ascii="Arial" w:eastAsia="Times New Roman" w:hAnsi="Arial" w:cs="Arial"/>
          <w:b/>
          <w:lang w:val="es-ES_tradnl" w:eastAsia="es-ES"/>
        </w:rPr>
        <w:t xml:space="preserve"> REPUBLICA DE COLOMBIA</w:t>
      </w:r>
    </w:p>
    <w:p w:rsidR="00890120" w:rsidRPr="001B2AC1" w:rsidRDefault="00890120" w:rsidP="00890120">
      <w:pPr>
        <w:overflowPunct w:val="0"/>
        <w:autoSpaceDE w:val="0"/>
        <w:autoSpaceDN w:val="0"/>
        <w:adjustRightInd w:val="0"/>
        <w:spacing w:after="0" w:line="240" w:lineRule="auto"/>
        <w:jc w:val="center"/>
        <w:rPr>
          <w:rFonts w:ascii="Arial" w:eastAsia="Times New Roman" w:hAnsi="Arial" w:cs="Arial"/>
          <w:b/>
          <w:lang w:val="es-ES_tradnl" w:eastAsia="es-ES"/>
        </w:rPr>
      </w:pPr>
      <w:r w:rsidRPr="001B2AC1">
        <w:rPr>
          <w:rFonts w:ascii="Arial" w:eastAsia="Times New Roman" w:hAnsi="Arial" w:cs="Arial"/>
          <w:b/>
          <w:lang w:val="es-ES_tradnl" w:eastAsia="es-ES"/>
        </w:rPr>
        <w:t xml:space="preserve">RAMA JUDICIAL DE PODER PÚBLICO </w:t>
      </w:r>
    </w:p>
    <w:p w:rsidR="00890120" w:rsidRPr="001B2AC1" w:rsidRDefault="00890120" w:rsidP="00890120">
      <w:pPr>
        <w:overflowPunct w:val="0"/>
        <w:autoSpaceDE w:val="0"/>
        <w:autoSpaceDN w:val="0"/>
        <w:adjustRightInd w:val="0"/>
        <w:spacing w:after="0" w:line="240" w:lineRule="auto"/>
        <w:jc w:val="center"/>
        <w:rPr>
          <w:rFonts w:ascii="Arial" w:eastAsia="Times New Roman" w:hAnsi="Arial" w:cs="Arial"/>
          <w:b/>
          <w:lang w:val="es-ES_tradnl" w:eastAsia="es-ES"/>
        </w:rPr>
      </w:pPr>
      <w:r w:rsidRPr="001B2AC1">
        <w:rPr>
          <w:rFonts w:ascii="Arial" w:eastAsia="Times New Roman" w:hAnsi="Arial" w:cs="Arial"/>
          <w:b/>
          <w:lang w:val="es-ES_tradnl" w:eastAsia="es-ES"/>
        </w:rPr>
        <w:t xml:space="preserve">JUZGADO VEINTE ADMINISTRATIVO ORAL DEL CIRCUITO </w:t>
      </w:r>
    </w:p>
    <w:p w:rsidR="00890120" w:rsidRPr="001B2AC1" w:rsidRDefault="00890120" w:rsidP="00890120">
      <w:pPr>
        <w:overflowPunct w:val="0"/>
        <w:autoSpaceDE w:val="0"/>
        <w:autoSpaceDN w:val="0"/>
        <w:adjustRightInd w:val="0"/>
        <w:spacing w:after="0" w:line="360" w:lineRule="exact"/>
        <w:jc w:val="center"/>
        <w:rPr>
          <w:rFonts w:ascii="Arial" w:eastAsia="Times New Roman" w:hAnsi="Arial" w:cs="Arial"/>
          <w:lang w:val="es-ES_tradnl" w:eastAsia="es-ES"/>
        </w:rPr>
      </w:pPr>
      <w:r w:rsidRPr="001B2AC1">
        <w:rPr>
          <w:rFonts w:ascii="Arial" w:eastAsia="Times New Roman" w:hAnsi="Arial" w:cs="Arial"/>
          <w:lang w:val="es-ES_tradnl" w:eastAsia="es-ES"/>
        </w:rPr>
        <w:t>Medellín, diecisiete (17) de junio de dos mil quince (2015)</w:t>
      </w:r>
    </w:p>
    <w:p w:rsidR="00890120" w:rsidRPr="006129C8" w:rsidRDefault="00890120" w:rsidP="00890120">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890120" w:rsidRPr="006129C8" w:rsidRDefault="00890120" w:rsidP="00890120">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890120"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2015-00451</w:t>
            </w:r>
            <w:r>
              <w:rPr>
                <w:rFonts w:ascii="Arial" w:eastAsia="Batang" w:hAnsi="Arial" w:cs="Arial"/>
                <w:b/>
                <w:lang w:val="es-ES_tradnl" w:eastAsia="es-ES"/>
              </w:rPr>
              <w:t xml:space="preserve"> </w:t>
            </w:r>
            <w:r w:rsidRPr="006129C8">
              <w:rPr>
                <w:rFonts w:ascii="Arial" w:eastAsia="Batang" w:hAnsi="Arial" w:cs="Arial"/>
                <w:b/>
                <w:lang w:val="es-ES_tradnl" w:eastAsia="es-ES"/>
              </w:rPr>
              <w:t>00</w:t>
            </w:r>
          </w:p>
        </w:tc>
      </w:tr>
      <w:tr w:rsidR="00890120"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890120" w:rsidRPr="006129C8" w:rsidTr="000A47D1">
        <w:trPr>
          <w:trHeight w:val="283"/>
        </w:trPr>
        <w:tc>
          <w:tcPr>
            <w:tcW w:w="218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GLORIA PUJOL DELGADO</w:t>
            </w:r>
            <w:r>
              <w:rPr>
                <w:rFonts w:ascii="Arial" w:eastAsia="Batang" w:hAnsi="Arial" w:cs="Arial"/>
                <w:b/>
                <w:lang w:val="es-ES_tradnl" w:eastAsia="es-ES"/>
              </w:rPr>
              <w:t xml:space="preserve"> </w:t>
            </w:r>
          </w:p>
        </w:tc>
      </w:tr>
      <w:tr w:rsidR="00890120"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DEPARTAMENTO DE ANTIOQUIA</w:t>
            </w:r>
          </w:p>
        </w:tc>
      </w:tr>
      <w:tr w:rsidR="00890120" w:rsidRPr="006129C8" w:rsidTr="000A47D1">
        <w:tc>
          <w:tcPr>
            <w:tcW w:w="2183" w:type="dxa"/>
            <w:tcBorders>
              <w:top w:val="single" w:sz="4" w:space="0" w:color="auto"/>
              <w:left w:val="single" w:sz="4" w:space="0" w:color="auto"/>
              <w:bottom w:val="single" w:sz="4" w:space="0" w:color="auto"/>
              <w:right w:val="single" w:sz="4" w:space="0" w:color="auto"/>
            </w:tcBorders>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890120" w:rsidRPr="006129C8" w:rsidTr="000A47D1">
        <w:tc>
          <w:tcPr>
            <w:tcW w:w="218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890120" w:rsidRPr="006129C8" w:rsidRDefault="00890120" w:rsidP="000A47D1">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 xml:space="preserve">No. </w:t>
            </w:r>
          </w:p>
        </w:tc>
      </w:tr>
    </w:tbl>
    <w:p w:rsidR="00890120" w:rsidRPr="006129C8" w:rsidRDefault="00890120" w:rsidP="00890120">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890120" w:rsidRPr="006129C8" w:rsidRDefault="00890120" w:rsidP="00890120">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Pr>
          <w:rFonts w:ascii="Arial" w:eastAsia="Times New Roman" w:hAnsi="Arial" w:cs="Arial"/>
          <w:sz w:val="23"/>
          <w:szCs w:val="23"/>
          <w:lang w:val="es-ES_tradnl" w:eastAsia="es-ES"/>
        </w:rPr>
        <w:t>La señora GLORIA PUJOL DELGADO</w:t>
      </w:r>
      <w:r w:rsidRPr="001B2AC1">
        <w:rPr>
          <w:rFonts w:ascii="Arial" w:eastAsia="Times New Roman" w:hAnsi="Arial" w:cs="Arial"/>
          <w:sz w:val="23"/>
          <w:szCs w:val="23"/>
          <w:lang w:val="es-ES_tradnl" w:eastAsia="es-ES"/>
        </w:rPr>
        <w:t xml:space="preserve">, actuando a través de apoderada judicial, instauró demanda en ejercicio del medio de control de NULIDAD Y RESTABLECIMIENTO DEL DERECHO - LABORAL, dirigida en contra del DEPARTAMENTO DE ANTIOQUIA. </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b/>
          <w:sz w:val="23"/>
          <w:szCs w:val="23"/>
          <w:lang w:eastAsia="es-ES"/>
        </w:rPr>
      </w:pPr>
      <w:r w:rsidRPr="001B2AC1">
        <w:rPr>
          <w:rFonts w:ascii="Arial" w:eastAsia="Times New Roman" w:hAnsi="Arial" w:cs="Arial"/>
          <w:b/>
          <w:sz w:val="23"/>
          <w:szCs w:val="23"/>
          <w:lang w:eastAsia="es-ES"/>
        </w:rPr>
        <w:t xml:space="preserve"> </w:t>
      </w:r>
    </w:p>
    <w:p w:rsidR="00890120" w:rsidRPr="001B2AC1" w:rsidRDefault="00890120" w:rsidP="00890120">
      <w:pPr>
        <w:overflowPunct w:val="0"/>
        <w:autoSpaceDE w:val="0"/>
        <w:autoSpaceDN w:val="0"/>
        <w:adjustRightInd w:val="0"/>
        <w:spacing w:after="0" w:line="360" w:lineRule="exact"/>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ANTECEDENTES</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Recibida la demanda por reparto, fue inadmitida por el Despacho mediante auto del 13 de mayo de 2015, notificado por estados del 14 de mayo de 2015, en el cual se exigió que en un término de diez (10) días subsanara los defectos simplemente formales de los cuales adolecía. </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4F7938" w:rsidRDefault="004F7938" w:rsidP="004F7938">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En el citado auto se exigió que </w:t>
      </w:r>
      <w:r>
        <w:rPr>
          <w:rFonts w:ascii="Arial" w:eastAsia="Times New Roman" w:hAnsi="Arial" w:cs="Arial"/>
          <w:sz w:val="23"/>
          <w:szCs w:val="23"/>
          <w:lang w:val="es-ES_tradnl" w:eastAsia="es-ES"/>
        </w:rPr>
        <w:t xml:space="preserve">se </w:t>
      </w:r>
      <w:r w:rsidRPr="001B2AC1">
        <w:rPr>
          <w:rFonts w:ascii="Arial" w:eastAsia="Times New Roman" w:hAnsi="Arial" w:cs="Arial"/>
          <w:sz w:val="23"/>
          <w:szCs w:val="23"/>
          <w:lang w:val="es-ES_tradnl" w:eastAsia="es-ES"/>
        </w:rPr>
        <w:t xml:space="preserve">allegara el poder otorgado por </w:t>
      </w:r>
      <w:r>
        <w:rPr>
          <w:rFonts w:ascii="Arial" w:eastAsia="Times New Roman" w:hAnsi="Arial" w:cs="Arial"/>
          <w:sz w:val="23"/>
          <w:szCs w:val="23"/>
          <w:lang w:val="es-ES_tradnl" w:eastAsia="es-ES"/>
        </w:rPr>
        <w:t>la señora MARÍA CECILIA BARRIENTOS LUJAN</w:t>
      </w:r>
      <w:r w:rsidRPr="001B2AC1">
        <w:rPr>
          <w:rFonts w:ascii="Arial" w:eastAsia="Times New Roman" w:hAnsi="Arial" w:cs="Arial"/>
          <w:sz w:val="23"/>
          <w:szCs w:val="23"/>
          <w:lang w:val="es-ES_tradnl" w:eastAsia="es-ES"/>
        </w:rPr>
        <w:t xml:space="preserve">, </w:t>
      </w:r>
      <w:r>
        <w:rPr>
          <w:rFonts w:ascii="Arial" w:eastAsia="Times New Roman" w:hAnsi="Arial" w:cs="Arial"/>
          <w:sz w:val="23"/>
          <w:szCs w:val="23"/>
          <w:lang w:val="es-ES_tradnl" w:eastAsia="es-ES"/>
        </w:rPr>
        <w:t xml:space="preserve">a la profesional del derecho DIANA CAROLINA ALZATE QUINTERO </w:t>
      </w:r>
      <w:r w:rsidRPr="001B2AC1">
        <w:rPr>
          <w:rFonts w:ascii="Arial" w:eastAsia="Times New Roman" w:hAnsi="Arial" w:cs="Arial"/>
          <w:sz w:val="23"/>
          <w:szCs w:val="23"/>
          <w:lang w:val="es-ES_tradnl" w:eastAsia="es-ES"/>
        </w:rPr>
        <w:t xml:space="preserve">toda vez que en </w:t>
      </w:r>
      <w:r>
        <w:rPr>
          <w:rFonts w:ascii="Arial" w:eastAsia="Times New Roman" w:hAnsi="Arial" w:cs="Arial"/>
          <w:sz w:val="23"/>
          <w:szCs w:val="23"/>
          <w:lang w:val="es-ES_tradnl" w:eastAsia="es-ES"/>
        </w:rPr>
        <w:t xml:space="preserve">el expediente no obra </w:t>
      </w:r>
      <w:r w:rsidRPr="001B2AC1">
        <w:rPr>
          <w:rFonts w:ascii="Arial" w:eastAsia="Times New Roman" w:hAnsi="Arial" w:cs="Arial"/>
          <w:sz w:val="23"/>
          <w:szCs w:val="23"/>
          <w:lang w:val="es-ES_tradnl" w:eastAsia="es-ES"/>
        </w:rPr>
        <w:t xml:space="preserve">el </w:t>
      </w:r>
      <w:r>
        <w:rPr>
          <w:rFonts w:ascii="Arial" w:eastAsia="Times New Roman" w:hAnsi="Arial" w:cs="Arial"/>
          <w:sz w:val="23"/>
          <w:szCs w:val="23"/>
          <w:lang w:val="es-ES_tradnl" w:eastAsia="es-ES"/>
        </w:rPr>
        <w:t>mismo.</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bookmarkStart w:id="0" w:name="_GoBack"/>
      <w:bookmarkEnd w:id="0"/>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Dentro del término legal, </w:t>
      </w:r>
      <w:r w:rsidRPr="001B2AC1">
        <w:rPr>
          <w:rFonts w:ascii="Arial" w:hAnsi="Arial" w:cs="Arial"/>
          <w:sz w:val="23"/>
          <w:szCs w:val="23"/>
        </w:rPr>
        <w:t xml:space="preserve">la apoderada de la parte demandante radicó memorial ante la Oficina de Apoyo Judicial de los Juzgados Administrativos, con el cual pretendió subsanar las falencias anotadas por el Juzgado, </w:t>
      </w:r>
      <w:r w:rsidRPr="001B2AC1">
        <w:rPr>
          <w:rFonts w:ascii="Arial" w:eastAsia="Times New Roman" w:hAnsi="Arial" w:cs="Arial"/>
          <w:sz w:val="23"/>
          <w:szCs w:val="23"/>
          <w:lang w:val="es-ES_tradnl" w:eastAsia="es-ES"/>
        </w:rPr>
        <w:t xml:space="preserve">sin aportar el poder con los requisitos exigidos. </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De acuerdo con los artículos 73 y 74 del Código General del Proceso, 159 y 160. </w:t>
      </w:r>
      <w:proofErr w:type="gramStart"/>
      <w:r w:rsidRPr="001B2AC1">
        <w:rPr>
          <w:rFonts w:ascii="Arial" w:eastAsia="Times New Roman" w:hAnsi="Arial" w:cs="Arial"/>
          <w:sz w:val="23"/>
          <w:szCs w:val="23"/>
          <w:lang w:val="es-ES_tradnl" w:eastAsia="es-ES"/>
        </w:rPr>
        <w:t>del</w:t>
      </w:r>
      <w:proofErr w:type="gramEnd"/>
      <w:r w:rsidRPr="001B2AC1">
        <w:rPr>
          <w:rFonts w:ascii="Arial" w:eastAsia="Times New Roman" w:hAnsi="Arial" w:cs="Arial"/>
          <w:sz w:val="23"/>
          <w:szCs w:val="23"/>
          <w:lang w:val="es-ES_tradnl" w:eastAsia="es-ES"/>
        </w:rPr>
        <w:t xml:space="preserve"> Código Procedimiento Administrativo y Contencioso Administrativo, las personas que hayan de comparecer al proceso deberán hacerlo por conducto de abogado legalmente autorizado</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Estos preceptos normativos disponen, lo siguiente:</w:t>
      </w:r>
    </w:p>
    <w:p w:rsidR="00890120" w:rsidRPr="0070284E" w:rsidRDefault="00890120" w:rsidP="00890120">
      <w:pPr>
        <w:pStyle w:val="NormalWeb"/>
        <w:jc w:val="both"/>
        <w:rPr>
          <w:rFonts w:ascii="Arial" w:hAnsi="Arial" w:cs="Arial"/>
          <w:b/>
          <w:bCs/>
          <w:i/>
          <w:color w:val="000000"/>
          <w:sz w:val="22"/>
          <w:szCs w:val="22"/>
          <w:shd w:val="clear" w:color="auto" w:fill="FFFFFF"/>
        </w:rPr>
      </w:pPr>
      <w:r>
        <w:rPr>
          <w:rFonts w:ascii="Arial" w:hAnsi="Arial" w:cs="Arial"/>
          <w:b/>
          <w:bCs/>
          <w:i/>
          <w:color w:val="000000"/>
          <w:sz w:val="22"/>
          <w:szCs w:val="22"/>
          <w:shd w:val="clear" w:color="auto" w:fill="FFFFFF"/>
        </w:rPr>
        <w:lastRenderedPageBreak/>
        <w:t>“</w:t>
      </w:r>
      <w:r w:rsidRPr="0070284E">
        <w:rPr>
          <w:rFonts w:ascii="Arial" w:hAnsi="Arial" w:cs="Arial"/>
          <w:b/>
          <w:bCs/>
          <w:i/>
          <w:color w:val="000000"/>
          <w:sz w:val="22"/>
          <w:szCs w:val="22"/>
          <w:shd w:val="clear" w:color="auto" w:fill="FFFFFF"/>
        </w:rPr>
        <w:t>Artículo 73.</w:t>
      </w:r>
      <w:r w:rsidRPr="0070284E">
        <w:rPr>
          <w:rStyle w:val="apple-converted-space"/>
          <w:rFonts w:ascii="Arial" w:hAnsi="Arial" w:cs="Arial"/>
          <w:b/>
          <w:bCs/>
          <w:i/>
          <w:color w:val="000000"/>
          <w:sz w:val="22"/>
          <w:szCs w:val="22"/>
          <w:shd w:val="clear" w:color="auto" w:fill="FFFFFF"/>
        </w:rPr>
        <w:t> </w:t>
      </w:r>
      <w:r w:rsidRPr="0070284E">
        <w:rPr>
          <w:rFonts w:ascii="Arial" w:hAnsi="Arial" w:cs="Arial"/>
          <w:b/>
          <w:bCs/>
          <w:i/>
          <w:iCs/>
          <w:color w:val="000000"/>
          <w:sz w:val="22"/>
          <w:szCs w:val="22"/>
          <w:shd w:val="clear" w:color="auto" w:fill="FFFFFF"/>
        </w:rPr>
        <w:t>Derecho de postulación</w:t>
      </w:r>
      <w:r w:rsidRPr="0070284E">
        <w:rPr>
          <w:rFonts w:ascii="Arial" w:hAnsi="Arial" w:cs="Arial"/>
          <w:b/>
          <w:bCs/>
          <w:i/>
          <w:color w:val="000000"/>
          <w:sz w:val="22"/>
          <w:szCs w:val="22"/>
          <w:shd w:val="clear" w:color="auto" w:fill="FFFFFF"/>
        </w:rPr>
        <w:t>.</w:t>
      </w:r>
    </w:p>
    <w:p w:rsidR="00890120" w:rsidRPr="000A518B" w:rsidRDefault="00890120" w:rsidP="00890120">
      <w:pPr>
        <w:pStyle w:val="NormalWeb"/>
        <w:shd w:val="clear" w:color="auto" w:fill="FFFFFF"/>
        <w:jc w:val="both"/>
        <w:rPr>
          <w:rFonts w:ascii="Arial" w:hAnsi="Arial" w:cs="Arial"/>
          <w:b/>
          <w:i/>
          <w:color w:val="000000"/>
          <w:sz w:val="22"/>
          <w:szCs w:val="22"/>
        </w:rPr>
      </w:pPr>
      <w:r w:rsidRPr="000A518B">
        <w:rPr>
          <w:rFonts w:ascii="Arial" w:hAnsi="Arial" w:cs="Arial"/>
          <w:b/>
          <w:i/>
          <w:color w:val="000000"/>
          <w:sz w:val="22"/>
          <w:szCs w:val="22"/>
        </w:rPr>
        <w:t>Las personas que hayan de comparecer al proceso deberán hacerlo por conducto de abogado legalmente autorizado, excepto en los casos en que la ley permita su intervención directa.</w:t>
      </w:r>
      <w:r>
        <w:rPr>
          <w:rFonts w:ascii="Arial" w:hAnsi="Arial" w:cs="Arial"/>
          <w:b/>
          <w:i/>
          <w:color w:val="000000"/>
          <w:sz w:val="22"/>
          <w:szCs w:val="22"/>
        </w:rPr>
        <w:t>”</w:t>
      </w:r>
    </w:p>
    <w:p w:rsidR="00890120" w:rsidRPr="0070284E" w:rsidRDefault="00890120" w:rsidP="00890120">
      <w:pPr>
        <w:pStyle w:val="NormalWeb"/>
        <w:jc w:val="both"/>
        <w:rPr>
          <w:rFonts w:ascii="Arial" w:hAnsi="Arial" w:cs="Arial"/>
          <w:b/>
          <w:bCs/>
          <w:i/>
          <w:color w:val="000000"/>
          <w:sz w:val="22"/>
          <w:szCs w:val="22"/>
          <w:shd w:val="clear" w:color="auto" w:fill="FFFFFF"/>
        </w:rPr>
      </w:pPr>
      <w:r>
        <w:rPr>
          <w:rFonts w:ascii="Arial" w:hAnsi="Arial" w:cs="Arial"/>
          <w:b/>
          <w:bCs/>
          <w:i/>
          <w:color w:val="000000"/>
          <w:sz w:val="22"/>
          <w:szCs w:val="22"/>
          <w:shd w:val="clear" w:color="auto" w:fill="FFFFFF"/>
        </w:rPr>
        <w:t>“</w:t>
      </w:r>
      <w:r w:rsidRPr="0070284E">
        <w:rPr>
          <w:rFonts w:ascii="Arial" w:hAnsi="Arial" w:cs="Arial"/>
          <w:b/>
          <w:bCs/>
          <w:i/>
          <w:color w:val="000000"/>
          <w:sz w:val="22"/>
          <w:szCs w:val="22"/>
          <w:shd w:val="clear" w:color="auto" w:fill="FFFFFF"/>
        </w:rPr>
        <w:t>Artículo 74.</w:t>
      </w:r>
      <w:r w:rsidRPr="0070284E">
        <w:rPr>
          <w:rStyle w:val="apple-converted-space"/>
          <w:rFonts w:ascii="Arial" w:hAnsi="Arial" w:cs="Arial"/>
          <w:b/>
          <w:bCs/>
          <w:i/>
          <w:color w:val="000000"/>
          <w:sz w:val="22"/>
          <w:szCs w:val="22"/>
          <w:shd w:val="clear" w:color="auto" w:fill="FFFFFF"/>
        </w:rPr>
        <w:t> </w:t>
      </w:r>
      <w:r w:rsidRPr="0070284E">
        <w:rPr>
          <w:rFonts w:ascii="Arial" w:hAnsi="Arial" w:cs="Arial"/>
          <w:b/>
          <w:bCs/>
          <w:i/>
          <w:iCs/>
          <w:color w:val="000000"/>
          <w:sz w:val="22"/>
          <w:szCs w:val="22"/>
          <w:shd w:val="clear" w:color="auto" w:fill="FFFFFF"/>
        </w:rPr>
        <w:t>Poderes</w:t>
      </w:r>
      <w:r w:rsidRPr="0070284E">
        <w:rPr>
          <w:rFonts w:ascii="Arial" w:hAnsi="Arial" w:cs="Arial"/>
          <w:b/>
          <w:bCs/>
          <w:i/>
          <w:color w:val="000000"/>
          <w:sz w:val="22"/>
          <w:szCs w:val="22"/>
          <w:shd w:val="clear" w:color="auto" w:fill="FFFFFF"/>
        </w:rPr>
        <w:t>.</w:t>
      </w:r>
    </w:p>
    <w:p w:rsidR="00890120" w:rsidRPr="0070284E" w:rsidRDefault="00890120" w:rsidP="00890120">
      <w:pPr>
        <w:pStyle w:val="NormalWeb"/>
        <w:shd w:val="clear" w:color="auto" w:fill="FFFFFF"/>
        <w:jc w:val="both"/>
        <w:rPr>
          <w:rFonts w:ascii="Arial" w:hAnsi="Arial" w:cs="Arial"/>
          <w:i/>
          <w:color w:val="000000"/>
          <w:sz w:val="22"/>
          <w:szCs w:val="22"/>
        </w:rPr>
      </w:pPr>
      <w:r w:rsidRPr="0070284E">
        <w:rPr>
          <w:rFonts w:ascii="Arial" w:hAnsi="Arial" w:cs="Arial"/>
          <w:i/>
          <w:color w:val="000000"/>
          <w:sz w:val="22"/>
          <w:szCs w:val="22"/>
        </w:rPr>
        <w:t xml:space="preserve">Los poderes generales para toda clase de procesos solo podrán conferirse por escritura pública. </w:t>
      </w:r>
      <w:r w:rsidRPr="000A518B">
        <w:rPr>
          <w:rFonts w:ascii="Arial" w:hAnsi="Arial" w:cs="Arial"/>
          <w:b/>
          <w:i/>
          <w:color w:val="000000"/>
          <w:sz w:val="22"/>
          <w:szCs w:val="22"/>
        </w:rPr>
        <w:t>El poder especial para uno o varios procesos podrá conferirse por documento privado.</w:t>
      </w:r>
      <w:r w:rsidRPr="0070284E">
        <w:rPr>
          <w:rFonts w:ascii="Arial" w:hAnsi="Arial" w:cs="Arial"/>
          <w:i/>
          <w:color w:val="000000"/>
          <w:sz w:val="22"/>
          <w:szCs w:val="22"/>
        </w:rPr>
        <w:t xml:space="preserve"> </w:t>
      </w:r>
      <w:r w:rsidRPr="000A518B">
        <w:rPr>
          <w:rFonts w:ascii="Arial" w:hAnsi="Arial" w:cs="Arial"/>
          <w:b/>
          <w:i/>
          <w:color w:val="000000"/>
          <w:sz w:val="22"/>
          <w:szCs w:val="22"/>
        </w:rPr>
        <w:t>En los poderes especiales los asuntos deberán estar determinados y claramente identificados</w:t>
      </w:r>
      <w:proofErr w:type="gramStart"/>
      <w:r w:rsidRPr="0070284E">
        <w:rPr>
          <w:rFonts w:ascii="Arial" w:hAnsi="Arial" w:cs="Arial"/>
          <w:i/>
          <w:color w:val="000000"/>
          <w:sz w:val="22"/>
          <w:szCs w:val="22"/>
        </w:rPr>
        <w:t>.</w:t>
      </w:r>
      <w:r>
        <w:rPr>
          <w:rFonts w:ascii="Arial" w:hAnsi="Arial" w:cs="Arial"/>
          <w:i/>
          <w:color w:val="000000"/>
          <w:sz w:val="22"/>
          <w:szCs w:val="22"/>
        </w:rPr>
        <w:t>(</w:t>
      </w:r>
      <w:proofErr w:type="gramEnd"/>
      <w:r>
        <w:rPr>
          <w:rFonts w:ascii="Arial" w:hAnsi="Arial" w:cs="Arial"/>
          <w:i/>
          <w:color w:val="000000"/>
          <w:sz w:val="22"/>
          <w:szCs w:val="22"/>
        </w:rPr>
        <w:t>…)”</w:t>
      </w:r>
    </w:p>
    <w:p w:rsidR="00890120" w:rsidRPr="001B2AC1" w:rsidRDefault="00890120" w:rsidP="00890120">
      <w:pPr>
        <w:pStyle w:val="NormalWeb"/>
        <w:shd w:val="clear" w:color="auto" w:fill="FFFFFF"/>
        <w:jc w:val="both"/>
        <w:rPr>
          <w:rStyle w:val="apple-converted-space"/>
          <w:rFonts w:ascii="Arial" w:hAnsi="Arial" w:cs="Arial"/>
          <w:b/>
          <w:bCs/>
          <w:i/>
          <w:iCs/>
          <w:color w:val="000000"/>
          <w:sz w:val="22"/>
          <w:szCs w:val="22"/>
          <w:shd w:val="clear" w:color="auto" w:fill="FFFFFF"/>
        </w:rPr>
      </w:pPr>
      <w:r>
        <w:rPr>
          <w:rFonts w:ascii="Arial" w:hAnsi="Arial" w:cs="Arial"/>
          <w:b/>
          <w:bCs/>
          <w:i/>
          <w:color w:val="000000"/>
          <w:sz w:val="22"/>
          <w:szCs w:val="22"/>
          <w:shd w:val="clear" w:color="auto" w:fill="FFFFFF"/>
        </w:rPr>
        <w:t>“</w:t>
      </w:r>
      <w:r w:rsidRPr="001B2AC1">
        <w:rPr>
          <w:rFonts w:ascii="Arial" w:hAnsi="Arial" w:cs="Arial"/>
          <w:b/>
          <w:bCs/>
          <w:i/>
          <w:color w:val="000000"/>
          <w:sz w:val="22"/>
          <w:szCs w:val="22"/>
          <w:shd w:val="clear" w:color="auto" w:fill="FFFFFF"/>
        </w:rPr>
        <w:t>Artículo159.</w:t>
      </w:r>
      <w:r w:rsidRPr="001B2AC1">
        <w:rPr>
          <w:rFonts w:ascii="Arial" w:hAnsi="Arial" w:cs="Arial"/>
          <w:b/>
          <w:bCs/>
          <w:i/>
          <w:iCs/>
          <w:color w:val="000000"/>
          <w:sz w:val="22"/>
          <w:szCs w:val="22"/>
          <w:shd w:val="clear" w:color="auto" w:fill="FFFFFF"/>
        </w:rPr>
        <w:t>Capacidad y representación.</w:t>
      </w:r>
    </w:p>
    <w:p w:rsidR="00890120" w:rsidRPr="001B2AC1" w:rsidRDefault="00890120" w:rsidP="00890120">
      <w:pPr>
        <w:pStyle w:val="NormalWeb"/>
        <w:shd w:val="clear" w:color="auto" w:fill="FFFFFF"/>
        <w:jc w:val="both"/>
        <w:rPr>
          <w:rFonts w:ascii="Arial" w:hAnsi="Arial" w:cs="Arial"/>
          <w:b/>
          <w:bCs/>
          <w:i/>
          <w:color w:val="000000"/>
          <w:sz w:val="22"/>
          <w:szCs w:val="22"/>
        </w:rPr>
      </w:pPr>
      <w:r w:rsidRPr="001B2AC1">
        <w:rPr>
          <w:rFonts w:ascii="Arial" w:hAnsi="Arial" w:cs="Arial"/>
          <w:b/>
          <w:i/>
          <w:color w:val="000000"/>
          <w:sz w:val="22"/>
          <w:szCs w:val="22"/>
          <w:shd w:val="clear" w:color="auto" w:fill="FFFFFF"/>
        </w:rPr>
        <w:t>Las entidades públicas, los particulares que cumplen funciones públicas y los demás sujetos de derecho que de acuerdo con la ley tengan capacidad para comparecer al proceso, podrán obrar como demandantes, demandados o intervinientes en los procesos contencioso administrativos, por medio de sus representantes, debidamente acreditados (…)”</w:t>
      </w:r>
    </w:p>
    <w:p w:rsidR="00890120" w:rsidRPr="0070284E" w:rsidRDefault="00890120" w:rsidP="00890120">
      <w:pPr>
        <w:pStyle w:val="NormalWeb"/>
        <w:shd w:val="clear" w:color="auto" w:fill="FFFFFF"/>
        <w:jc w:val="both"/>
        <w:rPr>
          <w:rFonts w:ascii="Arial" w:hAnsi="Arial" w:cs="Arial"/>
          <w:bCs/>
          <w:i/>
          <w:iCs/>
          <w:color w:val="000000"/>
          <w:sz w:val="22"/>
          <w:szCs w:val="22"/>
        </w:rPr>
      </w:pPr>
      <w:r>
        <w:rPr>
          <w:rFonts w:ascii="Arial" w:hAnsi="Arial" w:cs="Arial"/>
          <w:b/>
          <w:bCs/>
          <w:i/>
          <w:color w:val="000000"/>
          <w:sz w:val="22"/>
          <w:szCs w:val="22"/>
        </w:rPr>
        <w:t>“</w:t>
      </w:r>
      <w:r w:rsidRPr="0070284E">
        <w:rPr>
          <w:rFonts w:ascii="Arial" w:hAnsi="Arial" w:cs="Arial"/>
          <w:b/>
          <w:bCs/>
          <w:i/>
          <w:color w:val="000000"/>
          <w:sz w:val="22"/>
          <w:szCs w:val="22"/>
        </w:rPr>
        <w:t>Artículo 160.</w:t>
      </w:r>
      <w:r w:rsidRPr="0070284E">
        <w:rPr>
          <w:rStyle w:val="apple-converted-space"/>
          <w:rFonts w:ascii="Arial" w:hAnsi="Arial" w:cs="Arial"/>
          <w:b/>
          <w:bCs/>
          <w:i/>
          <w:color w:val="000000"/>
          <w:sz w:val="22"/>
          <w:szCs w:val="22"/>
        </w:rPr>
        <w:t> </w:t>
      </w:r>
      <w:r w:rsidRPr="0070284E">
        <w:rPr>
          <w:rFonts w:ascii="Arial" w:hAnsi="Arial" w:cs="Arial"/>
          <w:b/>
          <w:bCs/>
          <w:i/>
          <w:iCs/>
          <w:color w:val="000000"/>
          <w:sz w:val="22"/>
          <w:szCs w:val="22"/>
        </w:rPr>
        <w:t>Derecho de postulación</w:t>
      </w:r>
      <w:r w:rsidRPr="0070284E">
        <w:rPr>
          <w:rFonts w:ascii="Arial" w:hAnsi="Arial" w:cs="Arial"/>
          <w:bCs/>
          <w:i/>
          <w:iCs/>
          <w:color w:val="000000"/>
          <w:sz w:val="22"/>
          <w:szCs w:val="22"/>
        </w:rPr>
        <w:t>.</w:t>
      </w:r>
    </w:p>
    <w:p w:rsidR="00890120" w:rsidRPr="000A518B" w:rsidRDefault="00890120" w:rsidP="00890120">
      <w:pPr>
        <w:pStyle w:val="NormalWeb"/>
        <w:shd w:val="clear" w:color="auto" w:fill="FFFFFF"/>
        <w:jc w:val="both"/>
        <w:rPr>
          <w:rFonts w:ascii="Arial" w:hAnsi="Arial" w:cs="Arial"/>
          <w:b/>
          <w:i/>
          <w:color w:val="000000"/>
          <w:sz w:val="22"/>
          <w:szCs w:val="22"/>
        </w:rPr>
      </w:pPr>
      <w:r w:rsidRPr="0070284E">
        <w:rPr>
          <w:rStyle w:val="apple-converted-space"/>
          <w:rFonts w:ascii="Arial" w:hAnsi="Arial" w:cs="Arial"/>
          <w:i/>
          <w:iCs/>
          <w:color w:val="000000"/>
          <w:sz w:val="22"/>
          <w:szCs w:val="22"/>
        </w:rPr>
        <w:t> </w:t>
      </w:r>
      <w:r w:rsidRPr="000A518B">
        <w:rPr>
          <w:rFonts w:ascii="Arial" w:hAnsi="Arial" w:cs="Arial"/>
          <w:b/>
          <w:i/>
          <w:color w:val="000000"/>
          <w:sz w:val="22"/>
          <w:szCs w:val="22"/>
        </w:rPr>
        <w:t>Quienes comparezcan al proceso deberán hacerlo por conducto de abogado inscrito, excepto en los casos en que la ley permita su intervención directa.</w:t>
      </w:r>
    </w:p>
    <w:p w:rsidR="00890120" w:rsidRPr="0070284E" w:rsidRDefault="00890120" w:rsidP="00890120">
      <w:pPr>
        <w:pStyle w:val="NormalWeb"/>
        <w:shd w:val="clear" w:color="auto" w:fill="FFFFFF"/>
        <w:jc w:val="both"/>
        <w:rPr>
          <w:rFonts w:ascii="Arial" w:hAnsi="Arial" w:cs="Arial"/>
          <w:i/>
          <w:color w:val="000000"/>
          <w:sz w:val="22"/>
          <w:szCs w:val="22"/>
        </w:rPr>
      </w:pPr>
      <w:r w:rsidRPr="0070284E">
        <w:rPr>
          <w:rFonts w:ascii="Arial" w:hAnsi="Arial" w:cs="Arial"/>
          <w:i/>
          <w:color w:val="000000"/>
          <w:sz w:val="22"/>
          <w:szCs w:val="22"/>
        </w:rPr>
        <w:t>Los abogados vinculados a las entidades públicas pueden representarlas en los procesos contenciosos administrativos mediante poder otorgado en la forma ordinaria, o mediante delegación general o particular efectuada en acto administrativo</w:t>
      </w:r>
      <w:proofErr w:type="gramStart"/>
      <w:r w:rsidRPr="0070284E">
        <w:rPr>
          <w:rFonts w:ascii="Arial" w:hAnsi="Arial" w:cs="Arial"/>
          <w:i/>
          <w:color w:val="000000"/>
          <w:sz w:val="22"/>
          <w:szCs w:val="22"/>
        </w:rPr>
        <w:t>.</w:t>
      </w:r>
      <w:r>
        <w:rPr>
          <w:rFonts w:ascii="Arial" w:hAnsi="Arial" w:cs="Arial"/>
          <w:i/>
          <w:color w:val="000000"/>
          <w:sz w:val="22"/>
          <w:szCs w:val="22"/>
        </w:rPr>
        <w:t>(</w:t>
      </w:r>
      <w:proofErr w:type="gramEnd"/>
      <w:r>
        <w:rPr>
          <w:rFonts w:ascii="Arial" w:hAnsi="Arial" w:cs="Arial"/>
          <w:i/>
          <w:color w:val="000000"/>
          <w:sz w:val="22"/>
          <w:szCs w:val="22"/>
        </w:rPr>
        <w:t>…)”</w:t>
      </w:r>
    </w:p>
    <w:p w:rsidR="00890120" w:rsidRPr="001B2AC1" w:rsidRDefault="00890120" w:rsidP="00890120">
      <w:pPr>
        <w:overflowPunct w:val="0"/>
        <w:autoSpaceDE w:val="0"/>
        <w:autoSpaceDN w:val="0"/>
        <w:adjustRightInd w:val="0"/>
        <w:spacing w:after="0" w:line="360" w:lineRule="exact"/>
        <w:jc w:val="both"/>
        <w:rPr>
          <w:rFonts w:ascii="Arial" w:hAnsi="Arial" w:cs="Arial"/>
          <w:sz w:val="23"/>
          <w:szCs w:val="23"/>
        </w:rPr>
      </w:pPr>
      <w:r w:rsidRPr="001B2AC1">
        <w:rPr>
          <w:rFonts w:ascii="Arial" w:hAnsi="Arial" w:cs="Arial"/>
          <w:sz w:val="23"/>
          <w:szCs w:val="23"/>
        </w:rPr>
        <w:t xml:space="preserve">De conformidad con las disposiciones dictadas, </w:t>
      </w:r>
      <w:r w:rsidRPr="001B2AC1">
        <w:rPr>
          <w:rFonts w:ascii="Arial" w:hAnsi="Arial" w:cs="Arial"/>
          <w:b/>
          <w:i/>
          <w:sz w:val="23"/>
          <w:szCs w:val="23"/>
        </w:rPr>
        <w:t>el derecho de postulación</w:t>
      </w:r>
      <w:r w:rsidRPr="001B2AC1">
        <w:rPr>
          <w:rFonts w:ascii="Arial" w:hAnsi="Arial" w:cs="Arial"/>
          <w:sz w:val="23"/>
          <w:szCs w:val="23"/>
        </w:rPr>
        <w:t xml:space="preserve"> supone la potestad exclusiva para los abogados, salvo las excepciones contempladas en la ley, de presentar la demanda, solicitar el decreto y práctica de las pruebas, presentar alegatos, recurrir las decisiones; y en general realizar todas aquellas actuaciones propias del trámite del proceso. Es por lo anterior, que en los procesos judiciales se requiere que las personas vinculadas al mismo actúen mediante apoderado, quien en su nombre realizará las actuaciones propias de la actuación respectiva.</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Teniendo en cuenta lo anterior, el Despacho encuentra que en el presente asunto no se dio cumplimiento a lo exigido, motivo suficiente para rechazar la demanda, de conformidad con lo señalado en los artículos 169 y 170 de la Ley 1437 de 2011, al no reunir los requisitos formales para su admisión.</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spacing w:line="360" w:lineRule="exact"/>
        <w:jc w:val="both"/>
        <w:rPr>
          <w:rFonts w:ascii="Arial" w:hAnsi="Arial" w:cs="Arial"/>
          <w:sz w:val="23"/>
          <w:szCs w:val="23"/>
        </w:rPr>
      </w:pPr>
      <w:r w:rsidRPr="001B2AC1">
        <w:rPr>
          <w:rFonts w:ascii="Arial" w:hAnsi="Arial" w:cs="Arial"/>
          <w:sz w:val="23"/>
          <w:szCs w:val="23"/>
        </w:rPr>
        <w:t>De acuerdo con lo anterior, el Despacho considera que hay lugar a rechazar la demanda y ordenar la devolución de los anexos, sin necesidad de desglose, efectuándose el respectivo registro en el Sistema de Gestión.</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sz w:val="23"/>
          <w:szCs w:val="23"/>
          <w:lang w:val="es-ES_tradnl" w:eastAsia="es-ES"/>
        </w:rPr>
        <w:lastRenderedPageBreak/>
        <w:t xml:space="preserve">Por lo anteriormente expuesto, el </w:t>
      </w:r>
      <w:r w:rsidRPr="001B2AC1">
        <w:rPr>
          <w:rFonts w:ascii="Arial" w:eastAsia="Times New Roman" w:hAnsi="Arial" w:cs="Arial"/>
          <w:b/>
          <w:sz w:val="23"/>
          <w:szCs w:val="23"/>
          <w:lang w:val="es-ES_tradnl" w:eastAsia="es-ES"/>
        </w:rPr>
        <w:t>JUZGADO VEINTE ADMINISTRATIVO ORAL DEL CIRCUITO DE MEDELLÍN</w:t>
      </w:r>
      <w:r w:rsidRPr="001B2AC1">
        <w:rPr>
          <w:rFonts w:ascii="Arial" w:eastAsia="Times New Roman" w:hAnsi="Arial" w:cs="Arial"/>
          <w:sz w:val="23"/>
          <w:szCs w:val="23"/>
          <w:lang w:val="es-ES_tradnl" w:eastAsia="es-ES"/>
        </w:rPr>
        <w:t>:</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RESUELVE</w:t>
      </w:r>
    </w:p>
    <w:p w:rsidR="00890120" w:rsidRPr="001B2AC1" w:rsidRDefault="00890120" w:rsidP="00890120">
      <w:pPr>
        <w:overflowPunct w:val="0"/>
        <w:autoSpaceDE w:val="0"/>
        <w:autoSpaceDN w:val="0"/>
        <w:adjustRightInd w:val="0"/>
        <w:spacing w:after="0" w:line="360" w:lineRule="exact"/>
        <w:jc w:val="center"/>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b/>
          <w:sz w:val="23"/>
          <w:szCs w:val="23"/>
          <w:lang w:eastAsia="es-ES"/>
        </w:rPr>
      </w:pPr>
      <w:r w:rsidRPr="001B2AC1">
        <w:rPr>
          <w:rFonts w:ascii="Arial" w:eastAsia="Times New Roman" w:hAnsi="Arial" w:cs="Arial"/>
          <w:b/>
          <w:sz w:val="23"/>
          <w:szCs w:val="23"/>
          <w:lang w:val="es-ES_tradnl" w:eastAsia="es-ES"/>
        </w:rPr>
        <w:t>PRIMERO:</w:t>
      </w:r>
      <w:r w:rsidRPr="001B2AC1">
        <w:rPr>
          <w:rFonts w:ascii="Arial" w:eastAsia="Times New Roman" w:hAnsi="Arial" w:cs="Arial"/>
          <w:sz w:val="23"/>
          <w:szCs w:val="23"/>
          <w:lang w:val="es-ES_tradnl" w:eastAsia="es-ES"/>
        </w:rPr>
        <w:t xml:space="preserve"> Rechazar la presente demanda promovida por la señora </w:t>
      </w:r>
      <w:r>
        <w:rPr>
          <w:rFonts w:ascii="Arial" w:eastAsia="Times New Roman" w:hAnsi="Arial" w:cs="Arial"/>
          <w:sz w:val="23"/>
          <w:szCs w:val="23"/>
          <w:lang w:val="es-ES_tradnl" w:eastAsia="es-ES"/>
        </w:rPr>
        <w:t>GLORIA PUJOL DELGADO</w:t>
      </w:r>
      <w:r w:rsidRPr="001B2AC1">
        <w:rPr>
          <w:rFonts w:ascii="Arial" w:eastAsia="Times New Roman" w:hAnsi="Arial" w:cs="Arial"/>
          <w:sz w:val="23"/>
          <w:szCs w:val="23"/>
          <w:lang w:val="es-ES_tradnl" w:eastAsia="es-ES"/>
        </w:rPr>
        <w:t>, actuando a través de apoderada judicial, instauró demanda en ejercicio del medio de control de NULIDAD Y RESTABLECIMIENTO DEL DERECHO - LABORAL, dirigida en contra del DEPARTAMENTO DE ANTIOQUIA</w:t>
      </w:r>
      <w:r w:rsidRPr="001B2AC1">
        <w:rPr>
          <w:rFonts w:ascii="Arial" w:eastAsia="Times New Roman" w:hAnsi="Arial" w:cs="Arial"/>
          <w:b/>
          <w:sz w:val="23"/>
          <w:szCs w:val="23"/>
          <w:lang w:eastAsia="es-ES"/>
        </w:rPr>
        <w:t>,</w:t>
      </w:r>
      <w:r w:rsidRPr="001B2AC1">
        <w:rPr>
          <w:rFonts w:ascii="Arial" w:eastAsia="Times New Roman" w:hAnsi="Arial" w:cs="Arial"/>
          <w:b/>
          <w:bCs/>
          <w:sz w:val="23"/>
          <w:szCs w:val="23"/>
          <w:lang w:val="es-ES_tradnl" w:eastAsia="es-ES"/>
        </w:rPr>
        <w:t xml:space="preserve"> </w:t>
      </w:r>
      <w:r w:rsidRPr="001B2AC1">
        <w:rPr>
          <w:rFonts w:ascii="Arial" w:eastAsia="Times New Roman" w:hAnsi="Arial" w:cs="Arial"/>
          <w:sz w:val="23"/>
          <w:szCs w:val="23"/>
          <w:lang w:val="es-ES_tradnl" w:eastAsia="es-ES"/>
        </w:rPr>
        <w:t>por las razones indicadas en la parte motiva.</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r w:rsidRPr="001B2AC1">
        <w:rPr>
          <w:rFonts w:ascii="Arial" w:eastAsia="Times New Roman" w:hAnsi="Arial" w:cs="Arial"/>
          <w:b/>
          <w:sz w:val="23"/>
          <w:szCs w:val="23"/>
          <w:lang w:val="es-ES_tradnl" w:eastAsia="es-ES"/>
        </w:rPr>
        <w:t xml:space="preserve">SEGUNDO: </w:t>
      </w:r>
      <w:r w:rsidRPr="001B2AC1">
        <w:rPr>
          <w:rFonts w:ascii="Arial" w:eastAsia="Times New Roman" w:hAnsi="Arial" w:cs="Arial"/>
          <w:sz w:val="23"/>
          <w:szCs w:val="23"/>
          <w:lang w:val="es-ES_tradnl" w:eastAsia="es-ES"/>
        </w:rPr>
        <w:t>Ordenar la devolución de los anexos sin necesidad de desglose.</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 xml:space="preserve">TERCERO: </w:t>
      </w:r>
      <w:r w:rsidRPr="001B2AC1">
        <w:rPr>
          <w:rFonts w:ascii="Arial" w:eastAsia="Times New Roman" w:hAnsi="Arial" w:cs="Arial"/>
          <w:sz w:val="23"/>
          <w:szCs w:val="23"/>
          <w:lang w:val="es-ES_tradnl" w:eastAsia="es-ES"/>
        </w:rPr>
        <w:t xml:space="preserve">En firme la presente decisión pasen las diligencias al archivo, previa </w:t>
      </w:r>
      <w:proofErr w:type="spellStart"/>
      <w:r w:rsidRPr="001B2AC1">
        <w:rPr>
          <w:rFonts w:ascii="Arial" w:eastAsia="Times New Roman" w:hAnsi="Arial" w:cs="Arial"/>
          <w:sz w:val="23"/>
          <w:szCs w:val="23"/>
          <w:lang w:val="es-ES_tradnl" w:eastAsia="es-ES"/>
        </w:rPr>
        <w:t>desanotación</w:t>
      </w:r>
      <w:proofErr w:type="spellEnd"/>
      <w:r w:rsidRPr="001B2AC1">
        <w:rPr>
          <w:rFonts w:ascii="Arial" w:eastAsia="Times New Roman" w:hAnsi="Arial" w:cs="Arial"/>
          <w:sz w:val="23"/>
          <w:szCs w:val="23"/>
          <w:lang w:val="es-ES_tradnl" w:eastAsia="es-ES"/>
        </w:rPr>
        <w:t xml:space="preserve"> de su registro.  </w:t>
      </w:r>
      <w:r w:rsidRPr="001B2AC1">
        <w:rPr>
          <w:rFonts w:ascii="Arial" w:eastAsia="Times New Roman" w:hAnsi="Arial" w:cs="Arial"/>
          <w:b/>
          <w:sz w:val="23"/>
          <w:szCs w:val="23"/>
          <w:lang w:val="es-ES_tradnl" w:eastAsia="es-ES"/>
        </w:rPr>
        <w:t xml:space="preserve"> </w:t>
      </w:r>
    </w:p>
    <w:p w:rsidR="00890120" w:rsidRPr="001B2AC1" w:rsidRDefault="00890120" w:rsidP="00890120">
      <w:pPr>
        <w:overflowPunct w:val="0"/>
        <w:autoSpaceDE w:val="0"/>
        <w:autoSpaceDN w:val="0"/>
        <w:adjustRightInd w:val="0"/>
        <w:spacing w:after="0" w:line="360" w:lineRule="exact"/>
        <w:jc w:val="both"/>
        <w:rPr>
          <w:rFonts w:ascii="Arial" w:eastAsia="Times New Roman" w:hAnsi="Arial" w:cs="Arial"/>
          <w:sz w:val="23"/>
          <w:szCs w:val="23"/>
          <w:lang w:val="es-ES_tradnl" w:eastAsia="es-ES"/>
        </w:rPr>
      </w:pPr>
    </w:p>
    <w:p w:rsidR="00890120" w:rsidRPr="001B2AC1" w:rsidRDefault="00890120" w:rsidP="00890120">
      <w:pPr>
        <w:overflowPunct w:val="0"/>
        <w:autoSpaceDE w:val="0"/>
        <w:autoSpaceDN w:val="0"/>
        <w:adjustRightInd w:val="0"/>
        <w:spacing w:after="0" w:line="360" w:lineRule="auto"/>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NOTIFÍQUESE</w:t>
      </w:r>
    </w:p>
    <w:p w:rsidR="00890120" w:rsidRPr="001B2AC1" w:rsidRDefault="00890120" w:rsidP="00890120">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890120" w:rsidRPr="001B2AC1" w:rsidRDefault="00890120" w:rsidP="00890120">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890120" w:rsidRPr="001B2AC1" w:rsidRDefault="00890120" w:rsidP="00890120">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890120" w:rsidRPr="001B2AC1" w:rsidRDefault="00890120" w:rsidP="00890120">
      <w:pPr>
        <w:overflowPunct w:val="0"/>
        <w:autoSpaceDE w:val="0"/>
        <w:autoSpaceDN w:val="0"/>
        <w:adjustRightInd w:val="0"/>
        <w:spacing w:after="0" w:line="240" w:lineRule="auto"/>
        <w:rPr>
          <w:rFonts w:ascii="Arial" w:eastAsia="Times New Roman" w:hAnsi="Arial" w:cs="Arial"/>
          <w:b/>
          <w:sz w:val="23"/>
          <w:szCs w:val="23"/>
          <w:lang w:val="es-ES_tradnl" w:eastAsia="es-ES"/>
        </w:rPr>
      </w:pPr>
    </w:p>
    <w:p w:rsidR="00890120" w:rsidRPr="001B2AC1" w:rsidRDefault="00890120" w:rsidP="00890120">
      <w:pPr>
        <w:overflowPunct w:val="0"/>
        <w:autoSpaceDE w:val="0"/>
        <w:autoSpaceDN w:val="0"/>
        <w:adjustRightInd w:val="0"/>
        <w:spacing w:after="0" w:line="240" w:lineRule="auto"/>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JORGE HUMBERTO CALLE LÓPEZ</w:t>
      </w:r>
    </w:p>
    <w:p w:rsidR="00890120" w:rsidRPr="001B2AC1" w:rsidRDefault="00890120" w:rsidP="00890120">
      <w:pPr>
        <w:overflowPunct w:val="0"/>
        <w:autoSpaceDE w:val="0"/>
        <w:autoSpaceDN w:val="0"/>
        <w:adjustRightInd w:val="0"/>
        <w:spacing w:after="0" w:line="240" w:lineRule="auto"/>
        <w:jc w:val="center"/>
        <w:rPr>
          <w:rFonts w:ascii="Arial" w:eastAsia="Times New Roman" w:hAnsi="Arial" w:cs="Arial"/>
          <w:b/>
          <w:sz w:val="23"/>
          <w:szCs w:val="23"/>
          <w:lang w:val="es-ES_tradnl" w:eastAsia="es-ES"/>
        </w:rPr>
      </w:pPr>
      <w:r w:rsidRPr="001B2AC1">
        <w:rPr>
          <w:rFonts w:ascii="Arial" w:eastAsia="Times New Roman" w:hAnsi="Arial" w:cs="Arial"/>
          <w:b/>
          <w:sz w:val="23"/>
          <w:szCs w:val="23"/>
          <w:lang w:val="es-ES_tradnl" w:eastAsia="es-ES"/>
        </w:rPr>
        <w:t>JUEZ</w:t>
      </w:r>
    </w:p>
    <w:p w:rsidR="00890120" w:rsidRPr="006129C8" w:rsidRDefault="00890120" w:rsidP="00890120">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890120" w:rsidRPr="006129C8" w:rsidRDefault="00890120" w:rsidP="00890120">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890120" w:rsidRPr="006129C8" w:rsidRDefault="00890120" w:rsidP="00890120">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890120" w:rsidRPr="006129C8" w:rsidRDefault="00890120" w:rsidP="00890120">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890120" w:rsidRPr="006129C8" w:rsidTr="000A47D1">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890120" w:rsidRPr="006129C8" w:rsidRDefault="00890120"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890120" w:rsidRPr="006129C8" w:rsidRDefault="00890120"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890120" w:rsidRPr="006129C8" w:rsidRDefault="00890120"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890120" w:rsidRPr="006129C8" w:rsidRDefault="00890120"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890120" w:rsidRPr="006129C8" w:rsidRDefault="00890120" w:rsidP="000A47D1">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18 de junio de 2015 </w:t>
            </w:r>
            <w:r w:rsidRPr="006129C8">
              <w:rPr>
                <w:rFonts w:ascii="Arial" w:eastAsia="Times New Roman" w:hAnsi="Arial" w:cs="Arial"/>
                <w:sz w:val="16"/>
                <w:szCs w:val="16"/>
                <w:lang w:val="es-ES_tradnl" w:eastAsia="es-ES"/>
              </w:rPr>
              <w:t>fijado a las 8:00 a.m.</w:t>
            </w:r>
          </w:p>
          <w:p w:rsidR="00890120" w:rsidRPr="006129C8" w:rsidRDefault="00890120"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890120" w:rsidRPr="006129C8" w:rsidRDefault="00890120" w:rsidP="000A47D1">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890120" w:rsidRPr="006129C8" w:rsidRDefault="00890120" w:rsidP="000A47D1">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890120" w:rsidRPr="006129C8" w:rsidRDefault="00890120" w:rsidP="00890120">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890120" w:rsidRDefault="00890120" w:rsidP="00890120"/>
    <w:p w:rsidR="00890120" w:rsidRDefault="00890120" w:rsidP="00890120">
      <w:r>
        <w:t xml:space="preserve"> </w:t>
      </w:r>
    </w:p>
    <w:p w:rsidR="00B3072F" w:rsidRDefault="00B3072F"/>
    <w:sectPr w:rsidR="00B3072F" w:rsidSect="007F3704">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20"/>
    <w:rsid w:val="004F7938"/>
    <w:rsid w:val="005F7C0A"/>
    <w:rsid w:val="00712FB5"/>
    <w:rsid w:val="00890120"/>
    <w:rsid w:val="00B3072F"/>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4F6E5-11B4-4B77-8396-57897FBE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20"/>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01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90120"/>
  </w:style>
  <w:style w:type="paragraph" w:styleId="Textodeglobo">
    <w:name w:val="Balloon Text"/>
    <w:basedOn w:val="Normal"/>
    <w:link w:val="TextodegloboCar"/>
    <w:uiPriority w:val="99"/>
    <w:semiHidden/>
    <w:unhideWhenUsed/>
    <w:rsid w:val="008901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120"/>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cp:lastPrinted>2015-06-11T19:09:00Z</cp:lastPrinted>
  <dcterms:created xsi:type="dcterms:W3CDTF">2015-06-11T18:53:00Z</dcterms:created>
  <dcterms:modified xsi:type="dcterms:W3CDTF">2015-06-11T19:31:00Z</dcterms:modified>
</cp:coreProperties>
</file>