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FB" w:rsidRPr="006129C8" w:rsidRDefault="00D750FB" w:rsidP="00D750F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5F0FBC56" wp14:editId="79B90A94">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D750FB" w:rsidRPr="007F3704" w:rsidRDefault="00D750FB" w:rsidP="00D750FB">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ADMINISTRATIVO ORAL DEL CIRCUITO </w:t>
      </w:r>
    </w:p>
    <w:p w:rsidR="00D750FB" w:rsidRPr="006129C8" w:rsidRDefault="00D750FB" w:rsidP="00D750FB">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diez (10) de junio </w:t>
      </w:r>
      <w:r w:rsidRPr="006129C8">
        <w:rPr>
          <w:rFonts w:ascii="Arial" w:eastAsia="Times New Roman" w:hAnsi="Arial" w:cs="Arial"/>
          <w:sz w:val="24"/>
          <w:szCs w:val="24"/>
          <w:lang w:val="es-ES_tradnl" w:eastAsia="es-ES"/>
        </w:rPr>
        <w:t>de dos mil quince (2015)</w:t>
      </w:r>
    </w:p>
    <w:p w:rsidR="00D750FB" w:rsidRPr="006129C8" w:rsidRDefault="00D750FB" w:rsidP="00D750F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D750FB"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w:t>
            </w:r>
            <w:r>
              <w:rPr>
                <w:rFonts w:ascii="Arial" w:eastAsia="Batang" w:hAnsi="Arial" w:cs="Arial"/>
                <w:b/>
                <w:lang w:val="es-ES_tradnl" w:eastAsia="es-ES"/>
              </w:rPr>
              <w:t>174</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D750FB"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D750FB" w:rsidRPr="006129C8" w:rsidTr="00576B51">
        <w:trPr>
          <w:trHeight w:val="283"/>
        </w:trPr>
        <w:tc>
          <w:tcPr>
            <w:tcW w:w="218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SOR ENEIDA VALLE CHAVARRÍA</w:t>
            </w:r>
            <w:r>
              <w:rPr>
                <w:rFonts w:ascii="Arial" w:eastAsia="Batang" w:hAnsi="Arial" w:cs="Arial"/>
                <w:b/>
                <w:lang w:val="es-ES_tradnl" w:eastAsia="es-ES"/>
              </w:rPr>
              <w:t xml:space="preserve"> </w:t>
            </w:r>
          </w:p>
        </w:tc>
      </w:tr>
      <w:tr w:rsidR="00D750FB"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DEPARTAMENTO DE ANTIOQUIA</w:t>
            </w:r>
            <w:r w:rsidRPr="006129C8">
              <w:rPr>
                <w:rFonts w:ascii="Arial" w:eastAsia="Times New Roman" w:hAnsi="Arial" w:cs="Arial"/>
                <w:b/>
                <w:lang w:eastAsia="es-ES"/>
              </w:rPr>
              <w:t xml:space="preserve">     </w:t>
            </w:r>
          </w:p>
        </w:tc>
      </w:tr>
      <w:tr w:rsidR="00D750FB" w:rsidRPr="006129C8" w:rsidTr="00576B51">
        <w:tc>
          <w:tcPr>
            <w:tcW w:w="2183" w:type="dxa"/>
            <w:tcBorders>
              <w:top w:val="single" w:sz="4" w:space="0" w:color="auto"/>
              <w:left w:val="single" w:sz="4" w:space="0" w:color="auto"/>
              <w:bottom w:val="single" w:sz="4" w:space="0" w:color="auto"/>
              <w:right w:val="single" w:sz="4" w:space="0" w:color="auto"/>
            </w:tcBorders>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D750FB"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D750FB" w:rsidRPr="006129C8" w:rsidRDefault="00D750FB" w:rsidP="00576B51">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D750FB" w:rsidRPr="006129C8" w:rsidRDefault="00D750FB" w:rsidP="00D750F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D750FB" w:rsidRDefault="00D750FB" w:rsidP="00D750FB">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 xml:space="preserve">La señora </w:t>
      </w:r>
      <w:r>
        <w:rPr>
          <w:rFonts w:ascii="Arial" w:eastAsia="Times New Roman" w:hAnsi="Arial" w:cs="Arial"/>
          <w:sz w:val="24"/>
          <w:szCs w:val="24"/>
          <w:lang w:val="es-ES_tradnl" w:eastAsia="es-ES"/>
        </w:rPr>
        <w:t>SOR ENEIDA VALLE CHAVARRÍA</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DEPARTAMENTO DE ANTIOQUIA</w:t>
      </w:r>
      <w:r w:rsidRPr="006129C8">
        <w:rPr>
          <w:rFonts w:ascii="Arial" w:eastAsia="Times New Roman" w:hAnsi="Arial" w:cs="Arial"/>
          <w:b/>
          <w:lang w:eastAsia="es-ES"/>
        </w:rPr>
        <w:t xml:space="preserve">     </w:t>
      </w:r>
    </w:p>
    <w:p w:rsidR="00D750FB" w:rsidRDefault="00D750FB" w:rsidP="00D750FB">
      <w:pPr>
        <w:overflowPunct w:val="0"/>
        <w:autoSpaceDE w:val="0"/>
        <w:autoSpaceDN w:val="0"/>
        <w:adjustRightInd w:val="0"/>
        <w:spacing w:after="0" w:line="360" w:lineRule="exact"/>
        <w:jc w:val="center"/>
        <w:rPr>
          <w:rFonts w:ascii="Arial" w:eastAsia="Batang" w:hAnsi="Arial" w:cs="Arial"/>
          <w:sz w:val="20"/>
          <w:szCs w:val="20"/>
          <w:lang w:val="es-ES_tradnl" w:eastAsia="es-ES"/>
        </w:rPr>
      </w:pPr>
    </w:p>
    <w:p w:rsidR="00D750FB" w:rsidRPr="006129C8" w:rsidRDefault="00D750FB" w:rsidP="00D750F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08 de abril de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09 de abril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D750FB"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Pr>
          <w:rFonts w:ascii="Arial" w:eastAsia="Times New Roman" w:hAnsi="Arial" w:cs="Arial"/>
          <w:sz w:val="24"/>
          <w:szCs w:val="24"/>
          <w:lang w:val="es-ES_tradnl" w:eastAsia="es-ES"/>
        </w:rPr>
        <w:t xml:space="preserve">solicitando que se le conceda el término de 15 días para aportar la constancia de la conciliación extrajudicial, es decir, no dio </w:t>
      </w:r>
      <w:r w:rsidRPr="006129C8">
        <w:rPr>
          <w:rFonts w:ascii="Arial" w:eastAsia="Times New Roman" w:hAnsi="Arial" w:cs="Arial"/>
          <w:sz w:val="24"/>
          <w:szCs w:val="24"/>
          <w:lang w:val="es-ES_tradnl" w:eastAsia="es-ES"/>
        </w:rPr>
        <w:t>cumplimiento a lo exigido, este es motivo suficiente para rechazar la demanda, de conformidad con lo señalado en los artículos 169 y 170 de la Ley 1437 de 2011, al no reunir los requisitos formales para su admisión.</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w:t>
      </w:r>
      <w:r w:rsidRPr="006129C8">
        <w:rPr>
          <w:rFonts w:ascii="Arial" w:eastAsia="Times New Roman" w:hAnsi="Arial" w:cs="Arial"/>
          <w:sz w:val="24"/>
          <w:szCs w:val="24"/>
          <w:lang w:val="es-ES_tradnl" w:eastAsia="es-ES"/>
        </w:rPr>
        <w:lastRenderedPageBreak/>
        <w:t xml:space="preserve">ejercicio del derecho de acción acudió a la jurisdicción en aras de obtener un pronunciamiento respecto a lo pretendido. </w:t>
      </w:r>
    </w:p>
    <w:p w:rsidR="00D750FB" w:rsidRDefault="00D750FB" w:rsidP="00D750FB">
      <w:pPr>
        <w:spacing w:line="360" w:lineRule="exact"/>
        <w:jc w:val="both"/>
        <w:rPr>
          <w:rFonts w:ascii="Arial" w:hAnsi="Arial" w:cs="Arial"/>
          <w:sz w:val="24"/>
          <w:szCs w:val="24"/>
        </w:rPr>
      </w:pPr>
    </w:p>
    <w:p w:rsidR="00D750FB" w:rsidRPr="00BF6F44" w:rsidRDefault="00D750FB" w:rsidP="00D750FB">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JUZGADO VEINTE AD</w:t>
      </w:r>
      <w:r>
        <w:rPr>
          <w:rFonts w:ascii="Arial" w:eastAsia="Times New Roman" w:hAnsi="Arial" w:cs="Arial"/>
          <w:b/>
          <w:sz w:val="24"/>
          <w:szCs w:val="24"/>
          <w:lang w:val="es-ES_tradnl" w:eastAsia="es-ES"/>
        </w:rPr>
        <w:t xml:space="preserve">MINISTRATIVO ORAL DEL CIRCUITO </w:t>
      </w:r>
      <w:r w:rsidRPr="006129C8">
        <w:rPr>
          <w:rFonts w:ascii="Arial" w:eastAsia="Times New Roman" w:hAnsi="Arial" w:cs="Arial"/>
          <w:b/>
          <w:sz w:val="24"/>
          <w:szCs w:val="24"/>
          <w:lang w:val="es-ES_tradnl" w:eastAsia="es-ES"/>
        </w:rPr>
        <w:t>DE MEDELLÍN</w:t>
      </w:r>
      <w:r w:rsidRPr="006129C8">
        <w:rPr>
          <w:rFonts w:ascii="Arial" w:eastAsia="Times New Roman" w:hAnsi="Arial" w:cs="Arial"/>
          <w:sz w:val="24"/>
          <w:szCs w:val="24"/>
          <w:lang w:val="es-ES_tradnl" w:eastAsia="es-ES"/>
        </w:rPr>
        <w:t>:</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D750FB" w:rsidRPr="006129C8" w:rsidRDefault="00D750FB" w:rsidP="00D750FB">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Pr>
          <w:rFonts w:ascii="Arial" w:eastAsia="Times New Roman" w:hAnsi="Arial" w:cs="Arial"/>
          <w:sz w:val="24"/>
          <w:szCs w:val="24"/>
          <w:lang w:val="es-ES_tradnl" w:eastAsia="es-ES"/>
        </w:rPr>
        <w:t>l</w:t>
      </w:r>
      <w:r w:rsidRPr="00151187">
        <w:rPr>
          <w:rFonts w:ascii="Arial" w:eastAsia="Times New Roman" w:hAnsi="Arial" w:cs="Arial"/>
          <w:sz w:val="24"/>
          <w:szCs w:val="24"/>
          <w:lang w:val="es-ES_tradnl" w:eastAsia="es-ES"/>
        </w:rPr>
        <w:t xml:space="preserve">a señora </w:t>
      </w:r>
      <w:r>
        <w:rPr>
          <w:rFonts w:ascii="Arial" w:eastAsia="Times New Roman" w:hAnsi="Arial" w:cs="Arial"/>
          <w:sz w:val="24"/>
          <w:szCs w:val="24"/>
          <w:lang w:val="es-ES_tradnl" w:eastAsia="es-ES"/>
        </w:rPr>
        <w:t>SOR ENEIDA VALLE CHAVARRÍA</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DEPARTAMENTO DE ANTIOQUIA</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D750FB" w:rsidRPr="006129C8" w:rsidRDefault="00D750FB" w:rsidP="00D750FB">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D750FB" w:rsidRPr="006129C8" w:rsidRDefault="00D750FB" w:rsidP="00D750FB">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D750FB" w:rsidRPr="006129C8" w:rsidRDefault="00D750FB" w:rsidP="00D750F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D750FB" w:rsidRPr="006129C8" w:rsidRDefault="00D750FB" w:rsidP="00D750FB">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D750FB" w:rsidRPr="006129C8" w:rsidRDefault="00D750FB" w:rsidP="00D750FB">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D750FB" w:rsidRPr="006129C8" w:rsidRDefault="00D750FB" w:rsidP="00D750FB">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D750FB" w:rsidRPr="006129C8" w:rsidTr="00576B5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D750FB" w:rsidRPr="006129C8" w:rsidRDefault="00D750FB"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D750FB" w:rsidRPr="006129C8" w:rsidRDefault="00D750FB"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D750FB" w:rsidRPr="006129C8" w:rsidRDefault="00D750FB"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D750FB" w:rsidRPr="006129C8" w:rsidRDefault="00D750FB" w:rsidP="00D750FB">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D750FB" w:rsidRDefault="00D750FB" w:rsidP="00D750FB"/>
    <w:p w:rsidR="00B3072F" w:rsidRDefault="00B3072F">
      <w:bookmarkStart w:id="0" w:name="_GoBack"/>
      <w:bookmarkEnd w:id="0"/>
    </w:p>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FB"/>
    <w:rsid w:val="000F4798"/>
    <w:rsid w:val="005F7C0A"/>
    <w:rsid w:val="00B3072F"/>
    <w:rsid w:val="00D750FB"/>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D881F-5DE8-4EE8-8B74-F6B3367C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FB"/>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47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798"/>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cp:lastPrinted>2015-06-05T20:43:00Z</cp:lastPrinted>
  <dcterms:created xsi:type="dcterms:W3CDTF">2015-06-05T20:40:00Z</dcterms:created>
  <dcterms:modified xsi:type="dcterms:W3CDTF">2015-06-05T20:47:00Z</dcterms:modified>
</cp:coreProperties>
</file>