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45" w:rsidRPr="00B206C2" w:rsidRDefault="00EF1E45" w:rsidP="00EF1E45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EF1E45" w:rsidRDefault="00EF1E45" w:rsidP="00EF1E45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907C5">
        <w:rPr>
          <w:rFonts w:ascii="Arial" w:hAnsi="Arial" w:cs="Arial"/>
          <w:spacing w:val="-3"/>
        </w:rPr>
        <w:t xml:space="preserve">treinta </w:t>
      </w:r>
      <w:r>
        <w:rPr>
          <w:rFonts w:ascii="Arial" w:hAnsi="Arial" w:cs="Arial"/>
          <w:spacing w:val="-3"/>
        </w:rPr>
        <w:t>(</w:t>
      </w:r>
      <w:r w:rsidR="00D907C5">
        <w:rPr>
          <w:rFonts w:ascii="Arial" w:hAnsi="Arial" w:cs="Arial"/>
          <w:spacing w:val="-3"/>
        </w:rPr>
        <w:t>30</w:t>
      </w:r>
      <w:r>
        <w:rPr>
          <w:rFonts w:ascii="Arial" w:hAnsi="Arial" w:cs="Arial"/>
          <w:spacing w:val="-3"/>
        </w:rPr>
        <w:t xml:space="preserve">) de </w:t>
      </w:r>
      <w:r w:rsidR="00D907C5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812E5E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812E5E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EF1E45" w:rsidRDefault="00EF1E45" w:rsidP="00EF1E45">
      <w:pPr>
        <w:jc w:val="center"/>
        <w:rPr>
          <w:rFonts w:ascii="Arial" w:hAnsi="Arial" w:cs="Arial"/>
          <w:spacing w:val="-3"/>
        </w:rPr>
      </w:pPr>
    </w:p>
    <w:p w:rsidR="00EF1E45" w:rsidRPr="00F22D20" w:rsidRDefault="00EF1E45" w:rsidP="00EF1E45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EF1E45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EF1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05001 33 33 020 2012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425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EF1E45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REPARACIÓN DIRECTA </w:t>
            </w:r>
          </w:p>
        </w:tc>
      </w:tr>
      <w:tr w:rsidR="00EF1E45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FUNDACIÓN SOMA</w:t>
            </w:r>
          </w:p>
        </w:tc>
      </w:tr>
      <w:tr w:rsidR="00EF1E45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DEPARTAMENTO DE ANTIOQUIA- SECRETARÍA SECCIONAL  DE SALUD Y PROTECCIÓN SOCIAL </w:t>
            </w:r>
          </w:p>
        </w:tc>
      </w:tr>
      <w:tr w:rsidR="00EF1E45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D907C5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Resuelve solicitud- </w:t>
            </w:r>
            <w:r w:rsidR="00EF1E45"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Fija fecha para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continuación de la </w:t>
            </w:r>
            <w:r w:rsidR="00EF1E45"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audiencia inicial</w:t>
            </w:r>
            <w:r w:rsidR="00EF1E4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EF1E45" w:rsidRPr="00F22D20" w:rsidRDefault="00EF1E45" w:rsidP="00EF1E45">
      <w:pPr>
        <w:jc w:val="both"/>
        <w:rPr>
          <w:rFonts w:ascii="Arial" w:hAnsi="Arial" w:cs="Arial"/>
          <w:b/>
          <w:sz w:val="22"/>
          <w:szCs w:val="22"/>
        </w:rPr>
      </w:pPr>
    </w:p>
    <w:p w:rsidR="00EF1E45" w:rsidRDefault="00D907C5" w:rsidP="00EF1E45">
      <w:pPr>
        <w:spacing w:line="360" w:lineRule="exac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Solicita el apoderado del Departamento de Antioquia en escrito allegado el 27 de junio de 2014 (folios 511 </w:t>
      </w:r>
      <w:r w:rsidR="00E00DC4">
        <w:rPr>
          <w:rFonts w:ascii="Arial" w:hAnsi="Arial" w:cs="Arial"/>
          <w:lang w:val="es-MX"/>
        </w:rPr>
        <w:t>y 512</w:t>
      </w:r>
      <w:r>
        <w:rPr>
          <w:rFonts w:ascii="Arial" w:hAnsi="Arial" w:cs="Arial"/>
          <w:lang w:val="es-MX"/>
        </w:rPr>
        <w:t>), se admita y se reconozca</w:t>
      </w:r>
      <w:r w:rsidR="00E00DC4">
        <w:rPr>
          <w:rFonts w:ascii="Arial" w:hAnsi="Arial" w:cs="Arial"/>
          <w:lang w:val="es-MX"/>
        </w:rPr>
        <w:t>n nuevas pruebas documentales, para lo cual allega las mismas a folios 513 a 526.</w:t>
      </w:r>
    </w:p>
    <w:p w:rsidR="00E00DC4" w:rsidRDefault="00E00DC4" w:rsidP="00EF1E45">
      <w:pPr>
        <w:spacing w:line="360" w:lineRule="exact"/>
        <w:jc w:val="both"/>
        <w:rPr>
          <w:rFonts w:ascii="Arial" w:hAnsi="Arial" w:cs="Arial"/>
          <w:lang w:val="es-MX"/>
        </w:rPr>
      </w:pPr>
    </w:p>
    <w:p w:rsidR="00E00DC4" w:rsidRDefault="00E00DC4" w:rsidP="00EF1E45">
      <w:pPr>
        <w:spacing w:line="360" w:lineRule="exac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despacho no accede a lo solicitado, </w:t>
      </w:r>
      <w:r w:rsidR="00DA786E">
        <w:rPr>
          <w:rFonts w:ascii="Arial" w:hAnsi="Arial" w:cs="Arial"/>
          <w:lang w:val="es-MX"/>
        </w:rPr>
        <w:t xml:space="preserve">toda vez que la oportunidad procesal para ello ya </w:t>
      </w:r>
      <w:proofErr w:type="spellStart"/>
      <w:r w:rsidR="00DA786E">
        <w:rPr>
          <w:rFonts w:ascii="Arial" w:hAnsi="Arial" w:cs="Arial"/>
          <w:lang w:val="es-MX"/>
        </w:rPr>
        <w:t>precluyó</w:t>
      </w:r>
      <w:proofErr w:type="spellEnd"/>
      <w:r w:rsidR="00DA786E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de conformidad con lo preceptuado en el artículo 212 de la Ley 1437 de 2011, el cual dispone:</w:t>
      </w:r>
    </w:p>
    <w:p w:rsidR="00E00DC4" w:rsidRDefault="00E00DC4" w:rsidP="00EF1E45">
      <w:pPr>
        <w:spacing w:line="360" w:lineRule="exact"/>
        <w:jc w:val="both"/>
        <w:rPr>
          <w:rFonts w:ascii="Arial" w:hAnsi="Arial" w:cs="Arial"/>
          <w:lang w:val="es-MX"/>
        </w:rPr>
      </w:pPr>
    </w:p>
    <w:p w:rsidR="00E00DC4" w:rsidRDefault="00E00DC4" w:rsidP="00E00DC4">
      <w:pPr>
        <w:pStyle w:val="NormalWeb"/>
        <w:spacing w:before="0" w:beforeAutospacing="0" w:after="0" w:afterAutospacing="0" w:line="360" w:lineRule="exact"/>
        <w:ind w:left="709"/>
        <w:rPr>
          <w:sz w:val="22"/>
          <w:szCs w:val="22"/>
          <w:lang w:val="es-ES"/>
        </w:rPr>
      </w:pPr>
      <w:bookmarkStart w:id="0" w:name="212"/>
      <w:r>
        <w:rPr>
          <w:b/>
          <w:bCs/>
          <w:sz w:val="22"/>
          <w:szCs w:val="22"/>
          <w:lang w:val="es-ES"/>
        </w:rPr>
        <w:t>“</w:t>
      </w:r>
      <w:r w:rsidRPr="00E00DC4">
        <w:rPr>
          <w:b/>
          <w:bCs/>
          <w:sz w:val="22"/>
          <w:szCs w:val="22"/>
          <w:lang w:val="es-ES"/>
        </w:rPr>
        <w:t>ARTÍCULO 212. OPORTUNIDADES PROBATORIAS.</w:t>
      </w:r>
      <w:bookmarkEnd w:id="0"/>
      <w:r w:rsidRPr="00E00DC4">
        <w:rPr>
          <w:sz w:val="22"/>
          <w:szCs w:val="22"/>
          <w:lang w:val="es-ES"/>
        </w:rPr>
        <w:t xml:space="preserve"> Para que sean apreciadas por el juez las pruebas deberán solicitarse, practicarse e incorporarse al proceso dentro de los términos y oportunidades señalados en este Código. </w:t>
      </w:r>
    </w:p>
    <w:p w:rsidR="00E00DC4" w:rsidRPr="00E00DC4" w:rsidRDefault="00E00DC4" w:rsidP="00E00DC4">
      <w:pPr>
        <w:pStyle w:val="NormalWeb"/>
        <w:spacing w:before="0" w:beforeAutospacing="0" w:after="0" w:afterAutospacing="0" w:line="360" w:lineRule="exact"/>
        <w:ind w:left="709"/>
        <w:rPr>
          <w:sz w:val="22"/>
          <w:szCs w:val="22"/>
          <w:lang w:val="es-ES"/>
        </w:rPr>
      </w:pPr>
    </w:p>
    <w:p w:rsidR="00E00DC4" w:rsidRPr="00E00DC4" w:rsidRDefault="00E00DC4" w:rsidP="00E00DC4">
      <w:pPr>
        <w:pStyle w:val="NormalWeb"/>
        <w:spacing w:before="0" w:beforeAutospacing="0" w:after="0" w:afterAutospacing="0" w:line="360" w:lineRule="exact"/>
        <w:ind w:left="709"/>
        <w:rPr>
          <w:sz w:val="22"/>
          <w:szCs w:val="22"/>
          <w:lang w:val="es-ES"/>
        </w:rPr>
      </w:pPr>
      <w:r w:rsidRPr="00E00DC4">
        <w:rPr>
          <w:sz w:val="22"/>
          <w:szCs w:val="22"/>
          <w:lang w:val="es-ES"/>
        </w:rPr>
        <w:t xml:space="preserve">En primera instancia, son oportunidades para aportar o solicitar la práctica de pruebas: la </w:t>
      </w:r>
      <w:r w:rsidRPr="00DA786E">
        <w:rPr>
          <w:b/>
          <w:sz w:val="22"/>
          <w:szCs w:val="22"/>
          <w:u w:val="single"/>
          <w:lang w:val="es-ES"/>
        </w:rPr>
        <w:t>demanda y su contestación; la reforma de la misma y su respuesta; la demanda de reconvención y su contestación; las excepciones y la oposición a las mismas; y los incidentes y su respuesta, en este último evento circunscritas a la cuestión planteada</w:t>
      </w:r>
      <w:r>
        <w:rPr>
          <w:sz w:val="22"/>
          <w:szCs w:val="22"/>
          <w:lang w:val="es-ES"/>
        </w:rPr>
        <w:t xml:space="preserve">. </w:t>
      </w:r>
      <w:r w:rsidRPr="00E00DC4">
        <w:rPr>
          <w:sz w:val="22"/>
          <w:szCs w:val="22"/>
          <w:lang w:val="es-ES"/>
        </w:rPr>
        <w:t>(…)</w:t>
      </w:r>
      <w:r>
        <w:rPr>
          <w:sz w:val="22"/>
          <w:szCs w:val="22"/>
          <w:lang w:val="es-ES"/>
        </w:rPr>
        <w:t>”</w:t>
      </w:r>
      <w:r w:rsidR="00DA786E">
        <w:rPr>
          <w:sz w:val="22"/>
          <w:szCs w:val="22"/>
          <w:lang w:val="es-ES"/>
        </w:rPr>
        <w:t xml:space="preserve"> (subrayas y negrillas del despacho)</w:t>
      </w:r>
    </w:p>
    <w:p w:rsidR="00E00DC4" w:rsidRDefault="00E00DC4" w:rsidP="00EF1E45">
      <w:pPr>
        <w:spacing w:line="360" w:lineRule="exact"/>
        <w:jc w:val="both"/>
        <w:rPr>
          <w:rFonts w:ascii="Arial" w:hAnsi="Arial" w:cs="Arial"/>
          <w:lang w:val="es-MX"/>
        </w:rPr>
      </w:pPr>
    </w:p>
    <w:p w:rsidR="00EF1E45" w:rsidRDefault="00D907C5" w:rsidP="00EF1E45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De otro lado, d</w:t>
      </w:r>
      <w:r w:rsidR="00EF1E45">
        <w:rPr>
          <w:rFonts w:ascii="Arial" w:hAnsi="Arial" w:cs="Arial"/>
          <w:lang w:val="es-MX"/>
        </w:rPr>
        <w:t xml:space="preserve">e conformidad con lo dispuesto en el artículo 180 de la Ley 1437 de 2011, cítese </w:t>
      </w:r>
      <w:r w:rsidR="006C2BA1">
        <w:rPr>
          <w:rFonts w:ascii="Arial" w:hAnsi="Arial" w:cs="Arial"/>
          <w:lang w:val="es-MX"/>
        </w:rPr>
        <w:t>para la continuación de</w:t>
      </w:r>
      <w:r w:rsidR="00EF1E45">
        <w:rPr>
          <w:rFonts w:ascii="Arial" w:hAnsi="Arial" w:cs="Arial"/>
          <w:lang w:val="es-MX"/>
        </w:rPr>
        <w:t xml:space="preserve"> la audiencia inicial en el proceso de la referencia, para el próximo </w:t>
      </w:r>
      <w:r w:rsidR="006C2BA1">
        <w:rPr>
          <w:rFonts w:ascii="Arial" w:hAnsi="Arial" w:cs="Arial"/>
          <w:b/>
          <w:lang w:val="es-MX"/>
        </w:rPr>
        <w:t>VEINTISEIS</w:t>
      </w:r>
      <w:r w:rsidR="00EF1E45" w:rsidRPr="002B21E7">
        <w:rPr>
          <w:rFonts w:ascii="Arial" w:hAnsi="Arial" w:cs="Arial"/>
          <w:b/>
          <w:lang w:val="es-MX"/>
        </w:rPr>
        <w:t xml:space="preserve"> </w:t>
      </w:r>
      <w:r w:rsidR="00EF1E45">
        <w:rPr>
          <w:rFonts w:ascii="Arial" w:hAnsi="Arial" w:cs="Arial"/>
          <w:b/>
          <w:lang w:val="es-MX"/>
        </w:rPr>
        <w:t>(</w:t>
      </w:r>
      <w:r w:rsidR="006C2BA1">
        <w:rPr>
          <w:rFonts w:ascii="Arial" w:hAnsi="Arial" w:cs="Arial"/>
          <w:b/>
          <w:lang w:val="es-MX"/>
        </w:rPr>
        <w:t>26</w:t>
      </w:r>
      <w:r w:rsidR="00EF1E45" w:rsidRPr="002B21E7">
        <w:rPr>
          <w:rFonts w:ascii="Arial" w:hAnsi="Arial" w:cs="Arial"/>
          <w:b/>
          <w:lang w:val="es-MX"/>
        </w:rPr>
        <w:t xml:space="preserve">) DE </w:t>
      </w:r>
      <w:r w:rsidR="00DA786E">
        <w:rPr>
          <w:rFonts w:ascii="Arial" w:hAnsi="Arial" w:cs="Arial"/>
          <w:b/>
          <w:lang w:val="es-MX"/>
        </w:rPr>
        <w:t>SEPTIEMBRE</w:t>
      </w:r>
      <w:r w:rsidR="00EF1E45" w:rsidRPr="002B21E7">
        <w:rPr>
          <w:rFonts w:ascii="Arial" w:hAnsi="Arial" w:cs="Arial"/>
          <w:b/>
          <w:lang w:val="es-MX"/>
        </w:rPr>
        <w:t xml:space="preserve"> DE DOS MIL </w:t>
      </w:r>
      <w:r w:rsidR="00DA786E">
        <w:rPr>
          <w:rFonts w:ascii="Arial" w:hAnsi="Arial" w:cs="Arial"/>
          <w:b/>
          <w:lang w:val="es-MX"/>
        </w:rPr>
        <w:t>CATORCE</w:t>
      </w:r>
      <w:r w:rsidR="00EF1E45" w:rsidRPr="002B21E7">
        <w:rPr>
          <w:rFonts w:ascii="Arial" w:hAnsi="Arial" w:cs="Arial"/>
          <w:b/>
          <w:lang w:val="es-MX"/>
        </w:rPr>
        <w:t xml:space="preserve"> (201</w:t>
      </w:r>
      <w:r w:rsidR="00DA786E">
        <w:rPr>
          <w:rFonts w:ascii="Arial" w:hAnsi="Arial" w:cs="Arial"/>
          <w:b/>
          <w:lang w:val="es-MX"/>
        </w:rPr>
        <w:t>4</w:t>
      </w:r>
      <w:r w:rsidR="00EF1E45" w:rsidRPr="002B21E7">
        <w:rPr>
          <w:rFonts w:ascii="Arial" w:hAnsi="Arial" w:cs="Arial"/>
          <w:b/>
          <w:lang w:val="es-MX"/>
        </w:rPr>
        <w:t xml:space="preserve">) A LAS </w:t>
      </w:r>
      <w:r w:rsidR="0002426C">
        <w:rPr>
          <w:rFonts w:ascii="Arial" w:hAnsi="Arial" w:cs="Arial"/>
          <w:b/>
          <w:lang w:val="es-MX"/>
        </w:rPr>
        <w:t>DOS</w:t>
      </w:r>
      <w:r w:rsidR="00EF1E45" w:rsidRPr="002B21E7">
        <w:rPr>
          <w:rFonts w:ascii="Arial" w:hAnsi="Arial" w:cs="Arial"/>
          <w:b/>
          <w:lang w:val="es-MX"/>
        </w:rPr>
        <w:t xml:space="preserve"> DE LA </w:t>
      </w:r>
      <w:r w:rsidR="0002426C">
        <w:rPr>
          <w:rFonts w:ascii="Arial" w:hAnsi="Arial" w:cs="Arial"/>
          <w:b/>
          <w:lang w:val="es-MX"/>
        </w:rPr>
        <w:t>TARDE</w:t>
      </w:r>
      <w:r w:rsidR="00EF1E45" w:rsidRPr="002B21E7">
        <w:rPr>
          <w:rFonts w:ascii="Arial" w:hAnsi="Arial" w:cs="Arial"/>
          <w:b/>
          <w:lang w:val="es-MX"/>
        </w:rPr>
        <w:t xml:space="preserve"> (</w:t>
      </w:r>
      <w:r w:rsidR="0002426C">
        <w:rPr>
          <w:rFonts w:ascii="Arial" w:hAnsi="Arial" w:cs="Arial"/>
          <w:b/>
          <w:lang w:val="es-MX"/>
        </w:rPr>
        <w:t>2</w:t>
      </w:r>
      <w:r w:rsidR="00EF1E45" w:rsidRPr="002B21E7">
        <w:rPr>
          <w:rFonts w:ascii="Arial" w:hAnsi="Arial" w:cs="Arial"/>
          <w:b/>
          <w:lang w:val="es-MX"/>
        </w:rPr>
        <w:t xml:space="preserve">:00 </w:t>
      </w:r>
      <w:r w:rsidR="0002426C">
        <w:rPr>
          <w:rFonts w:ascii="Arial" w:hAnsi="Arial" w:cs="Arial"/>
          <w:b/>
          <w:lang w:val="es-MX"/>
        </w:rPr>
        <w:t>P</w:t>
      </w:r>
      <w:r w:rsidR="00EF1E45" w:rsidRPr="002B21E7">
        <w:rPr>
          <w:rFonts w:ascii="Arial" w:hAnsi="Arial" w:cs="Arial"/>
          <w:b/>
          <w:lang w:val="es-MX"/>
        </w:rPr>
        <w:t>.M.)</w:t>
      </w:r>
    </w:p>
    <w:p w:rsidR="00EF1E45" w:rsidRPr="00FD0E17" w:rsidRDefault="00EF1E45" w:rsidP="00EF1E45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EF1E45" w:rsidRPr="00811322" w:rsidRDefault="00EF1E45" w:rsidP="00EF1E45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EF1E45" w:rsidRDefault="00EF1E45" w:rsidP="00EF1E45">
      <w:pPr>
        <w:spacing w:line="360" w:lineRule="exact"/>
        <w:jc w:val="both"/>
        <w:rPr>
          <w:rFonts w:ascii="Arial" w:hAnsi="Arial" w:cs="Arial"/>
        </w:rPr>
      </w:pPr>
    </w:p>
    <w:p w:rsidR="00EF1E45" w:rsidRPr="00D95E0C" w:rsidRDefault="00EF1E45" w:rsidP="00EF1E45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lastRenderedPageBreak/>
        <w:t>PERSONERÍA.</w:t>
      </w:r>
      <w:r>
        <w:rPr>
          <w:rFonts w:ascii="Arial" w:hAnsi="Arial" w:cs="Arial"/>
        </w:rPr>
        <w:t xml:space="preserve"> Se recon</w:t>
      </w:r>
      <w:bookmarkStart w:id="1" w:name="_GoBack"/>
      <w:bookmarkEnd w:id="1"/>
      <w:r>
        <w:rPr>
          <w:rFonts w:ascii="Arial" w:hAnsi="Arial" w:cs="Arial"/>
        </w:rPr>
        <w:t xml:space="preserve">oce personería </w:t>
      </w:r>
      <w:r w:rsidRPr="00D95E0C">
        <w:rPr>
          <w:rFonts w:ascii="Arial" w:hAnsi="Arial" w:cs="Arial"/>
        </w:rPr>
        <w:t>a</w:t>
      </w:r>
      <w:r w:rsidR="00D907C5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D907C5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D907C5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D907C5">
        <w:rPr>
          <w:rFonts w:ascii="Arial" w:hAnsi="Arial" w:cs="Arial"/>
          <w:b/>
        </w:rPr>
        <w:t>ERLI YENIFER URDANETA SEGURA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D907C5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D907C5">
        <w:rPr>
          <w:rFonts w:ascii="Arial" w:hAnsi="Arial" w:cs="Arial"/>
        </w:rPr>
        <w:t>166.178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</w:t>
      </w:r>
      <w:r w:rsidR="00D907C5">
        <w:rPr>
          <w:rFonts w:ascii="Arial" w:hAnsi="Arial" w:cs="Arial"/>
        </w:rPr>
        <w:t>ura, como apoderada</w:t>
      </w:r>
      <w:r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 xml:space="preserve">de </w:t>
      </w:r>
      <w:r w:rsidR="00D907C5">
        <w:rPr>
          <w:rFonts w:ascii="Arial" w:hAnsi="Arial" w:cs="Arial"/>
          <w:lang w:val="es-CO"/>
        </w:rPr>
        <w:t>la</w:t>
      </w:r>
      <w:r>
        <w:rPr>
          <w:rFonts w:ascii="Arial" w:hAnsi="Arial" w:cs="Arial"/>
          <w:lang w:val="es-CO"/>
        </w:rPr>
        <w:t xml:space="preserve"> demandada</w:t>
      </w:r>
      <w:r w:rsidRPr="00D95E0C">
        <w:rPr>
          <w:rFonts w:ascii="Arial" w:hAnsi="Arial" w:cs="Arial"/>
          <w:lang w:val="es-CO"/>
        </w:rPr>
        <w:t xml:space="preserve"> </w:t>
      </w:r>
      <w:r w:rsidR="00D907C5" w:rsidRPr="00D907C5">
        <w:rPr>
          <w:rFonts w:ascii="Arial" w:hAnsi="Arial" w:cs="Arial"/>
          <w:b/>
          <w:lang w:val="es-CO"/>
        </w:rPr>
        <w:t>EMPRESA MUTUAL PARA EL DESARROLLO INTEGRAL DE LA SALUD ESS EPS-S</w:t>
      </w:r>
      <w:r w:rsidR="00D907C5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D907C5">
        <w:rPr>
          <w:rFonts w:ascii="Arial" w:hAnsi="Arial" w:cs="Arial"/>
        </w:rPr>
        <w:t>533</w:t>
      </w:r>
      <w:r w:rsidRPr="00D95E0C">
        <w:rPr>
          <w:rFonts w:ascii="Arial" w:hAnsi="Arial" w:cs="Arial"/>
        </w:rPr>
        <w:t xml:space="preserve"> del expediente. </w:t>
      </w:r>
    </w:p>
    <w:p w:rsidR="006C2BA1" w:rsidRDefault="006C2BA1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6C2BA1" w:rsidRDefault="006C2BA1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F1E45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DA786E" w:rsidRPr="00B206C2" w:rsidRDefault="00DA786E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EF1E45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EF1E45" w:rsidRPr="00C844A3" w:rsidRDefault="00EF1E45" w:rsidP="00EF1E45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EF1E45" w:rsidRPr="00B206C2" w:rsidRDefault="00BC7C85" w:rsidP="00EF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889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DA78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31 de julio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EF1E45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EF1E45" w:rsidRPr="0073232F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DA786E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31 de julio de 2014</w:t>
                      </w:r>
                      <w:bookmarkStart w:id="2" w:name="_GoBack"/>
                      <w:bookmarkEnd w:id="2"/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EF1E45" w:rsidRDefault="00EF1E45" w:rsidP="00EF1E45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EF1E45" w:rsidRPr="0073232F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Default="00EF1E45" w:rsidP="00EF1E45"/>
    <w:p w:rsidR="00EF1E45" w:rsidRDefault="00EF1E45" w:rsidP="00EF1E45"/>
    <w:p w:rsidR="00EF1E45" w:rsidRDefault="00EF1E45" w:rsidP="00EF1E45"/>
    <w:p w:rsidR="00EF1E45" w:rsidRDefault="00EF1E45" w:rsidP="00EF1E45"/>
    <w:p w:rsidR="00EF1E45" w:rsidRDefault="00EF1E45" w:rsidP="00EF1E45"/>
    <w:p w:rsidR="00EF1E45" w:rsidRDefault="00EF1E45" w:rsidP="00EF1E45"/>
    <w:p w:rsidR="00CB12BA" w:rsidRDefault="008B049D"/>
    <w:sectPr w:rsidR="00CB12BA" w:rsidSect="00812E5E">
      <w:pgSz w:w="12240" w:h="18720" w:code="14"/>
      <w:pgMar w:top="1701" w:right="1701" w:bottom="1701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5"/>
    <w:rsid w:val="0002426C"/>
    <w:rsid w:val="000D22DF"/>
    <w:rsid w:val="006C2BA1"/>
    <w:rsid w:val="00777EFD"/>
    <w:rsid w:val="00812E5E"/>
    <w:rsid w:val="008536DC"/>
    <w:rsid w:val="00874CFB"/>
    <w:rsid w:val="00BC7C85"/>
    <w:rsid w:val="00C4479E"/>
    <w:rsid w:val="00D907C5"/>
    <w:rsid w:val="00DA786E"/>
    <w:rsid w:val="00E00DC4"/>
    <w:rsid w:val="00EA5DFB"/>
    <w:rsid w:val="00ED5D6A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D42DEA-51D3-4DB5-ACE7-005F4F2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DC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CO" w:eastAsia="es-CO"/>
    </w:rPr>
  </w:style>
  <w:style w:type="character" w:customStyle="1" w:styleId="baj1">
    <w:name w:val="b_aj1"/>
    <w:basedOn w:val="Fuentedeprrafopredeter"/>
    <w:rsid w:val="00E00DC4"/>
    <w:rPr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8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8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2014-07-30T13:49:00Z</cp:lastPrinted>
  <dcterms:created xsi:type="dcterms:W3CDTF">2014-07-30T13:49:00Z</dcterms:created>
  <dcterms:modified xsi:type="dcterms:W3CDTF">2014-07-30T13:49:00Z</dcterms:modified>
</cp:coreProperties>
</file>