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811" w:rsidRPr="00412811" w:rsidRDefault="00412811" w:rsidP="00412811">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b/>
          <w:i/>
          <w:lang w:eastAsia="es-ES"/>
        </w:rPr>
      </w:pPr>
      <w:r w:rsidRPr="00412811">
        <w:rPr>
          <w:rFonts w:ascii="Bradley Hand ITC" w:eastAsia="Times New Roman" w:hAnsi="Bradley Hand ITC" w:cs="Times New Roman"/>
          <w:b/>
          <w:noProof/>
          <w:lang w:eastAsia="es-CO"/>
        </w:rPr>
        <w:drawing>
          <wp:inline distT="0" distB="0" distL="0" distR="0" wp14:anchorId="7EF252C7" wp14:editId="315E97DA">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412811" w:rsidRPr="00412811" w:rsidRDefault="00412811" w:rsidP="00412811">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sz w:val="30"/>
          <w:szCs w:val="30"/>
          <w:lang w:eastAsia="es-ES"/>
        </w:rPr>
      </w:pPr>
      <w:r w:rsidRPr="00412811">
        <w:rPr>
          <w:rFonts w:ascii="Bradley Hand ITC" w:eastAsia="Times New Roman" w:hAnsi="Bradley Hand ITC" w:cs="Times New Roman"/>
          <w:sz w:val="30"/>
          <w:szCs w:val="30"/>
          <w:lang w:eastAsia="es-ES"/>
        </w:rPr>
        <w:t>REPÚBLICA DE COLOMBIA</w:t>
      </w:r>
    </w:p>
    <w:p w:rsidR="00412811" w:rsidRPr="00412811" w:rsidRDefault="00412811" w:rsidP="00412811">
      <w:pPr>
        <w:tabs>
          <w:tab w:val="left" w:pos="1092"/>
          <w:tab w:val="center" w:pos="4419"/>
          <w:tab w:val="right" w:pos="8838"/>
        </w:tabs>
        <w:overflowPunct w:val="0"/>
        <w:autoSpaceDE w:val="0"/>
        <w:autoSpaceDN w:val="0"/>
        <w:adjustRightInd w:val="0"/>
        <w:spacing w:after="0" w:line="240" w:lineRule="auto"/>
        <w:jc w:val="center"/>
        <w:rPr>
          <w:rFonts w:ascii="Lucida Sans" w:eastAsia="Times New Roman" w:hAnsi="Lucida Sans" w:cs="Times New Roman"/>
          <w:sz w:val="30"/>
          <w:szCs w:val="30"/>
          <w:lang w:eastAsia="es-ES"/>
        </w:rPr>
      </w:pPr>
      <w:r w:rsidRPr="00412811">
        <w:rPr>
          <w:rFonts w:ascii="Bradley Hand ITC" w:eastAsia="Times New Roman" w:hAnsi="Bradley Hand ITC" w:cs="Times New Roman"/>
          <w:b/>
          <w:sz w:val="30"/>
          <w:szCs w:val="30"/>
          <w:lang w:eastAsia="es-ES"/>
        </w:rPr>
        <w:t xml:space="preserve">JUZGADO DIECISÉIS ADMINISTRATIVO ORAL DE MEDELLÍN </w:t>
      </w:r>
    </w:p>
    <w:p w:rsidR="00412811" w:rsidRPr="00412811" w:rsidRDefault="00412811" w:rsidP="00412811">
      <w:pPr>
        <w:tabs>
          <w:tab w:val="left" w:pos="1092"/>
          <w:tab w:val="center" w:pos="4419"/>
          <w:tab w:val="right" w:pos="8838"/>
        </w:tabs>
        <w:overflowPunct w:val="0"/>
        <w:autoSpaceDE w:val="0"/>
        <w:autoSpaceDN w:val="0"/>
        <w:adjustRightInd w:val="0"/>
        <w:spacing w:after="0" w:line="480" w:lineRule="auto"/>
        <w:jc w:val="center"/>
        <w:rPr>
          <w:rFonts w:ascii="Lucida Sans" w:eastAsia="Times New Roman" w:hAnsi="Lucida Sans" w:cs="Times New Roman"/>
          <w:lang w:eastAsia="es-ES"/>
        </w:rPr>
      </w:pPr>
    </w:p>
    <w:p w:rsidR="00412811" w:rsidRPr="00412811" w:rsidRDefault="00412811" w:rsidP="00412811">
      <w:pPr>
        <w:tabs>
          <w:tab w:val="left" w:pos="1092"/>
          <w:tab w:val="center" w:pos="4419"/>
          <w:tab w:val="right" w:pos="8838"/>
        </w:tabs>
        <w:overflowPunct w:val="0"/>
        <w:autoSpaceDE w:val="0"/>
        <w:autoSpaceDN w:val="0"/>
        <w:adjustRightInd w:val="0"/>
        <w:spacing w:after="0" w:line="480" w:lineRule="auto"/>
        <w:jc w:val="center"/>
        <w:rPr>
          <w:rFonts w:ascii="Bradley Hand ITC" w:eastAsia="Times New Roman" w:hAnsi="Bradley Hand ITC" w:cs="Times New Roman"/>
          <w:sz w:val="30"/>
          <w:szCs w:val="30"/>
          <w:lang w:eastAsia="es-ES"/>
        </w:rPr>
      </w:pPr>
      <w:r>
        <w:rPr>
          <w:rFonts w:ascii="Bradley Hand ITC" w:eastAsia="Times New Roman" w:hAnsi="Bradley Hand ITC" w:cs="Times New Roman"/>
          <w:sz w:val="30"/>
          <w:szCs w:val="30"/>
          <w:lang w:eastAsia="es-ES"/>
        </w:rPr>
        <w:t>Medellín, Tres (3) de febrero</w:t>
      </w:r>
      <w:r w:rsidRPr="00412811">
        <w:rPr>
          <w:rFonts w:ascii="Bradley Hand ITC" w:eastAsia="Times New Roman" w:hAnsi="Bradley Hand ITC" w:cs="Times New Roman"/>
          <w:sz w:val="30"/>
          <w:szCs w:val="30"/>
          <w:lang w:eastAsia="es-ES"/>
        </w:rPr>
        <w:t xml:space="preserve"> de dos mil quince (2015)</w:t>
      </w:r>
    </w:p>
    <w:p w:rsidR="00412811" w:rsidRPr="00412811" w:rsidRDefault="00412811" w:rsidP="00412811">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sz w:val="30"/>
          <w:szCs w:val="30"/>
          <w:lang w:eastAsia="es-ES"/>
        </w:rPr>
      </w:pPr>
    </w:p>
    <w:p w:rsidR="00412811" w:rsidRPr="00412811" w:rsidRDefault="00412811" w:rsidP="00412811">
      <w:pPr>
        <w:pBdr>
          <w:top w:val="double" w:sz="4" w:space="1" w:color="auto"/>
          <w:left w:val="double" w:sz="4" w:space="4" w:color="auto"/>
          <w:bottom w:val="double" w:sz="4" w:space="1" w:color="auto"/>
          <w:right w:val="double" w:sz="4" w:space="4" w:color="auto"/>
        </w:pBdr>
        <w:shd w:val="pct12" w:color="auto" w:fill="auto"/>
        <w:tabs>
          <w:tab w:val="left" w:pos="1092"/>
          <w:tab w:val="center" w:pos="4419"/>
          <w:tab w:val="right" w:pos="8838"/>
        </w:tabs>
        <w:overflowPunct w:val="0"/>
        <w:autoSpaceDE w:val="0"/>
        <w:autoSpaceDN w:val="0"/>
        <w:adjustRightInd w:val="0"/>
        <w:spacing w:after="0" w:line="240" w:lineRule="auto"/>
        <w:jc w:val="both"/>
        <w:rPr>
          <w:rFonts w:ascii="Lucida Sans" w:eastAsia="Times New Roman" w:hAnsi="Lucida Sans" w:cs="Times New Roman"/>
          <w:sz w:val="20"/>
          <w:szCs w:val="20"/>
          <w:lang w:eastAsia="es-ES"/>
        </w:rPr>
      </w:pPr>
    </w:p>
    <w:p w:rsidR="00412811" w:rsidRPr="00412811" w:rsidRDefault="00412811" w:rsidP="00412811">
      <w:pPr>
        <w:pBdr>
          <w:top w:val="double" w:sz="4" w:space="1" w:color="auto"/>
          <w:left w:val="double" w:sz="4" w:space="4" w:color="auto"/>
          <w:bottom w:val="double" w:sz="4" w:space="1" w:color="auto"/>
          <w:right w:val="double" w:sz="4" w:space="4" w:color="auto"/>
        </w:pBdr>
        <w:shd w:val="pct12" w:color="auto" w:fill="auto"/>
        <w:tabs>
          <w:tab w:val="left" w:pos="1092"/>
          <w:tab w:val="center" w:pos="4419"/>
          <w:tab w:val="right" w:pos="8838"/>
        </w:tabs>
        <w:overflowPunct w:val="0"/>
        <w:autoSpaceDE w:val="0"/>
        <w:autoSpaceDN w:val="0"/>
        <w:adjustRightInd w:val="0"/>
        <w:spacing w:after="0" w:line="240" w:lineRule="auto"/>
        <w:jc w:val="both"/>
        <w:rPr>
          <w:rFonts w:ascii="MS Reference Sans Serif" w:eastAsia="Times New Roman" w:hAnsi="MS Reference Sans Serif" w:cs="Times New Roman"/>
          <w:sz w:val="19"/>
          <w:szCs w:val="19"/>
          <w:lang w:eastAsia="es-ES"/>
        </w:rPr>
      </w:pPr>
      <w:r w:rsidRPr="00412811">
        <w:rPr>
          <w:rFonts w:ascii="MS Reference Sans Serif" w:eastAsia="Times New Roman" w:hAnsi="MS Reference Sans Serif" w:cs="Times New Roman"/>
          <w:sz w:val="19"/>
          <w:szCs w:val="19"/>
          <w:lang w:eastAsia="es-ES"/>
        </w:rPr>
        <w:t xml:space="preserve">REFERENCIA: </w:t>
      </w:r>
    </w:p>
    <w:p w:rsidR="00412811" w:rsidRPr="00412811" w:rsidRDefault="00412811" w:rsidP="00412811">
      <w:pPr>
        <w:pBdr>
          <w:top w:val="double" w:sz="4" w:space="1" w:color="auto"/>
          <w:left w:val="double" w:sz="4" w:space="4" w:color="auto"/>
          <w:bottom w:val="double" w:sz="4" w:space="1" w:color="auto"/>
          <w:right w:val="double" w:sz="4" w:space="4" w:color="auto"/>
        </w:pBdr>
        <w:shd w:val="pct12" w:color="auto" w:fill="auto"/>
        <w:tabs>
          <w:tab w:val="left" w:pos="1092"/>
          <w:tab w:val="center" w:pos="4419"/>
          <w:tab w:val="right" w:pos="8838"/>
        </w:tabs>
        <w:overflowPunct w:val="0"/>
        <w:autoSpaceDE w:val="0"/>
        <w:autoSpaceDN w:val="0"/>
        <w:adjustRightInd w:val="0"/>
        <w:spacing w:after="0" w:line="240" w:lineRule="auto"/>
        <w:rPr>
          <w:rFonts w:ascii="MS Reference Sans Serif" w:eastAsia="Times New Roman" w:hAnsi="MS Reference Sans Serif" w:cs="Times New Roman"/>
          <w:b/>
          <w:sz w:val="19"/>
          <w:szCs w:val="19"/>
          <w:lang w:val="es-MX" w:eastAsia="es-ES"/>
        </w:rPr>
      </w:pPr>
      <w:r w:rsidRPr="00412811">
        <w:rPr>
          <w:rFonts w:ascii="MS Reference Sans Serif" w:eastAsia="Times New Roman" w:hAnsi="MS Reference Sans Serif" w:cs="Times New Roman"/>
          <w:b/>
          <w:sz w:val="19"/>
          <w:szCs w:val="19"/>
          <w:lang w:val="es-MX" w:eastAsia="es-ES"/>
        </w:rPr>
        <w:t>EXPEDIENTE No. 05001-33-33-016-2014-</w:t>
      </w:r>
      <w:r>
        <w:rPr>
          <w:rFonts w:ascii="MS Reference Sans Serif" w:eastAsia="Times New Roman" w:hAnsi="MS Reference Sans Serif" w:cs="Times New Roman"/>
          <w:b/>
          <w:sz w:val="19"/>
          <w:szCs w:val="19"/>
          <w:lang w:val="es-MX" w:eastAsia="es-ES"/>
        </w:rPr>
        <w:t>01397 00</w:t>
      </w:r>
    </w:p>
    <w:p w:rsidR="00412811" w:rsidRPr="00412811" w:rsidRDefault="00412811" w:rsidP="00412811">
      <w:pPr>
        <w:pBdr>
          <w:top w:val="double" w:sz="4" w:space="1" w:color="auto"/>
          <w:left w:val="double" w:sz="4" w:space="4" w:color="auto"/>
          <w:bottom w:val="double" w:sz="4" w:space="1" w:color="auto"/>
          <w:right w:val="double" w:sz="4" w:space="4" w:color="auto"/>
        </w:pBdr>
        <w:shd w:val="pct12" w:color="auto" w:fill="auto"/>
        <w:tabs>
          <w:tab w:val="left" w:pos="1092"/>
          <w:tab w:val="center" w:pos="4419"/>
          <w:tab w:val="right" w:pos="8838"/>
        </w:tabs>
        <w:overflowPunct w:val="0"/>
        <w:autoSpaceDE w:val="0"/>
        <w:autoSpaceDN w:val="0"/>
        <w:adjustRightInd w:val="0"/>
        <w:spacing w:after="0" w:line="240" w:lineRule="auto"/>
        <w:rPr>
          <w:rFonts w:ascii="MS Reference Sans Serif" w:eastAsia="Times New Roman" w:hAnsi="MS Reference Sans Serif" w:cs="Times New Roman"/>
          <w:sz w:val="19"/>
          <w:szCs w:val="19"/>
          <w:lang w:eastAsia="es-ES"/>
        </w:rPr>
      </w:pPr>
      <w:r w:rsidRPr="00412811">
        <w:rPr>
          <w:rFonts w:ascii="MS Reference Sans Serif" w:eastAsia="Times New Roman" w:hAnsi="MS Reference Sans Serif" w:cs="Times New Roman"/>
          <w:sz w:val="19"/>
          <w:szCs w:val="19"/>
          <w:lang w:val="es-MX" w:eastAsia="es-ES"/>
        </w:rPr>
        <w:t>MEDIO DE CONTROL DE NULIDAD Y RESTABLECIMIENTO DEL DERECHO - LABORAL</w:t>
      </w:r>
    </w:p>
    <w:p w:rsidR="00412811" w:rsidRPr="00412811" w:rsidRDefault="00412811" w:rsidP="00412811">
      <w:pPr>
        <w:pBdr>
          <w:top w:val="double" w:sz="4" w:space="1" w:color="auto"/>
          <w:left w:val="double" w:sz="4" w:space="4" w:color="auto"/>
          <w:bottom w:val="double" w:sz="4" w:space="1" w:color="auto"/>
          <w:right w:val="double" w:sz="4" w:space="4" w:color="auto"/>
        </w:pBdr>
        <w:shd w:val="pct12" w:color="auto" w:fill="auto"/>
        <w:spacing w:after="0" w:line="240" w:lineRule="auto"/>
        <w:rPr>
          <w:rFonts w:ascii="MS Reference Sans Serif" w:eastAsia="Times New Roman" w:hAnsi="MS Reference Sans Serif" w:cs="Times New Roman"/>
          <w:sz w:val="19"/>
          <w:szCs w:val="19"/>
          <w:lang w:val="es-MX" w:eastAsia="es-ES"/>
        </w:rPr>
      </w:pPr>
      <w:r w:rsidRPr="00412811">
        <w:rPr>
          <w:rFonts w:ascii="MS Reference Sans Serif" w:eastAsia="Times New Roman" w:hAnsi="MS Reference Sans Serif" w:cs="Times New Roman"/>
          <w:sz w:val="19"/>
          <w:szCs w:val="19"/>
          <w:lang w:val="es-MX" w:eastAsia="es-ES"/>
        </w:rPr>
        <w:t xml:space="preserve">DEMANDANTE: </w:t>
      </w:r>
      <w:r>
        <w:rPr>
          <w:rFonts w:ascii="MS Reference Sans Serif" w:eastAsia="Times New Roman" w:hAnsi="MS Reference Sans Serif" w:cs="Times New Roman"/>
          <w:sz w:val="19"/>
          <w:szCs w:val="19"/>
          <w:lang w:val="es-MX" w:eastAsia="es-ES"/>
        </w:rPr>
        <w:t>VILMA LUCELLUY GALEANO CLAVIJO</w:t>
      </w:r>
    </w:p>
    <w:p w:rsidR="00412811" w:rsidRPr="00412811" w:rsidRDefault="00412811" w:rsidP="00412811">
      <w:pPr>
        <w:pBdr>
          <w:top w:val="double" w:sz="4" w:space="1" w:color="auto"/>
          <w:left w:val="double" w:sz="4" w:space="4" w:color="auto"/>
          <w:bottom w:val="double" w:sz="4" w:space="1" w:color="auto"/>
          <w:right w:val="double" w:sz="4" w:space="4" w:color="auto"/>
        </w:pBdr>
        <w:shd w:val="pct12" w:color="auto" w:fill="auto"/>
        <w:spacing w:after="0" w:line="240" w:lineRule="auto"/>
        <w:rPr>
          <w:rFonts w:ascii="MS Reference Sans Serif" w:eastAsia="Times New Roman" w:hAnsi="MS Reference Sans Serif" w:cs="Times New Roman"/>
          <w:sz w:val="19"/>
          <w:szCs w:val="19"/>
          <w:lang w:val="es-MX" w:eastAsia="es-ES"/>
        </w:rPr>
      </w:pPr>
      <w:r>
        <w:rPr>
          <w:rFonts w:ascii="MS Reference Sans Serif" w:eastAsia="Times New Roman" w:hAnsi="MS Reference Sans Serif" w:cs="Times New Roman"/>
          <w:sz w:val="19"/>
          <w:szCs w:val="19"/>
          <w:lang w:val="es-MX" w:eastAsia="es-ES"/>
        </w:rPr>
        <w:t>DEMANDADO: MUNICIPIO DE ITAGUÍ</w:t>
      </w:r>
    </w:p>
    <w:p w:rsidR="00412811" w:rsidRPr="00412811" w:rsidRDefault="00412811" w:rsidP="00412811">
      <w:pPr>
        <w:pBdr>
          <w:top w:val="double" w:sz="4" w:space="1" w:color="auto"/>
          <w:left w:val="double" w:sz="4" w:space="4" w:color="auto"/>
          <w:bottom w:val="double" w:sz="4" w:space="1" w:color="auto"/>
          <w:right w:val="double" w:sz="4" w:space="4" w:color="auto"/>
        </w:pBdr>
        <w:shd w:val="pct12" w:color="auto" w:fill="auto"/>
        <w:spacing w:after="0" w:line="240" w:lineRule="auto"/>
        <w:rPr>
          <w:rFonts w:ascii="MS Reference Sans Serif" w:eastAsia="Times New Roman" w:hAnsi="MS Reference Sans Serif" w:cs="Times New Roman"/>
          <w:b/>
          <w:sz w:val="19"/>
          <w:szCs w:val="19"/>
          <w:lang w:val="es-MX" w:eastAsia="es-ES"/>
        </w:rPr>
      </w:pPr>
      <w:r w:rsidRPr="00412811">
        <w:rPr>
          <w:rFonts w:ascii="MS Reference Sans Serif" w:eastAsia="Times New Roman" w:hAnsi="MS Reference Sans Serif" w:cs="Times New Roman"/>
          <w:sz w:val="19"/>
          <w:szCs w:val="19"/>
          <w:lang w:val="es-MX" w:eastAsia="es-ES"/>
        </w:rPr>
        <w:t xml:space="preserve">AUTO INTERLOCUTORIO: </w:t>
      </w:r>
      <w:r w:rsidRPr="00412811">
        <w:rPr>
          <w:rFonts w:ascii="MS Reference Sans Serif" w:eastAsia="Times New Roman" w:hAnsi="MS Reference Sans Serif" w:cs="Times New Roman"/>
          <w:b/>
          <w:sz w:val="19"/>
          <w:szCs w:val="19"/>
          <w:u w:val="single"/>
          <w:lang w:val="es-MX" w:eastAsia="es-ES"/>
        </w:rPr>
        <w:t>No.</w:t>
      </w:r>
      <w:r>
        <w:rPr>
          <w:rFonts w:ascii="MS Reference Sans Serif" w:eastAsia="Times New Roman" w:hAnsi="MS Reference Sans Serif" w:cs="Times New Roman"/>
          <w:b/>
          <w:sz w:val="19"/>
          <w:szCs w:val="19"/>
          <w:u w:val="single"/>
          <w:lang w:val="es-MX" w:eastAsia="es-ES"/>
        </w:rPr>
        <w:t xml:space="preserve"> 30</w:t>
      </w:r>
    </w:p>
    <w:p w:rsidR="00412811" w:rsidRPr="00412811" w:rsidRDefault="00412811" w:rsidP="00412811">
      <w:pPr>
        <w:pBdr>
          <w:top w:val="double" w:sz="4" w:space="1" w:color="auto"/>
          <w:left w:val="double" w:sz="4" w:space="4" w:color="auto"/>
          <w:bottom w:val="double" w:sz="4" w:space="1" w:color="auto"/>
          <w:right w:val="double" w:sz="4" w:space="4" w:color="auto"/>
        </w:pBdr>
        <w:shd w:val="pct12" w:color="auto" w:fill="auto"/>
        <w:spacing w:after="0" w:line="240" w:lineRule="auto"/>
        <w:rPr>
          <w:rFonts w:ascii="MS Reference Sans Serif" w:eastAsia="Times New Roman" w:hAnsi="MS Reference Sans Serif" w:cs="Times New Roman"/>
          <w:b/>
          <w:sz w:val="19"/>
          <w:szCs w:val="19"/>
          <w:lang w:val="es-MX" w:eastAsia="es-ES"/>
        </w:rPr>
      </w:pPr>
    </w:p>
    <w:p w:rsidR="00412811" w:rsidRPr="00412811" w:rsidRDefault="00412811" w:rsidP="00412811">
      <w:pPr>
        <w:pBdr>
          <w:top w:val="double" w:sz="4" w:space="1" w:color="auto"/>
          <w:left w:val="double" w:sz="4" w:space="4" w:color="auto"/>
          <w:bottom w:val="double" w:sz="4" w:space="1" w:color="auto"/>
          <w:right w:val="double" w:sz="4" w:space="4" w:color="auto"/>
        </w:pBdr>
        <w:shd w:val="pct12" w:color="auto" w:fill="auto"/>
        <w:spacing w:after="0" w:line="240" w:lineRule="auto"/>
        <w:rPr>
          <w:rFonts w:ascii="MS Reference Sans Serif" w:eastAsia="Times New Roman" w:hAnsi="MS Reference Sans Serif" w:cs="Times New Roman"/>
          <w:sz w:val="19"/>
          <w:szCs w:val="19"/>
          <w:lang w:val="es-MX" w:eastAsia="es-ES"/>
        </w:rPr>
      </w:pPr>
      <w:r w:rsidRPr="00412811">
        <w:rPr>
          <w:rFonts w:ascii="MS Reference Sans Serif" w:eastAsia="Times New Roman" w:hAnsi="MS Reference Sans Serif" w:cs="Times New Roman"/>
          <w:b/>
          <w:sz w:val="19"/>
          <w:szCs w:val="19"/>
          <w:lang w:val="es-MX" w:eastAsia="es-ES"/>
        </w:rPr>
        <w:t>ASUNTO</w:t>
      </w:r>
      <w:r w:rsidRPr="00412811">
        <w:rPr>
          <w:rFonts w:ascii="MS Reference Sans Serif" w:eastAsia="Times New Roman" w:hAnsi="MS Reference Sans Serif" w:cs="Times New Roman"/>
          <w:sz w:val="19"/>
          <w:szCs w:val="19"/>
          <w:lang w:val="es-MX" w:eastAsia="es-ES"/>
        </w:rPr>
        <w:t>: RECHAZA DEMANDA  POR INCUMPLIMIENTO DE REQUISITOS.</w:t>
      </w:r>
    </w:p>
    <w:p w:rsidR="00412811" w:rsidRPr="00412811" w:rsidRDefault="00412811" w:rsidP="00412811">
      <w:pPr>
        <w:pBdr>
          <w:top w:val="double" w:sz="4" w:space="1" w:color="auto"/>
          <w:left w:val="double" w:sz="4" w:space="4" w:color="auto"/>
          <w:bottom w:val="double" w:sz="4" w:space="1" w:color="auto"/>
          <w:right w:val="double" w:sz="4" w:space="4" w:color="auto"/>
        </w:pBdr>
        <w:shd w:val="pct12" w:color="auto" w:fill="auto"/>
        <w:spacing w:after="0" w:line="240" w:lineRule="auto"/>
        <w:rPr>
          <w:rFonts w:ascii="Lucida Sans" w:eastAsia="Times New Roman" w:hAnsi="Lucida Sans" w:cs="Times New Roman"/>
          <w:sz w:val="20"/>
          <w:szCs w:val="20"/>
          <w:lang w:val="es-MX" w:eastAsia="es-ES"/>
        </w:rPr>
      </w:pPr>
    </w:p>
    <w:p w:rsidR="00412811" w:rsidRPr="00412811" w:rsidRDefault="00412811" w:rsidP="00412811">
      <w:pPr>
        <w:spacing w:after="0" w:line="360" w:lineRule="auto"/>
        <w:jc w:val="both"/>
        <w:rPr>
          <w:rFonts w:ascii="Lucida Sans" w:eastAsia="Times New Roman" w:hAnsi="Lucida Sans" w:cs="Arial"/>
          <w:lang w:val="es-ES" w:eastAsia="es-ES"/>
        </w:rPr>
      </w:pPr>
    </w:p>
    <w:p w:rsidR="00412811" w:rsidRPr="00412811" w:rsidRDefault="00412811" w:rsidP="00412811">
      <w:pPr>
        <w:spacing w:after="0" w:line="360" w:lineRule="auto"/>
        <w:jc w:val="both"/>
        <w:rPr>
          <w:rFonts w:ascii="Lucida Sans" w:eastAsia="Times New Roman" w:hAnsi="Lucida Sans" w:cs="Arial"/>
          <w:lang w:val="es-ES" w:eastAsia="es-ES"/>
        </w:rPr>
      </w:pPr>
    </w:p>
    <w:p w:rsidR="00412811" w:rsidRPr="00412811" w:rsidRDefault="00412811" w:rsidP="00412811">
      <w:pPr>
        <w:suppressAutoHyphens/>
        <w:spacing w:after="0" w:line="360" w:lineRule="auto"/>
        <w:jc w:val="both"/>
        <w:rPr>
          <w:rFonts w:ascii="Lucida Sans" w:eastAsia="Times New Roman" w:hAnsi="Lucida Sans" w:cs="Arial"/>
          <w:spacing w:val="-3"/>
          <w:sz w:val="21"/>
          <w:szCs w:val="21"/>
          <w:lang w:val="es-ES" w:eastAsia="es-ES"/>
        </w:rPr>
      </w:pPr>
      <w:r w:rsidRPr="00412811">
        <w:rPr>
          <w:rFonts w:ascii="Lucida Sans" w:eastAsia="Times New Roman" w:hAnsi="Lucida Sans" w:cs="Arial"/>
          <w:sz w:val="21"/>
          <w:szCs w:val="21"/>
          <w:lang w:val="es-ES" w:eastAsia="es-ES"/>
        </w:rPr>
        <w:t>En el presente proceso</w:t>
      </w:r>
      <w:r w:rsidRPr="00412811">
        <w:rPr>
          <w:rFonts w:ascii="Lucida Sans" w:eastAsia="Times New Roman" w:hAnsi="Lucida Sans" w:cs="Arial"/>
          <w:spacing w:val="-3"/>
          <w:sz w:val="21"/>
          <w:szCs w:val="21"/>
          <w:lang w:val="es-ES" w:eastAsia="es-ES"/>
        </w:rPr>
        <w:t>, mediante auto del 25</w:t>
      </w:r>
      <w:r>
        <w:rPr>
          <w:rFonts w:ascii="Lucida Sans" w:eastAsia="Times New Roman" w:hAnsi="Lucida Sans" w:cs="Arial"/>
          <w:spacing w:val="-3"/>
          <w:sz w:val="21"/>
          <w:szCs w:val="21"/>
          <w:lang w:val="es-ES" w:eastAsia="es-ES"/>
        </w:rPr>
        <w:t xml:space="preserve"> de noviembre de 2014 (folio 30</w:t>
      </w:r>
      <w:r w:rsidRPr="00412811">
        <w:rPr>
          <w:rFonts w:ascii="Lucida Sans" w:eastAsia="Times New Roman" w:hAnsi="Lucida Sans" w:cs="Arial"/>
          <w:spacing w:val="-3"/>
          <w:sz w:val="21"/>
          <w:szCs w:val="21"/>
          <w:lang w:val="es-ES" w:eastAsia="es-ES"/>
        </w:rPr>
        <w:t>), notificado por estados del 26 de noviembre del 2014,  el Despacho inadmitió la demanda, para que en un término de 10 días se subsanaran los requisitos que allí se especificaron so pena de rechazo.</w:t>
      </w:r>
    </w:p>
    <w:p w:rsidR="00412811" w:rsidRPr="00412811" w:rsidRDefault="00412811" w:rsidP="00412811">
      <w:pPr>
        <w:spacing w:after="0" w:line="360" w:lineRule="auto"/>
        <w:jc w:val="both"/>
        <w:rPr>
          <w:rFonts w:ascii="Lucida Sans" w:eastAsia="Times New Roman" w:hAnsi="Lucida Sans" w:cs="Arial"/>
          <w:sz w:val="21"/>
          <w:szCs w:val="21"/>
          <w:lang w:val="es-ES" w:eastAsia="es-ES"/>
        </w:rPr>
      </w:pPr>
    </w:p>
    <w:p w:rsidR="00412811" w:rsidRPr="00412811" w:rsidRDefault="00412811" w:rsidP="00412811">
      <w:pPr>
        <w:spacing w:after="0" w:line="360" w:lineRule="auto"/>
        <w:jc w:val="both"/>
        <w:rPr>
          <w:rFonts w:ascii="Lucida Sans" w:eastAsia="Times New Roman" w:hAnsi="Lucida Sans" w:cs="Arial"/>
          <w:sz w:val="21"/>
          <w:szCs w:val="21"/>
          <w:lang w:val="es-ES" w:eastAsia="es-ES"/>
        </w:rPr>
      </w:pPr>
      <w:r w:rsidRPr="00412811">
        <w:rPr>
          <w:rFonts w:ascii="Lucida Sans" w:eastAsia="Times New Roman" w:hAnsi="Lucida Sans" w:cs="Arial"/>
          <w:sz w:val="21"/>
          <w:szCs w:val="21"/>
          <w:lang w:val="es-ES" w:eastAsia="es-ES"/>
        </w:rPr>
        <w:t>Vencido el término conferido en dicha providencia, la parte actora no acreditó integralmente el cumplimiento de los requisitos exigidos por el Despacho, razón por la cual se rechazará la demanda de la referencia, no sin antes efectuar las siguientes,</w:t>
      </w:r>
    </w:p>
    <w:p w:rsidR="00412811" w:rsidRPr="00412811" w:rsidRDefault="00412811" w:rsidP="00412811">
      <w:pPr>
        <w:spacing w:after="0" w:line="360" w:lineRule="auto"/>
        <w:jc w:val="center"/>
        <w:rPr>
          <w:rFonts w:ascii="Lucida Sans" w:eastAsia="Times New Roman" w:hAnsi="Lucida Sans" w:cs="Arial"/>
          <w:lang w:val="es-ES" w:eastAsia="es-ES"/>
        </w:rPr>
      </w:pPr>
    </w:p>
    <w:p w:rsidR="00412811" w:rsidRPr="00412811" w:rsidRDefault="00412811" w:rsidP="00412811">
      <w:pPr>
        <w:spacing w:after="0" w:line="360" w:lineRule="auto"/>
        <w:jc w:val="center"/>
        <w:rPr>
          <w:rFonts w:ascii="Bradley Hand ITC" w:eastAsia="Times New Roman" w:hAnsi="Bradley Hand ITC" w:cs="Arial"/>
          <w:sz w:val="30"/>
          <w:szCs w:val="30"/>
          <w:lang w:val="es-ES" w:eastAsia="es-ES"/>
        </w:rPr>
      </w:pPr>
      <w:r w:rsidRPr="00412811">
        <w:rPr>
          <w:rFonts w:ascii="Bradley Hand ITC" w:eastAsia="Times New Roman" w:hAnsi="Bradley Hand ITC" w:cs="Arial"/>
          <w:sz w:val="30"/>
          <w:szCs w:val="30"/>
          <w:lang w:val="es-ES" w:eastAsia="es-ES"/>
        </w:rPr>
        <w:t>CONSIDERACIONES</w:t>
      </w:r>
    </w:p>
    <w:p w:rsidR="00412811" w:rsidRPr="00412811" w:rsidRDefault="00412811" w:rsidP="00412811">
      <w:pPr>
        <w:spacing w:after="0" w:line="360" w:lineRule="auto"/>
        <w:rPr>
          <w:rFonts w:ascii="Lucida Sans" w:eastAsia="Times New Roman" w:hAnsi="Lucida Sans" w:cs="Arial"/>
          <w:lang w:val="es-ES" w:eastAsia="es-ES"/>
        </w:rPr>
      </w:pPr>
    </w:p>
    <w:p w:rsidR="00412811" w:rsidRPr="00412811" w:rsidRDefault="00412811" w:rsidP="00412811">
      <w:pPr>
        <w:spacing w:after="0" w:line="360" w:lineRule="auto"/>
        <w:jc w:val="both"/>
        <w:rPr>
          <w:rFonts w:ascii="Lucida Sans" w:eastAsia="Times New Roman" w:hAnsi="Lucida Sans" w:cs="Times New Roman"/>
          <w:sz w:val="21"/>
          <w:szCs w:val="21"/>
          <w:lang w:val="es-ES" w:eastAsia="es-ES"/>
        </w:rPr>
      </w:pPr>
      <w:r w:rsidRPr="00412811">
        <w:rPr>
          <w:rFonts w:ascii="Lucida Sans" w:eastAsia="Times New Roman" w:hAnsi="Lucida Sans" w:cs="Times New Roman"/>
          <w:sz w:val="21"/>
          <w:szCs w:val="21"/>
          <w:lang w:val="es-ES" w:eastAsia="es-ES"/>
        </w:rPr>
        <w:t xml:space="preserve">El </w:t>
      </w:r>
      <w:r w:rsidRPr="00412811">
        <w:rPr>
          <w:rFonts w:ascii="Lucida Sans" w:eastAsia="Times New Roman" w:hAnsi="Lucida Sans" w:cs="Times New Roman"/>
          <w:b/>
          <w:sz w:val="21"/>
          <w:szCs w:val="21"/>
          <w:lang w:val="es-ES" w:eastAsia="es-ES"/>
        </w:rPr>
        <w:t>artículo 170 del Código de Procedimiento Administrativo y de lo Contencioso  Administrativo</w:t>
      </w:r>
      <w:r w:rsidRPr="00412811">
        <w:rPr>
          <w:rFonts w:ascii="Lucida Sans" w:eastAsia="Times New Roman" w:hAnsi="Lucida Sans" w:cs="Times New Roman"/>
          <w:sz w:val="21"/>
          <w:szCs w:val="21"/>
          <w:lang w:val="es-ES" w:eastAsia="es-ES"/>
        </w:rPr>
        <w:t xml:space="preserve">, señala expresamente que el término con que cuenta el demandante para subsanar los defectos formales, es de diez (10) días, indicando a renglón seguido que en caso de que así no lo hiciere, la consecuencia es el rechazo de la demanda. Y así se expresó en el auto </w:t>
      </w:r>
      <w:proofErr w:type="spellStart"/>
      <w:r w:rsidRPr="00412811">
        <w:rPr>
          <w:rFonts w:ascii="Lucida Sans" w:eastAsia="Times New Roman" w:hAnsi="Lucida Sans" w:cs="Times New Roman"/>
          <w:sz w:val="21"/>
          <w:szCs w:val="21"/>
          <w:lang w:val="es-ES" w:eastAsia="es-ES"/>
        </w:rPr>
        <w:t>inadmisorio</w:t>
      </w:r>
      <w:proofErr w:type="spellEnd"/>
      <w:r w:rsidRPr="00412811">
        <w:rPr>
          <w:rFonts w:ascii="Lucida Sans" w:eastAsia="Times New Roman" w:hAnsi="Lucida Sans" w:cs="Times New Roman"/>
          <w:sz w:val="21"/>
          <w:szCs w:val="21"/>
          <w:lang w:val="es-ES" w:eastAsia="es-ES"/>
        </w:rPr>
        <w:t xml:space="preserve"> de la demanda. Indica la norma que se cita:</w:t>
      </w:r>
    </w:p>
    <w:p w:rsidR="00412811" w:rsidRPr="00412811" w:rsidRDefault="00412811" w:rsidP="00412811">
      <w:pPr>
        <w:spacing w:after="0" w:line="240" w:lineRule="auto"/>
        <w:ind w:left="708"/>
        <w:jc w:val="both"/>
        <w:rPr>
          <w:rFonts w:ascii="Times New Roman" w:eastAsia="Times New Roman" w:hAnsi="Times New Roman" w:cs="Times New Roman"/>
          <w:sz w:val="21"/>
          <w:szCs w:val="21"/>
          <w:lang w:val="es-ES" w:eastAsia="es-ES"/>
        </w:rPr>
      </w:pPr>
    </w:p>
    <w:p w:rsidR="00412811" w:rsidRPr="00412811" w:rsidRDefault="00412811" w:rsidP="00412811">
      <w:pPr>
        <w:spacing w:after="0" w:line="240" w:lineRule="auto"/>
        <w:ind w:left="708"/>
        <w:jc w:val="both"/>
        <w:rPr>
          <w:rFonts w:ascii="Bookman Old Style" w:eastAsia="Times New Roman" w:hAnsi="Bookman Old Style" w:cs="Times New Roman"/>
          <w:sz w:val="21"/>
          <w:szCs w:val="21"/>
          <w:lang w:val="es-ES" w:eastAsia="es-ES"/>
        </w:rPr>
      </w:pPr>
      <w:r w:rsidRPr="00412811">
        <w:rPr>
          <w:rFonts w:ascii="Times New Roman" w:eastAsia="Times New Roman" w:hAnsi="Times New Roman" w:cs="Times New Roman"/>
          <w:sz w:val="21"/>
          <w:szCs w:val="21"/>
          <w:lang w:val="es-ES" w:eastAsia="es-ES"/>
        </w:rPr>
        <w:t xml:space="preserve"> “</w:t>
      </w:r>
      <w:r w:rsidRPr="00412811">
        <w:rPr>
          <w:rFonts w:ascii="Georgia" w:eastAsia="Times New Roman" w:hAnsi="Georgia" w:cs="Times New Roman"/>
          <w:sz w:val="21"/>
          <w:szCs w:val="21"/>
          <w:lang w:val="es-ES" w:eastAsia="es-ES"/>
        </w:rPr>
        <w:t xml:space="preserve">se inadmitirá la demanda que carezca de los requisitos señalados en la ley por auto susceptible de reposición, en el que se expondrán sus defectos, para que el demandante los corrija en el plazo de diez (10) días. </w:t>
      </w:r>
      <w:proofErr w:type="gramStart"/>
      <w:r w:rsidRPr="00412811">
        <w:rPr>
          <w:rFonts w:ascii="Georgia" w:eastAsia="Times New Roman" w:hAnsi="Georgia" w:cs="Times New Roman"/>
          <w:sz w:val="21"/>
          <w:szCs w:val="21"/>
          <w:lang w:val="es-ES" w:eastAsia="es-ES"/>
        </w:rPr>
        <w:t>si</w:t>
      </w:r>
      <w:proofErr w:type="gramEnd"/>
      <w:r w:rsidRPr="00412811">
        <w:rPr>
          <w:rFonts w:ascii="Georgia" w:eastAsia="Times New Roman" w:hAnsi="Georgia" w:cs="Times New Roman"/>
          <w:sz w:val="21"/>
          <w:szCs w:val="21"/>
          <w:lang w:val="es-ES" w:eastAsia="es-ES"/>
        </w:rPr>
        <w:t xml:space="preserve"> no lo hiciere se rechazara la demanda</w:t>
      </w:r>
      <w:r w:rsidRPr="00412811">
        <w:rPr>
          <w:rFonts w:ascii="Bookman Old Style" w:eastAsia="Times New Roman" w:hAnsi="Bookman Old Style" w:cs="Times New Roman"/>
          <w:sz w:val="21"/>
          <w:szCs w:val="21"/>
          <w:lang w:val="es-ES" w:eastAsia="es-ES"/>
        </w:rPr>
        <w:t>”.</w:t>
      </w:r>
    </w:p>
    <w:p w:rsidR="00412811" w:rsidRPr="00412811" w:rsidRDefault="00412811" w:rsidP="00412811">
      <w:pPr>
        <w:spacing w:after="0" w:line="480" w:lineRule="auto"/>
        <w:jc w:val="both"/>
        <w:rPr>
          <w:rFonts w:ascii="Lucida Sans" w:eastAsia="Times New Roman" w:hAnsi="Lucida Sans" w:cs="Times New Roman"/>
          <w:sz w:val="21"/>
          <w:szCs w:val="21"/>
          <w:lang w:val="es-ES" w:eastAsia="es-ES"/>
        </w:rPr>
      </w:pPr>
    </w:p>
    <w:p w:rsidR="00412811" w:rsidRPr="00412811" w:rsidRDefault="00412811" w:rsidP="00412811">
      <w:pPr>
        <w:spacing w:after="0" w:line="360" w:lineRule="auto"/>
        <w:jc w:val="both"/>
        <w:rPr>
          <w:rFonts w:ascii="Lucida Sans" w:eastAsia="Times New Roman" w:hAnsi="Lucida Sans" w:cs="Times New Roman"/>
          <w:sz w:val="21"/>
          <w:szCs w:val="21"/>
          <w:lang w:val="es-ES" w:eastAsia="es-ES"/>
        </w:rPr>
      </w:pPr>
      <w:r w:rsidRPr="00412811">
        <w:rPr>
          <w:rFonts w:ascii="Lucida Sans" w:eastAsia="Times New Roman" w:hAnsi="Lucida Sans" w:cs="Times New Roman"/>
          <w:sz w:val="21"/>
          <w:szCs w:val="21"/>
          <w:lang w:val="es-ES" w:eastAsia="es-ES"/>
        </w:rPr>
        <w:t xml:space="preserve">Sabido es que la inadmisión de la demanda de que trata el </w:t>
      </w:r>
      <w:r w:rsidRPr="00412811">
        <w:rPr>
          <w:rFonts w:ascii="Lucida Sans" w:eastAsia="Times New Roman" w:hAnsi="Lucida Sans" w:cs="Times New Roman"/>
          <w:b/>
          <w:color w:val="000000"/>
          <w:sz w:val="21"/>
          <w:szCs w:val="21"/>
          <w:lang w:val="es-ES" w:eastAsia="es-ES"/>
        </w:rPr>
        <w:t>artículo 170</w:t>
      </w:r>
      <w:r w:rsidRPr="00412811">
        <w:rPr>
          <w:rFonts w:ascii="Lucida Sans" w:eastAsia="Times New Roman" w:hAnsi="Lucida Sans" w:cs="Times New Roman"/>
          <w:b/>
          <w:color w:val="0000FF"/>
          <w:sz w:val="21"/>
          <w:szCs w:val="21"/>
          <w:lang w:val="es-ES" w:eastAsia="es-ES"/>
        </w:rPr>
        <w:t xml:space="preserve"> </w:t>
      </w:r>
      <w:r w:rsidRPr="00412811">
        <w:rPr>
          <w:rFonts w:ascii="Lucida Sans" w:eastAsia="Times New Roman" w:hAnsi="Lucida Sans" w:cs="Times New Roman"/>
          <w:b/>
          <w:sz w:val="21"/>
          <w:szCs w:val="21"/>
          <w:lang w:val="es-ES" w:eastAsia="es-ES"/>
        </w:rPr>
        <w:t>del Código de Procedimiento Administrativo y de lo Contencioso  Administrativo</w:t>
      </w:r>
      <w:r w:rsidRPr="00412811">
        <w:rPr>
          <w:rFonts w:ascii="Lucida Sans" w:eastAsia="Times New Roman" w:hAnsi="Lucida Sans" w:cs="Times New Roman"/>
          <w:sz w:val="21"/>
          <w:szCs w:val="21"/>
          <w:lang w:val="es-ES" w:eastAsia="es-ES"/>
        </w:rPr>
        <w:t xml:space="preserve"> consistente en la medida de índole transitoria prevista como consecuencia del examen oficioso que </w:t>
      </w:r>
      <w:r w:rsidRPr="00412811">
        <w:rPr>
          <w:rFonts w:ascii="Lucida Sans" w:eastAsia="Times New Roman" w:hAnsi="Lucida Sans" w:cs="Times New Roman"/>
          <w:sz w:val="21"/>
          <w:szCs w:val="21"/>
          <w:lang w:val="es-ES" w:eastAsia="es-ES"/>
        </w:rPr>
        <w:lastRenderedPageBreak/>
        <w:t xml:space="preserve">hace el juez en aras de verificar la existencia de los presupuestos procesales de la misma y que tiene por objeto precaver la expedición de fallos de carácter inhibitorio. </w:t>
      </w:r>
    </w:p>
    <w:p w:rsidR="00412811" w:rsidRPr="00412811" w:rsidRDefault="00412811" w:rsidP="00412811">
      <w:pPr>
        <w:spacing w:after="0" w:line="360" w:lineRule="auto"/>
        <w:jc w:val="both"/>
        <w:rPr>
          <w:rFonts w:ascii="Lucida Sans" w:eastAsia="Times New Roman" w:hAnsi="Lucida Sans" w:cs="Times New Roman"/>
          <w:sz w:val="21"/>
          <w:szCs w:val="21"/>
          <w:lang w:val="es-ES" w:eastAsia="es-ES"/>
        </w:rPr>
      </w:pPr>
    </w:p>
    <w:p w:rsidR="00412811" w:rsidRPr="00412811" w:rsidRDefault="00412811" w:rsidP="00412811">
      <w:pPr>
        <w:spacing w:after="0" w:line="360" w:lineRule="auto"/>
        <w:jc w:val="both"/>
        <w:rPr>
          <w:rFonts w:ascii="Lucida Sans" w:eastAsia="Times New Roman" w:hAnsi="Lucida Sans" w:cs="Times New Roman"/>
          <w:sz w:val="21"/>
          <w:szCs w:val="21"/>
          <w:lang w:val="es-ES" w:eastAsia="es-ES"/>
        </w:rPr>
      </w:pPr>
      <w:r w:rsidRPr="00412811">
        <w:rPr>
          <w:rFonts w:ascii="Lucida Sans" w:eastAsia="Times New Roman" w:hAnsi="Lucida Sans" w:cs="Times New Roman"/>
          <w:sz w:val="21"/>
          <w:szCs w:val="21"/>
          <w:lang w:val="es-ES" w:eastAsia="es-ES"/>
        </w:rPr>
        <w:t xml:space="preserve">El Honorable Consejo de Estado, mediante sentencia del 28 de marzo de 2007, Magistrado Ponente Dr. Mauricio Fajardo Gómez, al respecto argumento: </w:t>
      </w:r>
    </w:p>
    <w:p w:rsidR="00412811" w:rsidRPr="00412811" w:rsidRDefault="00412811" w:rsidP="00412811">
      <w:pPr>
        <w:spacing w:after="0" w:line="240" w:lineRule="auto"/>
        <w:jc w:val="both"/>
        <w:rPr>
          <w:rFonts w:ascii="Lucida Sans" w:eastAsia="Times New Roman" w:hAnsi="Lucida Sans" w:cs="Times New Roman"/>
          <w:sz w:val="21"/>
          <w:szCs w:val="21"/>
          <w:lang w:val="es-ES" w:eastAsia="es-ES"/>
        </w:rPr>
      </w:pPr>
    </w:p>
    <w:p w:rsidR="00412811" w:rsidRPr="00412811" w:rsidRDefault="00412811" w:rsidP="00412811">
      <w:pPr>
        <w:spacing w:after="0" w:line="240" w:lineRule="auto"/>
        <w:ind w:left="708"/>
        <w:jc w:val="both"/>
        <w:rPr>
          <w:rFonts w:ascii="Bookman Old Style" w:eastAsia="Times New Roman" w:hAnsi="Bookman Old Style" w:cs="Arial"/>
          <w:sz w:val="21"/>
          <w:szCs w:val="21"/>
          <w:lang w:val="es-ES" w:eastAsia="es-ES"/>
        </w:rPr>
      </w:pPr>
      <w:r w:rsidRPr="00412811">
        <w:rPr>
          <w:rFonts w:ascii="Bookman Old Style" w:eastAsia="Times New Roman" w:hAnsi="Bookman Old Style" w:cs="Times New Roman"/>
          <w:sz w:val="21"/>
          <w:szCs w:val="21"/>
          <w:lang w:val="es-ES" w:eastAsia="es-ES"/>
        </w:rPr>
        <w:t>“</w:t>
      </w:r>
      <w:r w:rsidRPr="00412811">
        <w:rPr>
          <w:rFonts w:ascii="Georgia" w:eastAsia="Times New Roman" w:hAnsi="Georgia" w:cs="Arial"/>
          <w:sz w:val="21"/>
          <w:szCs w:val="21"/>
          <w:lang w:val="es-ES" w:eastAsia="es-ES"/>
        </w:rPr>
        <w:t xml:space="preserve">De conformidad con lo dispuesto en el artículo 139 del C.C.A., el demandante debe observar una serie de requisitos que debe reunir la demanda al momento de su presentación. Por esta razón, el juez, al recibirla, debe realizar un estudio de la misma para establecer si ésta efectivamente se ajusta a lo exigido en la ley, para proceder a su admisión. En caso de no reunir los requisitos, con el fin de evitar futuras nulidades y lograr el saneamiento del proceso, el juez cuenta con la facultad de inadmitirla, exponiendo los defectos formales de que adolece, para que el demandante los subsane en el término de 5 días, so pena de rechazo, tal como ocurrió en el presente caso, en el cual el Tribunal a quo consideró que la parte actora no había aportado la totalidad de los traslados –como anexo de la demanda-, para llevar a cabo, de manera íntegra, la notificación a las entidades demandadas. Sin embargo, la parte actora guardó silencio ante el requerimiento hecho por el Tribunal de instancia, pues, de un lado, no aportó copia del traslado que a juicio del Tribunal faltaba para trabar la relación jurídico procesal y, de otro, no interpuso el recurso de reposición procedente para este evento, de conformidad con lo dispuesto en el inciso segundo del artículo 143 del C.C.A., razón por la cual, </w:t>
      </w:r>
      <w:smartTag w:uri="urn:schemas-microsoft-com:office:smarttags" w:element="PersonName">
        <w:smartTagPr>
          <w:attr w:name="ProductID" w:val="la Sala"/>
        </w:smartTagPr>
        <w:r w:rsidRPr="00412811">
          <w:rPr>
            <w:rFonts w:ascii="Georgia" w:eastAsia="Times New Roman" w:hAnsi="Georgia" w:cs="Arial"/>
            <w:sz w:val="21"/>
            <w:szCs w:val="21"/>
            <w:lang w:val="es-ES" w:eastAsia="es-ES"/>
          </w:rPr>
          <w:t>la Sala</w:t>
        </w:r>
      </w:smartTag>
      <w:r w:rsidRPr="00412811">
        <w:rPr>
          <w:rFonts w:ascii="Georgia" w:eastAsia="Times New Roman" w:hAnsi="Georgia" w:cs="Arial"/>
          <w:sz w:val="21"/>
          <w:szCs w:val="21"/>
          <w:lang w:val="es-ES" w:eastAsia="es-ES"/>
        </w:rPr>
        <w:t xml:space="preserve"> de Decisión, en primera instancia, en atención a esta misma disposición, rechazó la demand</w:t>
      </w:r>
      <w:r w:rsidRPr="00412811">
        <w:rPr>
          <w:rFonts w:ascii="Bookman Old Style" w:eastAsia="Times New Roman" w:hAnsi="Bookman Old Style" w:cs="Arial"/>
          <w:sz w:val="21"/>
          <w:szCs w:val="21"/>
          <w:lang w:val="es-ES" w:eastAsia="es-ES"/>
        </w:rPr>
        <w:t>a. (…)”</w:t>
      </w:r>
    </w:p>
    <w:p w:rsidR="00412811" w:rsidRPr="00412811" w:rsidRDefault="00412811" w:rsidP="00412811">
      <w:pPr>
        <w:spacing w:after="0" w:line="360" w:lineRule="auto"/>
        <w:jc w:val="both"/>
        <w:rPr>
          <w:rFonts w:ascii="Lucida Sans" w:eastAsia="Times New Roman" w:hAnsi="Lucida Sans" w:cs="Times New Roman"/>
          <w:sz w:val="21"/>
          <w:szCs w:val="21"/>
          <w:lang w:val="es-ES" w:eastAsia="es-ES"/>
        </w:rPr>
      </w:pPr>
      <w:r w:rsidRPr="00412811">
        <w:rPr>
          <w:rFonts w:ascii="Lucida Sans" w:eastAsia="Times New Roman" w:hAnsi="Lucida Sans" w:cs="Times New Roman"/>
          <w:sz w:val="21"/>
          <w:szCs w:val="21"/>
          <w:lang w:val="es-ES" w:eastAsia="es-ES"/>
        </w:rPr>
        <w:t xml:space="preserve">  </w:t>
      </w:r>
    </w:p>
    <w:p w:rsidR="00412811" w:rsidRPr="00412811" w:rsidRDefault="00412811" w:rsidP="00412811">
      <w:pPr>
        <w:spacing w:after="0" w:line="360" w:lineRule="auto"/>
        <w:jc w:val="both"/>
        <w:rPr>
          <w:rFonts w:ascii="Lucida Sans" w:eastAsia="Times New Roman" w:hAnsi="Lucida Sans" w:cs="Times New Roman"/>
          <w:sz w:val="21"/>
          <w:szCs w:val="21"/>
          <w:lang w:val="es-ES" w:eastAsia="es-ES"/>
        </w:rPr>
      </w:pPr>
      <w:r w:rsidRPr="00412811">
        <w:rPr>
          <w:rFonts w:ascii="Lucida Sans" w:eastAsia="Times New Roman" w:hAnsi="Lucida Sans" w:cs="Times New Roman"/>
          <w:sz w:val="21"/>
          <w:szCs w:val="21"/>
          <w:lang w:val="es-ES" w:eastAsia="es-ES"/>
        </w:rPr>
        <w:t xml:space="preserve">Tal medida fue dispuesta para cuando a la demanda le falta algún requisito o un anexo de los que consagran los artículos 162 y siguientes del Código Contencioso Administrativo, o cuando, en fin, adolezca de algún defecto subsanable </w:t>
      </w:r>
      <w:r w:rsidRPr="00412811">
        <w:rPr>
          <w:rFonts w:ascii="Georgia" w:eastAsia="Times New Roman" w:hAnsi="Georgia" w:cs="Times New Roman"/>
          <w:b/>
          <w:sz w:val="21"/>
          <w:szCs w:val="21"/>
          <w:u w:val="single"/>
          <w:lang w:val="es-ES" w:eastAsia="es-ES"/>
        </w:rPr>
        <w:t>y, cuya finalidad radica en que se corrija la demanda, dentro del término legal de diez días</w:t>
      </w:r>
      <w:r w:rsidRPr="00412811">
        <w:rPr>
          <w:rFonts w:ascii="Bookman Old Style" w:eastAsia="Times New Roman" w:hAnsi="Bookman Old Style" w:cs="Times New Roman"/>
          <w:sz w:val="21"/>
          <w:szCs w:val="21"/>
          <w:lang w:val="es-ES" w:eastAsia="es-ES"/>
        </w:rPr>
        <w:t xml:space="preserve">, para lo cual la parte actora deberá atender la indicación de los defectos que se hace a través de un auto susceptible del recurso de reposición. </w:t>
      </w:r>
      <w:r w:rsidRPr="00412811">
        <w:rPr>
          <w:rFonts w:ascii="Georgia" w:eastAsia="Times New Roman" w:hAnsi="Georgia" w:cs="Times New Roman"/>
          <w:b/>
          <w:sz w:val="21"/>
          <w:szCs w:val="21"/>
          <w:u w:val="single"/>
          <w:lang w:val="es-ES" w:eastAsia="es-ES"/>
        </w:rPr>
        <w:t>Una vez transcurrido el referido término legal sin que se haya subsanado el defecto que motivó la inadmisión, opera el rechazo de la demanda, en la variante que ha sido denominada por la doctrina “rechazo posterior</w:t>
      </w:r>
      <w:r w:rsidRPr="00412811">
        <w:rPr>
          <w:rFonts w:ascii="Bookman Old Style" w:eastAsia="Times New Roman" w:hAnsi="Bookman Old Style" w:cs="Times New Roman"/>
          <w:b/>
          <w:sz w:val="21"/>
          <w:szCs w:val="21"/>
          <w:u w:val="single"/>
          <w:lang w:val="es-ES" w:eastAsia="es-ES"/>
        </w:rPr>
        <w:t>”</w:t>
      </w:r>
      <w:r w:rsidRPr="00412811">
        <w:rPr>
          <w:rFonts w:ascii="Bookman Old Style" w:eastAsia="Times New Roman" w:hAnsi="Bookman Old Style" w:cs="Times New Roman"/>
          <w:sz w:val="21"/>
          <w:szCs w:val="21"/>
          <w:lang w:val="es-ES" w:eastAsia="es-ES"/>
        </w:rPr>
        <w:t xml:space="preserve">, </w:t>
      </w:r>
      <w:r w:rsidRPr="00412811">
        <w:rPr>
          <w:rFonts w:ascii="Georgia" w:eastAsia="Times New Roman" w:hAnsi="Georgia" w:cs="Times New Roman"/>
          <w:sz w:val="21"/>
          <w:szCs w:val="21"/>
          <w:lang w:val="es-ES" w:eastAsia="es-ES"/>
        </w:rPr>
        <w:t xml:space="preserve">para diferenciarlo del llamado “rechazo in </w:t>
      </w:r>
      <w:proofErr w:type="spellStart"/>
      <w:r w:rsidRPr="00412811">
        <w:rPr>
          <w:rFonts w:ascii="Georgia" w:eastAsia="Times New Roman" w:hAnsi="Georgia" w:cs="Times New Roman"/>
          <w:sz w:val="21"/>
          <w:szCs w:val="21"/>
          <w:lang w:val="es-ES" w:eastAsia="es-ES"/>
        </w:rPr>
        <w:t>limine</w:t>
      </w:r>
      <w:proofErr w:type="spellEnd"/>
      <w:r w:rsidRPr="00412811">
        <w:rPr>
          <w:rFonts w:ascii="Georgia" w:eastAsia="Times New Roman" w:hAnsi="Georgia" w:cs="Times New Roman"/>
          <w:sz w:val="21"/>
          <w:szCs w:val="21"/>
          <w:lang w:val="es-ES" w:eastAsia="es-ES"/>
        </w:rPr>
        <w:t>” o “de plano” que se puede producir en eventos de demanda contra decisiones que claramente no constituyen actos administrativos demandables, caducidad no discutible en el ejercicio de la acción</w:t>
      </w:r>
      <w:r w:rsidRPr="00412811">
        <w:rPr>
          <w:rFonts w:ascii="Bookman Old Style" w:eastAsia="Times New Roman" w:hAnsi="Bookman Old Style" w:cs="Times New Roman"/>
          <w:sz w:val="21"/>
          <w:szCs w:val="21"/>
          <w:lang w:val="es-ES" w:eastAsia="es-ES"/>
        </w:rPr>
        <w:t xml:space="preserve"> </w:t>
      </w:r>
      <w:r w:rsidRPr="00412811">
        <w:rPr>
          <w:rFonts w:ascii="Georgia" w:eastAsia="Times New Roman" w:hAnsi="Georgia" w:cs="Times New Roman"/>
          <w:sz w:val="21"/>
          <w:szCs w:val="21"/>
          <w:lang w:val="es-ES" w:eastAsia="es-ES"/>
        </w:rPr>
        <w:t>respectiva, etc. Fecha a partir del cual se inicia el cómputo del término legal previsto para la corrección de la demanda</w:t>
      </w:r>
      <w:r w:rsidRPr="00412811">
        <w:rPr>
          <w:rFonts w:ascii="Georgia" w:eastAsia="Times New Roman" w:hAnsi="Georgia" w:cs="Times New Roman"/>
          <w:sz w:val="21"/>
          <w:szCs w:val="21"/>
          <w:vertAlign w:val="superscript"/>
          <w:lang w:val="es-ES" w:eastAsia="es-ES"/>
        </w:rPr>
        <w:footnoteReference w:id="1"/>
      </w:r>
      <w:r w:rsidRPr="00412811">
        <w:rPr>
          <w:rFonts w:ascii="Lucida Sans" w:eastAsia="Times New Roman" w:hAnsi="Lucida Sans" w:cs="Times New Roman"/>
          <w:sz w:val="21"/>
          <w:szCs w:val="21"/>
          <w:lang w:val="es-ES" w:eastAsia="es-ES"/>
        </w:rPr>
        <w:t>. (Resaltos del despacho).</w:t>
      </w:r>
    </w:p>
    <w:p w:rsidR="00412811" w:rsidRPr="00412811" w:rsidRDefault="00412811" w:rsidP="00412811">
      <w:pPr>
        <w:spacing w:after="0" w:line="360" w:lineRule="auto"/>
        <w:jc w:val="both"/>
        <w:rPr>
          <w:rFonts w:ascii="Lucida Sans" w:eastAsia="Times New Roman" w:hAnsi="Lucida Sans" w:cs="Times New Roman"/>
          <w:sz w:val="21"/>
          <w:szCs w:val="21"/>
          <w:lang w:val="es-ES" w:eastAsia="es-ES"/>
        </w:rPr>
      </w:pPr>
    </w:p>
    <w:p w:rsidR="00412811" w:rsidRPr="00412811" w:rsidRDefault="00412811" w:rsidP="00412811">
      <w:pPr>
        <w:spacing w:after="0" w:line="360" w:lineRule="auto"/>
        <w:jc w:val="both"/>
        <w:rPr>
          <w:rFonts w:ascii="Lucida Sans" w:eastAsia="Times New Roman" w:hAnsi="Lucida Sans" w:cs="Arial"/>
          <w:sz w:val="21"/>
          <w:szCs w:val="21"/>
          <w:lang w:val="es-ES" w:eastAsia="es-ES"/>
        </w:rPr>
      </w:pPr>
      <w:r w:rsidRPr="00412811">
        <w:rPr>
          <w:rFonts w:ascii="Lucida Sans" w:eastAsia="Times New Roman" w:hAnsi="Lucida Sans" w:cs="Arial"/>
          <w:sz w:val="21"/>
          <w:szCs w:val="21"/>
          <w:lang w:val="es-ES" w:eastAsia="es-ES"/>
        </w:rPr>
        <w:t xml:space="preserve">En el caso que ocupa la atención del Despacho, mediante el auto referido anteriormente, fueron señalados con precisión los defectos simplemente formales para que la parte demandante los corrigiera.  </w:t>
      </w:r>
    </w:p>
    <w:p w:rsidR="00412811" w:rsidRPr="00412811" w:rsidRDefault="00412811" w:rsidP="00412811">
      <w:pPr>
        <w:spacing w:after="0" w:line="360" w:lineRule="auto"/>
        <w:jc w:val="both"/>
        <w:rPr>
          <w:rFonts w:ascii="Lucida Sans" w:eastAsia="Times New Roman" w:hAnsi="Lucida Sans" w:cs="Arial"/>
          <w:sz w:val="21"/>
          <w:szCs w:val="21"/>
          <w:lang w:val="es-ES" w:eastAsia="es-ES"/>
        </w:rPr>
      </w:pPr>
    </w:p>
    <w:p w:rsidR="00412811" w:rsidRPr="00412811" w:rsidRDefault="00412811" w:rsidP="00412811">
      <w:pPr>
        <w:spacing w:after="0" w:line="360" w:lineRule="auto"/>
        <w:jc w:val="both"/>
        <w:rPr>
          <w:rFonts w:ascii="Lucida Sans" w:eastAsia="Times New Roman" w:hAnsi="Lucida Sans" w:cs="Arial"/>
          <w:sz w:val="21"/>
          <w:szCs w:val="21"/>
          <w:lang w:val="es-ES" w:eastAsia="es-ES"/>
        </w:rPr>
      </w:pPr>
      <w:r w:rsidRPr="00412811">
        <w:rPr>
          <w:rFonts w:ascii="Lucida Sans" w:eastAsia="Times New Roman" w:hAnsi="Lucida Sans" w:cs="Arial"/>
          <w:sz w:val="21"/>
          <w:szCs w:val="21"/>
          <w:lang w:val="es-ES" w:eastAsia="es-ES"/>
        </w:rPr>
        <w:t>Venció el término que concede la ley para el cumplimiento de los requisitos, la parte actora no procedió de conformidad dentro del término conferido por e</w:t>
      </w:r>
      <w:r>
        <w:rPr>
          <w:rFonts w:ascii="Lucida Sans" w:eastAsia="Times New Roman" w:hAnsi="Lucida Sans" w:cs="Arial"/>
          <w:sz w:val="21"/>
          <w:szCs w:val="21"/>
          <w:lang w:val="es-ES" w:eastAsia="es-ES"/>
        </w:rPr>
        <w:t>l Despacho</w:t>
      </w:r>
      <w:r w:rsidRPr="00412811">
        <w:rPr>
          <w:rFonts w:ascii="Lucida Sans" w:eastAsia="Times New Roman" w:hAnsi="Lucida Sans" w:cs="Arial"/>
          <w:sz w:val="21"/>
          <w:szCs w:val="21"/>
          <w:lang w:val="es-ES" w:eastAsia="es-ES"/>
        </w:rPr>
        <w:t>; razón por la cual se impone el rechazo de la demanda de acuerdo con la norma transcrita.</w:t>
      </w:r>
    </w:p>
    <w:p w:rsidR="00412811" w:rsidRPr="00412811" w:rsidRDefault="00412811" w:rsidP="00412811">
      <w:pPr>
        <w:spacing w:after="0" w:line="360" w:lineRule="auto"/>
        <w:jc w:val="both"/>
        <w:rPr>
          <w:rFonts w:ascii="Lucida Sans" w:eastAsia="Times New Roman" w:hAnsi="Lucida Sans" w:cs="Times New Roman"/>
          <w:lang w:val="es-ES" w:eastAsia="es-ES"/>
        </w:rPr>
      </w:pPr>
    </w:p>
    <w:p w:rsidR="00412811" w:rsidRPr="00412811" w:rsidRDefault="00412811" w:rsidP="00412811">
      <w:pPr>
        <w:spacing w:after="0" w:line="360" w:lineRule="auto"/>
        <w:jc w:val="both"/>
        <w:rPr>
          <w:rFonts w:ascii="Lucida Sans" w:eastAsia="Times New Roman" w:hAnsi="Lucida Sans" w:cs="Times New Roman"/>
          <w:sz w:val="24"/>
          <w:szCs w:val="24"/>
          <w:lang w:val="es-ES" w:eastAsia="es-ES"/>
        </w:rPr>
      </w:pPr>
      <w:r w:rsidRPr="00412811">
        <w:rPr>
          <w:rFonts w:ascii="Lucida Sans" w:eastAsia="Times New Roman" w:hAnsi="Lucida Sans" w:cs="Times New Roman"/>
          <w:lang w:val="es-ES" w:eastAsia="es-ES"/>
        </w:rPr>
        <w:t>En mérito de lo expuesto</w:t>
      </w:r>
      <w:r w:rsidRPr="00412811">
        <w:rPr>
          <w:rFonts w:ascii="Lucida Sans" w:eastAsia="Times New Roman" w:hAnsi="Lucida Sans" w:cs="Times New Roman"/>
          <w:sz w:val="24"/>
          <w:szCs w:val="24"/>
          <w:lang w:val="es-ES" w:eastAsia="es-ES"/>
        </w:rPr>
        <w:t xml:space="preserve">, </w:t>
      </w:r>
      <w:r w:rsidRPr="00412811">
        <w:rPr>
          <w:rFonts w:ascii="Lucida Sans" w:eastAsia="Times New Roman" w:hAnsi="Lucida Sans" w:cs="Times New Roman"/>
          <w:b/>
          <w:sz w:val="24"/>
          <w:szCs w:val="24"/>
          <w:lang w:val="es-ES" w:eastAsia="es-ES"/>
        </w:rPr>
        <w:t>EL JUZGADO DIECISÉIS ADMINISTRATIVO DEL CIRCUITO DE MEDELLÍN</w:t>
      </w:r>
      <w:r w:rsidRPr="00412811">
        <w:rPr>
          <w:rFonts w:ascii="Lucida Sans" w:eastAsia="Times New Roman" w:hAnsi="Lucida Sans" w:cs="Times New Roman"/>
          <w:sz w:val="24"/>
          <w:szCs w:val="24"/>
          <w:lang w:val="es-ES" w:eastAsia="es-ES"/>
        </w:rPr>
        <w:t>,</w:t>
      </w:r>
    </w:p>
    <w:p w:rsidR="00412811" w:rsidRPr="00412811" w:rsidRDefault="00412811" w:rsidP="00412811">
      <w:pPr>
        <w:spacing w:after="0" w:line="480" w:lineRule="auto"/>
        <w:jc w:val="center"/>
        <w:rPr>
          <w:rFonts w:ascii="Lucida Sans" w:eastAsia="Times New Roman" w:hAnsi="Lucida Sans" w:cs="Times New Roman"/>
          <w:lang w:val="es-ES" w:eastAsia="es-ES"/>
        </w:rPr>
      </w:pPr>
    </w:p>
    <w:p w:rsidR="00412811" w:rsidRPr="00412811" w:rsidRDefault="00412811" w:rsidP="00412811">
      <w:pPr>
        <w:tabs>
          <w:tab w:val="left" w:pos="1092"/>
          <w:tab w:val="center" w:pos="4419"/>
          <w:tab w:val="right" w:pos="8838"/>
        </w:tabs>
        <w:overflowPunct w:val="0"/>
        <w:autoSpaceDE w:val="0"/>
        <w:autoSpaceDN w:val="0"/>
        <w:adjustRightInd w:val="0"/>
        <w:spacing w:after="0" w:line="480" w:lineRule="auto"/>
        <w:jc w:val="center"/>
        <w:rPr>
          <w:rFonts w:ascii="Bradley Hand ITC" w:eastAsia="Times New Roman" w:hAnsi="Bradley Hand ITC" w:cs="Times New Roman"/>
          <w:b/>
          <w:sz w:val="30"/>
          <w:szCs w:val="30"/>
          <w:lang w:eastAsia="es-ES"/>
        </w:rPr>
      </w:pPr>
      <w:r w:rsidRPr="00412811">
        <w:rPr>
          <w:rFonts w:ascii="Bradley Hand ITC" w:eastAsia="Times New Roman" w:hAnsi="Bradley Hand ITC" w:cs="Times New Roman"/>
          <w:b/>
          <w:sz w:val="30"/>
          <w:szCs w:val="30"/>
          <w:lang w:eastAsia="es-ES"/>
        </w:rPr>
        <w:t>RESUELVE</w:t>
      </w:r>
    </w:p>
    <w:p w:rsidR="00412811" w:rsidRPr="00412811" w:rsidRDefault="00412811" w:rsidP="00412811">
      <w:pPr>
        <w:spacing w:after="0" w:line="480" w:lineRule="auto"/>
        <w:jc w:val="center"/>
        <w:rPr>
          <w:rFonts w:ascii="Lucida Sans" w:eastAsia="Times New Roman" w:hAnsi="Lucida Sans" w:cs="Times New Roman"/>
          <w:lang w:val="es-ES" w:eastAsia="es-ES"/>
        </w:rPr>
      </w:pPr>
    </w:p>
    <w:p w:rsidR="00412811" w:rsidRPr="00412811" w:rsidRDefault="00412811" w:rsidP="00412811">
      <w:pPr>
        <w:spacing w:after="0" w:line="360" w:lineRule="auto"/>
        <w:jc w:val="both"/>
        <w:rPr>
          <w:rFonts w:ascii="Lucida Sans" w:eastAsia="Times New Roman" w:hAnsi="Lucida Sans" w:cs="Times New Roman"/>
          <w:sz w:val="21"/>
          <w:szCs w:val="21"/>
          <w:lang w:val="es-ES" w:eastAsia="es-ES"/>
        </w:rPr>
      </w:pPr>
      <w:r w:rsidRPr="00412811">
        <w:rPr>
          <w:rFonts w:ascii="Lucida Sans" w:eastAsia="Times New Roman" w:hAnsi="Lucida Sans" w:cs="Times New Roman"/>
          <w:b/>
          <w:sz w:val="21"/>
          <w:szCs w:val="21"/>
          <w:lang w:val="es-ES" w:eastAsia="es-ES"/>
        </w:rPr>
        <w:t>1.</w:t>
      </w:r>
      <w:r w:rsidRPr="00412811">
        <w:rPr>
          <w:rFonts w:ascii="Lucida Sans" w:eastAsia="Times New Roman" w:hAnsi="Lucida Sans" w:cs="Times New Roman"/>
          <w:sz w:val="21"/>
          <w:szCs w:val="21"/>
          <w:lang w:val="es-ES" w:eastAsia="es-ES"/>
        </w:rPr>
        <w:tab/>
        <w:t xml:space="preserve">Rechazar la demanda de la referencia, por las razones expuestas en la motivación precedente. </w:t>
      </w:r>
    </w:p>
    <w:p w:rsidR="00412811" w:rsidRPr="00412811" w:rsidRDefault="00412811" w:rsidP="00412811">
      <w:pPr>
        <w:spacing w:after="0" w:line="480" w:lineRule="auto"/>
        <w:ind w:left="360"/>
        <w:jc w:val="both"/>
        <w:rPr>
          <w:rFonts w:ascii="Lucida Sans" w:eastAsia="Times New Roman" w:hAnsi="Lucida Sans" w:cs="Times New Roman"/>
          <w:sz w:val="21"/>
          <w:szCs w:val="21"/>
          <w:lang w:val="es-ES" w:eastAsia="es-ES"/>
        </w:rPr>
      </w:pPr>
    </w:p>
    <w:p w:rsidR="00412811" w:rsidRDefault="00412811" w:rsidP="00412811">
      <w:pPr>
        <w:spacing w:after="0" w:line="360" w:lineRule="auto"/>
        <w:jc w:val="both"/>
        <w:rPr>
          <w:rFonts w:ascii="Lucida Sans" w:eastAsia="Times New Roman" w:hAnsi="Lucida Sans" w:cs="Times New Roman"/>
          <w:sz w:val="21"/>
          <w:szCs w:val="21"/>
          <w:lang w:val="es-ES" w:eastAsia="es-ES"/>
        </w:rPr>
      </w:pPr>
      <w:r w:rsidRPr="00412811">
        <w:rPr>
          <w:rFonts w:ascii="Lucida Sans" w:eastAsia="Times New Roman" w:hAnsi="Lucida Sans" w:cs="Times New Roman"/>
          <w:b/>
          <w:sz w:val="21"/>
          <w:szCs w:val="21"/>
          <w:lang w:val="es-ES" w:eastAsia="es-ES"/>
        </w:rPr>
        <w:t>2.</w:t>
      </w:r>
      <w:r w:rsidRPr="00412811">
        <w:rPr>
          <w:rFonts w:ascii="Lucida Sans" w:eastAsia="Times New Roman" w:hAnsi="Lucida Sans" w:cs="Times New Roman"/>
          <w:b/>
          <w:sz w:val="21"/>
          <w:szCs w:val="21"/>
          <w:lang w:val="es-ES" w:eastAsia="es-ES"/>
        </w:rPr>
        <w:tab/>
      </w:r>
      <w:r w:rsidRPr="00412811">
        <w:rPr>
          <w:rFonts w:ascii="Lucida Sans" w:eastAsia="Times New Roman" w:hAnsi="Lucida Sans" w:cs="Times New Roman"/>
          <w:sz w:val="21"/>
          <w:szCs w:val="21"/>
          <w:lang w:val="es-ES" w:eastAsia="es-ES"/>
        </w:rPr>
        <w:t>Se ordena la devolución de los anexos, sin necesidad de desglose, y el archivo de la actuación.</w:t>
      </w:r>
    </w:p>
    <w:p w:rsidR="00412811" w:rsidRDefault="00412811" w:rsidP="00412811">
      <w:pPr>
        <w:spacing w:after="0" w:line="360" w:lineRule="auto"/>
        <w:jc w:val="both"/>
        <w:rPr>
          <w:rFonts w:ascii="Lucida Sans" w:eastAsia="Times New Roman" w:hAnsi="Lucida Sans" w:cs="Times New Roman"/>
          <w:sz w:val="21"/>
          <w:szCs w:val="21"/>
          <w:lang w:val="es-ES" w:eastAsia="es-ES"/>
        </w:rPr>
      </w:pPr>
    </w:p>
    <w:p w:rsidR="00412811" w:rsidRPr="008310CB" w:rsidRDefault="00412811" w:rsidP="00412811">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r>
        <w:rPr>
          <w:rFonts w:ascii="Lucida Sans" w:eastAsia="Times New Roman" w:hAnsi="Lucida Sans" w:cs="Times New Roman"/>
          <w:sz w:val="21"/>
          <w:szCs w:val="21"/>
          <w:lang w:val="es-ES" w:eastAsia="es-ES"/>
        </w:rPr>
        <w:t>3.</w:t>
      </w:r>
      <w:r>
        <w:rPr>
          <w:rFonts w:ascii="Lucida Sans" w:eastAsia="Times New Roman" w:hAnsi="Lucida Sans" w:cs="Times New Roman"/>
          <w:sz w:val="21"/>
          <w:szCs w:val="21"/>
          <w:lang w:val="es-ES" w:eastAsia="es-ES"/>
        </w:rPr>
        <w:tab/>
      </w:r>
      <w:r>
        <w:rPr>
          <w:rFonts w:ascii="Lucida Sans" w:eastAsia="Times New Roman" w:hAnsi="Lucida Sans" w:cs="Times New Roman"/>
          <w:lang w:val="es-ES_tradnl" w:eastAsia="es-ES"/>
        </w:rPr>
        <w:t>E</w:t>
      </w:r>
      <w:r>
        <w:rPr>
          <w:rFonts w:ascii="Lucida Sans" w:eastAsia="Times New Roman" w:hAnsi="Lucida Sans" w:cs="Times New Roman"/>
          <w:lang w:val="es-ES_tradnl" w:eastAsia="es-ES"/>
        </w:rPr>
        <w:t>n el evento de que la profesional del derecho que manifiesta actuar en calidad de apoderada de la demandante presente recurso contra la decisión aquí adoptada, deberá allegar el poder conferido por</w:t>
      </w:r>
      <w:r>
        <w:rPr>
          <w:rFonts w:ascii="Lucida Sans" w:eastAsia="Times New Roman" w:hAnsi="Lucida Sans" w:cs="Times New Roman"/>
          <w:lang w:val="es-ES_tradnl" w:eastAsia="es-ES"/>
        </w:rPr>
        <w:t xml:space="preserve"> la señora Vilma </w:t>
      </w:r>
      <w:proofErr w:type="spellStart"/>
      <w:r>
        <w:rPr>
          <w:rFonts w:ascii="Lucida Sans" w:eastAsia="Times New Roman" w:hAnsi="Lucida Sans" w:cs="Times New Roman"/>
          <w:lang w:val="es-ES_tradnl" w:eastAsia="es-ES"/>
        </w:rPr>
        <w:t>Lucelly</w:t>
      </w:r>
      <w:proofErr w:type="spellEnd"/>
      <w:r>
        <w:rPr>
          <w:rFonts w:ascii="Lucida Sans" w:eastAsia="Times New Roman" w:hAnsi="Lucida Sans" w:cs="Times New Roman"/>
          <w:lang w:val="es-ES_tradnl" w:eastAsia="es-ES"/>
        </w:rPr>
        <w:t xml:space="preserve"> Galeano Clavijo</w:t>
      </w:r>
      <w:r>
        <w:rPr>
          <w:rFonts w:ascii="Lucida Sans" w:eastAsia="Times New Roman" w:hAnsi="Lucida Sans" w:cs="Times New Roman"/>
          <w:lang w:val="es-ES_tradnl" w:eastAsia="es-ES"/>
        </w:rPr>
        <w:t xml:space="preserve"> que la faculte pa</w:t>
      </w:r>
      <w:r>
        <w:rPr>
          <w:rFonts w:ascii="Lucida Sans" w:eastAsia="Times New Roman" w:hAnsi="Lucida Sans" w:cs="Times New Roman"/>
          <w:lang w:val="es-ES_tradnl" w:eastAsia="es-ES"/>
        </w:rPr>
        <w:t>ra actuar en su representación.</w:t>
      </w:r>
      <w:bookmarkStart w:id="0" w:name="_GoBack"/>
      <w:bookmarkEnd w:id="0"/>
    </w:p>
    <w:p w:rsidR="00412811" w:rsidRPr="00412811" w:rsidRDefault="00412811" w:rsidP="00412811">
      <w:pPr>
        <w:spacing w:after="0" w:line="360" w:lineRule="auto"/>
        <w:jc w:val="both"/>
        <w:rPr>
          <w:rFonts w:ascii="Lucida Sans" w:eastAsia="Times New Roman" w:hAnsi="Lucida Sans" w:cs="Times New Roman"/>
          <w:sz w:val="21"/>
          <w:szCs w:val="21"/>
          <w:lang w:val="es-ES" w:eastAsia="es-ES"/>
        </w:rPr>
      </w:pPr>
    </w:p>
    <w:p w:rsidR="00412811" w:rsidRPr="00412811" w:rsidRDefault="00412811" w:rsidP="00412811">
      <w:pPr>
        <w:spacing w:after="0" w:line="360" w:lineRule="auto"/>
        <w:jc w:val="both"/>
        <w:rPr>
          <w:rFonts w:ascii="Lucida Sans" w:eastAsia="Times New Roman" w:hAnsi="Lucida Sans" w:cs="Times New Roman"/>
          <w:lang w:val="es-ES" w:eastAsia="es-ES"/>
        </w:rPr>
      </w:pPr>
    </w:p>
    <w:p w:rsidR="00412811" w:rsidRPr="00412811" w:rsidRDefault="00412811" w:rsidP="00412811">
      <w:pPr>
        <w:tabs>
          <w:tab w:val="left" w:pos="1092"/>
          <w:tab w:val="center" w:pos="4419"/>
          <w:tab w:val="right" w:pos="8838"/>
        </w:tabs>
        <w:overflowPunct w:val="0"/>
        <w:autoSpaceDE w:val="0"/>
        <w:autoSpaceDN w:val="0"/>
        <w:adjustRightInd w:val="0"/>
        <w:spacing w:after="0" w:line="240" w:lineRule="auto"/>
        <w:rPr>
          <w:rFonts w:ascii="Bradley Hand ITC" w:eastAsia="Times New Roman" w:hAnsi="Bradley Hand ITC" w:cs="Times New Roman"/>
          <w:b/>
          <w:sz w:val="30"/>
          <w:szCs w:val="30"/>
          <w:lang w:eastAsia="es-ES"/>
        </w:rPr>
      </w:pPr>
    </w:p>
    <w:p w:rsidR="00412811" w:rsidRPr="00412811" w:rsidRDefault="00412811" w:rsidP="00412811">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b/>
          <w:sz w:val="30"/>
          <w:szCs w:val="30"/>
          <w:lang w:eastAsia="es-ES"/>
        </w:rPr>
      </w:pPr>
      <w:r w:rsidRPr="00412811">
        <w:rPr>
          <w:rFonts w:ascii="Bradley Hand ITC" w:eastAsia="Times New Roman" w:hAnsi="Bradley Hand ITC" w:cs="Times New Roman"/>
          <w:b/>
          <w:sz w:val="30"/>
          <w:szCs w:val="30"/>
          <w:lang w:eastAsia="es-ES"/>
        </w:rPr>
        <w:t>NOTIFIQUESE</w:t>
      </w:r>
    </w:p>
    <w:p w:rsidR="00412811" w:rsidRPr="00412811" w:rsidRDefault="00412811" w:rsidP="00412811">
      <w:pPr>
        <w:tabs>
          <w:tab w:val="left" w:pos="1092"/>
          <w:tab w:val="center" w:pos="4419"/>
          <w:tab w:val="right" w:pos="8838"/>
        </w:tabs>
        <w:overflowPunct w:val="0"/>
        <w:autoSpaceDE w:val="0"/>
        <w:autoSpaceDN w:val="0"/>
        <w:adjustRightInd w:val="0"/>
        <w:spacing w:after="0" w:line="240" w:lineRule="auto"/>
        <w:ind w:left="708"/>
        <w:rPr>
          <w:rFonts w:ascii="Bradley Hand ITC" w:eastAsia="Times New Roman" w:hAnsi="Bradley Hand ITC" w:cs="Times New Roman"/>
          <w:b/>
          <w:sz w:val="30"/>
          <w:szCs w:val="30"/>
          <w:lang w:eastAsia="es-ES"/>
        </w:rPr>
      </w:pPr>
    </w:p>
    <w:p w:rsidR="00412811" w:rsidRPr="00412811" w:rsidRDefault="00412811" w:rsidP="00412811">
      <w:pPr>
        <w:tabs>
          <w:tab w:val="left" w:pos="1092"/>
          <w:tab w:val="center" w:pos="4419"/>
          <w:tab w:val="right" w:pos="8838"/>
        </w:tabs>
        <w:overflowPunct w:val="0"/>
        <w:autoSpaceDE w:val="0"/>
        <w:autoSpaceDN w:val="0"/>
        <w:adjustRightInd w:val="0"/>
        <w:spacing w:after="0" w:line="240" w:lineRule="auto"/>
        <w:rPr>
          <w:rFonts w:ascii="Bradley Hand ITC" w:eastAsia="Times New Roman" w:hAnsi="Bradley Hand ITC" w:cs="Times New Roman"/>
          <w:sz w:val="30"/>
          <w:szCs w:val="30"/>
          <w:lang w:eastAsia="es-ES"/>
        </w:rPr>
      </w:pPr>
    </w:p>
    <w:p w:rsidR="00412811" w:rsidRPr="00412811" w:rsidRDefault="00412811" w:rsidP="00412811">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b/>
          <w:sz w:val="30"/>
          <w:szCs w:val="30"/>
          <w:lang w:eastAsia="es-ES"/>
        </w:rPr>
      </w:pPr>
      <w:r w:rsidRPr="00412811">
        <w:rPr>
          <w:rFonts w:ascii="Bradley Hand ITC" w:eastAsia="Times New Roman" w:hAnsi="Bradley Hand ITC" w:cs="Times New Roman"/>
          <w:b/>
          <w:sz w:val="30"/>
          <w:szCs w:val="30"/>
          <w:lang w:eastAsia="es-ES"/>
        </w:rPr>
        <w:t>RODRIGO VERGARA CORTÉS</w:t>
      </w:r>
    </w:p>
    <w:p w:rsidR="00412811" w:rsidRPr="00412811" w:rsidRDefault="00412811" w:rsidP="00412811">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b/>
          <w:sz w:val="30"/>
          <w:szCs w:val="30"/>
          <w:lang w:eastAsia="es-ES"/>
        </w:rPr>
      </w:pPr>
      <w:r w:rsidRPr="00412811">
        <w:rPr>
          <w:rFonts w:ascii="Bradley Hand ITC" w:eastAsia="Times New Roman" w:hAnsi="Bradley Hand ITC" w:cs="Times New Roman"/>
          <w:b/>
          <w:sz w:val="30"/>
          <w:szCs w:val="30"/>
          <w:lang w:eastAsia="es-ES"/>
        </w:rPr>
        <w:t xml:space="preserve">Juez </w:t>
      </w:r>
    </w:p>
    <w:p w:rsidR="00412811" w:rsidRPr="00412811" w:rsidRDefault="00412811" w:rsidP="00412811">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b/>
          <w:lang w:eastAsia="es-ES"/>
        </w:rPr>
      </w:pPr>
    </w:p>
    <w:p w:rsidR="00412811" w:rsidRPr="00412811" w:rsidRDefault="00412811" w:rsidP="00412811">
      <w:pPr>
        <w:spacing w:after="0" w:line="360" w:lineRule="auto"/>
        <w:jc w:val="both"/>
        <w:rPr>
          <w:rFonts w:ascii="Lucida Sans" w:eastAsia="Times New Roman" w:hAnsi="Lucida Sans" w:cs="Times New Roman"/>
          <w:lang w:eastAsia="es-ES"/>
        </w:rPr>
      </w:pPr>
      <w:r w:rsidRPr="00412811">
        <w:rPr>
          <w:rFonts w:ascii="Times New Roman" w:eastAsia="Times New Roman" w:hAnsi="Times New Roman" w:cs="Times New Roman"/>
          <w:noProof/>
          <w:sz w:val="24"/>
          <w:szCs w:val="20"/>
          <w:lang w:eastAsia="es-CO"/>
        </w:rPr>
        <mc:AlternateContent>
          <mc:Choice Requires="wps">
            <w:drawing>
              <wp:anchor distT="0" distB="0" distL="114300" distR="114300" simplePos="0" relativeHeight="251659264" behindDoc="0" locked="0" layoutInCell="1" allowOverlap="1" wp14:anchorId="14F44DE8" wp14:editId="7B5D6A3C">
                <wp:simplePos x="0" y="0"/>
                <wp:positionH relativeFrom="column">
                  <wp:posOffset>950595</wp:posOffset>
                </wp:positionH>
                <wp:positionV relativeFrom="paragraph">
                  <wp:posOffset>168275</wp:posOffset>
                </wp:positionV>
                <wp:extent cx="3701415" cy="1717040"/>
                <wp:effectExtent l="9525" t="5715" r="13335" b="1079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1717040"/>
                        </a:xfrm>
                        <a:prstGeom prst="rect">
                          <a:avLst/>
                        </a:prstGeom>
                        <a:solidFill>
                          <a:srgbClr val="FFFFFF"/>
                        </a:solidFill>
                        <a:ln w="9525">
                          <a:solidFill>
                            <a:srgbClr val="000000"/>
                          </a:solidFill>
                          <a:miter lim="800000"/>
                          <a:headEnd/>
                          <a:tailEnd/>
                        </a:ln>
                      </wps:spPr>
                      <wps:txbx>
                        <w:txbxContent>
                          <w:p w:rsidR="00412811" w:rsidRPr="00C43EDE" w:rsidRDefault="00412811" w:rsidP="00412811">
                            <w:pPr>
                              <w:jc w:val="center"/>
                              <w:rPr>
                                <w:rFonts w:ascii="Britannic Bold" w:hAnsi="Britannic Bold" w:cs="Arial"/>
                                <w:sz w:val="20"/>
                                <w:szCs w:val="20"/>
                              </w:rPr>
                            </w:pPr>
                            <w:r w:rsidRPr="00C43EDE">
                              <w:rPr>
                                <w:rFonts w:ascii="Britannic Bold" w:hAnsi="Britannic Bold" w:cs="Arial"/>
                                <w:sz w:val="20"/>
                                <w:szCs w:val="20"/>
                              </w:rPr>
                              <w:t>JUZGADO 16 ADMINISTRATIVO DEL CIRCUITO DE MEDELLÍN</w:t>
                            </w:r>
                          </w:p>
                          <w:p w:rsidR="00412811" w:rsidRPr="003C65A3" w:rsidRDefault="00412811" w:rsidP="00412811">
                            <w:pPr>
                              <w:jc w:val="center"/>
                              <w:rPr>
                                <w:rFonts w:ascii="Britannic Bold" w:hAnsi="Britannic Bold" w:cs="Arial"/>
                                <w:b/>
                                <w:sz w:val="20"/>
                                <w:szCs w:val="20"/>
                              </w:rPr>
                            </w:pPr>
                            <w:r>
                              <w:rPr>
                                <w:rFonts w:ascii="Britannic Bold" w:hAnsi="Britannic Bold" w:cs="Arial"/>
                                <w:b/>
                                <w:sz w:val="20"/>
                                <w:szCs w:val="20"/>
                              </w:rPr>
                              <w:t>NOTIFICACION POR ESTADO</w:t>
                            </w:r>
                          </w:p>
                          <w:p w:rsidR="00412811" w:rsidRPr="00C43EDE" w:rsidRDefault="00412811" w:rsidP="00412811">
                            <w:pPr>
                              <w:jc w:val="center"/>
                              <w:rPr>
                                <w:rFonts w:ascii="Britannic Bold" w:hAnsi="Britannic Bold" w:cs="Arial"/>
                                <w:sz w:val="20"/>
                                <w:szCs w:val="20"/>
                              </w:rPr>
                            </w:pPr>
                            <w:r w:rsidRPr="00C43EDE">
                              <w:rPr>
                                <w:rFonts w:ascii="Britannic Bold" w:hAnsi="Britannic Bold" w:cs="Arial"/>
                                <w:sz w:val="20"/>
                                <w:szCs w:val="20"/>
                              </w:rPr>
                              <w:t>En la fecha se notificó por ESTADO el auto anterior.</w:t>
                            </w:r>
                          </w:p>
                          <w:p w:rsidR="00412811" w:rsidRPr="003C65A3" w:rsidRDefault="00412811" w:rsidP="00412811">
                            <w:pPr>
                              <w:jc w:val="center"/>
                              <w:rPr>
                                <w:rFonts w:ascii="Britannic Bold" w:hAnsi="Britannic Bold" w:cs="Arial"/>
                                <w:sz w:val="20"/>
                                <w:szCs w:val="20"/>
                              </w:rPr>
                            </w:pPr>
                            <w:r w:rsidRPr="00C43EDE">
                              <w:rPr>
                                <w:rFonts w:ascii="Britannic Bold" w:hAnsi="Britannic Bold" w:cs="Arial"/>
                                <w:sz w:val="20"/>
                                <w:szCs w:val="20"/>
                              </w:rPr>
                              <w:t xml:space="preserve">Medellín, _________________________fijado a las </w:t>
                            </w:r>
                            <w:smartTag w:uri="urn:schemas-microsoft-com:office:smarttags" w:element="metricconverter">
                              <w:smartTagPr>
                                <w:attr w:name="ProductID" w:val="8 a"/>
                              </w:smartTagPr>
                              <w:r w:rsidRPr="00C43EDE">
                                <w:rPr>
                                  <w:rFonts w:ascii="Britannic Bold" w:hAnsi="Britannic Bold" w:cs="Arial"/>
                                  <w:sz w:val="20"/>
                                  <w:szCs w:val="20"/>
                                </w:rPr>
                                <w:t>8 a</w:t>
                              </w:r>
                            </w:smartTag>
                            <w:r w:rsidRPr="00C43EDE">
                              <w:rPr>
                                <w:rFonts w:ascii="Britannic Bold" w:hAnsi="Britannic Bold" w:cs="Arial"/>
                                <w:sz w:val="20"/>
                                <w:szCs w:val="20"/>
                              </w:rPr>
                              <w:t>.m.</w:t>
                            </w:r>
                          </w:p>
                          <w:p w:rsidR="00412811" w:rsidRPr="00C43EDE" w:rsidRDefault="00412811" w:rsidP="00412811">
                            <w:pPr>
                              <w:jc w:val="center"/>
                              <w:rPr>
                                <w:rFonts w:ascii="Britannic Bold" w:hAnsi="Britannic Bold"/>
                                <w:sz w:val="20"/>
                                <w:szCs w:val="20"/>
                              </w:rPr>
                            </w:pPr>
                            <w:r>
                              <w:rPr>
                                <w:rFonts w:ascii="Britannic Bold" w:hAnsi="Britannic Bold"/>
                                <w:sz w:val="20"/>
                                <w:szCs w:val="20"/>
                              </w:rPr>
                              <w:t>MAURICIO FRANCO VERGARA</w:t>
                            </w:r>
                          </w:p>
                          <w:p w:rsidR="00412811" w:rsidRDefault="00412811" w:rsidP="00412811">
                            <w:pPr>
                              <w:jc w:val="center"/>
                              <w:rPr>
                                <w:rFonts w:ascii="Britannic Bold" w:hAnsi="Britannic Bold" w:cs="Arial"/>
                                <w:sz w:val="20"/>
                                <w:szCs w:val="20"/>
                              </w:rPr>
                            </w:pPr>
                            <w:r>
                              <w:rPr>
                                <w:rFonts w:ascii="Britannic Bold" w:hAnsi="Britannic Bold" w:cs="Arial"/>
                                <w:sz w:val="20"/>
                                <w:szCs w:val="20"/>
                              </w:rPr>
                              <w:t>Secretario</w:t>
                            </w:r>
                          </w:p>
                          <w:p w:rsidR="00412811" w:rsidRDefault="00412811" w:rsidP="00412811">
                            <w:pPr>
                              <w:jc w:val="center"/>
                              <w:rPr>
                                <w:rFonts w:ascii="Britannic Bold" w:hAnsi="Britannic Bold" w:cs="Arial"/>
                                <w:sz w:val="20"/>
                                <w:szCs w:val="20"/>
                              </w:rPr>
                            </w:pPr>
                          </w:p>
                          <w:p w:rsidR="00412811" w:rsidRPr="00C43EDE" w:rsidRDefault="00412811" w:rsidP="00412811">
                            <w:pPr>
                              <w:jc w:val="center"/>
                              <w:rPr>
                                <w:rFonts w:ascii="Britannic Bold" w:hAnsi="Britannic Bold" w:cs="Arial"/>
                                <w:sz w:val="20"/>
                                <w:szCs w:val="20"/>
                              </w:rPr>
                            </w:pPr>
                          </w:p>
                          <w:p w:rsidR="00412811" w:rsidRDefault="00412811" w:rsidP="00412811">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44DE8" id="_x0000_t202" coordsize="21600,21600" o:spt="202" path="m,l,21600r21600,l21600,xe">
                <v:stroke joinstyle="miter"/>
                <v:path gradientshapeok="t" o:connecttype="rect"/>
              </v:shapetype>
              <v:shape id="Cuadro de texto 2" o:spid="_x0000_s1026" type="#_x0000_t202" style="position:absolute;left:0;text-align:left;margin-left:74.85pt;margin-top:13.25pt;width:291.45pt;height:1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">
                <v:textbox>
                  <w:txbxContent>
                    <w:p w:rsidR="00412811" w:rsidRPr="00C43EDE" w:rsidRDefault="00412811" w:rsidP="00412811">
                      <w:pPr>
                        <w:jc w:val="center"/>
                        <w:rPr>
                          <w:rFonts w:ascii="Britannic Bold" w:hAnsi="Britannic Bold" w:cs="Arial"/>
                          <w:sz w:val="20"/>
                          <w:szCs w:val="20"/>
                        </w:rPr>
                      </w:pPr>
                      <w:r w:rsidRPr="00C43EDE">
                        <w:rPr>
                          <w:rFonts w:ascii="Britannic Bold" w:hAnsi="Britannic Bold" w:cs="Arial"/>
                          <w:sz w:val="20"/>
                          <w:szCs w:val="20"/>
                        </w:rPr>
                        <w:t>JUZGADO 16 ADMINISTRATIVO DEL CIRCUITO DE MEDELLÍN</w:t>
                      </w:r>
                    </w:p>
                    <w:p w:rsidR="00412811" w:rsidRPr="003C65A3" w:rsidRDefault="00412811" w:rsidP="00412811">
                      <w:pPr>
                        <w:jc w:val="center"/>
                        <w:rPr>
                          <w:rFonts w:ascii="Britannic Bold" w:hAnsi="Britannic Bold" w:cs="Arial"/>
                          <w:b/>
                          <w:sz w:val="20"/>
                          <w:szCs w:val="20"/>
                        </w:rPr>
                      </w:pPr>
                      <w:r>
                        <w:rPr>
                          <w:rFonts w:ascii="Britannic Bold" w:hAnsi="Britannic Bold" w:cs="Arial"/>
                          <w:b/>
                          <w:sz w:val="20"/>
                          <w:szCs w:val="20"/>
                        </w:rPr>
                        <w:t>NOTIFICACION POR ESTADO</w:t>
                      </w:r>
                    </w:p>
                    <w:p w:rsidR="00412811" w:rsidRPr="00C43EDE" w:rsidRDefault="00412811" w:rsidP="00412811">
                      <w:pPr>
                        <w:jc w:val="center"/>
                        <w:rPr>
                          <w:rFonts w:ascii="Britannic Bold" w:hAnsi="Britannic Bold" w:cs="Arial"/>
                          <w:sz w:val="20"/>
                          <w:szCs w:val="20"/>
                        </w:rPr>
                      </w:pPr>
                      <w:r w:rsidRPr="00C43EDE">
                        <w:rPr>
                          <w:rFonts w:ascii="Britannic Bold" w:hAnsi="Britannic Bold" w:cs="Arial"/>
                          <w:sz w:val="20"/>
                          <w:szCs w:val="20"/>
                        </w:rPr>
                        <w:t>En la fecha se notificó por ESTADO el auto anterior.</w:t>
                      </w:r>
                    </w:p>
                    <w:p w:rsidR="00412811" w:rsidRPr="003C65A3" w:rsidRDefault="00412811" w:rsidP="00412811">
                      <w:pPr>
                        <w:jc w:val="center"/>
                        <w:rPr>
                          <w:rFonts w:ascii="Britannic Bold" w:hAnsi="Britannic Bold" w:cs="Arial"/>
                          <w:sz w:val="20"/>
                          <w:szCs w:val="20"/>
                        </w:rPr>
                      </w:pPr>
                      <w:r w:rsidRPr="00C43EDE">
                        <w:rPr>
                          <w:rFonts w:ascii="Britannic Bold" w:hAnsi="Britannic Bold" w:cs="Arial"/>
                          <w:sz w:val="20"/>
                          <w:szCs w:val="20"/>
                        </w:rPr>
                        <w:t xml:space="preserve">Medellín, _________________________fijado a las </w:t>
                      </w:r>
                      <w:smartTag w:uri="urn:schemas-microsoft-com:office:smarttags" w:element="metricconverter">
                        <w:smartTagPr>
                          <w:attr w:name="ProductID" w:val="8 a"/>
                        </w:smartTagPr>
                        <w:r w:rsidRPr="00C43EDE">
                          <w:rPr>
                            <w:rFonts w:ascii="Britannic Bold" w:hAnsi="Britannic Bold" w:cs="Arial"/>
                            <w:sz w:val="20"/>
                            <w:szCs w:val="20"/>
                          </w:rPr>
                          <w:t>8 a</w:t>
                        </w:r>
                      </w:smartTag>
                      <w:r w:rsidRPr="00C43EDE">
                        <w:rPr>
                          <w:rFonts w:ascii="Britannic Bold" w:hAnsi="Britannic Bold" w:cs="Arial"/>
                          <w:sz w:val="20"/>
                          <w:szCs w:val="20"/>
                        </w:rPr>
                        <w:t>.m.</w:t>
                      </w:r>
                    </w:p>
                    <w:p w:rsidR="00412811" w:rsidRPr="00C43EDE" w:rsidRDefault="00412811" w:rsidP="00412811">
                      <w:pPr>
                        <w:jc w:val="center"/>
                        <w:rPr>
                          <w:rFonts w:ascii="Britannic Bold" w:hAnsi="Britannic Bold"/>
                          <w:sz w:val="20"/>
                          <w:szCs w:val="20"/>
                        </w:rPr>
                      </w:pPr>
                      <w:r>
                        <w:rPr>
                          <w:rFonts w:ascii="Britannic Bold" w:hAnsi="Britannic Bold"/>
                          <w:sz w:val="20"/>
                          <w:szCs w:val="20"/>
                        </w:rPr>
                        <w:t>MAURICIO FRANCO VERGARA</w:t>
                      </w:r>
                    </w:p>
                    <w:p w:rsidR="00412811" w:rsidRDefault="00412811" w:rsidP="00412811">
                      <w:pPr>
                        <w:jc w:val="center"/>
                        <w:rPr>
                          <w:rFonts w:ascii="Britannic Bold" w:hAnsi="Britannic Bold" w:cs="Arial"/>
                          <w:sz w:val="20"/>
                          <w:szCs w:val="20"/>
                        </w:rPr>
                      </w:pPr>
                      <w:r>
                        <w:rPr>
                          <w:rFonts w:ascii="Britannic Bold" w:hAnsi="Britannic Bold" w:cs="Arial"/>
                          <w:sz w:val="20"/>
                          <w:szCs w:val="20"/>
                        </w:rPr>
                        <w:t>Secretario</w:t>
                      </w:r>
                    </w:p>
                    <w:p w:rsidR="00412811" w:rsidRDefault="00412811" w:rsidP="00412811">
                      <w:pPr>
                        <w:jc w:val="center"/>
                        <w:rPr>
                          <w:rFonts w:ascii="Britannic Bold" w:hAnsi="Britannic Bold" w:cs="Arial"/>
                          <w:sz w:val="20"/>
                          <w:szCs w:val="20"/>
                        </w:rPr>
                      </w:pPr>
                    </w:p>
                    <w:p w:rsidR="00412811" w:rsidRPr="00C43EDE" w:rsidRDefault="00412811" w:rsidP="00412811">
                      <w:pPr>
                        <w:jc w:val="center"/>
                        <w:rPr>
                          <w:rFonts w:ascii="Britannic Bold" w:hAnsi="Britannic Bold" w:cs="Arial"/>
                          <w:sz w:val="20"/>
                          <w:szCs w:val="20"/>
                        </w:rPr>
                      </w:pPr>
                    </w:p>
                    <w:p w:rsidR="00412811" w:rsidRDefault="00412811" w:rsidP="00412811">
                      <w:pPr>
                        <w:jc w:val="center"/>
                        <w:rPr>
                          <w:sz w:val="18"/>
                          <w:szCs w:val="18"/>
                        </w:rPr>
                      </w:pPr>
                    </w:p>
                  </w:txbxContent>
                </v:textbox>
              </v:shape>
            </w:pict>
          </mc:Fallback>
        </mc:AlternateContent>
      </w:r>
    </w:p>
    <w:p w:rsidR="00412811" w:rsidRPr="00412811" w:rsidRDefault="00412811" w:rsidP="00412811">
      <w:pPr>
        <w:spacing w:after="0" w:line="240" w:lineRule="auto"/>
        <w:rPr>
          <w:rFonts w:ascii="Verdana" w:eastAsia="Times New Roman" w:hAnsi="Verdana" w:cs="Times New Roman"/>
          <w:lang w:val="es-ES" w:eastAsia="es-ES"/>
        </w:rPr>
      </w:pPr>
    </w:p>
    <w:p w:rsidR="00412811" w:rsidRPr="00412811" w:rsidRDefault="00412811" w:rsidP="00412811">
      <w:pPr>
        <w:spacing w:after="0" w:line="240" w:lineRule="auto"/>
        <w:rPr>
          <w:rFonts w:ascii="Verdana" w:eastAsia="Times New Roman" w:hAnsi="Verdana" w:cs="Times New Roman"/>
          <w:sz w:val="16"/>
          <w:szCs w:val="16"/>
          <w:lang w:val="es-ES" w:eastAsia="es-ES"/>
        </w:rPr>
      </w:pPr>
      <w:r w:rsidRPr="00412811">
        <w:rPr>
          <w:rFonts w:ascii="Verdana" w:eastAsia="Times New Roman" w:hAnsi="Verdana" w:cs="Times New Roman"/>
          <w:sz w:val="16"/>
          <w:szCs w:val="16"/>
          <w:lang w:val="es-ES" w:eastAsia="es-ES"/>
        </w:rPr>
        <w:t>AAZ</w:t>
      </w:r>
    </w:p>
    <w:p w:rsidR="00412811" w:rsidRPr="00412811" w:rsidRDefault="00412811" w:rsidP="00412811">
      <w:pPr>
        <w:spacing w:after="0" w:line="240" w:lineRule="auto"/>
        <w:rPr>
          <w:rFonts w:ascii="Verdana" w:eastAsia="Times New Roman" w:hAnsi="Verdana" w:cs="Times New Roman"/>
          <w:lang w:val="es-ES" w:eastAsia="es-ES"/>
        </w:rPr>
      </w:pPr>
    </w:p>
    <w:p w:rsidR="00412811" w:rsidRPr="00412811" w:rsidRDefault="00412811" w:rsidP="00412811">
      <w:pPr>
        <w:spacing w:after="0" w:line="240" w:lineRule="auto"/>
        <w:rPr>
          <w:rFonts w:ascii="Verdana" w:eastAsia="Times New Roman" w:hAnsi="Verdana" w:cs="Times New Roman"/>
          <w:lang w:val="es-ES" w:eastAsia="es-ES"/>
        </w:rPr>
      </w:pPr>
    </w:p>
    <w:p w:rsidR="00412811" w:rsidRPr="00412811" w:rsidRDefault="00412811" w:rsidP="00412811">
      <w:pPr>
        <w:spacing w:after="0" w:line="240" w:lineRule="auto"/>
        <w:rPr>
          <w:rFonts w:ascii="Verdana" w:eastAsia="Times New Roman" w:hAnsi="Verdana" w:cs="Times New Roman"/>
          <w:lang w:val="es-ES" w:eastAsia="es-ES"/>
        </w:rPr>
      </w:pPr>
    </w:p>
    <w:p w:rsidR="00412811" w:rsidRPr="00412811" w:rsidRDefault="00412811" w:rsidP="00412811">
      <w:pPr>
        <w:spacing w:after="0" w:line="240" w:lineRule="auto"/>
        <w:rPr>
          <w:rFonts w:ascii="Verdana" w:eastAsia="Times New Roman" w:hAnsi="Verdana" w:cs="Times New Roman"/>
          <w:lang w:val="es-ES" w:eastAsia="es-ES"/>
        </w:rPr>
      </w:pPr>
    </w:p>
    <w:p w:rsidR="00412811" w:rsidRPr="00412811" w:rsidRDefault="00412811" w:rsidP="00412811">
      <w:pPr>
        <w:spacing w:after="0" w:line="240" w:lineRule="auto"/>
        <w:rPr>
          <w:rFonts w:ascii="Verdana" w:eastAsia="Times New Roman" w:hAnsi="Verdana" w:cs="Times New Roman"/>
          <w:lang w:val="es-ES" w:eastAsia="es-ES"/>
        </w:rPr>
      </w:pPr>
    </w:p>
    <w:p w:rsidR="00412811" w:rsidRPr="00412811" w:rsidRDefault="00412811" w:rsidP="00412811">
      <w:pPr>
        <w:spacing w:after="0" w:line="240" w:lineRule="auto"/>
        <w:rPr>
          <w:rFonts w:ascii="Verdana" w:eastAsia="Times New Roman" w:hAnsi="Verdana" w:cs="Times New Roman"/>
          <w:lang w:val="es-ES" w:eastAsia="es-ES"/>
        </w:rPr>
      </w:pPr>
    </w:p>
    <w:p w:rsidR="00412811" w:rsidRPr="00412811" w:rsidRDefault="00412811" w:rsidP="00412811">
      <w:pPr>
        <w:spacing w:after="0" w:line="240" w:lineRule="auto"/>
        <w:rPr>
          <w:rFonts w:ascii="Verdana" w:eastAsia="Times New Roman" w:hAnsi="Verdana" w:cs="Times New Roman"/>
          <w:lang w:val="es-ES" w:eastAsia="es-ES"/>
        </w:rPr>
      </w:pPr>
    </w:p>
    <w:p w:rsidR="00412811" w:rsidRPr="00412811" w:rsidRDefault="00412811" w:rsidP="00412811">
      <w:pPr>
        <w:spacing w:after="0" w:line="240" w:lineRule="auto"/>
        <w:rPr>
          <w:rFonts w:ascii="Verdana" w:eastAsia="Times New Roman" w:hAnsi="Verdana" w:cs="Times New Roman"/>
          <w:lang w:val="es-ES" w:eastAsia="es-ES"/>
        </w:rPr>
      </w:pPr>
    </w:p>
    <w:p w:rsidR="00412811" w:rsidRPr="00412811" w:rsidRDefault="00412811" w:rsidP="00412811">
      <w:pPr>
        <w:spacing w:after="0" w:line="240" w:lineRule="auto"/>
        <w:rPr>
          <w:rFonts w:ascii="Verdana" w:eastAsia="Times New Roman" w:hAnsi="Verdana" w:cs="Times New Roman"/>
          <w:lang w:val="es-ES" w:eastAsia="es-ES"/>
        </w:rPr>
      </w:pPr>
    </w:p>
    <w:p w:rsidR="00412811" w:rsidRPr="00412811" w:rsidRDefault="00412811" w:rsidP="00412811">
      <w:pPr>
        <w:spacing w:after="0" w:line="240" w:lineRule="auto"/>
        <w:rPr>
          <w:rFonts w:ascii="Verdana" w:eastAsia="Times New Roman" w:hAnsi="Verdana" w:cs="Times New Roman"/>
          <w:lang w:val="es-ES" w:eastAsia="es-ES"/>
        </w:rPr>
      </w:pPr>
    </w:p>
    <w:p w:rsidR="00412811" w:rsidRPr="00412811" w:rsidRDefault="00412811" w:rsidP="00412811"/>
    <w:p w:rsidR="006E6CD2" w:rsidRDefault="00CA0770"/>
    <w:sectPr w:rsidR="006E6CD2" w:rsidSect="00AA7842">
      <w:pgSz w:w="12242" w:h="18722" w:code="120"/>
      <w:pgMar w:top="1701" w:right="1134" w:bottom="1418" w:left="2268"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770" w:rsidRDefault="00CA0770" w:rsidP="00412811">
      <w:pPr>
        <w:spacing w:after="0" w:line="240" w:lineRule="auto"/>
      </w:pPr>
      <w:r>
        <w:separator/>
      </w:r>
    </w:p>
  </w:endnote>
  <w:endnote w:type="continuationSeparator" w:id="0">
    <w:p w:rsidR="00CA0770" w:rsidRDefault="00CA0770" w:rsidP="0041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770" w:rsidRDefault="00CA0770" w:rsidP="00412811">
      <w:pPr>
        <w:spacing w:after="0" w:line="240" w:lineRule="auto"/>
      </w:pPr>
      <w:r>
        <w:separator/>
      </w:r>
    </w:p>
  </w:footnote>
  <w:footnote w:type="continuationSeparator" w:id="0">
    <w:p w:rsidR="00CA0770" w:rsidRDefault="00CA0770" w:rsidP="00412811">
      <w:pPr>
        <w:spacing w:after="0" w:line="240" w:lineRule="auto"/>
      </w:pPr>
      <w:r>
        <w:continuationSeparator/>
      </w:r>
    </w:p>
  </w:footnote>
  <w:footnote w:id="1">
    <w:p w:rsidR="00412811" w:rsidRPr="006D1AAE" w:rsidRDefault="00412811" w:rsidP="00412811">
      <w:pPr>
        <w:pStyle w:val="Textonotapie"/>
        <w:jc w:val="both"/>
        <w:rPr>
          <w:rFonts w:ascii="Berlin Sans FB" w:hAnsi="Berlin Sans FB"/>
        </w:rPr>
      </w:pPr>
      <w:r w:rsidRPr="006D1AAE">
        <w:rPr>
          <w:rStyle w:val="Refdenotaalpie"/>
          <w:rFonts w:ascii="Berlin Sans FB" w:hAnsi="Berlin Sans FB"/>
        </w:rPr>
        <w:footnoteRef/>
      </w:r>
      <w:r w:rsidRPr="006D1AAE">
        <w:rPr>
          <w:rFonts w:ascii="Berlin Sans FB" w:hAnsi="Berlin Sans FB"/>
        </w:rPr>
        <w:t xml:space="preserve"> Consejo de Estado, Sala de lo Contencioso Administrativo, sección primera, Dr. Olga Inés Navarrete Barrero, providencia del 27 de enero de 2000, expediente 4596.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11"/>
    <w:rsid w:val="00412811"/>
    <w:rsid w:val="00456A00"/>
    <w:rsid w:val="009749CD"/>
    <w:rsid w:val="00B05FA4"/>
    <w:rsid w:val="00CA0770"/>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E269F89-9110-4137-AAD9-4D4B1E48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412811"/>
    <w:pPr>
      <w:spacing w:after="0" w:line="240" w:lineRule="auto"/>
    </w:pPr>
    <w:rPr>
      <w:rFonts w:ascii="Verdana" w:eastAsia="Times New Roman" w:hAnsi="Verdana" w:cs="Times New Roman"/>
      <w:sz w:val="20"/>
      <w:szCs w:val="20"/>
      <w:lang w:val="es-ES" w:eastAsia="es-ES"/>
    </w:rPr>
  </w:style>
  <w:style w:type="character" w:customStyle="1" w:styleId="TextonotapieCar">
    <w:name w:val="Texto nota pie Car"/>
    <w:basedOn w:val="Fuentedeprrafopredeter"/>
    <w:link w:val="Textonotapie"/>
    <w:semiHidden/>
    <w:rsid w:val="00412811"/>
    <w:rPr>
      <w:rFonts w:ascii="Verdana" w:eastAsia="Times New Roman" w:hAnsi="Verdana" w:cs="Times New Roman"/>
      <w:sz w:val="20"/>
      <w:szCs w:val="20"/>
      <w:lang w:val="es-ES" w:eastAsia="es-ES"/>
    </w:rPr>
  </w:style>
  <w:style w:type="character" w:styleId="Refdenotaalpie">
    <w:name w:val="footnote reference"/>
    <w:semiHidden/>
    <w:rsid w:val="00412811"/>
    <w:rPr>
      <w:vertAlign w:val="superscript"/>
    </w:rPr>
  </w:style>
  <w:style w:type="paragraph" w:styleId="Textodeglobo">
    <w:name w:val="Balloon Text"/>
    <w:basedOn w:val="Normal"/>
    <w:link w:val="TextodegloboCar"/>
    <w:uiPriority w:val="99"/>
    <w:semiHidden/>
    <w:unhideWhenUsed/>
    <w:rsid w:val="004128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2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895</Words>
  <Characters>4924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1</cp:revision>
  <cp:lastPrinted>2015-01-29T13:55:00Z</cp:lastPrinted>
  <dcterms:created xsi:type="dcterms:W3CDTF">2015-01-29T13:50:00Z</dcterms:created>
  <dcterms:modified xsi:type="dcterms:W3CDTF">2015-01-29T13:57:00Z</dcterms:modified>
</cp:coreProperties>
</file>