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EF" w:rsidRPr="007A5AC6" w:rsidRDefault="000A18EF" w:rsidP="000A18EF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bookmarkStart w:id="0" w:name="_GoBack"/>
      <w:bookmarkEnd w:id="0"/>
      <w:r w:rsidRPr="007A5AC6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 xml:space="preserve">JUZGADO DIECISÉIS ADMINISTRATIVO ORAL DE MEDELLÍN </w:t>
      </w:r>
    </w:p>
    <w:p w:rsidR="000A18EF" w:rsidRPr="007A5AC6" w:rsidRDefault="000A18EF" w:rsidP="000A18EF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Veintisiete (27) de enero de dos mil quince (2015)</w:t>
      </w:r>
    </w:p>
    <w:p w:rsidR="000A18EF" w:rsidRPr="007A5AC6" w:rsidRDefault="000A18EF" w:rsidP="000A18EF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Lucida Sans" w:hAnsi="Lucida Sans" w:cs="Tunga"/>
          <w:bCs/>
          <w:iCs/>
          <w:lang w:val="es-ES_tradnl" w:eastAsia="es-ES"/>
        </w:rPr>
      </w:pP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REFERENCIA:</w:t>
      </w: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EXPEDIENTE N</w:t>
      </w:r>
      <w:r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o. 05001-33-33-016-2014-01259 00</w:t>
      </w: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MEDIO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 DE CONTROL DE CONTROVERSIAS CONTRACTUALES</w:t>
      </w: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MUNICIPIO DE ENVIGADO  </w:t>
      </w: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DEMA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NDADO:  MARÍA AMPARO DE LAS MERCEDES ATEHORTÚA CHALARCA</w:t>
      </w: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</w:p>
    <w:p w:rsidR="000A18EF" w:rsidRPr="007A5AC6" w:rsidRDefault="000A18EF" w:rsidP="000A18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  <w:t>ASUNTO</w:t>
      </w:r>
      <w:r w:rsidRPr="007A5AC6">
        <w:rPr>
          <w:rFonts w:ascii="MS Reference Sans Serif" w:eastAsia="Times New Roman" w:hAnsi="MS Reference Sans Serif" w:cs="Times New Roman"/>
          <w:bCs/>
          <w:sz w:val="16"/>
          <w:szCs w:val="16"/>
          <w:lang w:val="es-ES" w:eastAsia="es-ES"/>
        </w:rPr>
        <w:t xml:space="preserve">: </w:t>
      </w:r>
      <w:r w:rsidRPr="007A5AC6"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  <w:t xml:space="preserve">AUTO ADMISORIO DE </w:t>
      </w:r>
      <w:smartTag w:uri="urn:schemas-microsoft-com:office:smarttags" w:element="PersonName">
        <w:smartTagPr>
          <w:attr w:name="ProductID" w:val="LA DEMANDA."/>
        </w:smartTagPr>
        <w:r w:rsidRPr="007A5AC6">
          <w:rPr>
            <w:rFonts w:ascii="MS Reference Sans Serif" w:eastAsia="Times New Roman" w:hAnsi="MS Reference Sans Serif" w:cs="Times New Roman"/>
            <w:sz w:val="16"/>
            <w:szCs w:val="16"/>
            <w:lang w:val="es-ES" w:eastAsia="es-ES"/>
          </w:rPr>
          <w:t>LA DEMANDA.</w:t>
        </w:r>
      </w:smartTag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b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Arial"/>
          <w:bCs/>
          <w:sz w:val="20"/>
          <w:szCs w:val="20"/>
          <w:lang w:val="es-ES" w:eastAsia="es-ES"/>
        </w:rPr>
        <w:t xml:space="preserve">Por reunir los requisitos establecidos en los artículos 161 y siguientes del </w:t>
      </w:r>
      <w:r w:rsidRPr="007A5AC6">
        <w:rPr>
          <w:rFonts w:ascii="Lucida Sans" w:eastAsia="Times New Roman" w:hAnsi="Lucida Sans" w:cs="Times New Roman"/>
          <w:b/>
          <w:bCs/>
          <w:color w:val="0000FF"/>
          <w:sz w:val="20"/>
          <w:szCs w:val="20"/>
          <w:lang w:val="es-ES" w:eastAsia="es-ES"/>
        </w:rPr>
        <w:t>Código de Procedimiento Administrativo y de lo Contencioso Administrativo Ley 1437 de 2011</w:t>
      </w:r>
      <w:r w:rsidRPr="007A5AC6">
        <w:rPr>
          <w:rFonts w:ascii="Lucida Sans" w:eastAsia="Times New Roman" w:hAnsi="Lucida Sans" w:cs="Arial"/>
          <w:bCs/>
          <w:sz w:val="20"/>
          <w:szCs w:val="20"/>
          <w:lang w:val="es-ES" w:eastAsia="es-ES"/>
        </w:rPr>
        <w:t xml:space="preserve">, </w:t>
      </w:r>
      <w:r w:rsidRPr="007A5AC6">
        <w:rPr>
          <w:rFonts w:ascii="Lucida Sans" w:eastAsia="Times New Roman" w:hAnsi="Lucida Sans" w:cs="Arial"/>
          <w:b/>
          <w:bCs/>
          <w:sz w:val="20"/>
          <w:szCs w:val="20"/>
          <w:lang w:val="es-ES" w:eastAsia="es-ES"/>
        </w:rPr>
        <w:t>SE ADMITE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 la demanda que en ejercicio del medi</w:t>
      </w:r>
      <w:r>
        <w:rPr>
          <w:rFonts w:ascii="Lucida Sans" w:eastAsia="Times New Roman" w:hAnsi="Lucida Sans" w:cs="Arial"/>
          <w:sz w:val="20"/>
          <w:szCs w:val="20"/>
          <w:lang w:val="es-ES" w:eastAsia="es-ES"/>
        </w:rPr>
        <w:t>o de control de CONTROVERSIAS CONTRACTUALES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>,</w:t>
      </w:r>
      <w:r w:rsidRPr="007A5AC6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 xml:space="preserve"> </w:t>
      </w:r>
      <w:r>
        <w:rPr>
          <w:rFonts w:ascii="Lucida Sans" w:eastAsia="Times New Roman" w:hAnsi="Lucida Sans" w:cs="Arial"/>
          <w:sz w:val="20"/>
          <w:szCs w:val="20"/>
          <w:lang w:val="es-ES" w:eastAsia="es-ES"/>
        </w:rPr>
        <w:t>consagrado en el artículo 141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 ibídem, </w:t>
      </w:r>
      <w:r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que instaura el </w:t>
      </w:r>
      <w:r w:rsidRPr="000A18EF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MUNICIPIO DE ENVIGADO</w:t>
      </w:r>
      <w:r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,</w:t>
      </w:r>
      <w:r w:rsidRPr="007A5AC6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 xml:space="preserve"> </w:t>
      </w:r>
      <w:r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en contra de la señora </w:t>
      </w:r>
      <w:r w:rsidRPr="000A18EF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MARÍA AMPARO DE LAS MERCEDES ATEHORTÚA CHALARCA.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Notifíquese personalmente </w:t>
      </w:r>
      <w:r w:rsidRPr="000A18EF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a la</w:t>
      </w:r>
      <w:r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 </w:t>
      </w:r>
      <w:r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demandada</w:t>
      </w:r>
      <w:r w:rsidR="00AF67A4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 xml:space="preserve"> </w:t>
      </w:r>
      <w:r w:rsidR="00AF67A4" w:rsidRPr="000A18EF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MARÍA AMPARO DE LAS MERCEDES ATEHORTÚA CHALARCA</w:t>
      </w:r>
      <w:r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 xml:space="preserve"> de conformidad con lo dispuesto en los artículos 291 y 292 del Código General del Proceso.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Notifíquese por estados al </w:t>
      </w:r>
      <w:r w:rsidRPr="007A5AC6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demandante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 el presente auto admisorio, de conformidad con el artículo 201 </w:t>
      </w:r>
      <w:r w:rsidRPr="007A5AC6">
        <w:rPr>
          <w:rFonts w:ascii="Lucida Sans" w:eastAsia="Times New Roman" w:hAnsi="Lucida Sans" w:cs="Arial"/>
          <w:bCs/>
          <w:sz w:val="20"/>
          <w:szCs w:val="20"/>
          <w:lang w:val="es-ES" w:eastAsia="es-ES"/>
        </w:rPr>
        <w:t xml:space="preserve">del </w:t>
      </w:r>
      <w:r w:rsidRPr="007A5AC6">
        <w:rPr>
          <w:rFonts w:ascii="Lucida Sans" w:eastAsia="Times New Roman" w:hAnsi="Lucida Sans" w:cs="Times New Roman"/>
          <w:b/>
          <w:bCs/>
          <w:color w:val="0000FF"/>
          <w:sz w:val="20"/>
          <w:szCs w:val="20"/>
          <w:lang w:val="es-ES" w:eastAsia="es-ES"/>
        </w:rPr>
        <w:t>Código de Procedimiento Administrativo y de lo Contencioso Administrativo – Ley 1437 de 2011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. 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Tahoma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Tahoma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Notifíquese personalmente al </w:t>
      </w:r>
      <w:r w:rsidRPr="007A5AC6">
        <w:rPr>
          <w:rFonts w:ascii="Lucida Sans" w:eastAsia="Times New Roman" w:hAnsi="Lucida Sans" w:cs="Tahoma"/>
          <w:b/>
          <w:sz w:val="20"/>
          <w:szCs w:val="20"/>
          <w:lang w:val="es-ES" w:eastAsia="es-ES"/>
        </w:rPr>
        <w:t>Ministerio Público</w:t>
      </w:r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, en este caso, al señor Procurador 167 Judicial Delegado ante este Despacho, de conformidad con lo establecido en los artículos 198 </w:t>
      </w:r>
      <w:r w:rsidRPr="007A5AC6">
        <w:rPr>
          <w:rFonts w:ascii="Lucida Sans" w:eastAsia="Times New Roman" w:hAnsi="Lucida Sans" w:cs="Arial"/>
          <w:bCs/>
          <w:sz w:val="20"/>
          <w:szCs w:val="20"/>
          <w:lang w:val="es-ES" w:eastAsia="es-ES"/>
        </w:rPr>
        <w:t xml:space="preserve">del </w:t>
      </w:r>
      <w:r w:rsidRPr="007A5AC6">
        <w:rPr>
          <w:rFonts w:ascii="Lucida Sans" w:eastAsia="Times New Roman" w:hAnsi="Lucida Sans" w:cs="Times New Roman"/>
          <w:b/>
          <w:bCs/>
          <w:color w:val="0000FF"/>
          <w:sz w:val="20"/>
          <w:szCs w:val="20"/>
          <w:lang w:val="es-ES" w:eastAsia="es-ES"/>
        </w:rPr>
        <w:t>Código de Procedimiento Administrativo y de lo Contencioso Administrativo – Ley 1437 de 2011 y 612 del Código General del Proceso</w:t>
      </w:r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, que modificó el artículo 199 de </w:t>
      </w:r>
      <w:smartTag w:uri="urn:schemas-microsoft-com:office:smarttags" w:element="PersonName">
        <w:smartTagPr>
          <w:attr w:name="ProductID" w:val="la Ley"/>
        </w:smartTagPr>
        <w:r w:rsidRPr="007A5AC6">
          <w:rPr>
            <w:rFonts w:ascii="Lucida Sans" w:eastAsia="Times New Roman" w:hAnsi="Lucida Sans" w:cs="Tahoma"/>
            <w:sz w:val="20"/>
            <w:szCs w:val="20"/>
            <w:lang w:val="es-ES" w:eastAsia="es-ES"/>
          </w:rPr>
          <w:t>la Ley</w:t>
        </w:r>
      </w:smartTag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 1437 de 2011. 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Tahoma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Tahoma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Notifíquese también, a </w:t>
      </w:r>
      <w:smartTag w:uri="urn:schemas-microsoft-com:office:smarttags" w:element="PersonName">
        <w:smartTagPr>
          <w:attr w:name="ProductID" w:val="la Agencia Nacional"/>
        </w:smartTagPr>
        <w:smartTag w:uri="urn:schemas-microsoft-com:office:smarttags" w:element="PersonName">
          <w:smartTagPr>
            <w:attr w:name="ProductID" w:val="la Agencia"/>
          </w:smartTagPr>
          <w:r w:rsidRPr="007A5AC6">
            <w:rPr>
              <w:rFonts w:ascii="Lucida Sans" w:eastAsia="Times New Roman" w:hAnsi="Lucida Sans" w:cs="Tahoma"/>
              <w:sz w:val="20"/>
              <w:szCs w:val="20"/>
              <w:lang w:val="es-ES" w:eastAsia="es-ES"/>
            </w:rPr>
            <w:t xml:space="preserve">la </w:t>
          </w:r>
          <w:r w:rsidRPr="007A5AC6">
            <w:rPr>
              <w:rFonts w:ascii="Lucida Sans" w:eastAsia="Times New Roman" w:hAnsi="Lucida Sans" w:cs="Tahoma"/>
              <w:b/>
              <w:sz w:val="20"/>
              <w:szCs w:val="20"/>
              <w:lang w:val="es-ES" w:eastAsia="es-ES"/>
            </w:rPr>
            <w:t>Agencia</w:t>
          </w:r>
        </w:smartTag>
        <w:r w:rsidRPr="007A5AC6">
          <w:rPr>
            <w:rFonts w:ascii="Lucida Sans" w:eastAsia="Times New Roman" w:hAnsi="Lucida Sans" w:cs="Tahoma"/>
            <w:b/>
            <w:sz w:val="20"/>
            <w:szCs w:val="20"/>
            <w:lang w:val="es-ES" w:eastAsia="es-ES"/>
          </w:rPr>
          <w:t xml:space="preserve"> Nacional</w:t>
        </w:r>
      </w:smartTag>
      <w:r w:rsidRPr="007A5AC6">
        <w:rPr>
          <w:rFonts w:ascii="Lucida Sans" w:eastAsia="Times New Roman" w:hAnsi="Lucida Sans" w:cs="Tahoma"/>
          <w:b/>
          <w:sz w:val="20"/>
          <w:szCs w:val="20"/>
          <w:lang w:val="es-ES" w:eastAsia="es-ES"/>
        </w:rPr>
        <w:t xml:space="preserve"> de Defensa Jurídica del Estado</w:t>
      </w:r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, de conformidad con el artículo 199 de </w:t>
      </w:r>
      <w:smartTag w:uri="urn:schemas-microsoft-com:office:smarttags" w:element="PersonName">
        <w:smartTagPr>
          <w:attr w:name="ProductID" w:val="la Ley"/>
        </w:smartTagPr>
        <w:r w:rsidRPr="007A5AC6">
          <w:rPr>
            <w:rFonts w:ascii="Lucida Sans" w:eastAsia="Times New Roman" w:hAnsi="Lucida Sans" w:cs="Tahoma"/>
            <w:sz w:val="20"/>
            <w:szCs w:val="20"/>
            <w:lang w:val="es-ES" w:eastAsia="es-ES"/>
          </w:rPr>
          <w:t>la Ley</w:t>
        </w:r>
      </w:smartTag>
      <w:r w:rsidRPr="007A5AC6">
        <w:rPr>
          <w:rFonts w:ascii="Lucida Sans" w:eastAsia="Times New Roman" w:hAnsi="Lucida Sans" w:cs="Tahoma"/>
          <w:sz w:val="20"/>
          <w:szCs w:val="20"/>
          <w:lang w:val="es-ES" w:eastAsia="es-ES"/>
        </w:rPr>
        <w:t xml:space="preserve"> 1437 de 2011, modificado por el artículo 612 del Código General del Proceso y en los términos allí establecidos.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De conformidad con lo dispuesto en el </w:t>
      </w:r>
      <w:r w:rsidRPr="007A5AC6">
        <w:rPr>
          <w:rFonts w:ascii="Lucida Sans" w:eastAsia="Times New Roman" w:hAnsi="Lucida Sans" w:cs="Arial"/>
          <w:b/>
          <w:color w:val="0000FF"/>
          <w:sz w:val="20"/>
          <w:szCs w:val="20"/>
          <w:lang w:val="es-ES" w:eastAsia="es-ES"/>
        </w:rPr>
        <w:t xml:space="preserve">artículo 172 </w:t>
      </w:r>
      <w:r w:rsidRPr="007A5AC6">
        <w:rPr>
          <w:rFonts w:ascii="Lucida Sans" w:eastAsia="Times New Roman" w:hAnsi="Lucida Sans" w:cs="Arial"/>
          <w:b/>
          <w:bCs/>
          <w:color w:val="0000FF"/>
          <w:sz w:val="20"/>
          <w:szCs w:val="20"/>
          <w:lang w:val="es-ES" w:eastAsia="es-ES"/>
        </w:rPr>
        <w:t>del</w:t>
      </w:r>
      <w:r w:rsidRPr="007A5AC6">
        <w:rPr>
          <w:rFonts w:ascii="Lucida Sans" w:eastAsia="Times New Roman" w:hAnsi="Lucida Sans" w:cs="Arial"/>
          <w:bCs/>
          <w:sz w:val="20"/>
          <w:szCs w:val="20"/>
          <w:lang w:val="es-ES" w:eastAsia="es-ES"/>
        </w:rPr>
        <w:t xml:space="preserve"> </w:t>
      </w:r>
      <w:r w:rsidRPr="007A5AC6">
        <w:rPr>
          <w:rFonts w:ascii="Lucida Sans" w:eastAsia="Times New Roman" w:hAnsi="Lucida Sans" w:cs="Times New Roman"/>
          <w:b/>
          <w:bCs/>
          <w:color w:val="0000FF"/>
          <w:sz w:val="20"/>
          <w:szCs w:val="20"/>
          <w:lang w:val="es-ES" w:eastAsia="es-ES"/>
        </w:rPr>
        <w:t>Código de Procedimiento Administrativo y de lo Contencioso Administrativo – Ley 1437 de 2011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, se correrá traslado a la parte demandada, al Ministerio Público, a </w:t>
      </w:r>
      <w:smartTag w:uri="urn:schemas-microsoft-com:office:smarttags" w:element="PersonName">
        <w:smartTagPr>
          <w:attr w:name="ProductID" w:val="la Agencia Nacional"/>
        </w:smartTagPr>
        <w:r w:rsidRPr="007A5AC6">
          <w:rPr>
            <w:rFonts w:ascii="Lucida Sans" w:eastAsia="Times New Roman" w:hAnsi="Lucida Sans" w:cs="Arial"/>
            <w:sz w:val="20"/>
            <w:szCs w:val="20"/>
            <w:lang w:val="es-ES" w:eastAsia="es-ES"/>
          </w:rPr>
          <w:t>la Agencia Nacional</w:t>
        </w:r>
      </w:smartTag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 de Defensa Jurídica del Estado y a los sujetos que según la demanda o las actuaciones acusadas, tengan interés directo en el resultado del proceso, por el término de </w:t>
      </w:r>
      <w:r w:rsidRPr="007A5AC6">
        <w:rPr>
          <w:rFonts w:ascii="Lucida Sans" w:eastAsia="Times New Roman" w:hAnsi="Lucida Sans" w:cs="Arial"/>
          <w:b/>
          <w:sz w:val="20"/>
          <w:szCs w:val="20"/>
          <w:u w:val="single"/>
          <w:lang w:val="es-ES" w:eastAsia="es-ES"/>
        </w:rPr>
        <w:t>treinta (30) días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, para contestar la demanda, proponer excepciones, solicitar pruebas, llamar en garantía y presentar demanda de reconvención. Este plazo comenzará a correr al vencimiento del término común de </w:t>
      </w:r>
      <w:r w:rsidRPr="007A5AC6">
        <w:rPr>
          <w:rFonts w:ascii="Lucida Sans" w:eastAsia="Times New Roman" w:hAnsi="Lucida Sans" w:cs="Arial"/>
          <w:b/>
          <w:sz w:val="20"/>
          <w:szCs w:val="20"/>
          <w:u w:val="single"/>
          <w:lang w:val="es-ES" w:eastAsia="es-ES"/>
        </w:rPr>
        <w:t>veinticinco (25) días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>, después de surtida la última notificación personal. (</w:t>
      </w:r>
      <w:r w:rsidRPr="007A5AC6">
        <w:rPr>
          <w:rFonts w:ascii="Lucida Sans" w:eastAsia="Times New Roman" w:hAnsi="Lucida Sans" w:cs="Arial"/>
          <w:b/>
          <w:color w:val="0000FF"/>
          <w:sz w:val="20"/>
          <w:szCs w:val="20"/>
          <w:lang w:val="es-ES" w:eastAsia="es-ES"/>
        </w:rPr>
        <w:t xml:space="preserve">Artículo 612 del Código General del Proceso, que modificó el artículo 199 del </w:t>
      </w:r>
      <w:r w:rsidRPr="007A5AC6">
        <w:rPr>
          <w:rFonts w:ascii="Lucida Sans" w:eastAsia="Times New Roman" w:hAnsi="Lucida Sans" w:cs="Arial"/>
          <w:b/>
          <w:bCs/>
          <w:color w:val="0000FF"/>
          <w:sz w:val="20"/>
          <w:szCs w:val="20"/>
          <w:lang w:val="es-ES" w:eastAsia="es-ES"/>
        </w:rPr>
        <w:t>Código de Procedimiento Administrativo y de lo Contencioso Administrativo – Ley 1437 de 2011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>).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Arial"/>
          <w:sz w:val="21"/>
          <w:szCs w:val="21"/>
          <w:lang w:val="es-ES_tradnl" w:eastAsia="es-ES"/>
        </w:rPr>
      </w:pPr>
      <w:r w:rsidRPr="007A5AC6">
        <w:rPr>
          <w:rFonts w:ascii="Lucida Sans" w:hAnsi="Lucida Sans" w:cs="Arial"/>
          <w:sz w:val="21"/>
          <w:szCs w:val="21"/>
          <w:lang w:val="es-ES_tradnl" w:eastAsia="es-ES"/>
        </w:rPr>
        <w:t xml:space="preserve">Toda vez que a la fecha no se ha reglamentado el tema de los gastos ordinarios del proceso a los que se refiere el </w:t>
      </w:r>
      <w:r w:rsidRPr="007A5AC6">
        <w:rPr>
          <w:rFonts w:ascii="Lucida Sans" w:hAnsi="Lucida Sans" w:cs="Arial"/>
          <w:b/>
          <w:color w:val="0000FF"/>
          <w:sz w:val="21"/>
          <w:szCs w:val="21"/>
          <w:lang w:val="es-ES_tradnl" w:eastAsia="es-ES"/>
        </w:rPr>
        <w:t xml:space="preserve">numeral 4° del artículo 171 del </w:t>
      </w:r>
      <w:r w:rsidRPr="007A5AC6">
        <w:rPr>
          <w:rFonts w:ascii="Lucida Sans" w:hAnsi="Lucida Sans" w:cs="Arial"/>
          <w:b/>
          <w:bCs/>
          <w:color w:val="0000FF"/>
          <w:sz w:val="21"/>
          <w:szCs w:val="21"/>
          <w:lang w:val="es-ES_tradnl" w:eastAsia="es-ES"/>
        </w:rPr>
        <w:t>Código de Procedimiento Administrativo y de lo Contencioso Administrativo – Ley 1437 de 2011</w:t>
      </w:r>
      <w:r w:rsidRPr="007A5AC6">
        <w:rPr>
          <w:rFonts w:ascii="Lucida Sans" w:hAnsi="Lucida Sans" w:cs="Arial"/>
          <w:sz w:val="21"/>
          <w:szCs w:val="21"/>
          <w:lang w:val="es-ES_tradnl" w:eastAsia="es-ES"/>
        </w:rPr>
        <w:t xml:space="preserve">, el Despacho se abstendrá por ahora de fijarlos, sin perjuicio, de que posteriormente y una vez sean regulados tales gastos por la autoridad competente, se proceda a la fijación de los mismos. </w:t>
      </w:r>
    </w:p>
    <w:p w:rsidR="000A18EF" w:rsidRPr="007A5AC6" w:rsidRDefault="000A18EF" w:rsidP="000A18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s-ES_tradnl" w:eastAsia="es-ES"/>
        </w:rPr>
      </w:pPr>
    </w:p>
    <w:p w:rsidR="000A18EF" w:rsidRPr="007A5AC6" w:rsidRDefault="000A18EF" w:rsidP="000A18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Arial"/>
          <w:sz w:val="21"/>
          <w:szCs w:val="21"/>
          <w:lang w:val="es-ES_tradnl" w:eastAsia="es-ES"/>
        </w:rPr>
      </w:pPr>
      <w:r w:rsidRPr="007A5AC6">
        <w:rPr>
          <w:rFonts w:ascii="Lucida Sans" w:hAnsi="Lucida Sans" w:cs="Tahoma"/>
          <w:sz w:val="21"/>
          <w:szCs w:val="21"/>
          <w:lang w:val="es-ES_tradnl" w:eastAsia="es-ES"/>
        </w:rPr>
        <w:t>En consecuencia, la parte actora deberá realizar las gestiones necesarias para</w:t>
      </w:r>
      <w:r w:rsidR="00C775F1">
        <w:rPr>
          <w:rFonts w:ascii="Lucida Sans" w:hAnsi="Lucida Sans" w:cs="Tahoma"/>
          <w:sz w:val="21"/>
          <w:szCs w:val="21"/>
          <w:lang w:val="es-ES_tradnl" w:eastAsia="es-ES"/>
        </w:rPr>
        <w:t xml:space="preserve"> la realización de la notificación personal de la demanda a la señora MARIA AMPARO DE LAS MERCEDES ATEHORTÚA CHALARCA, enviando además</w:t>
      </w:r>
      <w:r w:rsidRPr="007A5AC6">
        <w:rPr>
          <w:rFonts w:ascii="Lucida Sans" w:hAnsi="Lucida Sans" w:cs="Tahoma"/>
          <w:sz w:val="21"/>
          <w:szCs w:val="21"/>
          <w:lang w:val="es-ES_tradnl" w:eastAsia="es-ES"/>
        </w:rPr>
        <w:t xml:space="preserve"> </w:t>
      </w:r>
      <w:r w:rsidRPr="007A5AC6">
        <w:rPr>
          <w:rFonts w:ascii="Lucida Sans" w:hAnsi="Lucida Sans" w:cs="Arial"/>
          <w:sz w:val="21"/>
          <w:szCs w:val="21"/>
          <w:lang w:val="es-ES_tradnl" w:eastAsia="es-ES"/>
        </w:rPr>
        <w:t>a través del servicio postal autorizado de la copias de la demanda, de sus anexos y de este auto, con destino tanto a la entidad demandada como a la Agencia Nacional de Defensa Jurídica del Estado</w:t>
      </w:r>
      <w:r w:rsidRPr="007A5AC6">
        <w:rPr>
          <w:rFonts w:ascii="Lucida Sans" w:hAnsi="Lucida Sans" w:cs="Tahoma"/>
          <w:sz w:val="21"/>
          <w:szCs w:val="21"/>
          <w:lang w:val="es-ES_tradnl" w:eastAsia="es-ES"/>
        </w:rPr>
        <w:t xml:space="preserve">. </w:t>
      </w:r>
      <w:r w:rsidRPr="007A5AC6">
        <w:rPr>
          <w:rFonts w:ascii="Lucida Sans" w:hAnsi="Lucida Sans" w:cs="Arial"/>
          <w:sz w:val="21"/>
          <w:szCs w:val="21"/>
          <w:lang w:val="es-ES" w:eastAsia="es-ES"/>
        </w:rPr>
        <w:t xml:space="preserve">Para el efecto, se concede un término de </w:t>
      </w:r>
      <w:r w:rsidRPr="007A5AC6">
        <w:rPr>
          <w:rFonts w:ascii="Lucida Sans" w:hAnsi="Lucida Sans" w:cs="Arial"/>
          <w:b/>
          <w:sz w:val="21"/>
          <w:szCs w:val="21"/>
          <w:u w:val="single"/>
          <w:lang w:val="es-ES" w:eastAsia="es-ES"/>
        </w:rPr>
        <w:t>treinta (30) días</w:t>
      </w:r>
      <w:r w:rsidRPr="007A5AC6">
        <w:rPr>
          <w:rFonts w:ascii="Lucida Sans" w:hAnsi="Lucida Sans" w:cs="Arial"/>
          <w:sz w:val="21"/>
          <w:szCs w:val="21"/>
          <w:lang w:val="es-ES" w:eastAsia="es-ES"/>
        </w:rPr>
        <w:t xml:space="preserve"> contados a partir de la notificación por estados de esta providencia.</w:t>
      </w:r>
      <w:r w:rsidRPr="007A5AC6">
        <w:rPr>
          <w:rFonts w:ascii="Lucida Sans" w:hAnsi="Lucida Sans" w:cs="Arial"/>
          <w:b/>
          <w:sz w:val="21"/>
          <w:szCs w:val="21"/>
          <w:lang w:val="es-ES" w:eastAsia="es-ES"/>
        </w:rPr>
        <w:t xml:space="preserve"> </w:t>
      </w:r>
      <w:r w:rsidRPr="007A5AC6">
        <w:rPr>
          <w:rFonts w:ascii="Lucida Sans" w:hAnsi="Lucida Sans" w:cs="Arial"/>
          <w:sz w:val="21"/>
          <w:szCs w:val="21"/>
          <w:lang w:val="es-ES" w:eastAsia="es-ES"/>
        </w:rPr>
        <w:t xml:space="preserve">De no efectuarse la remisión de los traslados dentro de los términos establecidos, se procederá en la forma prevista en lo dispuesto en el Artículo 178 del </w:t>
      </w:r>
      <w:r w:rsidRPr="007A5AC6">
        <w:rPr>
          <w:rFonts w:ascii="Lucida Sans" w:hAnsi="Lucida Sans" w:cs="Arial"/>
          <w:b/>
          <w:bCs/>
          <w:color w:val="0000FF"/>
          <w:sz w:val="21"/>
          <w:szCs w:val="21"/>
          <w:lang w:val="es-ES_tradnl" w:eastAsia="es-ES"/>
        </w:rPr>
        <w:t xml:space="preserve">Código de </w:t>
      </w:r>
      <w:r w:rsidRPr="007A5AC6">
        <w:rPr>
          <w:rFonts w:ascii="Lucida Sans" w:hAnsi="Lucida Sans" w:cs="Arial"/>
          <w:b/>
          <w:bCs/>
          <w:color w:val="0000FF"/>
          <w:sz w:val="21"/>
          <w:szCs w:val="21"/>
          <w:lang w:val="es-ES_tradnl" w:eastAsia="es-ES"/>
        </w:rPr>
        <w:lastRenderedPageBreak/>
        <w:t>Procedimiento Administrativo y de lo Contencioso Administrativo – Ley 1437 de 2011</w:t>
      </w:r>
      <w:r w:rsidRPr="007A5AC6">
        <w:rPr>
          <w:rFonts w:ascii="Lucida Sans" w:hAnsi="Lucida Sans" w:cs="Arial"/>
          <w:sz w:val="21"/>
          <w:szCs w:val="21"/>
          <w:lang w:val="es-ES" w:eastAsia="es-ES"/>
        </w:rPr>
        <w:t>, re</w:t>
      </w:r>
      <w:r w:rsidR="003D0D8E">
        <w:rPr>
          <w:rFonts w:ascii="Lucida Sans" w:hAnsi="Lucida Sans" w:cs="Arial"/>
          <w:sz w:val="21"/>
          <w:szCs w:val="21"/>
          <w:lang w:val="es-ES" w:eastAsia="es-ES"/>
        </w:rPr>
        <w:t>lativo al desistimiento tácito.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_tradnl" w:eastAsia="es-ES"/>
        </w:rPr>
      </w:pPr>
    </w:p>
    <w:p w:rsidR="000A18EF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Con la respuesta de la demanda la accionada deberá aportar todas las pruebas que pretenda hacer valer y que se encuentren en su poder, además de los dictámenes que considere necesarios, de conformidad con el artículo 175  numerales 4 y 5 del </w:t>
      </w:r>
      <w:r w:rsidRPr="007A5AC6">
        <w:rPr>
          <w:rFonts w:ascii="Lucida Sans" w:eastAsia="Times New Roman" w:hAnsi="Lucida Sans" w:cs="Times New Roman"/>
          <w:b/>
          <w:bCs/>
          <w:color w:val="0000FF"/>
          <w:sz w:val="20"/>
          <w:szCs w:val="20"/>
          <w:lang w:val="es-ES" w:eastAsia="es-ES"/>
        </w:rPr>
        <w:t>Código de Procedimiento Administrativo y de lo Contencioso Administrativo – Ley 1437 de 2011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. </w:t>
      </w:r>
    </w:p>
    <w:p w:rsidR="003D0D8E" w:rsidRPr="007A5AC6" w:rsidRDefault="003D0D8E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_tradnl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  <w:r w:rsidRPr="007A5AC6">
        <w:rPr>
          <w:rFonts w:ascii="Lucida Sans" w:eastAsia="Times New Roman" w:hAnsi="Lucida Sans" w:cs="Arial"/>
          <w:b/>
          <w:bCs/>
          <w:sz w:val="20"/>
          <w:szCs w:val="20"/>
          <w:lang w:val="es-ES" w:eastAsia="es-ES"/>
        </w:rPr>
        <w:t xml:space="preserve">PERSONERÍA. 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Se reconoce personería a la Doctora </w:t>
      </w:r>
      <w:r w:rsidR="00FC64C9">
        <w:rPr>
          <w:rFonts w:ascii="Lucida Sans" w:eastAsia="Times New Roman" w:hAnsi="Lucida Sans" w:cs="Arial"/>
          <w:b/>
          <w:sz w:val="20"/>
          <w:szCs w:val="20"/>
          <w:lang w:val="es-ES" w:eastAsia="es-ES"/>
        </w:rPr>
        <w:t>EDILZA JANETH ECHEVERRI GONZÁLEZ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>, para representar a la parte demandante en el proceso de la referencia, en los términos del poder conferido (</w:t>
      </w:r>
      <w:r w:rsidR="00FC64C9">
        <w:rPr>
          <w:rFonts w:ascii="Lucida Sans" w:eastAsia="Times New Roman" w:hAnsi="Lucida Sans" w:cs="Arial"/>
          <w:b/>
          <w:color w:val="0000FF"/>
          <w:sz w:val="20"/>
          <w:szCs w:val="20"/>
          <w:lang w:val="es-ES" w:eastAsia="es-ES"/>
        </w:rPr>
        <w:t>folios 31</w:t>
      </w:r>
      <w:r w:rsidRPr="007A5AC6">
        <w:rPr>
          <w:rFonts w:ascii="Lucida Sans" w:eastAsia="Times New Roman" w:hAnsi="Lucida Sans" w:cs="Arial"/>
          <w:sz w:val="20"/>
          <w:szCs w:val="20"/>
          <w:lang w:val="es-ES" w:eastAsia="es-ES"/>
        </w:rPr>
        <w:t xml:space="preserve">). </w:t>
      </w: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0A18EF" w:rsidRPr="007A5AC6" w:rsidRDefault="000A18EF" w:rsidP="000A18E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</w:pPr>
      <w:r w:rsidRPr="007A5AC6"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  <w:t>NOTIFÍQUESE Y CÚMPLASE</w:t>
      </w:r>
    </w:p>
    <w:p w:rsidR="000A18EF" w:rsidRPr="007A5AC6" w:rsidRDefault="000A18EF" w:rsidP="000A18EF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jc w:val="center"/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  <w:t xml:space="preserve">RODRIGO VERGARA CORTÉS </w:t>
      </w:r>
    </w:p>
    <w:p w:rsidR="000A18EF" w:rsidRPr="007A5AC6" w:rsidRDefault="000A18EF" w:rsidP="000A18EF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7A5AC6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Juez</w:t>
      </w:r>
      <w:r w:rsidRPr="007A5AC6"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  <w:t xml:space="preserve"> </w:t>
      </w:r>
    </w:p>
    <w:p w:rsidR="000A18EF" w:rsidRPr="007A5AC6" w:rsidRDefault="000A18EF" w:rsidP="000A18EF">
      <w:pPr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7A5AC6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A0A9B" wp14:editId="3695B579">
                <wp:simplePos x="0" y="0"/>
                <wp:positionH relativeFrom="column">
                  <wp:posOffset>1047750</wp:posOffset>
                </wp:positionH>
                <wp:positionV relativeFrom="paragraph">
                  <wp:posOffset>92075</wp:posOffset>
                </wp:positionV>
                <wp:extent cx="3583305" cy="1325245"/>
                <wp:effectExtent l="13335" t="8890" r="13335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JUZGADO 16 ADMINISTRATIVO DEL CIRCUITO DE MEDELLÍN</w:t>
                            </w: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NOTIFICACIÓN PERSONAL </w:t>
                            </w:r>
                          </w:p>
                          <w:p w:rsidR="000A18EF" w:rsidRDefault="000A18EF" w:rsidP="000A18EF">
                            <w:pPr>
                              <w:jc w:val="both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En Medellín, a los ________________ de 2015, se notificó personalmente la providencia que antecede a </w:t>
                            </w:r>
                            <w:smartTag w:uri="urn:schemas-microsoft-com:office:smarttags" w:element="PersonName">
                              <w:smartTagPr>
                                <w:attr w:name="ProductID" w:val="la Procurador"/>
                              </w:smartTagPr>
                              <w:r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 xml:space="preserve">la </w:t>
                              </w:r>
                              <w:r w:rsidRPr="00DB3230"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>Procurador</w:t>
                              </w:r>
                            </w:smartTag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16</w:t>
                            </w: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7</w:t>
                            </w:r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Judicial I Administrativo, Dr. </w:t>
                            </w: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HANS WAGNER JARAMILLO.</w:t>
                            </w: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El notificado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A0A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2.5pt;margin-top:7.25pt;width:282.15pt;height:10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" strokeweight="1.25pt">
                <v:textbox>
                  <w:txbxContent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JUZGADO 16 ADMINISTRATIVO DEL CIRCUITO DE MEDELLÍN</w:t>
                      </w: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NOTIFICACIÓN PERSONAL </w:t>
                      </w:r>
                    </w:p>
                    <w:p w:rsidR="000A18EF" w:rsidRDefault="000A18EF" w:rsidP="000A18EF">
                      <w:pPr>
                        <w:jc w:val="both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En Medellín, a los ________________ de 2015, se notificó personalmente la providencia que antecede a </w:t>
                      </w:r>
                      <w:smartTag w:uri="urn:schemas-microsoft-com:office:smarttags" w:element="PersonName">
                        <w:smartTagPr>
                          <w:attr w:name="ProductID" w:val="la Procurador"/>
                        </w:smartTagPr>
                        <w:r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 xml:space="preserve">la </w:t>
                        </w:r>
                        <w:r w:rsidRPr="00DB3230"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>Procurador</w:t>
                        </w:r>
                      </w:smartTag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16</w:t>
                      </w: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7</w:t>
                      </w:r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Judicial I Administrativo, Dr. </w:t>
                      </w: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HANS WAGNER JARAMILLO.</w:t>
                      </w: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El notificado</w:t>
                      </w: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FC2A4" wp14:editId="7CBAE5B1">
                <wp:simplePos x="0" y="0"/>
                <wp:positionH relativeFrom="column">
                  <wp:posOffset>1076325</wp:posOffset>
                </wp:positionH>
                <wp:positionV relativeFrom="paragraph">
                  <wp:posOffset>1499870</wp:posOffset>
                </wp:positionV>
                <wp:extent cx="3632200" cy="1459230"/>
                <wp:effectExtent l="13335" t="16510" r="12065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EF" w:rsidRPr="007A5AC6" w:rsidRDefault="000A18EF" w:rsidP="000A18EF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DEL CIRCUITO DE MEDELLÍN</w:t>
                            </w:r>
                          </w:p>
                          <w:p w:rsidR="000A18EF" w:rsidRPr="007A5AC6" w:rsidRDefault="000A18EF" w:rsidP="000A18E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0A18EF" w:rsidRPr="007A5AC6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0A18EF" w:rsidRDefault="000A18EF" w:rsidP="000A18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C2A4" id="Cuadro de texto 1" o:spid="_x0000_s1027" type="#_x0000_t202" style="position:absolute;left:0;text-align:left;margin-left:84.75pt;margin-top:118.1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v4MwIAAGA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" strokeweight="1.75pt">
                <v:textbox>
                  <w:txbxContent>
                    <w:p w:rsidR="000A18EF" w:rsidRPr="007A5AC6" w:rsidRDefault="000A18EF" w:rsidP="000A18EF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DEL CIRCUITO DE MEDELLÍN</w:t>
                      </w:r>
                    </w:p>
                    <w:p w:rsidR="000A18EF" w:rsidRPr="007A5AC6" w:rsidRDefault="000A18EF" w:rsidP="000A18EF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0A18EF" w:rsidRPr="007A5AC6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0A18EF" w:rsidRDefault="000A18EF" w:rsidP="000A18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Secretaría</w:t>
                      </w:r>
                    </w:p>
                  </w:txbxContent>
                </v:textbox>
              </v:shape>
            </w:pict>
          </mc:Fallback>
        </mc:AlternateContent>
      </w:r>
    </w:p>
    <w:p w:rsidR="000A18EF" w:rsidRPr="007A5AC6" w:rsidRDefault="000A18EF" w:rsidP="000A18EF">
      <w:pPr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0A18EF" w:rsidRPr="007A5AC6" w:rsidRDefault="000A18EF" w:rsidP="000A18EF">
      <w:pPr>
        <w:spacing w:after="0" w:line="360" w:lineRule="auto"/>
        <w:jc w:val="center"/>
        <w:rPr>
          <w:rFonts w:ascii="Lucida Sans" w:eastAsia="Times New Roman" w:hAnsi="Lucida Sans" w:cs="Times New Roman"/>
          <w:lang w:val="es-ES" w:eastAsia="es-ES"/>
        </w:rPr>
      </w:pPr>
    </w:p>
    <w:p w:rsidR="000A18EF" w:rsidRPr="007A5AC6" w:rsidRDefault="000A18EF" w:rsidP="000A18EF">
      <w:pPr>
        <w:spacing w:after="0" w:line="360" w:lineRule="auto"/>
        <w:jc w:val="center"/>
        <w:rPr>
          <w:rFonts w:ascii="Lucida Sans" w:eastAsia="Times New Roman" w:hAnsi="Lucida Sans" w:cs="Times New Roman"/>
          <w:sz w:val="24"/>
          <w:szCs w:val="24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Bradley Hand ITC" w:eastAsia="Times New Roman" w:hAnsi="Bradley Hand ITC" w:cs="Times New Roman"/>
          <w:sz w:val="18"/>
          <w:szCs w:val="18"/>
          <w:lang w:val="es-ES" w:eastAsia="es-ES"/>
        </w:rPr>
        <w:t>AAZ</w:t>
      </w:r>
    </w:p>
    <w:p w:rsidR="000A18EF" w:rsidRPr="007A5AC6" w:rsidRDefault="000A18EF" w:rsidP="000A1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18EF" w:rsidRDefault="000A18EF" w:rsidP="000A18EF"/>
    <w:p w:rsidR="000A18EF" w:rsidRDefault="000A18EF" w:rsidP="000A18EF"/>
    <w:p w:rsidR="006E6CD2" w:rsidRDefault="00823AE2"/>
    <w:sectPr w:rsidR="006E6CD2" w:rsidSect="00ED2F66">
      <w:pgSz w:w="12242" w:h="18722" w:code="120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EF"/>
    <w:rsid w:val="000A18EF"/>
    <w:rsid w:val="003D0D8E"/>
    <w:rsid w:val="00456A00"/>
    <w:rsid w:val="00823AE2"/>
    <w:rsid w:val="009749CD"/>
    <w:rsid w:val="00AF67A4"/>
    <w:rsid w:val="00B05FA4"/>
    <w:rsid w:val="00C775F1"/>
    <w:rsid w:val="00EC6425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C6F8A9-DD27-420E-820F-63D3C276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8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dcterms:created xsi:type="dcterms:W3CDTF">2015-01-27T20:41:00Z</dcterms:created>
  <dcterms:modified xsi:type="dcterms:W3CDTF">2015-01-27T20:41:00Z</dcterms:modified>
</cp:coreProperties>
</file>