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F39" w:rsidRDefault="00DA0F39" w:rsidP="00DA0F39">
      <w:pPr>
        <w:pStyle w:val="Puesto"/>
        <w:spacing w:line="240" w:lineRule="auto"/>
        <w:rPr>
          <w:rFonts w:ascii="Bradley Hand ITC" w:hAnsi="Bradley Hand ITC" w:cs="Arial"/>
          <w:sz w:val="32"/>
          <w:szCs w:val="32"/>
        </w:rPr>
      </w:pPr>
      <w:r w:rsidRPr="006A0CEC">
        <w:rPr>
          <w:rFonts w:ascii="Bradley Hand ITC" w:hAnsi="Bradley Hand ITC" w:cs="Arial"/>
          <w:sz w:val="32"/>
          <w:szCs w:val="32"/>
        </w:rPr>
        <w:t xml:space="preserve">JUZGADO DIECISÉIS ADMINISTRATIVO </w:t>
      </w:r>
      <w:r>
        <w:rPr>
          <w:rFonts w:ascii="Bradley Hand ITC" w:hAnsi="Bradley Hand ITC" w:cs="Arial"/>
          <w:sz w:val="32"/>
          <w:szCs w:val="32"/>
        </w:rPr>
        <w:t>ORAL DE MEDELLÍN</w:t>
      </w:r>
    </w:p>
    <w:p w:rsidR="00DA0F39" w:rsidRPr="00DA7712" w:rsidRDefault="00DA0F39" w:rsidP="00DA0F39">
      <w:pPr>
        <w:jc w:val="center"/>
        <w:rPr>
          <w:rFonts w:ascii="Bradley Hand ITC" w:hAnsi="Bradley Hand ITC" w:cs="Arial"/>
          <w:sz w:val="28"/>
          <w:szCs w:val="28"/>
        </w:rPr>
      </w:pPr>
      <w:r>
        <w:rPr>
          <w:rFonts w:ascii="Bradley Hand ITC" w:hAnsi="Bradley Hand ITC" w:cs="Arial"/>
          <w:sz w:val="28"/>
          <w:szCs w:val="28"/>
        </w:rPr>
        <w:t>Veinte</w:t>
      </w:r>
      <w:r>
        <w:rPr>
          <w:rFonts w:ascii="Bradley Hand ITC" w:hAnsi="Bradley Hand ITC" w:cs="Arial"/>
          <w:sz w:val="28"/>
          <w:szCs w:val="28"/>
        </w:rPr>
        <w:t xml:space="preserve"> </w:t>
      </w:r>
      <w:r w:rsidRPr="00DA7712">
        <w:rPr>
          <w:rFonts w:ascii="Bradley Hand ITC" w:hAnsi="Bradley Hand ITC" w:cs="Arial"/>
          <w:sz w:val="28"/>
          <w:szCs w:val="28"/>
        </w:rPr>
        <w:t>(</w:t>
      </w:r>
      <w:r>
        <w:rPr>
          <w:rFonts w:ascii="Bradley Hand ITC" w:hAnsi="Bradley Hand ITC" w:cs="Arial"/>
          <w:sz w:val="28"/>
          <w:szCs w:val="28"/>
        </w:rPr>
        <w:t>20</w:t>
      </w:r>
      <w:r w:rsidRPr="00DA7712">
        <w:rPr>
          <w:rFonts w:ascii="Bradley Hand ITC" w:hAnsi="Bradley Hand ITC" w:cs="Arial"/>
          <w:sz w:val="28"/>
          <w:szCs w:val="28"/>
        </w:rPr>
        <w:t>) de</w:t>
      </w:r>
      <w:r>
        <w:rPr>
          <w:rFonts w:ascii="Bradley Hand ITC" w:hAnsi="Bradley Hand ITC" w:cs="Arial"/>
          <w:sz w:val="28"/>
          <w:szCs w:val="28"/>
        </w:rPr>
        <w:t xml:space="preserve"> </w:t>
      </w:r>
      <w:r>
        <w:rPr>
          <w:rFonts w:ascii="Bradley Hand ITC" w:hAnsi="Bradley Hand ITC" w:cs="Arial"/>
          <w:sz w:val="28"/>
          <w:szCs w:val="28"/>
        </w:rPr>
        <w:t>enero</w:t>
      </w:r>
      <w:r>
        <w:rPr>
          <w:rFonts w:ascii="Bradley Hand ITC" w:hAnsi="Bradley Hand ITC" w:cs="Arial"/>
          <w:sz w:val="28"/>
          <w:szCs w:val="28"/>
        </w:rPr>
        <w:t xml:space="preserve"> </w:t>
      </w:r>
      <w:r w:rsidRPr="00DA7712">
        <w:rPr>
          <w:rFonts w:ascii="Bradley Hand ITC" w:hAnsi="Bradley Hand ITC" w:cs="Arial"/>
          <w:sz w:val="28"/>
          <w:szCs w:val="28"/>
        </w:rPr>
        <w:t xml:space="preserve">de dos mil </w:t>
      </w:r>
      <w:r>
        <w:rPr>
          <w:rFonts w:ascii="Bradley Hand ITC" w:hAnsi="Bradley Hand ITC" w:cs="Arial"/>
          <w:sz w:val="28"/>
          <w:szCs w:val="28"/>
        </w:rPr>
        <w:t xml:space="preserve">quince </w:t>
      </w:r>
      <w:r>
        <w:rPr>
          <w:rFonts w:ascii="Bradley Hand ITC" w:hAnsi="Bradley Hand ITC" w:cs="Arial"/>
          <w:sz w:val="28"/>
          <w:szCs w:val="28"/>
        </w:rPr>
        <w:t>(</w:t>
      </w:r>
      <w:r>
        <w:rPr>
          <w:rFonts w:ascii="Bradley Hand ITC" w:hAnsi="Bradley Hand ITC" w:cs="Arial"/>
          <w:sz w:val="28"/>
          <w:szCs w:val="28"/>
        </w:rPr>
        <w:t>2015</w:t>
      </w:r>
      <w:r w:rsidRPr="00DA7712">
        <w:rPr>
          <w:rFonts w:ascii="Bradley Hand ITC" w:hAnsi="Bradley Hand ITC" w:cs="Arial"/>
          <w:sz w:val="28"/>
          <w:szCs w:val="28"/>
        </w:rPr>
        <w:t>)</w:t>
      </w:r>
    </w:p>
    <w:p w:rsidR="00DA0F39" w:rsidRPr="00855A84" w:rsidRDefault="00DA0F39" w:rsidP="00DA0F39">
      <w:pPr>
        <w:spacing w:line="360" w:lineRule="auto"/>
        <w:jc w:val="center"/>
        <w:rPr>
          <w:rFonts w:ascii="Lucida Sans" w:hAnsi="Lucida Sans" w:cs="Arial"/>
          <w:sz w:val="22"/>
          <w:szCs w:val="22"/>
        </w:rPr>
      </w:pPr>
    </w:p>
    <w:p w:rsidR="00DA0F39" w:rsidRPr="00561A38" w:rsidRDefault="00DA0F39" w:rsidP="00DA0F39">
      <w:pPr>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
          <w:bCs/>
          <w:sz w:val="20"/>
        </w:rPr>
      </w:pPr>
      <w:r w:rsidRPr="00561A38">
        <w:rPr>
          <w:rFonts w:ascii="MS Reference Sans Serif" w:hAnsi="MS Reference Sans Serif" w:cs="Arial"/>
          <w:sz w:val="20"/>
        </w:rPr>
        <w:t>REFERENCIA:</w:t>
      </w:r>
      <w:r w:rsidRPr="00561A38">
        <w:rPr>
          <w:rFonts w:ascii="MS Reference Sans Serif" w:hAnsi="MS Reference Sans Serif" w:cs="Arial"/>
          <w:sz w:val="20"/>
        </w:rPr>
        <w:tab/>
      </w:r>
      <w:r w:rsidRPr="00561A38">
        <w:rPr>
          <w:rFonts w:ascii="MS Reference Sans Serif" w:hAnsi="MS Reference Sans Serif" w:cs="Arial"/>
          <w:b/>
          <w:bCs/>
          <w:sz w:val="20"/>
        </w:rPr>
        <w:t xml:space="preserve">  </w:t>
      </w:r>
      <w:r w:rsidRPr="00561A38">
        <w:rPr>
          <w:rFonts w:ascii="MS Reference Sans Serif" w:hAnsi="MS Reference Sans Serif" w:cs="Arial"/>
          <w:b/>
          <w:bCs/>
          <w:sz w:val="20"/>
        </w:rPr>
        <w:tab/>
      </w:r>
    </w:p>
    <w:p w:rsidR="00DA0F39" w:rsidRPr="00561A38" w:rsidRDefault="00DA0F39" w:rsidP="00DA0F39">
      <w:pPr>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
          <w:bCs/>
          <w:sz w:val="20"/>
        </w:rPr>
      </w:pPr>
      <w:r>
        <w:rPr>
          <w:rFonts w:ascii="MS Reference Sans Serif" w:hAnsi="MS Reference Sans Serif" w:cs="Arial"/>
          <w:b/>
          <w:bCs/>
          <w:sz w:val="20"/>
        </w:rPr>
        <w:t>EXPEDIENTE No. 05001-33-31-016-</w:t>
      </w:r>
      <w:r>
        <w:rPr>
          <w:rFonts w:ascii="MS Reference Sans Serif" w:hAnsi="MS Reference Sans Serif" w:cs="Arial"/>
          <w:b/>
          <w:bCs/>
          <w:sz w:val="20"/>
        </w:rPr>
        <w:t>2013 00171 00</w:t>
      </w:r>
    </w:p>
    <w:p w:rsidR="00DA0F39" w:rsidRPr="00561A38" w:rsidRDefault="00DA0F39" w:rsidP="00DA0F39">
      <w:pPr>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sz w:val="20"/>
        </w:rPr>
      </w:pPr>
      <w:r>
        <w:rPr>
          <w:rFonts w:ascii="MS Reference Sans Serif" w:hAnsi="MS Reference Sans Serif" w:cs="Arial"/>
          <w:sz w:val="20"/>
        </w:rPr>
        <w:t xml:space="preserve">REPARACION DIRECTA </w:t>
      </w:r>
    </w:p>
    <w:p w:rsidR="00DA0F39" w:rsidRPr="00561A38" w:rsidRDefault="00DA0F39" w:rsidP="00DA0F39">
      <w:pPr>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
          <w:sz w:val="20"/>
        </w:rPr>
      </w:pPr>
      <w:r>
        <w:rPr>
          <w:rFonts w:ascii="MS Reference Sans Serif" w:hAnsi="MS Reference Sans Serif" w:cs="Arial"/>
          <w:sz w:val="20"/>
        </w:rPr>
        <w:t>DEMANDANTE: RAUL DARÍO AGUDELO GUTIÉRREZ</w:t>
      </w:r>
    </w:p>
    <w:p w:rsidR="00DA0F39" w:rsidRDefault="00DA0F39" w:rsidP="00DA0F39">
      <w:pPr>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sz w:val="20"/>
          <w:lang w:val="es-ES_tradnl"/>
        </w:rPr>
      </w:pPr>
      <w:r>
        <w:rPr>
          <w:rFonts w:ascii="MS Reference Sans Serif" w:hAnsi="MS Reference Sans Serif" w:cs="Arial"/>
          <w:sz w:val="20"/>
          <w:lang w:val="es-ES_tradnl"/>
        </w:rPr>
        <w:t xml:space="preserve">DEMANDADO: </w:t>
      </w:r>
      <w:r>
        <w:rPr>
          <w:rFonts w:ascii="MS Reference Sans Serif" w:hAnsi="MS Reference Sans Serif" w:cs="Arial"/>
          <w:b/>
          <w:sz w:val="20"/>
          <w:lang w:val="es-ES_tradnl"/>
        </w:rPr>
        <w:t>DAS Y OTROS</w:t>
      </w:r>
    </w:p>
    <w:p w:rsidR="00DA0F39" w:rsidRPr="00561A38" w:rsidRDefault="00DA0F39" w:rsidP="00DA0F39">
      <w:pPr>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sz w:val="20"/>
          <w:lang w:val="es-ES_tradnl"/>
        </w:rPr>
      </w:pPr>
    </w:p>
    <w:p w:rsidR="00DA0F39" w:rsidRPr="00561A38" w:rsidRDefault="00DA0F39" w:rsidP="00DA0F39">
      <w:pPr>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sz w:val="20"/>
        </w:rPr>
      </w:pPr>
      <w:r w:rsidRPr="00561A38">
        <w:rPr>
          <w:rFonts w:ascii="MS Reference Sans Serif" w:hAnsi="MS Reference Sans Serif" w:cs="Arial"/>
          <w:b/>
          <w:bCs/>
          <w:sz w:val="20"/>
        </w:rPr>
        <w:t>ASUNTO:</w:t>
      </w:r>
      <w:r>
        <w:rPr>
          <w:rFonts w:ascii="MS Reference Sans Serif" w:hAnsi="MS Reference Sans Serif" w:cs="Arial"/>
          <w:sz w:val="20"/>
        </w:rPr>
        <w:t xml:space="preserve"> </w:t>
      </w:r>
      <w:r>
        <w:rPr>
          <w:rFonts w:ascii="MS Reference Sans Serif" w:hAnsi="MS Reference Sans Serif" w:cs="Arial"/>
          <w:sz w:val="20"/>
        </w:rPr>
        <w:t>CORRE TRASLADO DESISTIMIENTO</w:t>
      </w:r>
      <w:bookmarkStart w:id="0" w:name="_GoBack"/>
      <w:bookmarkEnd w:id="0"/>
    </w:p>
    <w:p w:rsidR="00DA0F39" w:rsidRDefault="00DA0F39" w:rsidP="00DA0F39">
      <w:pPr>
        <w:spacing w:line="360" w:lineRule="auto"/>
        <w:jc w:val="both"/>
        <w:rPr>
          <w:rFonts w:ascii="Lucida Sans" w:hAnsi="Lucida Sans" w:cs="Arial"/>
          <w:sz w:val="22"/>
          <w:szCs w:val="22"/>
        </w:rPr>
      </w:pPr>
    </w:p>
    <w:p w:rsidR="00DA0F39" w:rsidRDefault="00DA0F39" w:rsidP="00DA0F39">
      <w:pPr>
        <w:spacing w:line="360" w:lineRule="auto"/>
        <w:jc w:val="both"/>
        <w:rPr>
          <w:rFonts w:ascii="Lucida Sans" w:hAnsi="Lucida Sans" w:cs="Arial"/>
          <w:sz w:val="21"/>
          <w:szCs w:val="21"/>
        </w:rPr>
      </w:pPr>
    </w:p>
    <w:p w:rsidR="00DA0F39" w:rsidRPr="00DA0F39" w:rsidRDefault="00DA0F39" w:rsidP="00DA0F39">
      <w:pPr>
        <w:spacing w:line="360" w:lineRule="auto"/>
        <w:jc w:val="both"/>
        <w:rPr>
          <w:rFonts w:ascii="Lucida Sans" w:hAnsi="Lucida Sans" w:cs="Arial"/>
          <w:sz w:val="22"/>
          <w:szCs w:val="22"/>
        </w:rPr>
      </w:pPr>
      <w:r w:rsidRPr="00DA0F39">
        <w:rPr>
          <w:rFonts w:ascii="Lucida Sans" w:hAnsi="Lucida Sans" w:cs="Arial"/>
          <w:sz w:val="22"/>
          <w:szCs w:val="22"/>
        </w:rPr>
        <w:t>Para los efectos dispuestos en el numeral 4 del artículo 316</w:t>
      </w:r>
      <w:r w:rsidRPr="00DA0F39">
        <w:rPr>
          <w:rFonts w:ascii="Lucida Sans" w:hAnsi="Lucida Sans" w:cs="Arial"/>
          <w:sz w:val="22"/>
          <w:szCs w:val="22"/>
          <w:vertAlign w:val="superscript"/>
        </w:rPr>
        <w:footnoteReference w:id="1"/>
      </w:r>
      <w:r w:rsidRPr="00DA0F39">
        <w:rPr>
          <w:rFonts w:ascii="Lucida Sans" w:hAnsi="Lucida Sans" w:cs="Arial"/>
          <w:sz w:val="22"/>
          <w:szCs w:val="22"/>
        </w:rPr>
        <w:t xml:space="preserve"> del Código General del Proceso se corre traslado a las entidades accionadas por el término de tres (3) días, del escrito de desistimiento presentado por la apoderada de la parte actora visible a folios642-643 del expediente.</w:t>
      </w:r>
    </w:p>
    <w:p w:rsidR="00DA0F39" w:rsidRDefault="00DA0F39" w:rsidP="00DA0F39">
      <w:pPr>
        <w:spacing w:line="360" w:lineRule="auto"/>
        <w:jc w:val="both"/>
        <w:rPr>
          <w:rFonts w:ascii="Lucida Sans" w:hAnsi="Lucida Sans" w:cs="Arial"/>
          <w:sz w:val="21"/>
          <w:szCs w:val="21"/>
        </w:rPr>
      </w:pPr>
    </w:p>
    <w:p w:rsidR="00DA0F39" w:rsidRPr="006C5EB5" w:rsidRDefault="00DA0F39" w:rsidP="00DA0F39">
      <w:pPr>
        <w:spacing w:line="360" w:lineRule="auto"/>
        <w:jc w:val="both"/>
        <w:rPr>
          <w:rFonts w:ascii="Lucida Sans" w:hAnsi="Lucida Sans"/>
          <w:sz w:val="21"/>
          <w:szCs w:val="21"/>
        </w:rPr>
      </w:pPr>
      <w:r>
        <w:rPr>
          <w:rFonts w:ascii="Lucida Sans" w:hAnsi="Lucida Sans"/>
          <w:sz w:val="21"/>
          <w:szCs w:val="21"/>
        </w:rPr>
        <w:t>M</w:t>
      </w:r>
      <w:r w:rsidR="00B866C8">
        <w:rPr>
          <w:rFonts w:ascii="Lucida Sans" w:hAnsi="Lucida Sans"/>
          <w:sz w:val="21"/>
          <w:szCs w:val="21"/>
        </w:rPr>
        <w:t>ediante memorial presentado el 21 de noviembre de 2014, el</w:t>
      </w:r>
      <w:r>
        <w:rPr>
          <w:rFonts w:ascii="Lucida Sans" w:hAnsi="Lucida Sans"/>
          <w:sz w:val="21"/>
          <w:szCs w:val="21"/>
        </w:rPr>
        <w:t xml:space="preserve"> ab</w:t>
      </w:r>
      <w:r w:rsidR="00B866C8">
        <w:rPr>
          <w:rFonts w:ascii="Lucida Sans" w:hAnsi="Lucida Sans"/>
          <w:sz w:val="21"/>
          <w:szCs w:val="21"/>
        </w:rPr>
        <w:t>ogado CARLOS IGNACIO CARMONA MORENO</w:t>
      </w:r>
      <w:r>
        <w:rPr>
          <w:rFonts w:ascii="Lucida Sans" w:hAnsi="Lucida Sans"/>
          <w:sz w:val="21"/>
          <w:szCs w:val="21"/>
        </w:rPr>
        <w:t>, manifiesta que renuncia al poder que le había sido conferido</w:t>
      </w:r>
      <w:r w:rsidR="00B866C8">
        <w:rPr>
          <w:rFonts w:ascii="Lucida Sans" w:hAnsi="Lucida Sans"/>
          <w:sz w:val="21"/>
          <w:szCs w:val="21"/>
        </w:rPr>
        <w:t xml:space="preserve"> por la SUPERINTENDENCIA DE NOTARIADO Y REGISTRO, adjuntando el documento que da cuenta de la terminación por mutuo acuerdo del contrato de prestación de servicios profesionales No. 759 de 2013 (ver folios 636-637</w:t>
      </w:r>
      <w:r>
        <w:rPr>
          <w:rFonts w:ascii="Lucida Sans" w:hAnsi="Lucida Sans"/>
          <w:sz w:val="21"/>
          <w:szCs w:val="21"/>
        </w:rPr>
        <w:t>). En consecuencia, de conformidad con lo previsto en el artículo 76 del Código General del Proceso, el poder s</w:t>
      </w:r>
      <w:r w:rsidR="00B866C8">
        <w:rPr>
          <w:rFonts w:ascii="Lucida Sans" w:hAnsi="Lucida Sans"/>
          <w:sz w:val="21"/>
          <w:szCs w:val="21"/>
        </w:rPr>
        <w:t>e entiende terminado desde el 28 de noviembre</w:t>
      </w:r>
      <w:r>
        <w:rPr>
          <w:rFonts w:ascii="Lucida Sans" w:hAnsi="Lucida Sans"/>
          <w:sz w:val="21"/>
          <w:szCs w:val="21"/>
        </w:rPr>
        <w:t xml:space="preserve"> de 2014 inclusive. </w:t>
      </w:r>
    </w:p>
    <w:p w:rsidR="00DA0F39" w:rsidRDefault="00DA0F39" w:rsidP="00DA0F39">
      <w:pPr>
        <w:spacing w:line="276" w:lineRule="auto"/>
        <w:jc w:val="both"/>
        <w:rPr>
          <w:rFonts w:ascii="Lucida Sans" w:hAnsi="Lucida Sans"/>
          <w:sz w:val="21"/>
          <w:szCs w:val="21"/>
        </w:rPr>
      </w:pPr>
    </w:p>
    <w:p w:rsidR="00DA0F39" w:rsidRDefault="00DA0F39" w:rsidP="00DA0F39">
      <w:pPr>
        <w:spacing w:line="360" w:lineRule="auto"/>
        <w:jc w:val="both"/>
        <w:rPr>
          <w:rFonts w:ascii="Lucida Sans" w:hAnsi="Lucida Sans"/>
          <w:sz w:val="21"/>
          <w:szCs w:val="21"/>
        </w:rPr>
      </w:pPr>
    </w:p>
    <w:p w:rsidR="00DA0F39" w:rsidRDefault="00DA0F39" w:rsidP="00B866C8">
      <w:pPr>
        <w:spacing w:line="360" w:lineRule="auto"/>
        <w:rPr>
          <w:rFonts w:ascii="Bradley Hand ITC" w:hAnsi="Bradley Hand ITC" w:cs="Arial"/>
          <w:b/>
          <w:sz w:val="28"/>
          <w:szCs w:val="28"/>
        </w:rPr>
      </w:pPr>
    </w:p>
    <w:p w:rsidR="00DA0F39" w:rsidRPr="008151B4" w:rsidRDefault="00DA0F39" w:rsidP="00DA0F39">
      <w:pPr>
        <w:spacing w:line="360" w:lineRule="auto"/>
        <w:jc w:val="center"/>
        <w:rPr>
          <w:rFonts w:ascii="Bradley Hand ITC" w:hAnsi="Bradley Hand ITC" w:cs="Arial"/>
          <w:b/>
          <w:sz w:val="28"/>
          <w:szCs w:val="28"/>
        </w:rPr>
      </w:pPr>
      <w:r w:rsidRPr="008151B4">
        <w:rPr>
          <w:rFonts w:ascii="Bradley Hand ITC" w:hAnsi="Bradley Hand ITC" w:cs="Arial"/>
          <w:b/>
          <w:sz w:val="28"/>
          <w:szCs w:val="28"/>
        </w:rPr>
        <w:t>NOTIFÍQUESE</w:t>
      </w:r>
    </w:p>
    <w:p w:rsidR="00DA0F39" w:rsidRPr="00992317" w:rsidRDefault="00DA0F39" w:rsidP="00DA0F39">
      <w:pPr>
        <w:spacing w:line="360" w:lineRule="auto"/>
        <w:rPr>
          <w:rFonts w:ascii="Bradley Hand ITC" w:hAnsi="Bradley Hand ITC" w:cs="Arial"/>
          <w:sz w:val="28"/>
          <w:szCs w:val="28"/>
        </w:rPr>
      </w:pPr>
    </w:p>
    <w:p w:rsidR="00DA0F39" w:rsidRPr="00992317" w:rsidRDefault="00DA0F39" w:rsidP="00DA0F39">
      <w:pPr>
        <w:pStyle w:val="Ttulo1"/>
        <w:rPr>
          <w:rFonts w:ascii="Bradley Hand ITC" w:hAnsi="Bradley Hand ITC" w:cs="Arial"/>
          <w:sz w:val="28"/>
          <w:szCs w:val="28"/>
        </w:rPr>
      </w:pPr>
      <w:r>
        <w:rPr>
          <w:rFonts w:ascii="Bradley Hand ITC" w:hAnsi="Bradley Hand ITC" w:cs="Arial"/>
          <w:sz w:val="28"/>
          <w:szCs w:val="28"/>
        </w:rPr>
        <w:t>RODRIGO VERGARA CORTÉS</w:t>
      </w:r>
    </w:p>
    <w:p w:rsidR="00DA0F39" w:rsidRPr="008151B4" w:rsidRDefault="00DA0F39" w:rsidP="00DA0F39">
      <w:pPr>
        <w:spacing w:line="360" w:lineRule="auto"/>
        <w:jc w:val="center"/>
        <w:rPr>
          <w:rFonts w:ascii="Bradley Hand ITC" w:hAnsi="Bradley Hand ITC" w:cs="Arial"/>
          <w:b/>
          <w:sz w:val="28"/>
          <w:szCs w:val="28"/>
        </w:rPr>
      </w:pPr>
      <w:r w:rsidRPr="008151B4">
        <w:rPr>
          <w:rFonts w:ascii="Bradley Hand ITC" w:hAnsi="Bradley Hand ITC" w:cs="Arial"/>
          <w:b/>
          <w:sz w:val="28"/>
          <w:szCs w:val="28"/>
        </w:rPr>
        <w:t xml:space="preserve">Juez </w:t>
      </w:r>
    </w:p>
    <w:p w:rsidR="00DA0F39" w:rsidRPr="00764A87" w:rsidRDefault="00DA0F39" w:rsidP="00DA0F39">
      <w:pPr>
        <w:spacing w:line="360" w:lineRule="auto"/>
        <w:rPr>
          <w:b/>
          <w:lang w:val="es-MX"/>
        </w:rPr>
      </w:pPr>
    </w:p>
    <w:tbl>
      <w:tblPr>
        <w:tblStyle w:val="Tablaconcuadrcula"/>
        <w:tblW w:w="5966" w:type="dxa"/>
        <w:jc w:val="center"/>
        <w:tblLook w:val="01E0" w:firstRow="1" w:lastRow="1" w:firstColumn="1" w:lastColumn="1" w:noHBand="0" w:noVBand="0"/>
      </w:tblPr>
      <w:tblGrid>
        <w:gridCol w:w="5966"/>
      </w:tblGrid>
      <w:tr w:rsidR="00DA0F39" w:rsidTr="00E46306">
        <w:trPr>
          <w:trHeight w:val="2585"/>
          <w:jc w:val="center"/>
        </w:trPr>
        <w:tc>
          <w:tcPr>
            <w:tcW w:w="5966" w:type="dxa"/>
          </w:tcPr>
          <w:p w:rsidR="00DA0F39" w:rsidRDefault="00DA0F39" w:rsidP="00E46306">
            <w:pPr>
              <w:jc w:val="center"/>
              <w:rPr>
                <w:rFonts w:ascii="MS Reference Sans Serif" w:hAnsi="MS Reference Sans Serif"/>
                <w:b/>
                <w:sz w:val="16"/>
                <w:szCs w:val="16"/>
              </w:rPr>
            </w:pPr>
          </w:p>
          <w:p w:rsidR="00DA0F39" w:rsidRPr="0088600B" w:rsidRDefault="00DA0F39" w:rsidP="00E46306">
            <w:pPr>
              <w:jc w:val="center"/>
              <w:rPr>
                <w:rFonts w:ascii="MS Reference Sans Serif" w:hAnsi="MS Reference Sans Serif"/>
                <w:b/>
                <w:sz w:val="16"/>
                <w:szCs w:val="16"/>
              </w:rPr>
            </w:pPr>
            <w:r w:rsidRPr="0088600B">
              <w:rPr>
                <w:rFonts w:ascii="MS Reference Sans Serif" w:hAnsi="MS Reference Sans Serif"/>
                <w:b/>
                <w:sz w:val="16"/>
                <w:szCs w:val="16"/>
              </w:rPr>
              <w:t xml:space="preserve">JUZGADO DIECISÉIS ADMINISTRATIVO </w:t>
            </w:r>
            <w:r>
              <w:rPr>
                <w:rFonts w:ascii="MS Reference Sans Serif" w:hAnsi="MS Reference Sans Serif"/>
                <w:b/>
                <w:sz w:val="16"/>
                <w:szCs w:val="16"/>
              </w:rPr>
              <w:t>ORAL  DE MEDELLÍN</w:t>
            </w:r>
          </w:p>
          <w:p w:rsidR="00DA0F39" w:rsidRPr="0088600B" w:rsidRDefault="00DA0F39" w:rsidP="00E46306">
            <w:pPr>
              <w:jc w:val="center"/>
              <w:rPr>
                <w:rFonts w:ascii="MS Reference Sans Serif" w:hAnsi="MS Reference Sans Serif"/>
                <w:b/>
                <w:sz w:val="16"/>
                <w:szCs w:val="16"/>
              </w:rPr>
            </w:pPr>
          </w:p>
          <w:p w:rsidR="00DA0F39" w:rsidRPr="0088600B" w:rsidRDefault="00DA0F39" w:rsidP="00E46306">
            <w:pPr>
              <w:jc w:val="center"/>
              <w:rPr>
                <w:rFonts w:ascii="MS Reference Sans Serif" w:hAnsi="MS Reference Sans Serif"/>
                <w:b/>
                <w:sz w:val="16"/>
                <w:szCs w:val="16"/>
              </w:rPr>
            </w:pPr>
            <w:r w:rsidRPr="0088600B">
              <w:rPr>
                <w:rFonts w:ascii="MS Reference Sans Serif" w:hAnsi="MS Reference Sans Serif"/>
                <w:b/>
                <w:sz w:val="16"/>
                <w:szCs w:val="16"/>
              </w:rPr>
              <w:t>NOTIFICACIÓN POR ESTADO</w:t>
            </w:r>
          </w:p>
          <w:p w:rsidR="00DA0F39" w:rsidRPr="0088600B" w:rsidRDefault="00DA0F39" w:rsidP="00E46306">
            <w:pPr>
              <w:jc w:val="center"/>
              <w:rPr>
                <w:rFonts w:ascii="MS Reference Sans Serif" w:hAnsi="MS Reference Sans Serif"/>
                <w:sz w:val="16"/>
                <w:szCs w:val="16"/>
              </w:rPr>
            </w:pPr>
          </w:p>
          <w:p w:rsidR="00DA0F39" w:rsidRPr="0088600B" w:rsidRDefault="00DA0F39" w:rsidP="00E46306">
            <w:pPr>
              <w:jc w:val="center"/>
              <w:rPr>
                <w:rFonts w:ascii="MS Reference Sans Serif" w:hAnsi="MS Reference Sans Serif"/>
                <w:sz w:val="16"/>
                <w:szCs w:val="16"/>
              </w:rPr>
            </w:pPr>
            <w:r w:rsidRPr="0088600B">
              <w:rPr>
                <w:rFonts w:ascii="MS Reference Sans Serif" w:hAnsi="MS Reference Sans Serif"/>
                <w:sz w:val="16"/>
                <w:szCs w:val="16"/>
              </w:rPr>
              <w:t>En la fecha se notificó por ESTADO el auto anterior.</w:t>
            </w:r>
          </w:p>
          <w:p w:rsidR="00DA0F39" w:rsidRPr="0088600B" w:rsidRDefault="00DA0F39" w:rsidP="00E46306">
            <w:pPr>
              <w:jc w:val="center"/>
              <w:rPr>
                <w:rFonts w:ascii="MS Reference Sans Serif" w:hAnsi="MS Reference Sans Serif"/>
                <w:sz w:val="16"/>
                <w:szCs w:val="16"/>
              </w:rPr>
            </w:pPr>
          </w:p>
          <w:p w:rsidR="00DA0F39" w:rsidRPr="0088600B" w:rsidRDefault="00DA0F39" w:rsidP="00E46306">
            <w:pPr>
              <w:jc w:val="center"/>
              <w:rPr>
                <w:rFonts w:ascii="MS Reference Sans Serif" w:hAnsi="MS Reference Sans Serif"/>
                <w:sz w:val="16"/>
                <w:szCs w:val="16"/>
              </w:rPr>
            </w:pPr>
            <w:r w:rsidRPr="0088600B">
              <w:rPr>
                <w:rFonts w:ascii="MS Reference Sans Serif" w:hAnsi="MS Reference Sans Serif"/>
                <w:sz w:val="16"/>
                <w:szCs w:val="16"/>
              </w:rPr>
              <w:t xml:space="preserve">Medellín, ___________________fijado a las </w:t>
            </w:r>
            <w:smartTag w:uri="urn:schemas-microsoft-com:office:smarttags" w:element="metricconverter">
              <w:smartTagPr>
                <w:attr w:name="ProductID" w:val="8 a"/>
              </w:smartTagPr>
              <w:r w:rsidRPr="0088600B">
                <w:rPr>
                  <w:rFonts w:ascii="MS Reference Sans Serif" w:hAnsi="MS Reference Sans Serif"/>
                  <w:sz w:val="16"/>
                  <w:szCs w:val="16"/>
                </w:rPr>
                <w:t>8 a</w:t>
              </w:r>
            </w:smartTag>
            <w:r w:rsidRPr="0088600B">
              <w:rPr>
                <w:rFonts w:ascii="MS Reference Sans Serif" w:hAnsi="MS Reference Sans Serif"/>
                <w:sz w:val="16"/>
                <w:szCs w:val="16"/>
              </w:rPr>
              <w:t>.m.</w:t>
            </w:r>
          </w:p>
          <w:p w:rsidR="00DA0F39" w:rsidRDefault="00DA0F39" w:rsidP="00E46306">
            <w:pPr>
              <w:rPr>
                <w:rFonts w:ascii="MS Reference Sans Serif" w:hAnsi="MS Reference Sans Serif"/>
                <w:sz w:val="16"/>
                <w:szCs w:val="16"/>
              </w:rPr>
            </w:pPr>
          </w:p>
          <w:p w:rsidR="00DA0F39" w:rsidRDefault="00DA0F39" w:rsidP="00E46306">
            <w:pPr>
              <w:rPr>
                <w:rFonts w:ascii="MS Reference Sans Serif" w:hAnsi="MS Reference Sans Serif"/>
                <w:sz w:val="16"/>
                <w:szCs w:val="16"/>
              </w:rPr>
            </w:pPr>
          </w:p>
          <w:p w:rsidR="00DA0F39" w:rsidRPr="0088600B" w:rsidRDefault="00DA0F39" w:rsidP="00E46306">
            <w:pPr>
              <w:rPr>
                <w:rFonts w:ascii="MS Reference Sans Serif" w:hAnsi="MS Reference Sans Serif"/>
                <w:sz w:val="16"/>
                <w:szCs w:val="16"/>
              </w:rPr>
            </w:pPr>
          </w:p>
          <w:p w:rsidR="00DA0F39" w:rsidRDefault="00DA0F39" w:rsidP="00E46306">
            <w:pPr>
              <w:jc w:val="center"/>
              <w:rPr>
                <w:rFonts w:ascii="MS Reference Sans Serif" w:hAnsi="MS Reference Sans Serif"/>
                <w:b/>
                <w:sz w:val="16"/>
                <w:szCs w:val="16"/>
              </w:rPr>
            </w:pPr>
            <w:r>
              <w:rPr>
                <w:rFonts w:ascii="MS Reference Sans Serif" w:hAnsi="MS Reference Sans Serif"/>
                <w:sz w:val="16"/>
                <w:szCs w:val="16"/>
              </w:rPr>
              <w:t>MAURICIO FRANCO VERGARA</w:t>
            </w:r>
          </w:p>
          <w:p w:rsidR="00DA0F39" w:rsidRPr="00764A87" w:rsidRDefault="00DA0F39" w:rsidP="00E46306">
            <w:pPr>
              <w:jc w:val="center"/>
              <w:rPr>
                <w:rFonts w:ascii="Comic Sans MS" w:hAnsi="Comic Sans MS"/>
                <w:sz w:val="18"/>
                <w:szCs w:val="18"/>
              </w:rPr>
            </w:pPr>
            <w:r>
              <w:rPr>
                <w:rFonts w:ascii="MS Reference Sans Serif" w:hAnsi="MS Reference Sans Serif"/>
                <w:sz w:val="16"/>
                <w:szCs w:val="16"/>
              </w:rPr>
              <w:t>Secretaria</w:t>
            </w:r>
          </w:p>
        </w:tc>
      </w:tr>
    </w:tbl>
    <w:p w:rsidR="00DA0F39" w:rsidRDefault="00DA0F39" w:rsidP="00DA0F39"/>
    <w:p w:rsidR="00DA0F39" w:rsidRDefault="00DA0F39" w:rsidP="00DA0F39"/>
    <w:p w:rsidR="006E6CD2" w:rsidRDefault="005001FC"/>
    <w:sectPr w:rsidR="006E6CD2" w:rsidSect="007A3193">
      <w:pgSz w:w="12242" w:h="18722" w:code="124"/>
      <w:pgMar w:top="1701"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1FC" w:rsidRDefault="005001FC" w:rsidP="00DA0F39">
      <w:r>
        <w:separator/>
      </w:r>
    </w:p>
  </w:endnote>
  <w:endnote w:type="continuationSeparator" w:id="0">
    <w:p w:rsidR="005001FC" w:rsidRDefault="005001FC" w:rsidP="00DA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1FC" w:rsidRDefault="005001FC" w:rsidP="00DA0F39">
      <w:r>
        <w:separator/>
      </w:r>
    </w:p>
  </w:footnote>
  <w:footnote w:type="continuationSeparator" w:id="0">
    <w:p w:rsidR="005001FC" w:rsidRDefault="005001FC" w:rsidP="00DA0F39">
      <w:r>
        <w:continuationSeparator/>
      </w:r>
    </w:p>
  </w:footnote>
  <w:footnote w:id="1">
    <w:p w:rsidR="00DA0F39" w:rsidRPr="003332B4" w:rsidRDefault="00DA0F39" w:rsidP="00DA0F39">
      <w:pPr>
        <w:pStyle w:val="Textonotapie"/>
        <w:rPr>
          <w:rFonts w:ascii="Lucida Sans" w:hAnsi="Lucida Sans"/>
          <w:sz w:val="16"/>
          <w:szCs w:val="16"/>
          <w:lang w:val="es-CO"/>
        </w:rPr>
      </w:pPr>
      <w:r w:rsidRPr="003332B4">
        <w:rPr>
          <w:rStyle w:val="Refdenotaalpie"/>
          <w:rFonts w:ascii="Lucida Sans" w:hAnsi="Lucida Sans"/>
          <w:sz w:val="16"/>
          <w:szCs w:val="16"/>
        </w:rPr>
        <w:footnoteRef/>
      </w:r>
      <w:r w:rsidRPr="003332B4">
        <w:rPr>
          <w:rFonts w:ascii="Lucida Sans" w:hAnsi="Lucida Sans"/>
          <w:sz w:val="16"/>
          <w:szCs w:val="16"/>
        </w:rPr>
        <w:t xml:space="preserve"> </w:t>
      </w:r>
      <w:r w:rsidRPr="003332B4">
        <w:rPr>
          <w:rFonts w:ascii="Lucida Sans" w:hAnsi="Lucida Sans"/>
          <w:sz w:val="16"/>
          <w:szCs w:val="16"/>
          <w:lang w:val="es-CO"/>
        </w:rPr>
        <w:t xml:space="preserve">Art. 316. Código General del Proceso. </w:t>
      </w:r>
    </w:p>
    <w:p w:rsidR="00DA0F39" w:rsidRPr="00412DE0" w:rsidRDefault="00DA0F39" w:rsidP="00DA0F39">
      <w:pPr>
        <w:ind w:right="379"/>
        <w:jc w:val="both"/>
        <w:rPr>
          <w:rFonts w:ascii="Lucida Sans" w:hAnsi="Lucida Sans" w:cs="Arial"/>
          <w:i/>
          <w:sz w:val="16"/>
          <w:szCs w:val="16"/>
        </w:rPr>
      </w:pPr>
      <w:r>
        <w:rPr>
          <w:rFonts w:ascii="Lucida Sans" w:hAnsi="Lucida Sans" w:cs="Arial"/>
          <w:i/>
          <w:sz w:val="16"/>
          <w:szCs w:val="16"/>
        </w:rPr>
        <w:t>“</w:t>
      </w:r>
      <w:r w:rsidRPr="00412DE0">
        <w:rPr>
          <w:rFonts w:ascii="Lucida Sans" w:hAnsi="Lucida Sans" w:cs="Arial"/>
          <w:i/>
          <w:sz w:val="16"/>
          <w:szCs w:val="16"/>
        </w:rPr>
        <w:t>(…)</w:t>
      </w:r>
    </w:p>
    <w:p w:rsidR="00DA0F39" w:rsidRDefault="00DA0F39" w:rsidP="00DA0F39">
      <w:pPr>
        <w:ind w:right="379"/>
        <w:jc w:val="both"/>
        <w:rPr>
          <w:rFonts w:ascii="Lucida Sans" w:hAnsi="Lucida Sans" w:cs="Arial"/>
          <w:i/>
          <w:sz w:val="16"/>
          <w:szCs w:val="16"/>
        </w:rPr>
      </w:pPr>
      <w:r w:rsidRPr="00412DE0">
        <w:rPr>
          <w:rFonts w:ascii="Lucida Sans" w:hAnsi="Lucida Sans" w:cs="Arial"/>
          <w:i/>
          <w:sz w:val="16"/>
          <w:szCs w:val="16"/>
        </w:rPr>
        <w:t>El auto que acepte un desistimiento condenará en costas a quien desistió, lo mismos que a perjuicios por el levantamiento de las medidas cautelares practicadas.</w:t>
      </w:r>
    </w:p>
    <w:p w:rsidR="00DA0F39" w:rsidRDefault="00DA0F39" w:rsidP="00DA0F39">
      <w:pPr>
        <w:ind w:right="379"/>
        <w:jc w:val="both"/>
        <w:rPr>
          <w:rFonts w:ascii="Lucida Sans" w:hAnsi="Lucida Sans" w:cs="Arial"/>
          <w:i/>
          <w:sz w:val="16"/>
          <w:szCs w:val="16"/>
        </w:rPr>
      </w:pPr>
      <w:r w:rsidRPr="00412DE0">
        <w:rPr>
          <w:rFonts w:ascii="Lucida Sans" w:hAnsi="Lucida Sans" w:cs="Arial"/>
          <w:i/>
          <w:sz w:val="16"/>
          <w:szCs w:val="16"/>
        </w:rPr>
        <w:t>No obstante, el juez podrá abstenerse de condenar en costas y perjuicios en los siguientes casos:</w:t>
      </w:r>
    </w:p>
    <w:p w:rsidR="00DA0F39" w:rsidRPr="003332B4" w:rsidRDefault="00DA0F39" w:rsidP="00DA0F39">
      <w:pPr>
        <w:ind w:right="379"/>
        <w:jc w:val="both"/>
        <w:rPr>
          <w:rFonts w:ascii="Lucida Sans" w:hAnsi="Lucida Sans" w:cs="Arial"/>
          <w:i/>
          <w:sz w:val="16"/>
          <w:szCs w:val="16"/>
        </w:rPr>
      </w:pPr>
      <w:r w:rsidRPr="003332B4">
        <w:rPr>
          <w:rFonts w:ascii="Lucida Sans" w:hAnsi="Lucida Sans" w:cs="Arial"/>
          <w:i/>
          <w:sz w:val="16"/>
          <w:szCs w:val="16"/>
        </w:rPr>
        <w:t>(…)</w:t>
      </w:r>
    </w:p>
    <w:p w:rsidR="00DA0F39" w:rsidRPr="00412DE0" w:rsidRDefault="00DA0F39" w:rsidP="00DA0F39">
      <w:pPr>
        <w:ind w:right="379"/>
        <w:contextualSpacing/>
        <w:jc w:val="both"/>
        <w:rPr>
          <w:rFonts w:ascii="Lucida Sans" w:hAnsi="Lucida Sans" w:cs="Arial"/>
          <w:i/>
          <w:sz w:val="16"/>
          <w:szCs w:val="16"/>
        </w:rPr>
      </w:pPr>
      <w:r w:rsidRPr="003332B4">
        <w:rPr>
          <w:rFonts w:ascii="Lucida Sans" w:hAnsi="Lucida Sans" w:cs="Arial"/>
          <w:i/>
          <w:sz w:val="16"/>
          <w:szCs w:val="16"/>
        </w:rPr>
        <w:t>4.</w:t>
      </w:r>
      <w:r w:rsidRPr="00412DE0">
        <w:rPr>
          <w:rFonts w:ascii="Lucida Sans" w:hAnsi="Lucida Sans" w:cs="Arial"/>
          <w:i/>
          <w:sz w:val="16"/>
          <w:szCs w:val="16"/>
        </w:rPr>
        <w:t xml:space="preserve"> Cuando el demandado no se oponga al desistimiento de las pretensiones que de forma condicionada presente el demandante respecto de no ser condenado en costas y perjuicios. De la solicitud del demandante se correrá traslado al demandado por tres (3) días y, en caso de oposición, el juez se abstendrá de aceptar el desistimiento así solicitado. Si no hay oposición, el juez decretará el desistimiento sin condena en costas y expensas.</w:t>
      </w:r>
      <w:r>
        <w:rPr>
          <w:rFonts w:ascii="Lucida Sans" w:hAnsi="Lucida Sans" w:cs="Arial"/>
          <w:i/>
          <w:sz w:val="16"/>
          <w:szCs w:val="16"/>
        </w:rPr>
        <w:t>”</w:t>
      </w:r>
    </w:p>
    <w:p w:rsidR="00DA0F39" w:rsidRPr="00412DE0" w:rsidRDefault="00DA0F39" w:rsidP="00DA0F39">
      <w:pPr>
        <w:ind w:right="379"/>
        <w:jc w:val="both"/>
        <w:rPr>
          <w:rFonts w:ascii="Lucida Sans" w:hAnsi="Lucida Sans" w:cs="Arial"/>
          <w:i/>
          <w:sz w:val="16"/>
          <w:szCs w:val="16"/>
        </w:rPr>
      </w:pPr>
    </w:p>
    <w:p w:rsidR="00DA0F39" w:rsidRPr="00412DE0" w:rsidRDefault="00DA0F39" w:rsidP="00DA0F39">
      <w:pPr>
        <w:ind w:right="379"/>
        <w:jc w:val="both"/>
        <w:rPr>
          <w:rFonts w:ascii="Lucida Sans" w:hAnsi="Lucida Sans" w:cs="Arial"/>
          <w:i/>
          <w:sz w:val="16"/>
          <w:szCs w:val="16"/>
        </w:rPr>
      </w:pPr>
    </w:p>
    <w:p w:rsidR="00DA0F39" w:rsidRPr="003332B4" w:rsidRDefault="00DA0F39" w:rsidP="00DA0F39">
      <w:pPr>
        <w:pStyle w:val="Textonotapie"/>
        <w:rPr>
          <w:lang w:val="es-C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39"/>
    <w:rsid w:val="00456A00"/>
    <w:rsid w:val="005001FC"/>
    <w:rsid w:val="009749CD"/>
    <w:rsid w:val="00A633B1"/>
    <w:rsid w:val="00B05FA4"/>
    <w:rsid w:val="00B866C8"/>
    <w:rsid w:val="00DA0F39"/>
    <w:rsid w:val="00EC6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20BB903-D6A4-482B-B911-8BBDBF80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F3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A0F39"/>
    <w:pPr>
      <w:keepNext/>
      <w:spacing w:line="360" w:lineRule="auto"/>
      <w:jc w:val="center"/>
      <w:outlineLvl w:val="0"/>
    </w:pPr>
    <w:rPr>
      <w:rFonts w:ascii="Trebuchet MS" w:hAnsi="Trebuchet MS"/>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A0F39"/>
    <w:rPr>
      <w:rFonts w:ascii="Trebuchet MS" w:eastAsia="Times New Roman" w:hAnsi="Trebuchet MS" w:cs="Times New Roman"/>
      <w:b/>
      <w:bCs/>
      <w:szCs w:val="24"/>
      <w:lang w:val="es-ES" w:eastAsia="es-ES"/>
    </w:rPr>
  </w:style>
  <w:style w:type="paragraph" w:styleId="Puesto">
    <w:name w:val="Title"/>
    <w:basedOn w:val="Normal"/>
    <w:link w:val="PuestoCar"/>
    <w:qFormat/>
    <w:rsid w:val="00DA0F39"/>
    <w:pPr>
      <w:spacing w:line="360" w:lineRule="auto"/>
      <w:jc w:val="center"/>
    </w:pPr>
    <w:rPr>
      <w:rFonts w:ascii="Trebuchet MS" w:hAnsi="Trebuchet MS"/>
      <w:b/>
      <w:bCs/>
      <w:sz w:val="22"/>
    </w:rPr>
  </w:style>
  <w:style w:type="character" w:customStyle="1" w:styleId="PuestoCar">
    <w:name w:val="Puesto Car"/>
    <w:basedOn w:val="Fuentedeprrafopredeter"/>
    <w:link w:val="Puesto"/>
    <w:rsid w:val="00DA0F39"/>
    <w:rPr>
      <w:rFonts w:ascii="Trebuchet MS" w:eastAsia="Times New Roman" w:hAnsi="Trebuchet MS" w:cs="Times New Roman"/>
      <w:b/>
      <w:bCs/>
      <w:szCs w:val="24"/>
      <w:lang w:val="es-ES" w:eastAsia="es-ES"/>
    </w:rPr>
  </w:style>
  <w:style w:type="paragraph" w:customStyle="1" w:styleId="Car1CarCarCarCarCarCar">
    <w:name w:val=" Car1 Car Car Car Car Car Car"/>
    <w:basedOn w:val="Normal"/>
    <w:rsid w:val="00DA0F39"/>
    <w:pPr>
      <w:spacing w:after="160" w:line="240" w:lineRule="exact"/>
      <w:jc w:val="both"/>
    </w:pPr>
    <w:rPr>
      <w:rFonts w:ascii="Normal" w:hAnsi="Normal"/>
      <w:b/>
      <w:bCs/>
      <w:iCs/>
      <w:kern w:val="32"/>
      <w:sz w:val="20"/>
      <w:szCs w:val="20"/>
      <w:lang w:val="en-US" w:eastAsia="en-US"/>
    </w:rPr>
  </w:style>
  <w:style w:type="table" w:styleId="Tablaconcuadrcula">
    <w:name w:val="Table Grid"/>
    <w:basedOn w:val="Tablanormal"/>
    <w:rsid w:val="00DA0F39"/>
    <w:pPr>
      <w:spacing w:after="0" w:line="240" w:lineRule="auto"/>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semiHidden/>
    <w:rsid w:val="00DA0F39"/>
    <w:rPr>
      <w:sz w:val="20"/>
      <w:szCs w:val="20"/>
    </w:rPr>
  </w:style>
  <w:style w:type="character" w:customStyle="1" w:styleId="TextonotapieCar">
    <w:name w:val="Texto nota pie Car"/>
    <w:basedOn w:val="Fuentedeprrafopredeter"/>
    <w:link w:val="Textonotapie"/>
    <w:semiHidden/>
    <w:rsid w:val="00DA0F39"/>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DA0F39"/>
    <w:rPr>
      <w:vertAlign w:val="superscript"/>
    </w:rPr>
  </w:style>
  <w:style w:type="paragraph" w:styleId="Textodeglobo">
    <w:name w:val="Balloon Text"/>
    <w:basedOn w:val="Normal"/>
    <w:link w:val="TextodegloboCar"/>
    <w:uiPriority w:val="99"/>
    <w:semiHidden/>
    <w:unhideWhenUsed/>
    <w:rsid w:val="00B866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6C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213</Words>
  <Characters>1175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1</cp:revision>
  <cp:lastPrinted>2015-01-19T14:20:00Z</cp:lastPrinted>
  <dcterms:created xsi:type="dcterms:W3CDTF">2015-01-19T13:59:00Z</dcterms:created>
  <dcterms:modified xsi:type="dcterms:W3CDTF">2015-01-19T15:03:00Z</dcterms:modified>
</cp:coreProperties>
</file>