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14-</w:t>
      </w:r>
      <w:r w:rsidR="00727C7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00459</w:t>
      </w:r>
      <w:bookmarkStart w:id="0" w:name="_GoBack"/>
      <w:bookmarkEnd w:id="0"/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BE1434">
        <w:rPr>
          <w:rFonts w:ascii="MS Reference Sans Serif" w:hAnsi="MS Reference Sans Serif"/>
          <w:sz w:val="17"/>
          <w:szCs w:val="17"/>
          <w:lang w:val="es-MX"/>
        </w:rPr>
        <w:t>JORGE ROMAN CARDONA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BE1434">
        <w:rPr>
          <w:rFonts w:ascii="Lucida Sans" w:hAnsi="Lucida Sans" w:cs="Arial"/>
          <w:sz w:val="23"/>
          <w:szCs w:val="23"/>
        </w:rPr>
        <w:t>30</w:t>
      </w:r>
      <w:r w:rsidR="004043D5">
        <w:rPr>
          <w:rFonts w:ascii="Lucida Sans" w:hAnsi="Lucida Sans" w:cs="Arial"/>
          <w:sz w:val="23"/>
          <w:szCs w:val="23"/>
        </w:rPr>
        <w:t xml:space="preserve"> de </w:t>
      </w:r>
      <w:r w:rsidR="00387AD2">
        <w:rPr>
          <w:rFonts w:ascii="Lucida Sans" w:hAnsi="Lucida Sans" w:cs="Arial"/>
          <w:sz w:val="23"/>
          <w:szCs w:val="23"/>
        </w:rPr>
        <w:t>julio</w:t>
      </w:r>
      <w:r w:rsidR="006609D4">
        <w:rPr>
          <w:rFonts w:ascii="Lucida Sans" w:hAnsi="Lucida Sans" w:cs="Arial"/>
          <w:sz w:val="23"/>
          <w:szCs w:val="23"/>
        </w:rPr>
        <w:t xml:space="preserve">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BE1434">
        <w:rPr>
          <w:rFonts w:ascii="Lucida Sans" w:hAnsi="Lucida Sans" w:cs="Arial"/>
          <w:sz w:val="23"/>
          <w:szCs w:val="23"/>
        </w:rPr>
        <w:t>44 a 45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BE1434">
        <w:rPr>
          <w:rFonts w:ascii="Lucida Sans" w:hAnsi="Lucida Sans" w:cs="Arial"/>
          <w:sz w:val="23"/>
          <w:szCs w:val="23"/>
        </w:rPr>
        <w:t>15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E0357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636FCE"/>
    <w:rsid w:val="00656EB5"/>
    <w:rsid w:val="006609D4"/>
    <w:rsid w:val="00682B8C"/>
    <w:rsid w:val="006A2F76"/>
    <w:rsid w:val="006C09A3"/>
    <w:rsid w:val="00727C79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4</cp:revision>
  <cp:lastPrinted>2014-09-12T16:03:00Z</cp:lastPrinted>
  <dcterms:created xsi:type="dcterms:W3CDTF">2014-09-12T14:57:00Z</dcterms:created>
  <dcterms:modified xsi:type="dcterms:W3CDTF">2014-09-12T16:04:00Z</dcterms:modified>
</cp:coreProperties>
</file>