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5B6858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Veintisiete (27</w:t>
      </w:r>
      <w:r w:rsidR="00DC665C">
        <w:rPr>
          <w:rFonts w:ascii="Bradley Hand ITC" w:hAnsi="Bradley Hand ITC" w:cs="Arial"/>
          <w:sz w:val="28"/>
          <w:szCs w:val="28"/>
        </w:rPr>
        <w:t xml:space="preserve">) de </w:t>
      </w:r>
      <w:r w:rsidR="00953D4E">
        <w:rPr>
          <w:rFonts w:ascii="Bradley Hand ITC" w:hAnsi="Bradley Hand ITC" w:cs="Arial"/>
          <w:sz w:val="28"/>
          <w:szCs w:val="28"/>
        </w:rPr>
        <w:t>mayo</w:t>
      </w:r>
      <w:r w:rsidR="00281C3C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821F5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3-00777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821F5F">
        <w:rPr>
          <w:rFonts w:ascii="MS Reference Sans Serif" w:hAnsi="MS Reference Sans Serif"/>
          <w:sz w:val="17"/>
          <w:szCs w:val="17"/>
          <w:lang w:val="es-MX"/>
        </w:rPr>
        <w:t>ALFREDO ANTONIO CARMONA LONDOÑO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821F5F">
        <w:rPr>
          <w:rFonts w:ascii="MS Reference Sans Serif" w:hAnsi="MS Reference Sans Serif"/>
          <w:sz w:val="17"/>
          <w:szCs w:val="17"/>
          <w:lang w:val="es-MX"/>
        </w:rPr>
        <w:t>COLPENSIONES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821F5F">
        <w:rPr>
          <w:rFonts w:ascii="Lucida Sans" w:hAnsi="Lucida Sans" w:cs="Arial"/>
          <w:sz w:val="23"/>
          <w:szCs w:val="23"/>
        </w:rPr>
        <w:t>27 de enero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821F5F">
        <w:rPr>
          <w:rFonts w:ascii="Lucida Sans" w:hAnsi="Lucida Sans" w:cs="Arial"/>
          <w:sz w:val="23"/>
          <w:szCs w:val="23"/>
        </w:rPr>
        <w:t>51 a 55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821F5F">
        <w:rPr>
          <w:rFonts w:ascii="Lucida Sans" w:hAnsi="Lucida Sans" w:cs="Arial"/>
          <w:sz w:val="23"/>
          <w:szCs w:val="23"/>
        </w:rPr>
        <w:t>10 de diciembre</w:t>
      </w:r>
      <w:bookmarkStart w:id="0" w:name="_GoBack"/>
      <w:bookmarkEnd w:id="0"/>
      <w:r w:rsidR="00594345">
        <w:rPr>
          <w:rFonts w:ascii="Lucida Sans" w:hAnsi="Lucida Sans" w:cs="Arial"/>
          <w:sz w:val="23"/>
          <w:szCs w:val="23"/>
        </w:rPr>
        <w:t xml:space="preserve"> 2013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82B8C"/>
    <w:rsid w:val="006C09A3"/>
    <w:rsid w:val="00763FE3"/>
    <w:rsid w:val="007718DB"/>
    <w:rsid w:val="007A63D7"/>
    <w:rsid w:val="0080502B"/>
    <w:rsid w:val="008051ED"/>
    <w:rsid w:val="0081342E"/>
    <w:rsid w:val="00821F5F"/>
    <w:rsid w:val="008D422D"/>
    <w:rsid w:val="009355E5"/>
    <w:rsid w:val="00953D4E"/>
    <w:rsid w:val="00A306DF"/>
    <w:rsid w:val="00A42125"/>
    <w:rsid w:val="00A621A6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2014-05-21T21:00:00Z</cp:lastPrinted>
  <dcterms:created xsi:type="dcterms:W3CDTF">2014-05-21T21:00:00Z</dcterms:created>
  <dcterms:modified xsi:type="dcterms:W3CDTF">2014-05-21T21:00:00Z</dcterms:modified>
</cp:coreProperties>
</file>