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17407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B97217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00425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6864E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JORGE IVÁN ACEVEDO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6864E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FISCALÍA GENERAL DE LA NACIÓN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CATORCE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14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B911AD" w:rsidRPr="00E530F4" w:rsidRDefault="00B911AD" w:rsidP="00B911A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E530F4">
        <w:rPr>
          <w:rFonts w:ascii="Tahoma" w:hAnsi="Tahoma" w:cs="Tahoma"/>
          <w:sz w:val="20"/>
          <w:szCs w:val="20"/>
        </w:rPr>
        <w:t xml:space="preserve">Se reconoce personería a la </w:t>
      </w:r>
      <w:r>
        <w:rPr>
          <w:rFonts w:ascii="Tahoma" w:hAnsi="Tahoma" w:cs="Tahoma"/>
          <w:sz w:val="20"/>
          <w:szCs w:val="20"/>
        </w:rPr>
        <w:t>Doctora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MARÍA BETTY RIVERA GONZÁLEZ</w:t>
      </w:r>
      <w:r w:rsidRPr="00E530F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abogada en ejercicio y</w:t>
      </w:r>
      <w:r w:rsidRPr="00E530F4">
        <w:rPr>
          <w:rFonts w:ascii="Tahoma" w:hAnsi="Tahoma" w:cs="Tahoma"/>
          <w:sz w:val="20"/>
          <w:szCs w:val="20"/>
        </w:rPr>
        <w:t xml:space="preserve"> portadora de la T.P. </w:t>
      </w:r>
      <w:r>
        <w:rPr>
          <w:rFonts w:ascii="Tahoma" w:hAnsi="Tahoma" w:cs="Tahoma"/>
          <w:sz w:val="20"/>
          <w:szCs w:val="20"/>
        </w:rPr>
        <w:t>42.587</w:t>
      </w:r>
      <w:r>
        <w:rPr>
          <w:rFonts w:ascii="Tahoma" w:hAnsi="Tahoma" w:cs="Tahoma"/>
          <w:sz w:val="20"/>
          <w:szCs w:val="20"/>
        </w:rPr>
        <w:t xml:space="preserve"> del C.S de la </w:t>
      </w:r>
      <w:r w:rsidRPr="00E530F4">
        <w:rPr>
          <w:rFonts w:ascii="Tahoma" w:hAnsi="Tahoma" w:cs="Tahoma"/>
          <w:sz w:val="20"/>
          <w:szCs w:val="20"/>
        </w:rPr>
        <w:t xml:space="preserve">J, </w:t>
      </w:r>
      <w:r>
        <w:rPr>
          <w:rFonts w:ascii="Tahoma" w:hAnsi="Tahoma" w:cs="Tahoma"/>
          <w:sz w:val="20"/>
          <w:szCs w:val="20"/>
        </w:rPr>
        <w:t>para representar los intereses de</w:t>
      </w:r>
      <w:r>
        <w:rPr>
          <w:rFonts w:ascii="Tahoma" w:hAnsi="Tahoma" w:cs="Tahoma"/>
          <w:sz w:val="20"/>
          <w:szCs w:val="20"/>
        </w:rPr>
        <w:t xml:space="preserve"> la Fiscalía General de la Nación</w:t>
      </w:r>
      <w:r>
        <w:rPr>
          <w:rFonts w:ascii="Tahoma" w:hAnsi="Tahoma" w:cs="Tahoma"/>
          <w:sz w:val="20"/>
          <w:szCs w:val="20"/>
        </w:rPr>
        <w:t>,</w:t>
      </w:r>
      <w:r w:rsidRPr="00E530F4">
        <w:rPr>
          <w:rFonts w:ascii="Tahoma" w:hAnsi="Tahoma" w:cs="Tahoma"/>
          <w:sz w:val="20"/>
          <w:szCs w:val="20"/>
        </w:rPr>
        <w:t xml:space="preserve"> en los términos y para los efectos del poder conferido obrante a </w:t>
      </w:r>
      <w:r>
        <w:rPr>
          <w:rFonts w:ascii="Tahoma" w:hAnsi="Tahoma" w:cs="Tahoma"/>
          <w:sz w:val="20"/>
          <w:szCs w:val="20"/>
        </w:rPr>
        <w:t>folio 58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del expediente</w:t>
      </w:r>
      <w:r w:rsidRPr="00E530F4">
        <w:rPr>
          <w:rFonts w:ascii="Tahoma" w:hAnsi="Tahoma" w:cs="Tahoma"/>
          <w:sz w:val="20"/>
          <w:szCs w:val="20"/>
        </w:rPr>
        <w:t xml:space="preserve">. </w:t>
      </w:r>
    </w:p>
    <w:p w:rsidR="00B911AD" w:rsidRPr="00D17B72" w:rsidRDefault="00B911A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AF2B59">
      <w:pgSz w:w="12242" w:h="18722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3B42F6"/>
    <w:rsid w:val="0050663A"/>
    <w:rsid w:val="00563C7F"/>
    <w:rsid w:val="00564402"/>
    <w:rsid w:val="00597D2A"/>
    <w:rsid w:val="005A60EC"/>
    <w:rsid w:val="005F7F47"/>
    <w:rsid w:val="006864EB"/>
    <w:rsid w:val="006A7227"/>
    <w:rsid w:val="006D1306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C4E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7238-68F9-4AFC-8AE4-A3EC5CF6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2015-04-13T13:00:00Z</cp:lastPrinted>
  <dcterms:created xsi:type="dcterms:W3CDTF">2015-04-13T13:01:00Z</dcterms:created>
  <dcterms:modified xsi:type="dcterms:W3CDTF">2015-04-13T13:04:00Z</dcterms:modified>
</cp:coreProperties>
</file>