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6E9" w:rsidRDefault="000C66E9" w:rsidP="008C3E9E">
      <w:pPr>
        <w:spacing w:line="360" w:lineRule="auto"/>
        <w:jc w:val="center"/>
        <w:rPr>
          <w:rFonts w:ascii="Arial" w:hAnsi="Arial" w:cs="Arial"/>
          <w:b/>
          <w:bCs/>
          <w:sz w:val="24"/>
          <w:szCs w:val="24"/>
        </w:rPr>
      </w:pPr>
      <w:bookmarkStart w:id="0" w:name="_GoBack"/>
      <w:bookmarkEnd w:id="0"/>
      <w:r>
        <w:rPr>
          <w:rFonts w:ascii="Arial" w:hAnsi="Arial" w:cs="Arial"/>
          <w:b/>
          <w:bCs/>
          <w:sz w:val="24"/>
          <w:szCs w:val="24"/>
        </w:rPr>
        <w:t>TRIBUNAL SUPERIOR DEL DISTRITO JUDICIAL</w:t>
      </w:r>
    </w:p>
    <w:p w:rsidR="000C66E9" w:rsidRDefault="000C66E9" w:rsidP="008C3E9E">
      <w:pPr>
        <w:spacing w:line="360" w:lineRule="auto"/>
        <w:jc w:val="center"/>
        <w:rPr>
          <w:rFonts w:ascii="Arial" w:hAnsi="Arial" w:cs="Arial"/>
          <w:b/>
          <w:bCs/>
          <w:sz w:val="24"/>
          <w:szCs w:val="24"/>
        </w:rPr>
      </w:pPr>
      <w:r>
        <w:rPr>
          <w:rFonts w:ascii="Arial" w:hAnsi="Arial" w:cs="Arial"/>
          <w:b/>
          <w:bCs/>
          <w:sz w:val="24"/>
          <w:szCs w:val="24"/>
        </w:rPr>
        <w:t>SALA LABORAL</w:t>
      </w:r>
    </w:p>
    <w:p w:rsidR="000C66E9" w:rsidRDefault="000C66E9" w:rsidP="008C3E9E">
      <w:pPr>
        <w:spacing w:line="360" w:lineRule="auto"/>
        <w:jc w:val="center"/>
        <w:rPr>
          <w:rFonts w:ascii="Arial" w:hAnsi="Arial" w:cs="Arial"/>
          <w:b/>
          <w:bCs/>
          <w:sz w:val="24"/>
          <w:szCs w:val="24"/>
        </w:rPr>
      </w:pPr>
    </w:p>
    <w:p w:rsidR="000C66E9" w:rsidRDefault="000C66E9" w:rsidP="008C3E9E">
      <w:pPr>
        <w:spacing w:line="360" w:lineRule="auto"/>
        <w:jc w:val="center"/>
        <w:rPr>
          <w:rFonts w:ascii="Arial" w:hAnsi="Arial" w:cs="Arial"/>
          <w:b/>
          <w:bCs/>
          <w:sz w:val="24"/>
          <w:szCs w:val="24"/>
        </w:rPr>
      </w:pPr>
      <w:r w:rsidRPr="00E9394E">
        <w:rPr>
          <w:rFonts w:ascii="Arial" w:hAnsi="Arial" w:cs="Arial"/>
          <w:b/>
          <w:bCs/>
          <w:sz w:val="24"/>
          <w:szCs w:val="24"/>
        </w:rPr>
        <w:t>Magistrada Ponent</w:t>
      </w:r>
      <w:r>
        <w:rPr>
          <w:rFonts w:ascii="Arial" w:hAnsi="Arial" w:cs="Arial"/>
          <w:b/>
          <w:bCs/>
          <w:sz w:val="24"/>
          <w:szCs w:val="24"/>
        </w:rPr>
        <w:t>e</w:t>
      </w:r>
      <w:r w:rsidRPr="00E9394E">
        <w:rPr>
          <w:rFonts w:ascii="Arial" w:hAnsi="Arial" w:cs="Arial"/>
          <w:b/>
          <w:bCs/>
          <w:sz w:val="24"/>
          <w:szCs w:val="24"/>
        </w:rPr>
        <w:t xml:space="preserve">: </w:t>
      </w:r>
      <w:r>
        <w:rPr>
          <w:rFonts w:ascii="Arial" w:hAnsi="Arial" w:cs="Arial"/>
          <w:b/>
          <w:bCs/>
          <w:sz w:val="24"/>
          <w:szCs w:val="24"/>
        </w:rPr>
        <w:t>Martha Ruth Ospina Gaitán</w:t>
      </w:r>
    </w:p>
    <w:p w:rsidR="000C66E9" w:rsidRDefault="000C66E9" w:rsidP="008C3E9E">
      <w:pPr>
        <w:spacing w:line="360" w:lineRule="auto"/>
        <w:jc w:val="center"/>
        <w:rPr>
          <w:rFonts w:ascii="Arial" w:hAnsi="Arial" w:cs="Arial"/>
          <w:b/>
          <w:bCs/>
          <w:sz w:val="24"/>
          <w:szCs w:val="24"/>
        </w:rPr>
      </w:pPr>
    </w:p>
    <w:p w:rsidR="000C66E9" w:rsidRPr="00E9394E" w:rsidRDefault="000C66E9" w:rsidP="008C3E9E">
      <w:pPr>
        <w:spacing w:line="360" w:lineRule="auto"/>
        <w:jc w:val="center"/>
        <w:rPr>
          <w:rFonts w:ascii="Arial" w:hAnsi="Arial" w:cs="Arial"/>
          <w:b/>
          <w:bCs/>
          <w:sz w:val="24"/>
          <w:szCs w:val="24"/>
        </w:rPr>
      </w:pPr>
      <w:r>
        <w:rPr>
          <w:rFonts w:ascii="Arial" w:hAnsi="Arial" w:cs="Arial"/>
          <w:b/>
          <w:bCs/>
          <w:sz w:val="24"/>
          <w:szCs w:val="24"/>
        </w:rPr>
        <w:t xml:space="preserve">Expediente No. </w:t>
      </w:r>
      <w:r w:rsidR="0071195E">
        <w:rPr>
          <w:rFonts w:ascii="Arial" w:hAnsi="Arial" w:cs="Arial"/>
          <w:b/>
          <w:bCs/>
          <w:sz w:val="24"/>
          <w:szCs w:val="24"/>
        </w:rPr>
        <w:t>11001 31 05 015 2015 00713 02</w:t>
      </w:r>
    </w:p>
    <w:p w:rsidR="000C66E9" w:rsidRPr="00F579F8" w:rsidRDefault="000C66E9" w:rsidP="008C3E9E">
      <w:pPr>
        <w:spacing w:line="360" w:lineRule="auto"/>
        <w:jc w:val="center"/>
        <w:rPr>
          <w:rFonts w:ascii="Arial" w:hAnsi="Arial" w:cs="Arial"/>
          <w:sz w:val="24"/>
          <w:szCs w:val="24"/>
        </w:rPr>
      </w:pPr>
    </w:p>
    <w:p w:rsidR="000C66E9" w:rsidRPr="00FF1C5B" w:rsidRDefault="000C66E9" w:rsidP="008C3E9E">
      <w:pPr>
        <w:spacing w:line="360" w:lineRule="auto"/>
        <w:jc w:val="center"/>
        <w:rPr>
          <w:rFonts w:ascii="Arial" w:hAnsi="Arial" w:cs="Arial"/>
          <w:sz w:val="24"/>
          <w:szCs w:val="24"/>
        </w:rPr>
      </w:pPr>
      <w:r w:rsidRPr="00F579F8">
        <w:rPr>
          <w:rFonts w:ascii="Arial" w:hAnsi="Arial" w:cs="Arial"/>
          <w:sz w:val="24"/>
          <w:szCs w:val="24"/>
        </w:rPr>
        <w:t xml:space="preserve">Bogotá </w:t>
      </w:r>
      <w:r w:rsidRPr="00FF1C5B">
        <w:rPr>
          <w:rFonts w:ascii="Arial" w:hAnsi="Arial" w:cs="Arial"/>
          <w:sz w:val="24"/>
          <w:szCs w:val="24"/>
        </w:rPr>
        <w:t xml:space="preserve">D.C., </w:t>
      </w:r>
      <w:r w:rsidR="0071195E">
        <w:rPr>
          <w:rFonts w:ascii="Arial" w:hAnsi="Arial" w:cs="Arial"/>
          <w:sz w:val="24"/>
          <w:szCs w:val="24"/>
        </w:rPr>
        <w:t>quince (15) de noviembre de dos mil dieciséis (2016)</w:t>
      </w:r>
    </w:p>
    <w:p w:rsidR="000C66E9" w:rsidRPr="00FF1C5B" w:rsidRDefault="000C66E9" w:rsidP="00745EE3">
      <w:pPr>
        <w:spacing w:line="360" w:lineRule="auto"/>
        <w:ind w:firstLine="709"/>
        <w:jc w:val="center"/>
        <w:rPr>
          <w:rFonts w:ascii="Arial" w:hAnsi="Arial" w:cs="Arial"/>
          <w:sz w:val="24"/>
          <w:szCs w:val="24"/>
        </w:rPr>
      </w:pPr>
    </w:p>
    <w:p w:rsidR="0071195E" w:rsidRPr="001A0C8B" w:rsidRDefault="000C66E9" w:rsidP="00745EE3">
      <w:pPr>
        <w:spacing w:line="360" w:lineRule="auto"/>
        <w:ind w:firstLine="709"/>
        <w:jc w:val="both"/>
        <w:rPr>
          <w:rFonts w:ascii="Arial" w:hAnsi="Arial" w:cs="Arial"/>
          <w:sz w:val="24"/>
          <w:szCs w:val="24"/>
        </w:rPr>
      </w:pPr>
      <w:r w:rsidRPr="00FF1C5B">
        <w:rPr>
          <w:rFonts w:ascii="Arial" w:hAnsi="Arial" w:cs="Arial"/>
          <w:sz w:val="24"/>
          <w:szCs w:val="24"/>
        </w:rPr>
        <w:t>Resuelve la Sala</w:t>
      </w:r>
      <w:r>
        <w:rPr>
          <w:rFonts w:ascii="Arial" w:hAnsi="Arial" w:cs="Arial"/>
          <w:sz w:val="24"/>
          <w:szCs w:val="24"/>
        </w:rPr>
        <w:t xml:space="preserve"> el </w:t>
      </w:r>
      <w:r w:rsidR="0071195E">
        <w:rPr>
          <w:rFonts w:ascii="Arial" w:hAnsi="Arial" w:cs="Arial"/>
          <w:sz w:val="24"/>
          <w:szCs w:val="24"/>
        </w:rPr>
        <w:t xml:space="preserve">recurso de apelación presentado </w:t>
      </w:r>
      <w:r w:rsidR="001734E4">
        <w:rPr>
          <w:rFonts w:ascii="Arial" w:hAnsi="Arial" w:cs="Arial"/>
          <w:sz w:val="24"/>
          <w:szCs w:val="24"/>
        </w:rPr>
        <w:t xml:space="preserve">por la parte demandante contra la sentencia absolutoria proferida el 26 de octubre de 2016 por el Juzgado 15 Laboral del Circuito de esta ciudad. </w:t>
      </w:r>
    </w:p>
    <w:p w:rsidR="000C66E9" w:rsidRPr="001A0C8B" w:rsidRDefault="000C66E9" w:rsidP="00745EE3">
      <w:pPr>
        <w:tabs>
          <w:tab w:val="left" w:pos="-720"/>
        </w:tabs>
        <w:suppressAutoHyphens/>
        <w:spacing w:line="360" w:lineRule="auto"/>
        <w:ind w:firstLine="709"/>
        <w:jc w:val="both"/>
        <w:rPr>
          <w:rFonts w:ascii="Arial" w:hAnsi="Arial" w:cs="Arial"/>
          <w:sz w:val="24"/>
          <w:szCs w:val="24"/>
        </w:rPr>
      </w:pPr>
    </w:p>
    <w:p w:rsidR="000C66E9" w:rsidRPr="001A0C8B" w:rsidRDefault="000C66E9" w:rsidP="00745EE3">
      <w:pPr>
        <w:tabs>
          <w:tab w:val="left" w:pos="-720"/>
        </w:tabs>
        <w:suppressAutoHyphens/>
        <w:spacing w:line="360" w:lineRule="auto"/>
        <w:ind w:firstLine="709"/>
        <w:jc w:val="both"/>
        <w:rPr>
          <w:rFonts w:ascii="Arial" w:hAnsi="Arial" w:cs="Arial"/>
          <w:sz w:val="24"/>
          <w:szCs w:val="24"/>
        </w:rPr>
      </w:pPr>
      <w:r>
        <w:rPr>
          <w:rFonts w:ascii="Arial" w:hAnsi="Arial" w:cs="Arial"/>
          <w:sz w:val="24"/>
          <w:szCs w:val="24"/>
        </w:rPr>
        <w:t>P</w:t>
      </w:r>
      <w:r w:rsidRPr="001A0C8B">
        <w:rPr>
          <w:rFonts w:ascii="Arial" w:hAnsi="Arial" w:cs="Arial"/>
          <w:sz w:val="24"/>
          <w:szCs w:val="24"/>
        </w:rPr>
        <w:t>revi</w:t>
      </w:r>
      <w:r>
        <w:rPr>
          <w:rFonts w:ascii="Arial" w:hAnsi="Arial" w:cs="Arial"/>
          <w:sz w:val="24"/>
          <w:szCs w:val="24"/>
        </w:rPr>
        <w:t xml:space="preserve">a deliberación de los magistrados, </w:t>
      </w:r>
      <w:r w:rsidRPr="001A0C8B">
        <w:rPr>
          <w:rFonts w:ascii="Arial" w:hAnsi="Arial" w:cs="Arial"/>
          <w:sz w:val="24"/>
          <w:szCs w:val="24"/>
        </w:rPr>
        <w:t xml:space="preserve">y conforme a los términos </w:t>
      </w:r>
      <w:proofErr w:type="gramStart"/>
      <w:r w:rsidRPr="001A0C8B">
        <w:rPr>
          <w:rFonts w:ascii="Arial" w:hAnsi="Arial" w:cs="Arial"/>
          <w:sz w:val="24"/>
          <w:szCs w:val="24"/>
        </w:rPr>
        <w:t>acordados</w:t>
      </w:r>
      <w:proofErr w:type="gramEnd"/>
      <w:r w:rsidRPr="001A0C8B">
        <w:rPr>
          <w:rFonts w:ascii="Arial" w:hAnsi="Arial" w:cs="Arial"/>
          <w:sz w:val="24"/>
          <w:szCs w:val="24"/>
        </w:rPr>
        <w:t xml:space="preserve"> en la </w:t>
      </w:r>
      <w:r>
        <w:rPr>
          <w:rFonts w:ascii="Arial" w:hAnsi="Arial" w:cs="Arial"/>
          <w:sz w:val="24"/>
          <w:szCs w:val="24"/>
        </w:rPr>
        <w:t>sala de decisión</w:t>
      </w:r>
      <w:r w:rsidRPr="001A0C8B">
        <w:rPr>
          <w:rFonts w:ascii="Arial" w:hAnsi="Arial" w:cs="Arial"/>
          <w:sz w:val="24"/>
          <w:szCs w:val="24"/>
        </w:rPr>
        <w:t>, se procede a dictar la siguiente,</w:t>
      </w:r>
    </w:p>
    <w:p w:rsidR="000C66E9" w:rsidRPr="001A0C8B" w:rsidRDefault="000C66E9" w:rsidP="00745EE3">
      <w:pPr>
        <w:spacing w:line="360" w:lineRule="auto"/>
        <w:ind w:firstLine="709"/>
        <w:rPr>
          <w:rFonts w:ascii="Arial" w:hAnsi="Arial" w:cs="Arial"/>
          <w:b/>
          <w:sz w:val="24"/>
          <w:szCs w:val="24"/>
        </w:rPr>
      </w:pPr>
    </w:p>
    <w:p w:rsidR="000C66E9" w:rsidRPr="001A0C8B" w:rsidRDefault="000C66E9" w:rsidP="008C3E9E">
      <w:pPr>
        <w:spacing w:line="360" w:lineRule="auto"/>
        <w:jc w:val="center"/>
        <w:rPr>
          <w:rFonts w:ascii="Arial" w:hAnsi="Arial" w:cs="Arial"/>
          <w:b/>
          <w:sz w:val="24"/>
          <w:szCs w:val="24"/>
        </w:rPr>
      </w:pPr>
      <w:r w:rsidRPr="001A0C8B">
        <w:rPr>
          <w:rFonts w:ascii="Arial" w:hAnsi="Arial" w:cs="Arial"/>
          <w:b/>
          <w:sz w:val="24"/>
          <w:szCs w:val="24"/>
        </w:rPr>
        <w:t>SENTENCIA</w:t>
      </w:r>
    </w:p>
    <w:p w:rsidR="000C66E9" w:rsidRPr="001A0C8B" w:rsidRDefault="000C66E9" w:rsidP="00745EE3">
      <w:pPr>
        <w:spacing w:line="360" w:lineRule="auto"/>
        <w:ind w:firstLine="426"/>
        <w:jc w:val="center"/>
        <w:rPr>
          <w:rFonts w:ascii="Arial" w:hAnsi="Arial" w:cs="Arial"/>
          <w:b/>
          <w:sz w:val="24"/>
          <w:szCs w:val="24"/>
        </w:rPr>
      </w:pPr>
    </w:p>
    <w:p w:rsidR="000C66E9" w:rsidRPr="001A0C8B" w:rsidRDefault="000C66E9" w:rsidP="008C3E9E">
      <w:pPr>
        <w:spacing w:line="360" w:lineRule="auto"/>
        <w:jc w:val="center"/>
        <w:rPr>
          <w:rFonts w:ascii="Arial" w:hAnsi="Arial" w:cs="Arial"/>
          <w:b/>
          <w:sz w:val="24"/>
          <w:szCs w:val="24"/>
        </w:rPr>
      </w:pPr>
      <w:r w:rsidRPr="001A0C8B">
        <w:rPr>
          <w:rFonts w:ascii="Arial" w:hAnsi="Arial" w:cs="Arial"/>
          <w:b/>
          <w:sz w:val="24"/>
          <w:szCs w:val="24"/>
        </w:rPr>
        <w:t xml:space="preserve">Antecedentes </w:t>
      </w:r>
    </w:p>
    <w:p w:rsidR="000C66E9" w:rsidRDefault="000C66E9" w:rsidP="00745EE3">
      <w:pPr>
        <w:spacing w:line="360" w:lineRule="auto"/>
        <w:ind w:left="2832" w:firstLine="709"/>
        <w:rPr>
          <w:rFonts w:ascii="Arial" w:hAnsi="Arial" w:cs="Arial"/>
          <w:b/>
          <w:sz w:val="24"/>
          <w:szCs w:val="24"/>
        </w:rPr>
      </w:pPr>
    </w:p>
    <w:p w:rsidR="000C66E9" w:rsidRPr="00745EE3" w:rsidRDefault="00745EE3" w:rsidP="00745EE3">
      <w:pPr>
        <w:pStyle w:val="Prrafodelista"/>
        <w:numPr>
          <w:ilvl w:val="0"/>
          <w:numId w:val="1"/>
        </w:numPr>
        <w:tabs>
          <w:tab w:val="left" w:pos="851"/>
          <w:tab w:val="left" w:pos="1134"/>
        </w:tabs>
        <w:spacing w:line="360" w:lineRule="auto"/>
        <w:ind w:left="0" w:firstLine="709"/>
        <w:jc w:val="both"/>
        <w:rPr>
          <w:rFonts w:ascii="Arial" w:hAnsi="Arial" w:cs="Arial"/>
          <w:bCs/>
          <w:sz w:val="24"/>
        </w:rPr>
      </w:pPr>
      <w:r>
        <w:rPr>
          <w:rFonts w:ascii="Arial" w:hAnsi="Arial" w:cs="Arial"/>
          <w:bCs/>
          <w:sz w:val="24"/>
          <w:szCs w:val="24"/>
        </w:rPr>
        <w:t xml:space="preserve">Gustavo Osorio </w:t>
      </w:r>
      <w:proofErr w:type="spellStart"/>
      <w:r>
        <w:rPr>
          <w:rFonts w:ascii="Arial" w:hAnsi="Arial" w:cs="Arial"/>
          <w:bCs/>
          <w:sz w:val="24"/>
          <w:szCs w:val="24"/>
        </w:rPr>
        <w:t>Osorio</w:t>
      </w:r>
      <w:proofErr w:type="spellEnd"/>
      <w:r>
        <w:rPr>
          <w:rFonts w:ascii="Arial" w:hAnsi="Arial" w:cs="Arial"/>
          <w:bCs/>
          <w:sz w:val="24"/>
          <w:szCs w:val="24"/>
        </w:rPr>
        <w:t xml:space="preserve"> promovió proceso especial de fuero sindical con el fin de que se declare la ilegalidad del traslado de puesto de trabajo realizado y, en consecuencia, se ordene a la entidad demandada a reinstalarlo en su puesto de trabajo inicial ubicado en la oficina de la avenida Jiménez, así como a pagarle los daños ocasionados, más lo </w:t>
      </w:r>
      <w:r>
        <w:rPr>
          <w:rFonts w:ascii="Arial" w:hAnsi="Arial" w:cs="Arial"/>
          <w:bCs/>
          <w:i/>
          <w:sz w:val="24"/>
          <w:szCs w:val="24"/>
        </w:rPr>
        <w:t>ultra</w:t>
      </w:r>
      <w:r>
        <w:rPr>
          <w:rFonts w:ascii="Arial" w:hAnsi="Arial" w:cs="Arial"/>
          <w:bCs/>
          <w:sz w:val="24"/>
          <w:szCs w:val="24"/>
        </w:rPr>
        <w:t xml:space="preserve"> y</w:t>
      </w:r>
      <w:r>
        <w:rPr>
          <w:rFonts w:ascii="Arial" w:hAnsi="Arial" w:cs="Arial"/>
          <w:bCs/>
          <w:i/>
          <w:sz w:val="24"/>
          <w:szCs w:val="24"/>
        </w:rPr>
        <w:t xml:space="preserve"> extra petita</w:t>
      </w:r>
      <w:r>
        <w:rPr>
          <w:rFonts w:ascii="Arial" w:hAnsi="Arial" w:cs="Arial"/>
          <w:bCs/>
          <w:sz w:val="24"/>
          <w:szCs w:val="24"/>
        </w:rPr>
        <w:t xml:space="preserve">, y las costas del proceso. </w:t>
      </w:r>
    </w:p>
    <w:p w:rsidR="00745EE3" w:rsidRDefault="00745EE3" w:rsidP="00745EE3">
      <w:pPr>
        <w:tabs>
          <w:tab w:val="left" w:pos="851"/>
          <w:tab w:val="left" w:pos="1134"/>
        </w:tabs>
        <w:spacing w:line="360" w:lineRule="auto"/>
        <w:jc w:val="both"/>
        <w:rPr>
          <w:rFonts w:ascii="Arial" w:hAnsi="Arial" w:cs="Arial"/>
          <w:bCs/>
          <w:sz w:val="24"/>
        </w:rPr>
      </w:pPr>
    </w:p>
    <w:p w:rsidR="00745EE3" w:rsidRPr="007A6012" w:rsidRDefault="000C66E9" w:rsidP="00635AF4">
      <w:pPr>
        <w:pStyle w:val="Prrafodelista"/>
        <w:tabs>
          <w:tab w:val="left" w:pos="851"/>
          <w:tab w:val="left" w:pos="1134"/>
        </w:tabs>
        <w:spacing w:line="360" w:lineRule="auto"/>
        <w:ind w:left="0" w:firstLine="709"/>
        <w:jc w:val="both"/>
        <w:rPr>
          <w:rFonts w:ascii="Arial" w:hAnsi="Arial" w:cs="Arial"/>
          <w:bCs/>
          <w:sz w:val="24"/>
        </w:rPr>
      </w:pPr>
      <w:r>
        <w:rPr>
          <w:rFonts w:ascii="Arial" w:hAnsi="Arial" w:cs="Arial"/>
          <w:bCs/>
          <w:sz w:val="24"/>
        </w:rPr>
        <w:t xml:space="preserve">Como supuesto fáctico de lo pedido, </w:t>
      </w:r>
      <w:r w:rsidR="00745EE3">
        <w:rPr>
          <w:rFonts w:ascii="Arial" w:hAnsi="Arial" w:cs="Arial"/>
          <w:bCs/>
          <w:sz w:val="24"/>
        </w:rPr>
        <w:t>manifestó que ingresó a laborar al servicio de la entidad demandada el día 23 de noviembre de 1987, en ejecución de un contrato de trabajo a término indefinido</w:t>
      </w:r>
      <w:r w:rsidR="000C5E89">
        <w:rPr>
          <w:rFonts w:ascii="Arial" w:hAnsi="Arial" w:cs="Arial"/>
          <w:bCs/>
          <w:sz w:val="24"/>
        </w:rPr>
        <w:t xml:space="preserve">, y desde entonces fue asignado en el cargo de «Asesor Comercial» en el centro de ventas de la sucursal ubicada en la avenida Jiménez; </w:t>
      </w:r>
      <w:r w:rsidR="00745EE3">
        <w:rPr>
          <w:rFonts w:ascii="Arial" w:hAnsi="Arial" w:cs="Arial"/>
          <w:bCs/>
          <w:sz w:val="24"/>
        </w:rPr>
        <w:t>que se encuentra afiliado al sindicato ‘</w:t>
      </w:r>
      <w:proofErr w:type="spellStart"/>
      <w:r w:rsidR="00745EE3">
        <w:rPr>
          <w:rFonts w:ascii="Arial" w:hAnsi="Arial" w:cs="Arial"/>
          <w:bCs/>
          <w:sz w:val="24"/>
        </w:rPr>
        <w:t>Asoprensa</w:t>
      </w:r>
      <w:proofErr w:type="spellEnd"/>
      <w:r w:rsidR="00745EE3">
        <w:rPr>
          <w:rFonts w:ascii="Arial" w:hAnsi="Arial" w:cs="Arial"/>
          <w:bCs/>
          <w:sz w:val="24"/>
        </w:rPr>
        <w:t>’ en el cargo de «</w:t>
      </w:r>
      <w:r w:rsidR="000C5E89">
        <w:rPr>
          <w:rFonts w:ascii="Arial" w:hAnsi="Arial" w:cs="Arial"/>
          <w:bCs/>
          <w:sz w:val="24"/>
        </w:rPr>
        <w:t xml:space="preserve">vicepresidente»; que el 30 de octubre de 2014 le informaron que a partir del 1° de noviembre de ese mismo año sería trasladado a la oficina de la sede de Galerías, </w:t>
      </w:r>
      <w:r w:rsidR="000C5E89" w:rsidRPr="000C5E89">
        <w:rPr>
          <w:rFonts w:ascii="Arial" w:hAnsi="Arial" w:cs="Arial"/>
          <w:bCs/>
          <w:i/>
          <w:sz w:val="20"/>
        </w:rPr>
        <w:t>«</w:t>
      </w:r>
      <w:r w:rsidR="000C5E89">
        <w:rPr>
          <w:rFonts w:ascii="Arial" w:hAnsi="Arial" w:cs="Arial"/>
          <w:bCs/>
          <w:i/>
          <w:sz w:val="20"/>
        </w:rPr>
        <w:t xml:space="preserve">desconociendo el fuero sindical que está contemplado por el artículo 405 del Código </w:t>
      </w:r>
      <w:r w:rsidR="000C5E89">
        <w:rPr>
          <w:rFonts w:ascii="Arial" w:hAnsi="Arial" w:cs="Arial"/>
          <w:bCs/>
          <w:i/>
          <w:sz w:val="20"/>
        </w:rPr>
        <w:lastRenderedPageBreak/>
        <w:t>Sustantivo del Trabajo</w:t>
      </w:r>
      <w:r w:rsidR="000C5E89" w:rsidRPr="000C5E89">
        <w:rPr>
          <w:rFonts w:ascii="Arial" w:hAnsi="Arial" w:cs="Arial"/>
          <w:bCs/>
          <w:i/>
          <w:sz w:val="20"/>
        </w:rPr>
        <w:t>»</w:t>
      </w:r>
      <w:r w:rsidR="000C5E89" w:rsidRPr="000C5E89">
        <w:rPr>
          <w:rFonts w:ascii="Arial" w:hAnsi="Arial" w:cs="Arial"/>
          <w:bCs/>
          <w:sz w:val="24"/>
        </w:rPr>
        <w:t xml:space="preserve">; </w:t>
      </w:r>
      <w:r w:rsidR="000C5E89">
        <w:rPr>
          <w:rFonts w:ascii="Arial" w:hAnsi="Arial" w:cs="Arial"/>
          <w:bCs/>
          <w:sz w:val="24"/>
        </w:rPr>
        <w:t>y</w:t>
      </w:r>
      <w:r w:rsidR="007A6012">
        <w:rPr>
          <w:rFonts w:ascii="Arial" w:hAnsi="Arial" w:cs="Arial"/>
          <w:bCs/>
          <w:sz w:val="24"/>
        </w:rPr>
        <w:t xml:space="preserve"> que el 10 de agosto de 2015 le comunicaron que iba a ser nuevamente trasladado para el punto de venta «Cabina Éxito» ubicado en el Éxito Country Calle 134, pero dicho acto fue aplazado </w:t>
      </w:r>
      <w:r w:rsidR="000C5E89" w:rsidRPr="007A6012">
        <w:rPr>
          <w:rFonts w:ascii="Arial" w:hAnsi="Arial" w:cs="Arial"/>
          <w:bCs/>
          <w:sz w:val="24"/>
        </w:rPr>
        <w:t>para los días 21 al 24 de agosto de ese mismo año (</w:t>
      </w:r>
      <w:proofErr w:type="spellStart"/>
      <w:r w:rsidR="000C5E89" w:rsidRPr="007A6012">
        <w:rPr>
          <w:rFonts w:ascii="Arial" w:hAnsi="Arial" w:cs="Arial"/>
          <w:bCs/>
          <w:sz w:val="24"/>
        </w:rPr>
        <w:t>fls</w:t>
      </w:r>
      <w:proofErr w:type="spellEnd"/>
      <w:r w:rsidR="000C5E89" w:rsidRPr="007A6012">
        <w:rPr>
          <w:rFonts w:ascii="Arial" w:hAnsi="Arial" w:cs="Arial"/>
          <w:bCs/>
          <w:sz w:val="24"/>
        </w:rPr>
        <w:t xml:space="preserve">. 2 a 9). </w:t>
      </w:r>
    </w:p>
    <w:p w:rsidR="007707D6" w:rsidRPr="00D928FD" w:rsidRDefault="007707D6" w:rsidP="00635AF4">
      <w:pPr>
        <w:pStyle w:val="Prrafodelista"/>
        <w:tabs>
          <w:tab w:val="left" w:pos="851"/>
          <w:tab w:val="left" w:pos="1134"/>
        </w:tabs>
        <w:spacing w:line="360" w:lineRule="auto"/>
        <w:ind w:left="0" w:firstLine="709"/>
        <w:jc w:val="both"/>
        <w:rPr>
          <w:rFonts w:ascii="Arial" w:hAnsi="Arial" w:cs="Arial"/>
          <w:bCs/>
          <w:sz w:val="28"/>
        </w:rPr>
      </w:pPr>
    </w:p>
    <w:p w:rsidR="000C66E9" w:rsidRPr="00635AF4" w:rsidRDefault="000C66E9" w:rsidP="00147DF2">
      <w:pPr>
        <w:pStyle w:val="Prrafodelista"/>
        <w:numPr>
          <w:ilvl w:val="0"/>
          <w:numId w:val="1"/>
        </w:numPr>
        <w:tabs>
          <w:tab w:val="left" w:pos="1134"/>
          <w:tab w:val="left" w:pos="1276"/>
          <w:tab w:val="left" w:pos="1418"/>
        </w:tabs>
        <w:spacing w:line="360" w:lineRule="auto"/>
        <w:ind w:left="0" w:firstLine="709"/>
        <w:jc w:val="both"/>
        <w:rPr>
          <w:rFonts w:ascii="Arial" w:hAnsi="Arial" w:cs="Arial"/>
          <w:b/>
          <w:bCs/>
          <w:sz w:val="24"/>
          <w:szCs w:val="24"/>
        </w:rPr>
      </w:pPr>
      <w:r w:rsidRPr="006F4660">
        <w:rPr>
          <w:rFonts w:ascii="Arial" w:hAnsi="Arial" w:cs="Arial"/>
          <w:bCs/>
          <w:sz w:val="24"/>
          <w:szCs w:val="24"/>
        </w:rPr>
        <w:t xml:space="preserve">En audiencia pública </w:t>
      </w:r>
      <w:r w:rsidR="007707D6" w:rsidRPr="006F4660">
        <w:rPr>
          <w:rFonts w:ascii="Arial" w:hAnsi="Arial" w:cs="Arial"/>
          <w:bCs/>
          <w:sz w:val="24"/>
          <w:szCs w:val="24"/>
        </w:rPr>
        <w:t xml:space="preserve">celebrada el 26 de octubre de 2016, </w:t>
      </w:r>
      <w:r w:rsidR="007E0D05" w:rsidRPr="006F4660">
        <w:rPr>
          <w:rFonts w:ascii="Arial" w:hAnsi="Arial" w:cs="Arial"/>
          <w:bCs/>
          <w:sz w:val="24"/>
          <w:szCs w:val="24"/>
        </w:rPr>
        <w:t>la Casa Editorial El Tiempo SA., aceptó como totalmente ciertos los hechos 1, 2, y 3, y parcialmente ciertos</w:t>
      </w:r>
      <w:r w:rsidR="008C71CF" w:rsidRPr="006F4660">
        <w:rPr>
          <w:rFonts w:ascii="Arial" w:hAnsi="Arial" w:cs="Arial"/>
          <w:bCs/>
          <w:sz w:val="24"/>
          <w:szCs w:val="24"/>
        </w:rPr>
        <w:t xml:space="preserve"> los demás, aunque aclaró</w:t>
      </w:r>
      <w:r w:rsidR="00696879" w:rsidRPr="006F4660">
        <w:rPr>
          <w:rFonts w:ascii="Arial" w:hAnsi="Arial" w:cs="Arial"/>
          <w:bCs/>
          <w:sz w:val="24"/>
          <w:szCs w:val="24"/>
        </w:rPr>
        <w:t>, por una parte,</w:t>
      </w:r>
      <w:r w:rsidR="008C71CF" w:rsidRPr="006F4660">
        <w:rPr>
          <w:rFonts w:ascii="Arial" w:hAnsi="Arial" w:cs="Arial"/>
          <w:bCs/>
          <w:sz w:val="24"/>
          <w:szCs w:val="24"/>
        </w:rPr>
        <w:t xml:space="preserve"> que si bien el demandante fue objeto de un traslado </w:t>
      </w:r>
      <w:r w:rsidR="00E51163" w:rsidRPr="006F4660">
        <w:rPr>
          <w:rFonts w:ascii="Arial" w:hAnsi="Arial" w:cs="Arial"/>
          <w:bCs/>
          <w:sz w:val="24"/>
          <w:szCs w:val="24"/>
        </w:rPr>
        <w:t>de la sede de a</w:t>
      </w:r>
      <w:r w:rsidR="008C71CF" w:rsidRPr="006F4660">
        <w:rPr>
          <w:rFonts w:ascii="Arial" w:hAnsi="Arial" w:cs="Arial"/>
          <w:bCs/>
          <w:sz w:val="24"/>
          <w:szCs w:val="24"/>
        </w:rPr>
        <w:t xml:space="preserve">venida Jiménez a la sede Galerías en virtud de una política de rotación interna de la entidad </w:t>
      </w:r>
      <w:r w:rsidR="006F4660" w:rsidRPr="006F4660">
        <w:rPr>
          <w:rFonts w:ascii="Arial" w:hAnsi="Arial" w:cs="Arial"/>
          <w:bCs/>
          <w:sz w:val="24"/>
          <w:szCs w:val="24"/>
        </w:rPr>
        <w:t xml:space="preserve">que no solo cobijaba al personal sindicalizado sino a todo el departamento comercial, </w:t>
      </w:r>
      <w:r w:rsidR="008C71CF" w:rsidRPr="006F4660">
        <w:rPr>
          <w:rFonts w:ascii="Arial" w:hAnsi="Arial" w:cs="Arial"/>
          <w:bCs/>
          <w:sz w:val="24"/>
          <w:szCs w:val="24"/>
        </w:rPr>
        <w:t xml:space="preserve">el 30 de octubre de 2014, con dicho traslado de sede no puede entenderse una desmejora en sus condiciones laborales, </w:t>
      </w:r>
      <w:r w:rsidR="00E51163" w:rsidRPr="006F4660">
        <w:rPr>
          <w:rFonts w:ascii="Arial" w:hAnsi="Arial" w:cs="Arial"/>
          <w:bCs/>
          <w:sz w:val="24"/>
          <w:szCs w:val="24"/>
        </w:rPr>
        <w:t xml:space="preserve">sino el ejercicio del </w:t>
      </w:r>
      <w:proofErr w:type="spellStart"/>
      <w:r w:rsidR="00E51163" w:rsidRPr="006F4660">
        <w:rPr>
          <w:rFonts w:ascii="Arial" w:hAnsi="Arial" w:cs="Arial"/>
          <w:bCs/>
          <w:i/>
          <w:sz w:val="24"/>
          <w:szCs w:val="24"/>
        </w:rPr>
        <w:t>ius</w:t>
      </w:r>
      <w:proofErr w:type="spellEnd"/>
      <w:r w:rsidR="00E51163" w:rsidRPr="006F4660">
        <w:rPr>
          <w:rFonts w:ascii="Arial" w:hAnsi="Arial" w:cs="Arial"/>
          <w:bCs/>
          <w:i/>
          <w:sz w:val="24"/>
          <w:szCs w:val="24"/>
        </w:rPr>
        <w:t xml:space="preserve"> </w:t>
      </w:r>
      <w:proofErr w:type="spellStart"/>
      <w:r w:rsidR="00E51163" w:rsidRPr="006F4660">
        <w:rPr>
          <w:rFonts w:ascii="Arial" w:hAnsi="Arial" w:cs="Arial"/>
          <w:bCs/>
          <w:i/>
          <w:sz w:val="24"/>
          <w:szCs w:val="24"/>
        </w:rPr>
        <w:t>variandi</w:t>
      </w:r>
      <w:proofErr w:type="spellEnd"/>
      <w:r w:rsidR="00E51163" w:rsidRPr="006F4660">
        <w:rPr>
          <w:rFonts w:ascii="Arial" w:hAnsi="Arial" w:cs="Arial"/>
          <w:bCs/>
          <w:sz w:val="24"/>
          <w:szCs w:val="24"/>
        </w:rPr>
        <w:t xml:space="preserve"> del empleador que, en todo caso, duró hasta el mes de diciembre de 2015, mes a partir del cual fue trasladado nuevamente a la sede principal de la entidad, ubicada en la avenida El Dorado, en atención a que la sede de Galerías fue cerrada </w:t>
      </w:r>
      <w:r w:rsidR="00696879" w:rsidRPr="006F4660">
        <w:rPr>
          <w:rFonts w:ascii="Arial" w:hAnsi="Arial" w:cs="Arial"/>
          <w:bCs/>
          <w:sz w:val="24"/>
          <w:szCs w:val="24"/>
        </w:rPr>
        <w:t>y, por la otra, que si bien iba ser trasladado a la sede Cabina Éxito</w:t>
      </w:r>
      <w:r w:rsidR="006F4660" w:rsidRPr="006F4660">
        <w:rPr>
          <w:rFonts w:ascii="Arial" w:hAnsi="Arial" w:cs="Arial"/>
          <w:bCs/>
          <w:sz w:val="24"/>
          <w:szCs w:val="24"/>
        </w:rPr>
        <w:t xml:space="preserve"> a partir del 10 de agosto de 2015</w:t>
      </w:r>
      <w:r w:rsidR="00696879" w:rsidRPr="006F4660">
        <w:rPr>
          <w:rFonts w:ascii="Arial" w:hAnsi="Arial" w:cs="Arial"/>
          <w:bCs/>
          <w:sz w:val="24"/>
          <w:szCs w:val="24"/>
        </w:rPr>
        <w:t xml:space="preserve">, dicho traslado no pudo llevarse a cabo por cuestiones externas a la entidad. </w:t>
      </w:r>
      <w:r w:rsidR="006F4660" w:rsidRPr="006F4660">
        <w:rPr>
          <w:rFonts w:ascii="Arial" w:hAnsi="Arial" w:cs="Arial"/>
          <w:bCs/>
          <w:sz w:val="24"/>
          <w:szCs w:val="24"/>
        </w:rPr>
        <w:t xml:space="preserve">En su defensa, propuso las excepciones de mérito de prescripción, falta de causa, </w:t>
      </w:r>
      <w:r w:rsidR="006F4660" w:rsidRPr="00635AF4">
        <w:rPr>
          <w:rFonts w:ascii="Arial" w:hAnsi="Arial" w:cs="Arial"/>
          <w:bCs/>
          <w:sz w:val="24"/>
          <w:szCs w:val="24"/>
        </w:rPr>
        <w:t xml:space="preserve">inexistencia de la obligación, y buena fe. Finalmente, estimó que como no existen prueba de la desmejora no había lugar al pago de perjuicios [minuto 5:14 a 30:11 audio </w:t>
      </w:r>
      <w:proofErr w:type="spellStart"/>
      <w:r w:rsidR="006F4660" w:rsidRPr="00635AF4">
        <w:rPr>
          <w:rFonts w:ascii="Arial" w:hAnsi="Arial" w:cs="Arial"/>
          <w:bCs/>
          <w:sz w:val="24"/>
          <w:szCs w:val="24"/>
        </w:rPr>
        <w:t>fl</w:t>
      </w:r>
      <w:proofErr w:type="spellEnd"/>
      <w:r w:rsidR="006F4660" w:rsidRPr="00635AF4">
        <w:rPr>
          <w:rFonts w:ascii="Arial" w:hAnsi="Arial" w:cs="Arial"/>
          <w:bCs/>
          <w:sz w:val="24"/>
          <w:szCs w:val="24"/>
        </w:rPr>
        <w:t xml:space="preserve">. </w:t>
      </w:r>
      <w:r w:rsidR="00635AF4" w:rsidRPr="00635AF4">
        <w:rPr>
          <w:rFonts w:ascii="Arial" w:hAnsi="Arial" w:cs="Arial"/>
          <w:bCs/>
          <w:sz w:val="24"/>
          <w:szCs w:val="24"/>
        </w:rPr>
        <w:t>109</w:t>
      </w:r>
      <w:r w:rsidR="006F4660" w:rsidRPr="00635AF4">
        <w:rPr>
          <w:rFonts w:ascii="Arial" w:hAnsi="Arial" w:cs="Arial"/>
          <w:bCs/>
          <w:sz w:val="24"/>
          <w:szCs w:val="24"/>
        </w:rPr>
        <w:t>]</w:t>
      </w:r>
      <w:r w:rsidR="00635AF4" w:rsidRPr="00635AF4">
        <w:rPr>
          <w:rFonts w:ascii="Arial" w:hAnsi="Arial" w:cs="Arial"/>
          <w:bCs/>
          <w:sz w:val="24"/>
          <w:szCs w:val="24"/>
        </w:rPr>
        <w:t xml:space="preserve">. </w:t>
      </w:r>
    </w:p>
    <w:p w:rsidR="00635AF4" w:rsidRPr="00D928FD" w:rsidRDefault="00635AF4" w:rsidP="00147DF2">
      <w:pPr>
        <w:pStyle w:val="Prrafodelista"/>
        <w:tabs>
          <w:tab w:val="left" w:pos="1134"/>
          <w:tab w:val="left" w:pos="1276"/>
          <w:tab w:val="left" w:pos="1418"/>
        </w:tabs>
        <w:spacing w:line="360" w:lineRule="auto"/>
        <w:ind w:left="709"/>
        <w:jc w:val="both"/>
        <w:rPr>
          <w:rFonts w:ascii="Arial" w:hAnsi="Arial" w:cs="Arial"/>
          <w:b/>
          <w:bCs/>
          <w:sz w:val="28"/>
          <w:szCs w:val="24"/>
        </w:rPr>
      </w:pPr>
    </w:p>
    <w:p w:rsidR="00511174" w:rsidRPr="008C3E9E" w:rsidRDefault="00635AF4" w:rsidP="008C3E9E">
      <w:pPr>
        <w:pStyle w:val="Prrafodelista"/>
        <w:numPr>
          <w:ilvl w:val="0"/>
          <w:numId w:val="1"/>
        </w:numPr>
        <w:tabs>
          <w:tab w:val="left" w:pos="1134"/>
          <w:tab w:val="left" w:pos="1276"/>
          <w:tab w:val="left" w:pos="1418"/>
        </w:tabs>
        <w:spacing w:line="360" w:lineRule="auto"/>
        <w:ind w:left="0" w:firstLine="709"/>
        <w:jc w:val="both"/>
        <w:rPr>
          <w:rFonts w:ascii="Arial" w:hAnsi="Arial" w:cs="Arial"/>
          <w:bCs/>
          <w:sz w:val="24"/>
          <w:szCs w:val="24"/>
        </w:rPr>
      </w:pPr>
      <w:r w:rsidRPr="00756F1C">
        <w:rPr>
          <w:rFonts w:ascii="Arial" w:hAnsi="Arial" w:cs="Arial"/>
          <w:bCs/>
          <w:sz w:val="24"/>
        </w:rPr>
        <w:t xml:space="preserve">Dentro del trámite procesal, intervino el Ministerio Público representado por el doctor Pedro </w:t>
      </w:r>
      <w:r w:rsidR="00147DF2" w:rsidRPr="00756F1C">
        <w:rPr>
          <w:rFonts w:ascii="Arial" w:hAnsi="Arial" w:cs="Arial"/>
          <w:bCs/>
          <w:sz w:val="24"/>
        </w:rPr>
        <w:t xml:space="preserve">Alirio Quintero Carvajal, en su calidad de </w:t>
      </w:r>
      <w:r w:rsidRPr="00756F1C">
        <w:rPr>
          <w:rFonts w:ascii="Arial" w:hAnsi="Arial" w:cs="Arial"/>
          <w:bCs/>
          <w:sz w:val="24"/>
        </w:rPr>
        <w:t>Procurador Judicial Delegado para Asuntos del Trabajo y de la Seguridad Social</w:t>
      </w:r>
      <w:r w:rsidR="00147DF2" w:rsidRPr="00756F1C">
        <w:rPr>
          <w:rFonts w:ascii="Arial" w:hAnsi="Arial" w:cs="Arial"/>
          <w:bCs/>
          <w:sz w:val="24"/>
        </w:rPr>
        <w:t>, quien propuso la excepción de prescripción de la acción, y el presidente de la Asociación Nacional de Trabajadores de la Prensa ‘</w:t>
      </w:r>
      <w:proofErr w:type="spellStart"/>
      <w:r w:rsidR="00147DF2" w:rsidRPr="00756F1C">
        <w:rPr>
          <w:rFonts w:ascii="Arial" w:hAnsi="Arial" w:cs="Arial"/>
          <w:bCs/>
          <w:sz w:val="24"/>
        </w:rPr>
        <w:t>Asoprensa</w:t>
      </w:r>
      <w:proofErr w:type="spellEnd"/>
      <w:r w:rsidR="00147DF2" w:rsidRPr="00756F1C">
        <w:rPr>
          <w:rFonts w:ascii="Arial" w:hAnsi="Arial" w:cs="Arial"/>
          <w:bCs/>
          <w:sz w:val="24"/>
        </w:rPr>
        <w:t>’, quien prefiri</w:t>
      </w:r>
      <w:r w:rsidR="00511174">
        <w:rPr>
          <w:rFonts w:ascii="Arial" w:hAnsi="Arial" w:cs="Arial"/>
          <w:bCs/>
          <w:sz w:val="24"/>
        </w:rPr>
        <w:t xml:space="preserve">ó guardar silencio [minuto 31:34 a 34:46 audio </w:t>
      </w:r>
      <w:proofErr w:type="spellStart"/>
      <w:r w:rsidR="00511174">
        <w:rPr>
          <w:rFonts w:ascii="Arial" w:hAnsi="Arial" w:cs="Arial"/>
          <w:bCs/>
          <w:sz w:val="24"/>
        </w:rPr>
        <w:t>fl</w:t>
      </w:r>
      <w:proofErr w:type="spellEnd"/>
      <w:r w:rsidR="00511174">
        <w:rPr>
          <w:rFonts w:ascii="Arial" w:hAnsi="Arial" w:cs="Arial"/>
          <w:bCs/>
          <w:sz w:val="24"/>
        </w:rPr>
        <w:t xml:space="preserve">. ibídem]. </w:t>
      </w:r>
    </w:p>
    <w:p w:rsidR="00511174" w:rsidRPr="00087812" w:rsidRDefault="00511174" w:rsidP="000C66E9">
      <w:pPr>
        <w:pStyle w:val="Prrafodelista"/>
        <w:spacing w:line="360" w:lineRule="auto"/>
        <w:ind w:firstLine="709"/>
        <w:rPr>
          <w:rFonts w:ascii="Arial" w:hAnsi="Arial" w:cs="Arial"/>
          <w:b/>
          <w:bCs/>
          <w:sz w:val="24"/>
          <w:szCs w:val="24"/>
        </w:rPr>
      </w:pPr>
    </w:p>
    <w:p w:rsidR="00D928FD" w:rsidRPr="008C3E9E" w:rsidRDefault="000C66E9" w:rsidP="008C3E9E">
      <w:pPr>
        <w:pStyle w:val="Prrafodelista"/>
        <w:numPr>
          <w:ilvl w:val="0"/>
          <w:numId w:val="1"/>
        </w:numPr>
        <w:tabs>
          <w:tab w:val="left" w:pos="993"/>
        </w:tabs>
        <w:spacing w:line="360" w:lineRule="auto"/>
        <w:ind w:left="0" w:firstLine="709"/>
        <w:jc w:val="both"/>
        <w:rPr>
          <w:rFonts w:ascii="Arial" w:hAnsi="Arial" w:cs="Arial"/>
          <w:b/>
          <w:bCs/>
          <w:sz w:val="24"/>
          <w:szCs w:val="24"/>
        </w:rPr>
      </w:pPr>
      <w:r w:rsidRPr="00735081">
        <w:rPr>
          <w:rFonts w:ascii="Arial" w:hAnsi="Arial" w:cs="Arial"/>
          <w:b/>
          <w:bCs/>
          <w:sz w:val="24"/>
          <w:szCs w:val="24"/>
        </w:rPr>
        <w:t xml:space="preserve">Fallo de primera instancia. </w:t>
      </w:r>
      <w:r w:rsidR="00D928FD" w:rsidRPr="008C3E9E">
        <w:rPr>
          <w:rFonts w:ascii="Arial" w:hAnsi="Arial" w:cs="Arial"/>
          <w:bCs/>
          <w:sz w:val="24"/>
          <w:szCs w:val="24"/>
        </w:rPr>
        <w:t xml:space="preserve">El Juez 15 Laboral </w:t>
      </w:r>
      <w:r w:rsidR="00677A18" w:rsidRPr="008C3E9E">
        <w:rPr>
          <w:rFonts w:ascii="Arial" w:hAnsi="Arial" w:cs="Arial"/>
          <w:bCs/>
          <w:sz w:val="24"/>
          <w:szCs w:val="24"/>
        </w:rPr>
        <w:t xml:space="preserve">del Circuito de esta ciudad, mediante la sentencia proferida el 26 de octubre de 2016, declaró probada la excepción de prescripción y, en consecuencia, absolvió a la entidad demandada </w:t>
      </w:r>
      <w:r w:rsidR="00677A18" w:rsidRPr="008C3E9E">
        <w:rPr>
          <w:rFonts w:ascii="Arial" w:hAnsi="Arial" w:cs="Arial"/>
          <w:bCs/>
          <w:sz w:val="24"/>
          <w:szCs w:val="24"/>
        </w:rPr>
        <w:lastRenderedPageBreak/>
        <w:t xml:space="preserve">de las pretensiones incoadas en su contra, e impuso condena en costas al demandante. </w:t>
      </w:r>
    </w:p>
    <w:p w:rsidR="00677A18" w:rsidRDefault="00677A18" w:rsidP="00677A18">
      <w:pPr>
        <w:pStyle w:val="Prrafodelista"/>
        <w:tabs>
          <w:tab w:val="left" w:pos="993"/>
        </w:tabs>
        <w:spacing w:line="360" w:lineRule="auto"/>
        <w:ind w:left="0" w:firstLine="709"/>
        <w:jc w:val="both"/>
        <w:rPr>
          <w:rFonts w:ascii="Arial" w:hAnsi="Arial" w:cs="Arial"/>
          <w:bCs/>
          <w:sz w:val="24"/>
          <w:szCs w:val="24"/>
        </w:rPr>
      </w:pPr>
    </w:p>
    <w:p w:rsidR="00A4195C" w:rsidRDefault="00677A18" w:rsidP="00677A18">
      <w:pPr>
        <w:pStyle w:val="Prrafodelista"/>
        <w:tabs>
          <w:tab w:val="left" w:pos="993"/>
        </w:tabs>
        <w:spacing w:line="360" w:lineRule="auto"/>
        <w:ind w:left="0" w:firstLine="709"/>
        <w:jc w:val="both"/>
        <w:rPr>
          <w:rFonts w:ascii="Arial" w:hAnsi="Arial" w:cs="Arial"/>
          <w:bCs/>
          <w:sz w:val="24"/>
          <w:szCs w:val="24"/>
        </w:rPr>
      </w:pPr>
      <w:r>
        <w:rPr>
          <w:rFonts w:ascii="Arial" w:hAnsi="Arial" w:cs="Arial"/>
          <w:bCs/>
          <w:sz w:val="24"/>
          <w:szCs w:val="24"/>
        </w:rPr>
        <w:t>Motivó lo decidido, luego de hacer referencia al artículo 405 del CST., así como a la cal</w:t>
      </w:r>
      <w:r w:rsidR="006A72D8">
        <w:rPr>
          <w:rFonts w:ascii="Arial" w:hAnsi="Arial" w:cs="Arial"/>
          <w:bCs/>
          <w:sz w:val="24"/>
          <w:szCs w:val="24"/>
        </w:rPr>
        <w:t>idad de aforado del demandante, en que al haberse producido el traslado de sede el 4 de noviembre de 2014</w:t>
      </w:r>
      <w:r w:rsidR="00A42A5E">
        <w:rPr>
          <w:rFonts w:ascii="Arial" w:hAnsi="Arial" w:cs="Arial"/>
          <w:bCs/>
          <w:sz w:val="24"/>
          <w:szCs w:val="24"/>
        </w:rPr>
        <w:t xml:space="preserve">, </w:t>
      </w:r>
      <w:r w:rsidR="00A4195C">
        <w:rPr>
          <w:rFonts w:ascii="Arial" w:hAnsi="Arial" w:cs="Arial"/>
          <w:bCs/>
          <w:sz w:val="24"/>
          <w:szCs w:val="24"/>
        </w:rPr>
        <w:t xml:space="preserve">y haberse interpuesto la acción de reinstalación solo hasta el 28 de agosto de 2015, aquella estaba afectada por el fenómeno de prescripción contemplado en el artículo 118A del Código Procesal del Trabajo y de la Seguridad Social, sin que </w:t>
      </w:r>
      <w:r w:rsidR="008F3FEF">
        <w:rPr>
          <w:rFonts w:ascii="Arial" w:hAnsi="Arial" w:cs="Arial"/>
          <w:bCs/>
          <w:sz w:val="24"/>
          <w:szCs w:val="24"/>
        </w:rPr>
        <w:t xml:space="preserve">se hubiese presentado una interrupción de la prescripción con la acción de tutela interpuesta ante el Juzgado 9º Civil Municipal de </w:t>
      </w:r>
      <w:r w:rsidR="008F3FEF">
        <w:rPr>
          <w:rFonts w:ascii="Arial" w:hAnsi="Arial" w:cs="Arial"/>
          <w:bCs/>
          <w:i/>
          <w:sz w:val="24"/>
          <w:szCs w:val="24"/>
        </w:rPr>
        <w:t>Menor Cuantía</w:t>
      </w:r>
      <w:r w:rsidR="008F3FEF">
        <w:rPr>
          <w:rFonts w:ascii="Arial" w:hAnsi="Arial" w:cs="Arial"/>
          <w:bCs/>
          <w:sz w:val="24"/>
          <w:szCs w:val="24"/>
        </w:rPr>
        <w:t xml:space="preserve"> de esta ciudad, y sin que e</w:t>
      </w:r>
      <w:r w:rsidR="00A4195C">
        <w:rPr>
          <w:rFonts w:ascii="Arial" w:hAnsi="Arial" w:cs="Arial"/>
          <w:bCs/>
          <w:sz w:val="24"/>
          <w:szCs w:val="24"/>
        </w:rPr>
        <w:t>l paro judicial llevado a cabo para la época</w:t>
      </w:r>
      <w:r w:rsidR="00C542E7">
        <w:rPr>
          <w:rFonts w:ascii="Arial" w:hAnsi="Arial" w:cs="Arial"/>
          <w:bCs/>
          <w:sz w:val="24"/>
          <w:szCs w:val="24"/>
        </w:rPr>
        <w:t>,</w:t>
      </w:r>
      <w:r w:rsidR="00A4195C">
        <w:rPr>
          <w:rFonts w:ascii="Arial" w:hAnsi="Arial" w:cs="Arial"/>
          <w:bCs/>
          <w:sz w:val="24"/>
          <w:szCs w:val="24"/>
        </w:rPr>
        <w:t xml:space="preserve"> sirviera de excusa para interponer la demanda correspondiente, en razón a que, en todo caso, podía optar por otras sedes en las que sí se recibían y eran sometidas a reparto [hora 1:32:22 a 1:53:14 audio </w:t>
      </w:r>
      <w:proofErr w:type="spellStart"/>
      <w:r w:rsidR="00A4195C">
        <w:rPr>
          <w:rFonts w:ascii="Arial" w:hAnsi="Arial" w:cs="Arial"/>
          <w:bCs/>
          <w:sz w:val="24"/>
          <w:szCs w:val="24"/>
        </w:rPr>
        <w:t>fl</w:t>
      </w:r>
      <w:proofErr w:type="spellEnd"/>
      <w:r w:rsidR="00A4195C">
        <w:rPr>
          <w:rFonts w:ascii="Arial" w:hAnsi="Arial" w:cs="Arial"/>
          <w:bCs/>
          <w:sz w:val="24"/>
          <w:szCs w:val="24"/>
        </w:rPr>
        <w:t>. ibídem].</w:t>
      </w:r>
    </w:p>
    <w:p w:rsidR="00A4195C" w:rsidRDefault="00A4195C" w:rsidP="00677A18">
      <w:pPr>
        <w:pStyle w:val="Prrafodelista"/>
        <w:tabs>
          <w:tab w:val="left" w:pos="993"/>
        </w:tabs>
        <w:spacing w:line="360" w:lineRule="auto"/>
        <w:ind w:left="0" w:firstLine="709"/>
        <w:jc w:val="both"/>
        <w:rPr>
          <w:rFonts w:ascii="Arial" w:hAnsi="Arial" w:cs="Arial"/>
          <w:bCs/>
          <w:sz w:val="24"/>
          <w:szCs w:val="24"/>
        </w:rPr>
      </w:pPr>
    </w:p>
    <w:p w:rsidR="00A4195C" w:rsidRPr="006E657F" w:rsidRDefault="000C66E9" w:rsidP="006E657F">
      <w:pPr>
        <w:pStyle w:val="Prrafodelista"/>
        <w:numPr>
          <w:ilvl w:val="0"/>
          <w:numId w:val="1"/>
        </w:numPr>
        <w:tabs>
          <w:tab w:val="left" w:pos="993"/>
        </w:tabs>
        <w:spacing w:line="360" w:lineRule="auto"/>
        <w:ind w:left="0" w:firstLine="709"/>
        <w:jc w:val="both"/>
        <w:rPr>
          <w:rFonts w:ascii="Arial" w:hAnsi="Arial" w:cs="Arial"/>
          <w:bCs/>
          <w:sz w:val="24"/>
          <w:szCs w:val="24"/>
        </w:rPr>
      </w:pPr>
      <w:r>
        <w:rPr>
          <w:rFonts w:ascii="Arial" w:hAnsi="Arial" w:cs="Arial"/>
          <w:b/>
          <w:bCs/>
          <w:sz w:val="24"/>
          <w:szCs w:val="24"/>
        </w:rPr>
        <w:t>Recurso de apelación.</w:t>
      </w:r>
      <w:r>
        <w:rPr>
          <w:rFonts w:ascii="Arial" w:hAnsi="Arial" w:cs="Arial"/>
          <w:bCs/>
          <w:sz w:val="24"/>
          <w:szCs w:val="24"/>
        </w:rPr>
        <w:t xml:space="preserve"> </w:t>
      </w:r>
      <w:r w:rsidR="00A4195C" w:rsidRPr="006E657F">
        <w:rPr>
          <w:rFonts w:ascii="Arial" w:hAnsi="Arial" w:cs="Arial"/>
          <w:bCs/>
          <w:sz w:val="24"/>
          <w:szCs w:val="24"/>
        </w:rPr>
        <w:t xml:space="preserve">Para Sustentar el recurso, la parte demandante manifestó que </w:t>
      </w:r>
      <w:r w:rsidR="00C542E7" w:rsidRPr="006E657F">
        <w:rPr>
          <w:rFonts w:ascii="Arial" w:hAnsi="Arial" w:cs="Arial"/>
          <w:bCs/>
          <w:sz w:val="24"/>
          <w:szCs w:val="24"/>
        </w:rPr>
        <w:t xml:space="preserve">si bien el CST no establece que la acción de tutela tenga la virtualidad de interrumpir el término prescriptivo, </w:t>
      </w:r>
      <w:r w:rsidR="006E657F">
        <w:rPr>
          <w:rFonts w:ascii="Arial" w:hAnsi="Arial" w:cs="Arial"/>
          <w:bCs/>
          <w:sz w:val="24"/>
          <w:szCs w:val="24"/>
        </w:rPr>
        <w:t xml:space="preserve">esta </w:t>
      </w:r>
      <w:r w:rsidR="00C542E7" w:rsidRPr="006E657F">
        <w:rPr>
          <w:rFonts w:ascii="Arial" w:hAnsi="Arial" w:cs="Arial"/>
          <w:bCs/>
          <w:sz w:val="24"/>
          <w:szCs w:val="24"/>
        </w:rPr>
        <w:t>s</w:t>
      </w:r>
      <w:r w:rsidR="006E657F">
        <w:rPr>
          <w:rFonts w:ascii="Arial" w:hAnsi="Arial" w:cs="Arial"/>
          <w:bCs/>
          <w:sz w:val="24"/>
          <w:szCs w:val="24"/>
        </w:rPr>
        <w:t>í puede equipararse</w:t>
      </w:r>
      <w:r w:rsidR="00C542E7" w:rsidRPr="006E657F">
        <w:rPr>
          <w:rFonts w:ascii="Arial" w:hAnsi="Arial" w:cs="Arial"/>
          <w:bCs/>
          <w:sz w:val="24"/>
          <w:szCs w:val="24"/>
        </w:rPr>
        <w:t xml:space="preserve"> al simple escrito recibido por el empleador, bien sea a través de una autoridad judicial o administrativa, o directamente por él</w:t>
      </w:r>
      <w:r w:rsidR="006E657F">
        <w:rPr>
          <w:rFonts w:ascii="Arial" w:hAnsi="Arial" w:cs="Arial"/>
          <w:bCs/>
          <w:sz w:val="24"/>
          <w:szCs w:val="24"/>
        </w:rPr>
        <w:t xml:space="preserve">, para entender interrumpido el término de prescripción, el cual, en todo caso, expresó, que no podía ser declarado como quiera que la conducta del empleador fue sistemática [hora 1:53:31 a 1:56:05 audio </w:t>
      </w:r>
      <w:proofErr w:type="spellStart"/>
      <w:r w:rsidR="006E657F">
        <w:rPr>
          <w:rFonts w:ascii="Arial" w:hAnsi="Arial" w:cs="Arial"/>
          <w:bCs/>
          <w:sz w:val="24"/>
          <w:szCs w:val="24"/>
        </w:rPr>
        <w:t>fl</w:t>
      </w:r>
      <w:proofErr w:type="spellEnd"/>
      <w:r w:rsidR="006E657F">
        <w:rPr>
          <w:rFonts w:ascii="Arial" w:hAnsi="Arial" w:cs="Arial"/>
          <w:bCs/>
          <w:sz w:val="24"/>
          <w:szCs w:val="24"/>
        </w:rPr>
        <w:t xml:space="preserve">. ibídem]. </w:t>
      </w:r>
    </w:p>
    <w:p w:rsidR="00756F1C" w:rsidRDefault="00756F1C" w:rsidP="000C66E9">
      <w:pPr>
        <w:pStyle w:val="Prrafodelista"/>
        <w:tabs>
          <w:tab w:val="left" w:pos="993"/>
        </w:tabs>
        <w:spacing w:line="360" w:lineRule="auto"/>
        <w:ind w:left="0" w:firstLine="709"/>
        <w:jc w:val="both"/>
        <w:rPr>
          <w:rFonts w:ascii="Arial" w:hAnsi="Arial" w:cs="Arial"/>
          <w:bCs/>
          <w:sz w:val="24"/>
          <w:szCs w:val="24"/>
        </w:rPr>
      </w:pPr>
    </w:p>
    <w:p w:rsidR="003D6D39" w:rsidRPr="008C3E9E" w:rsidRDefault="000C66E9" w:rsidP="00695780">
      <w:pPr>
        <w:pStyle w:val="Prrafodelista"/>
        <w:numPr>
          <w:ilvl w:val="0"/>
          <w:numId w:val="1"/>
        </w:numPr>
        <w:tabs>
          <w:tab w:val="left" w:pos="993"/>
        </w:tabs>
        <w:spacing w:line="360" w:lineRule="auto"/>
        <w:ind w:left="0" w:firstLine="709"/>
        <w:jc w:val="both"/>
        <w:rPr>
          <w:rFonts w:ascii="Arial" w:hAnsi="Arial" w:cs="Arial"/>
          <w:b/>
          <w:bCs/>
          <w:sz w:val="24"/>
          <w:szCs w:val="24"/>
        </w:rPr>
      </w:pPr>
      <w:r w:rsidRPr="00B54281">
        <w:rPr>
          <w:rFonts w:ascii="Arial" w:hAnsi="Arial" w:cs="Arial"/>
          <w:b/>
          <w:bCs/>
          <w:sz w:val="24"/>
          <w:szCs w:val="24"/>
        </w:rPr>
        <w:t xml:space="preserve">Problema (s) jurídico (s) a resolver. </w:t>
      </w:r>
      <w:r w:rsidR="006E657F" w:rsidRPr="008C3E9E">
        <w:rPr>
          <w:rFonts w:ascii="Arial" w:hAnsi="Arial" w:cs="Arial"/>
          <w:bCs/>
          <w:sz w:val="24"/>
          <w:szCs w:val="24"/>
        </w:rPr>
        <w:t xml:space="preserve">Determinar si la acción de reinstalación </w:t>
      </w:r>
      <w:r w:rsidR="00BA1D6A" w:rsidRPr="008C3E9E">
        <w:rPr>
          <w:rFonts w:ascii="Arial" w:hAnsi="Arial" w:cs="Arial"/>
          <w:bCs/>
          <w:sz w:val="24"/>
          <w:szCs w:val="24"/>
        </w:rPr>
        <w:t xml:space="preserve">presentada por el demandante a la sede de trabajo ubicada en la avenida Jiménez se encuentra afectada por el fenómeno de prescripción especial de 2 meses, contemplada en el artículo 118 del Código Procesal del Trabajo y de la Seguridad Social. </w:t>
      </w:r>
    </w:p>
    <w:p w:rsidR="003D6D39" w:rsidRDefault="003D6D39" w:rsidP="00695780">
      <w:pPr>
        <w:tabs>
          <w:tab w:val="left" w:pos="993"/>
        </w:tabs>
        <w:spacing w:line="360" w:lineRule="auto"/>
        <w:ind w:firstLine="709"/>
        <w:jc w:val="both"/>
        <w:rPr>
          <w:rFonts w:ascii="Arial" w:hAnsi="Arial" w:cs="Arial"/>
          <w:b/>
          <w:bCs/>
          <w:sz w:val="24"/>
          <w:szCs w:val="24"/>
        </w:rPr>
      </w:pPr>
    </w:p>
    <w:p w:rsidR="00832606" w:rsidRDefault="000C66E9" w:rsidP="00695780">
      <w:pPr>
        <w:pStyle w:val="Prrafodelista"/>
        <w:numPr>
          <w:ilvl w:val="0"/>
          <w:numId w:val="1"/>
        </w:numPr>
        <w:tabs>
          <w:tab w:val="left" w:pos="993"/>
        </w:tabs>
        <w:spacing w:line="360" w:lineRule="auto"/>
        <w:ind w:left="0" w:firstLine="709"/>
        <w:jc w:val="both"/>
        <w:rPr>
          <w:rFonts w:ascii="Arial" w:hAnsi="Arial" w:cs="Arial"/>
          <w:b/>
          <w:bCs/>
          <w:sz w:val="24"/>
          <w:szCs w:val="24"/>
        </w:rPr>
      </w:pPr>
      <w:r w:rsidRPr="000F7E96">
        <w:rPr>
          <w:rFonts w:ascii="Arial" w:hAnsi="Arial" w:cs="Arial"/>
          <w:b/>
          <w:bCs/>
          <w:sz w:val="24"/>
          <w:szCs w:val="24"/>
        </w:rPr>
        <w:t>Resolución al (los) problema (s) jurídico (s):</w:t>
      </w:r>
      <w:r w:rsidR="008C3E9E">
        <w:rPr>
          <w:rFonts w:ascii="Arial" w:hAnsi="Arial" w:cs="Arial"/>
          <w:b/>
          <w:bCs/>
          <w:sz w:val="24"/>
          <w:szCs w:val="24"/>
        </w:rPr>
        <w:t xml:space="preserve"> </w:t>
      </w:r>
    </w:p>
    <w:p w:rsidR="000C66E9" w:rsidRPr="00832606" w:rsidRDefault="000C66E9" w:rsidP="00695780">
      <w:pPr>
        <w:tabs>
          <w:tab w:val="left" w:pos="993"/>
        </w:tabs>
        <w:spacing w:line="360" w:lineRule="auto"/>
        <w:ind w:firstLine="709"/>
        <w:jc w:val="both"/>
        <w:rPr>
          <w:rFonts w:ascii="Arial" w:hAnsi="Arial" w:cs="Arial"/>
          <w:b/>
          <w:bCs/>
          <w:sz w:val="24"/>
          <w:szCs w:val="24"/>
        </w:rPr>
      </w:pPr>
      <w:r w:rsidRPr="00832606">
        <w:rPr>
          <w:rFonts w:ascii="Arial" w:hAnsi="Arial" w:cs="Arial"/>
          <w:bCs/>
          <w:sz w:val="24"/>
          <w:szCs w:val="24"/>
        </w:rPr>
        <w:t xml:space="preserve">De antemano la Sala anuncia que la sentencia </w:t>
      </w:r>
      <w:r w:rsidR="003D6D39" w:rsidRPr="00832606">
        <w:rPr>
          <w:rFonts w:ascii="Arial" w:hAnsi="Arial" w:cs="Arial"/>
          <w:bCs/>
          <w:sz w:val="24"/>
          <w:szCs w:val="24"/>
        </w:rPr>
        <w:t>apelada será</w:t>
      </w:r>
      <w:r w:rsidR="003D6D39" w:rsidRPr="00832606">
        <w:rPr>
          <w:rFonts w:ascii="Arial" w:hAnsi="Arial" w:cs="Arial"/>
          <w:b/>
          <w:bCs/>
          <w:sz w:val="24"/>
          <w:szCs w:val="24"/>
        </w:rPr>
        <w:t xml:space="preserve"> revocada. </w:t>
      </w:r>
    </w:p>
    <w:p w:rsidR="000C66E9" w:rsidRPr="000F7E96" w:rsidRDefault="000C66E9" w:rsidP="000C66E9">
      <w:pPr>
        <w:tabs>
          <w:tab w:val="left" w:pos="993"/>
        </w:tabs>
        <w:spacing w:line="360" w:lineRule="auto"/>
        <w:ind w:firstLine="709"/>
        <w:jc w:val="both"/>
        <w:rPr>
          <w:rFonts w:ascii="Arial" w:hAnsi="Arial" w:cs="Arial"/>
          <w:bCs/>
          <w:sz w:val="24"/>
          <w:szCs w:val="24"/>
        </w:rPr>
      </w:pPr>
    </w:p>
    <w:p w:rsidR="000C66E9" w:rsidRPr="000F7E96" w:rsidRDefault="008C3E9E" w:rsidP="008C3E9E">
      <w:pPr>
        <w:pStyle w:val="Prrafodelista"/>
        <w:tabs>
          <w:tab w:val="left" w:pos="0"/>
        </w:tabs>
        <w:spacing w:line="360" w:lineRule="auto"/>
        <w:ind w:left="0" w:firstLine="709"/>
        <w:jc w:val="both"/>
        <w:rPr>
          <w:rFonts w:ascii="Arial" w:hAnsi="Arial" w:cs="Arial"/>
          <w:b/>
          <w:bCs/>
          <w:sz w:val="24"/>
          <w:szCs w:val="24"/>
        </w:rPr>
      </w:pPr>
      <w:r>
        <w:rPr>
          <w:rFonts w:ascii="Arial" w:hAnsi="Arial" w:cs="Arial"/>
          <w:b/>
          <w:bCs/>
          <w:sz w:val="24"/>
          <w:szCs w:val="24"/>
        </w:rPr>
        <w:lastRenderedPageBreak/>
        <w:t xml:space="preserve">7.- </w:t>
      </w:r>
      <w:r w:rsidR="000C66E9" w:rsidRPr="000F7E96">
        <w:rPr>
          <w:rFonts w:ascii="Arial" w:hAnsi="Arial" w:cs="Arial"/>
          <w:b/>
          <w:bCs/>
          <w:sz w:val="24"/>
          <w:szCs w:val="24"/>
        </w:rPr>
        <w:t>Fundamentos normativos y jurisprudenciales.</w:t>
      </w:r>
      <w:r>
        <w:rPr>
          <w:rFonts w:ascii="Arial" w:hAnsi="Arial" w:cs="Arial"/>
          <w:b/>
          <w:bCs/>
          <w:sz w:val="24"/>
          <w:szCs w:val="24"/>
        </w:rPr>
        <w:t xml:space="preserve"> </w:t>
      </w:r>
      <w:r>
        <w:rPr>
          <w:rFonts w:ascii="Arial" w:hAnsi="Arial" w:cs="Arial"/>
          <w:bCs/>
          <w:sz w:val="24"/>
          <w:szCs w:val="24"/>
        </w:rPr>
        <w:t>Arts. 405 del C.S.T., 118 A del C.P.T. y de la S.S., 49 de la Ley 712 de 2001, C. S. J., sentencia STL9554 de 22 de julio de 2015 rad. 40600</w:t>
      </w:r>
    </w:p>
    <w:p w:rsidR="00BA1D6A" w:rsidRDefault="00BA1D6A" w:rsidP="000C66E9">
      <w:pPr>
        <w:spacing w:line="360" w:lineRule="auto"/>
        <w:jc w:val="center"/>
        <w:rPr>
          <w:rFonts w:ascii="Arial" w:hAnsi="Arial" w:cs="Arial"/>
          <w:bCs/>
          <w:sz w:val="24"/>
          <w:szCs w:val="24"/>
        </w:rPr>
      </w:pPr>
    </w:p>
    <w:p w:rsidR="000C66E9" w:rsidRPr="000F7E96" w:rsidRDefault="000C66E9" w:rsidP="000C66E9">
      <w:pPr>
        <w:spacing w:line="360" w:lineRule="auto"/>
        <w:jc w:val="center"/>
        <w:rPr>
          <w:rFonts w:ascii="Arial" w:hAnsi="Arial" w:cs="Arial"/>
          <w:b/>
          <w:sz w:val="24"/>
          <w:szCs w:val="24"/>
        </w:rPr>
      </w:pPr>
      <w:r w:rsidRPr="000F7E96">
        <w:rPr>
          <w:rFonts w:ascii="Arial" w:hAnsi="Arial" w:cs="Arial"/>
          <w:b/>
          <w:sz w:val="24"/>
          <w:szCs w:val="24"/>
        </w:rPr>
        <w:t>CONSIDERACIONES</w:t>
      </w:r>
    </w:p>
    <w:p w:rsidR="000C66E9" w:rsidRPr="000F7E96" w:rsidRDefault="000C66E9" w:rsidP="000C66E9">
      <w:pPr>
        <w:spacing w:line="360" w:lineRule="auto"/>
        <w:ind w:firstLine="709"/>
        <w:jc w:val="both"/>
        <w:rPr>
          <w:rFonts w:ascii="Arial" w:hAnsi="Arial" w:cs="Arial"/>
          <w:bCs/>
          <w:sz w:val="24"/>
          <w:szCs w:val="24"/>
        </w:rPr>
      </w:pPr>
    </w:p>
    <w:p w:rsidR="000C66E9" w:rsidRPr="000F7E96" w:rsidRDefault="000C66E9" w:rsidP="000C66E9">
      <w:pPr>
        <w:pStyle w:val="Prrafodelista"/>
        <w:numPr>
          <w:ilvl w:val="0"/>
          <w:numId w:val="3"/>
        </w:numPr>
        <w:tabs>
          <w:tab w:val="left" w:pos="993"/>
        </w:tabs>
        <w:spacing w:line="360" w:lineRule="auto"/>
        <w:ind w:left="0" w:firstLine="709"/>
        <w:jc w:val="both"/>
        <w:rPr>
          <w:rFonts w:ascii="Arial" w:hAnsi="Arial" w:cs="Arial"/>
          <w:b/>
          <w:bCs/>
          <w:sz w:val="24"/>
          <w:szCs w:val="24"/>
        </w:rPr>
      </w:pPr>
      <w:r w:rsidRPr="000F7E96">
        <w:rPr>
          <w:rFonts w:ascii="Arial" w:hAnsi="Arial" w:cs="Arial"/>
          <w:b/>
          <w:bCs/>
          <w:sz w:val="24"/>
          <w:szCs w:val="24"/>
        </w:rPr>
        <w:t xml:space="preserve">Cuestión preliminar. </w:t>
      </w:r>
    </w:p>
    <w:p w:rsidR="000C66E9" w:rsidRPr="000F7E96" w:rsidRDefault="000C66E9" w:rsidP="000C66E9">
      <w:pPr>
        <w:tabs>
          <w:tab w:val="left" w:pos="993"/>
        </w:tabs>
        <w:spacing w:line="360" w:lineRule="auto"/>
        <w:ind w:firstLine="709"/>
        <w:jc w:val="both"/>
        <w:rPr>
          <w:rFonts w:ascii="Arial" w:hAnsi="Arial" w:cs="Arial"/>
          <w:bCs/>
          <w:sz w:val="24"/>
          <w:szCs w:val="24"/>
        </w:rPr>
      </w:pPr>
    </w:p>
    <w:p w:rsidR="00BA1D6A" w:rsidRDefault="000C66E9" w:rsidP="000C66E9">
      <w:pPr>
        <w:tabs>
          <w:tab w:val="left" w:pos="993"/>
        </w:tabs>
        <w:spacing w:line="360" w:lineRule="auto"/>
        <w:ind w:firstLine="709"/>
        <w:jc w:val="both"/>
        <w:rPr>
          <w:rFonts w:ascii="Arial" w:hAnsi="Arial" w:cs="Arial"/>
          <w:bCs/>
          <w:sz w:val="24"/>
          <w:szCs w:val="24"/>
        </w:rPr>
      </w:pPr>
      <w:r w:rsidRPr="000F7E96">
        <w:rPr>
          <w:rFonts w:ascii="Arial" w:hAnsi="Arial" w:cs="Arial"/>
          <w:bCs/>
          <w:sz w:val="24"/>
          <w:szCs w:val="24"/>
        </w:rPr>
        <w:t xml:space="preserve">Sea lo primero precisar que en el presente caso no fue objeto de discusión que </w:t>
      </w:r>
      <w:r w:rsidR="00BA1D6A">
        <w:rPr>
          <w:rFonts w:ascii="Arial" w:hAnsi="Arial" w:cs="Arial"/>
          <w:bCs/>
          <w:sz w:val="24"/>
          <w:szCs w:val="24"/>
        </w:rPr>
        <w:t xml:space="preserve">el demandante se encuentra cobijado por la garantía del fuero sindical contemplada en el artículo 405 del CST., por hacer parte </w:t>
      </w:r>
      <w:r w:rsidR="009A371B">
        <w:rPr>
          <w:rFonts w:ascii="Arial" w:hAnsi="Arial" w:cs="Arial"/>
          <w:bCs/>
          <w:sz w:val="24"/>
          <w:szCs w:val="24"/>
        </w:rPr>
        <w:t xml:space="preserve">de la Junta Directa Nacional de la organización sindical denominada ‘ASOCIACIÓN NACIONAL DE TRABAJADORES DE LA PRENSA </w:t>
      </w:r>
      <w:proofErr w:type="spellStart"/>
      <w:r w:rsidR="009A371B">
        <w:rPr>
          <w:rFonts w:ascii="Arial" w:hAnsi="Arial" w:cs="Arial"/>
          <w:bCs/>
          <w:sz w:val="24"/>
          <w:szCs w:val="24"/>
        </w:rPr>
        <w:t>Asoprensa</w:t>
      </w:r>
      <w:proofErr w:type="spellEnd"/>
      <w:r w:rsidR="009A371B">
        <w:rPr>
          <w:rFonts w:ascii="Arial" w:hAnsi="Arial" w:cs="Arial"/>
          <w:bCs/>
          <w:sz w:val="24"/>
          <w:szCs w:val="24"/>
        </w:rPr>
        <w:t>’, en el cargo de «vicepresidente», como consta en la certificación emitida por la Coordinadora del Grupo de Archivo Sindical del Ministerio del Trabajo, expedida el 6 de agosto de 2015 (</w:t>
      </w:r>
      <w:proofErr w:type="spellStart"/>
      <w:r w:rsidR="009A371B">
        <w:rPr>
          <w:rFonts w:ascii="Arial" w:hAnsi="Arial" w:cs="Arial"/>
          <w:bCs/>
          <w:sz w:val="24"/>
          <w:szCs w:val="24"/>
        </w:rPr>
        <w:t>fl</w:t>
      </w:r>
      <w:r w:rsidR="008C1A65">
        <w:rPr>
          <w:rFonts w:ascii="Arial" w:hAnsi="Arial" w:cs="Arial"/>
          <w:bCs/>
          <w:sz w:val="24"/>
          <w:szCs w:val="24"/>
        </w:rPr>
        <w:t>s</w:t>
      </w:r>
      <w:proofErr w:type="spellEnd"/>
      <w:r w:rsidR="009A371B">
        <w:rPr>
          <w:rFonts w:ascii="Arial" w:hAnsi="Arial" w:cs="Arial"/>
          <w:bCs/>
          <w:sz w:val="24"/>
          <w:szCs w:val="24"/>
        </w:rPr>
        <w:t xml:space="preserve">. </w:t>
      </w:r>
      <w:r w:rsidR="008C1A65">
        <w:rPr>
          <w:rFonts w:ascii="Arial" w:hAnsi="Arial" w:cs="Arial"/>
          <w:bCs/>
          <w:sz w:val="24"/>
          <w:szCs w:val="24"/>
        </w:rPr>
        <w:t xml:space="preserve">11 y </w:t>
      </w:r>
      <w:r w:rsidR="009A371B">
        <w:rPr>
          <w:rFonts w:ascii="Arial" w:hAnsi="Arial" w:cs="Arial"/>
          <w:bCs/>
          <w:sz w:val="24"/>
          <w:szCs w:val="24"/>
        </w:rPr>
        <w:t xml:space="preserve">34). </w:t>
      </w:r>
    </w:p>
    <w:p w:rsidR="000C66E9" w:rsidRDefault="000C66E9" w:rsidP="000C66E9">
      <w:pPr>
        <w:tabs>
          <w:tab w:val="left" w:pos="993"/>
        </w:tabs>
        <w:spacing w:line="360" w:lineRule="auto"/>
        <w:ind w:firstLine="709"/>
        <w:jc w:val="both"/>
        <w:rPr>
          <w:rFonts w:ascii="Arial" w:hAnsi="Arial" w:cs="Arial"/>
          <w:bCs/>
          <w:sz w:val="24"/>
          <w:szCs w:val="24"/>
        </w:rPr>
      </w:pPr>
    </w:p>
    <w:p w:rsidR="000C66E9" w:rsidRPr="003D6D39" w:rsidRDefault="003D6D39" w:rsidP="000C66E9">
      <w:pPr>
        <w:pStyle w:val="Prrafodelista"/>
        <w:numPr>
          <w:ilvl w:val="0"/>
          <w:numId w:val="3"/>
        </w:numPr>
        <w:tabs>
          <w:tab w:val="left" w:pos="993"/>
        </w:tabs>
        <w:spacing w:line="360" w:lineRule="auto"/>
        <w:ind w:left="0" w:firstLine="709"/>
        <w:jc w:val="both"/>
        <w:rPr>
          <w:rFonts w:ascii="Arial" w:hAnsi="Arial" w:cs="Arial"/>
          <w:bCs/>
          <w:sz w:val="24"/>
          <w:szCs w:val="24"/>
        </w:rPr>
      </w:pPr>
      <w:r>
        <w:rPr>
          <w:rFonts w:ascii="Arial" w:hAnsi="Arial" w:cs="Arial"/>
          <w:b/>
          <w:bCs/>
          <w:sz w:val="24"/>
          <w:szCs w:val="24"/>
        </w:rPr>
        <w:t xml:space="preserve">Prescripción de la acción. </w:t>
      </w:r>
    </w:p>
    <w:p w:rsidR="003D6D39" w:rsidRDefault="003D6D39" w:rsidP="009A371B">
      <w:pPr>
        <w:tabs>
          <w:tab w:val="left" w:pos="993"/>
        </w:tabs>
        <w:spacing w:line="360" w:lineRule="auto"/>
        <w:ind w:firstLine="709"/>
        <w:jc w:val="both"/>
        <w:rPr>
          <w:rFonts w:ascii="Arial" w:hAnsi="Arial" w:cs="Arial"/>
          <w:bCs/>
          <w:sz w:val="24"/>
          <w:szCs w:val="24"/>
        </w:rPr>
      </w:pPr>
    </w:p>
    <w:p w:rsidR="009A371B" w:rsidRDefault="009A371B" w:rsidP="009A371B">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Para empezar, debe decirse que el fenómeno de prescripción de </w:t>
      </w:r>
      <w:r w:rsidR="00EA60E0">
        <w:rPr>
          <w:rFonts w:ascii="Arial" w:hAnsi="Arial" w:cs="Arial"/>
          <w:bCs/>
          <w:sz w:val="24"/>
          <w:szCs w:val="24"/>
        </w:rPr>
        <w:t>las acciones especiales</w:t>
      </w:r>
      <w:r>
        <w:rPr>
          <w:rFonts w:ascii="Arial" w:hAnsi="Arial" w:cs="Arial"/>
          <w:bCs/>
          <w:sz w:val="24"/>
          <w:szCs w:val="24"/>
        </w:rPr>
        <w:t xml:space="preserve"> derivada</w:t>
      </w:r>
      <w:r w:rsidR="00EA60E0">
        <w:rPr>
          <w:rFonts w:ascii="Arial" w:hAnsi="Arial" w:cs="Arial"/>
          <w:bCs/>
          <w:sz w:val="24"/>
          <w:szCs w:val="24"/>
        </w:rPr>
        <w:t>s de la garantía del</w:t>
      </w:r>
      <w:r>
        <w:rPr>
          <w:rFonts w:ascii="Arial" w:hAnsi="Arial" w:cs="Arial"/>
          <w:bCs/>
          <w:sz w:val="24"/>
          <w:szCs w:val="24"/>
        </w:rPr>
        <w:t xml:space="preserve"> fuer</w:t>
      </w:r>
      <w:r w:rsidR="00EA60E0">
        <w:rPr>
          <w:rFonts w:ascii="Arial" w:hAnsi="Arial" w:cs="Arial"/>
          <w:bCs/>
          <w:sz w:val="24"/>
          <w:szCs w:val="24"/>
        </w:rPr>
        <w:t>o sindical se encuentra regulado en el</w:t>
      </w:r>
      <w:r>
        <w:rPr>
          <w:rFonts w:ascii="Arial" w:hAnsi="Arial" w:cs="Arial"/>
          <w:bCs/>
          <w:sz w:val="24"/>
          <w:szCs w:val="24"/>
        </w:rPr>
        <w:t xml:space="preserve"> </w:t>
      </w:r>
      <w:r w:rsidR="00AE3BB2">
        <w:rPr>
          <w:rFonts w:ascii="Arial" w:hAnsi="Arial" w:cs="Arial"/>
          <w:bCs/>
          <w:sz w:val="24"/>
          <w:szCs w:val="24"/>
        </w:rPr>
        <w:t>118A del C</w:t>
      </w:r>
      <w:r w:rsidR="00EA60E0">
        <w:rPr>
          <w:rFonts w:ascii="Arial" w:hAnsi="Arial" w:cs="Arial"/>
          <w:bCs/>
          <w:sz w:val="24"/>
          <w:szCs w:val="24"/>
        </w:rPr>
        <w:t>ódigo Procesal del Trabajo y de la Seguridad Social</w:t>
      </w:r>
      <w:r w:rsidR="00AE3BB2">
        <w:rPr>
          <w:rFonts w:ascii="Arial" w:hAnsi="Arial" w:cs="Arial"/>
          <w:bCs/>
          <w:sz w:val="24"/>
          <w:szCs w:val="24"/>
        </w:rPr>
        <w:t xml:space="preserve">, reformado por el artículo 49 de la Ley 712 de 2001, que dispone que estas prescriben en 2 meses, y que para el caso del trabajador, este término </w:t>
      </w:r>
      <w:r w:rsidR="00EA60E0">
        <w:rPr>
          <w:rFonts w:ascii="Arial" w:hAnsi="Arial" w:cs="Arial"/>
          <w:bCs/>
          <w:sz w:val="24"/>
          <w:szCs w:val="24"/>
        </w:rPr>
        <w:t>se empieza a contabilizarse</w:t>
      </w:r>
      <w:r w:rsidR="00AE3BB2">
        <w:rPr>
          <w:rFonts w:ascii="Arial" w:hAnsi="Arial" w:cs="Arial"/>
          <w:bCs/>
          <w:sz w:val="24"/>
          <w:szCs w:val="24"/>
        </w:rPr>
        <w:t xml:space="preserve"> desde la fecha del despido, traslado, o desmejora. </w:t>
      </w:r>
    </w:p>
    <w:p w:rsidR="008C1A65" w:rsidRDefault="008C1A65" w:rsidP="009A371B">
      <w:pPr>
        <w:tabs>
          <w:tab w:val="left" w:pos="993"/>
        </w:tabs>
        <w:spacing w:line="360" w:lineRule="auto"/>
        <w:ind w:firstLine="709"/>
        <w:jc w:val="both"/>
        <w:rPr>
          <w:rFonts w:ascii="Arial" w:hAnsi="Arial" w:cs="Arial"/>
          <w:bCs/>
          <w:sz w:val="24"/>
          <w:szCs w:val="24"/>
        </w:rPr>
      </w:pPr>
    </w:p>
    <w:p w:rsidR="008C1A65" w:rsidRDefault="008C1A65" w:rsidP="004811C9">
      <w:pPr>
        <w:tabs>
          <w:tab w:val="left" w:pos="993"/>
        </w:tabs>
        <w:spacing w:line="360" w:lineRule="auto"/>
        <w:ind w:firstLine="709"/>
        <w:jc w:val="both"/>
        <w:rPr>
          <w:rFonts w:ascii="Arial" w:hAnsi="Arial" w:cs="Arial"/>
          <w:b/>
          <w:bCs/>
          <w:sz w:val="24"/>
        </w:rPr>
      </w:pPr>
      <w:r>
        <w:rPr>
          <w:rFonts w:ascii="Arial" w:hAnsi="Arial" w:cs="Arial"/>
          <w:bCs/>
          <w:sz w:val="24"/>
          <w:szCs w:val="24"/>
        </w:rPr>
        <w:t xml:space="preserve">Con el fin de establecer el supuesto </w:t>
      </w:r>
      <w:r w:rsidR="00695780">
        <w:rPr>
          <w:rFonts w:ascii="Arial" w:hAnsi="Arial" w:cs="Arial"/>
          <w:bCs/>
          <w:sz w:val="24"/>
          <w:szCs w:val="24"/>
        </w:rPr>
        <w:t xml:space="preserve">de </w:t>
      </w:r>
      <w:r>
        <w:rPr>
          <w:rFonts w:ascii="Arial" w:hAnsi="Arial" w:cs="Arial"/>
          <w:bCs/>
          <w:sz w:val="24"/>
          <w:szCs w:val="24"/>
        </w:rPr>
        <w:t xml:space="preserve">hecho en el que se encuentra el aquí demandante, basta con remitirse </w:t>
      </w:r>
      <w:r w:rsidR="004811C9">
        <w:rPr>
          <w:rFonts w:ascii="Arial" w:hAnsi="Arial" w:cs="Arial"/>
          <w:bCs/>
          <w:sz w:val="24"/>
          <w:szCs w:val="24"/>
        </w:rPr>
        <w:t xml:space="preserve">primero </w:t>
      </w:r>
      <w:r>
        <w:rPr>
          <w:rFonts w:ascii="Arial" w:hAnsi="Arial" w:cs="Arial"/>
          <w:bCs/>
          <w:sz w:val="24"/>
          <w:szCs w:val="24"/>
        </w:rPr>
        <w:t xml:space="preserve">a la comunicación dirigida por Luis Enrique Llamas </w:t>
      </w:r>
      <w:proofErr w:type="spellStart"/>
      <w:r>
        <w:rPr>
          <w:rFonts w:ascii="Arial" w:hAnsi="Arial" w:cs="Arial"/>
          <w:bCs/>
          <w:sz w:val="24"/>
          <w:szCs w:val="24"/>
        </w:rPr>
        <w:t>Foliaco</w:t>
      </w:r>
      <w:proofErr w:type="spellEnd"/>
      <w:r>
        <w:rPr>
          <w:rFonts w:ascii="Arial" w:hAnsi="Arial" w:cs="Arial"/>
          <w:bCs/>
          <w:sz w:val="24"/>
          <w:szCs w:val="24"/>
        </w:rPr>
        <w:t>, en su calidad de Gerente de Recursos Humanos de la Casa Editorial El Tiempo</w:t>
      </w:r>
      <w:r w:rsidR="00700B7A">
        <w:rPr>
          <w:rFonts w:ascii="Arial" w:hAnsi="Arial" w:cs="Arial"/>
          <w:bCs/>
          <w:sz w:val="24"/>
          <w:szCs w:val="24"/>
        </w:rPr>
        <w:t xml:space="preserve">, </w:t>
      </w:r>
      <w:r w:rsidR="004811C9">
        <w:rPr>
          <w:rFonts w:ascii="Arial" w:hAnsi="Arial" w:cs="Arial"/>
          <w:bCs/>
          <w:sz w:val="24"/>
          <w:szCs w:val="24"/>
        </w:rPr>
        <w:t>donde se</w:t>
      </w:r>
      <w:r w:rsidR="00700B7A">
        <w:rPr>
          <w:rFonts w:ascii="Arial" w:hAnsi="Arial" w:cs="Arial"/>
          <w:bCs/>
          <w:sz w:val="24"/>
          <w:szCs w:val="24"/>
        </w:rPr>
        <w:t xml:space="preserve"> habla sobre la implementación de un programa de rotación por distintas oficinas de ventas</w:t>
      </w:r>
      <w:r w:rsidR="00700B7A">
        <w:rPr>
          <w:rFonts w:ascii="Arial" w:hAnsi="Arial" w:cs="Arial"/>
          <w:bCs/>
          <w:i/>
          <w:sz w:val="24"/>
          <w:szCs w:val="24"/>
        </w:rPr>
        <w:t xml:space="preserve"> «</w:t>
      </w:r>
      <w:r w:rsidR="00700B7A" w:rsidRPr="00700B7A">
        <w:rPr>
          <w:rFonts w:ascii="Arial" w:hAnsi="Arial" w:cs="Arial"/>
          <w:bCs/>
          <w:i/>
          <w:sz w:val="20"/>
          <w:szCs w:val="24"/>
        </w:rPr>
        <w:t>para oxigenar adecuadamente los centros de trabajo</w:t>
      </w:r>
      <w:r w:rsidR="00700B7A">
        <w:rPr>
          <w:rFonts w:ascii="Arial" w:hAnsi="Arial" w:cs="Arial"/>
          <w:bCs/>
          <w:i/>
          <w:sz w:val="20"/>
          <w:szCs w:val="24"/>
        </w:rPr>
        <w:t>»</w:t>
      </w:r>
      <w:r w:rsidR="00FF49CB" w:rsidRPr="00700B7A">
        <w:rPr>
          <w:rFonts w:ascii="Arial" w:hAnsi="Arial" w:cs="Arial"/>
          <w:bCs/>
          <w:sz w:val="20"/>
          <w:szCs w:val="24"/>
        </w:rPr>
        <w:t xml:space="preserve"> </w:t>
      </w:r>
      <w:r w:rsidR="00FF49CB">
        <w:rPr>
          <w:rFonts w:ascii="Arial" w:hAnsi="Arial" w:cs="Arial"/>
          <w:bCs/>
          <w:sz w:val="24"/>
          <w:szCs w:val="24"/>
        </w:rPr>
        <w:t>(</w:t>
      </w:r>
      <w:proofErr w:type="spellStart"/>
      <w:r w:rsidR="00FF49CB">
        <w:rPr>
          <w:rFonts w:ascii="Arial" w:hAnsi="Arial" w:cs="Arial"/>
          <w:bCs/>
          <w:sz w:val="24"/>
          <w:szCs w:val="24"/>
        </w:rPr>
        <w:t>fls</w:t>
      </w:r>
      <w:proofErr w:type="spellEnd"/>
      <w:r w:rsidR="00FF49CB">
        <w:rPr>
          <w:rFonts w:ascii="Arial" w:hAnsi="Arial" w:cs="Arial"/>
          <w:bCs/>
          <w:sz w:val="24"/>
          <w:szCs w:val="24"/>
        </w:rPr>
        <w:t>. 12 y 13)</w:t>
      </w:r>
      <w:r w:rsidR="00700B7A">
        <w:rPr>
          <w:rFonts w:ascii="Arial" w:hAnsi="Arial" w:cs="Arial"/>
          <w:bCs/>
          <w:sz w:val="24"/>
          <w:szCs w:val="24"/>
        </w:rPr>
        <w:t>, así c</w:t>
      </w:r>
      <w:r w:rsidR="004811C9">
        <w:rPr>
          <w:rFonts w:ascii="Arial" w:hAnsi="Arial" w:cs="Arial"/>
          <w:bCs/>
          <w:sz w:val="24"/>
          <w:szCs w:val="24"/>
        </w:rPr>
        <w:t xml:space="preserve">omo al memorando emitido por dicha gerencia </w:t>
      </w:r>
      <w:r w:rsidR="00700B7A">
        <w:rPr>
          <w:rFonts w:ascii="Arial" w:hAnsi="Arial" w:cs="Arial"/>
          <w:bCs/>
          <w:sz w:val="24"/>
          <w:szCs w:val="24"/>
        </w:rPr>
        <w:t>con la reiteración de la implementaci</w:t>
      </w:r>
      <w:r w:rsidR="00E20A8F">
        <w:rPr>
          <w:rFonts w:ascii="Arial" w:hAnsi="Arial" w:cs="Arial"/>
          <w:bCs/>
          <w:sz w:val="24"/>
          <w:szCs w:val="24"/>
        </w:rPr>
        <w:t>ón del programa</w:t>
      </w:r>
      <w:r w:rsidR="00700B7A">
        <w:rPr>
          <w:rFonts w:ascii="Arial" w:hAnsi="Arial" w:cs="Arial"/>
          <w:bCs/>
          <w:sz w:val="24"/>
          <w:szCs w:val="24"/>
        </w:rPr>
        <w:t xml:space="preserve">, de fecha 30 de octubre de 2014, donde se dice que a partir del próximo 1º de noviembre de 2014, las funciones que venía desempeñando el demandante las continuaría ejerciendo </w:t>
      </w:r>
      <w:r w:rsidR="00700B7A">
        <w:rPr>
          <w:rFonts w:ascii="Arial" w:hAnsi="Arial" w:cs="Arial"/>
          <w:bCs/>
          <w:sz w:val="24"/>
          <w:szCs w:val="24"/>
        </w:rPr>
        <w:lastRenderedPageBreak/>
        <w:t>en el centro de ventas de Galerías</w:t>
      </w:r>
      <w:r w:rsidR="00E8251E">
        <w:rPr>
          <w:rFonts w:ascii="Arial" w:hAnsi="Arial" w:cs="Arial"/>
          <w:bCs/>
          <w:sz w:val="24"/>
          <w:szCs w:val="24"/>
        </w:rPr>
        <w:t xml:space="preserve"> con el fin de </w:t>
      </w:r>
      <w:r w:rsidR="00E8251E" w:rsidRPr="00E8251E">
        <w:rPr>
          <w:rFonts w:ascii="Arial" w:hAnsi="Arial" w:cs="Arial"/>
          <w:bCs/>
          <w:sz w:val="20"/>
        </w:rPr>
        <w:t>«</w:t>
      </w:r>
      <w:r w:rsidR="00E8251E" w:rsidRPr="00E8251E">
        <w:rPr>
          <w:rFonts w:ascii="Arial" w:hAnsi="Arial" w:cs="Arial"/>
          <w:bCs/>
          <w:i/>
          <w:sz w:val="20"/>
        </w:rPr>
        <w:t>retomar ordenadamente las políticas de rotación programada de cargos por los distintos centros de venta para la atención de los eventos que surjan, cubrir en forma debida tanto las vacaciones, las licencias y las novedades al igual que la adecuada oxigenación de todos como de las oficinas»</w:t>
      </w:r>
      <w:r w:rsidR="00E8251E">
        <w:rPr>
          <w:rFonts w:ascii="Arial" w:hAnsi="Arial" w:cs="Arial"/>
          <w:bCs/>
          <w:sz w:val="20"/>
        </w:rPr>
        <w:t xml:space="preserve"> </w:t>
      </w:r>
      <w:r w:rsidR="00E8251E">
        <w:rPr>
          <w:rFonts w:ascii="Arial" w:hAnsi="Arial" w:cs="Arial"/>
          <w:bCs/>
          <w:sz w:val="24"/>
        </w:rPr>
        <w:t>(</w:t>
      </w:r>
      <w:proofErr w:type="spellStart"/>
      <w:r w:rsidR="00E8251E">
        <w:rPr>
          <w:rFonts w:ascii="Arial" w:hAnsi="Arial" w:cs="Arial"/>
          <w:bCs/>
          <w:sz w:val="24"/>
        </w:rPr>
        <w:t>fl</w:t>
      </w:r>
      <w:proofErr w:type="spellEnd"/>
      <w:r w:rsidR="00E8251E">
        <w:rPr>
          <w:rFonts w:ascii="Arial" w:hAnsi="Arial" w:cs="Arial"/>
          <w:bCs/>
          <w:sz w:val="24"/>
        </w:rPr>
        <w:t>. 14)</w:t>
      </w:r>
      <w:r w:rsidR="004811C9">
        <w:rPr>
          <w:rFonts w:ascii="Arial" w:hAnsi="Arial" w:cs="Arial"/>
          <w:bCs/>
          <w:sz w:val="24"/>
        </w:rPr>
        <w:t xml:space="preserve">, para concluir que el demandante fue objeto de un traslado el </w:t>
      </w:r>
      <w:r w:rsidR="004811C9" w:rsidRPr="004811C9">
        <w:rPr>
          <w:rFonts w:ascii="Arial" w:hAnsi="Arial" w:cs="Arial"/>
          <w:b/>
          <w:bCs/>
          <w:sz w:val="24"/>
        </w:rPr>
        <w:t xml:space="preserve">1º de noviembre de 2014. </w:t>
      </w:r>
    </w:p>
    <w:p w:rsidR="004811C9" w:rsidRPr="00626C2A" w:rsidRDefault="004811C9" w:rsidP="004811C9">
      <w:pPr>
        <w:tabs>
          <w:tab w:val="left" w:pos="993"/>
        </w:tabs>
        <w:spacing w:line="360" w:lineRule="auto"/>
        <w:ind w:firstLine="709"/>
        <w:jc w:val="both"/>
        <w:rPr>
          <w:rFonts w:ascii="Arial" w:hAnsi="Arial" w:cs="Arial"/>
          <w:b/>
          <w:bCs/>
          <w:sz w:val="24"/>
          <w:szCs w:val="24"/>
        </w:rPr>
      </w:pPr>
    </w:p>
    <w:p w:rsidR="00816D2E" w:rsidRPr="00626C2A" w:rsidRDefault="0065540B" w:rsidP="008B07FE">
      <w:pPr>
        <w:tabs>
          <w:tab w:val="left" w:pos="993"/>
        </w:tabs>
        <w:spacing w:line="360" w:lineRule="auto"/>
        <w:ind w:firstLine="709"/>
        <w:jc w:val="both"/>
        <w:rPr>
          <w:rFonts w:ascii="Arial" w:hAnsi="Arial" w:cs="Arial"/>
          <w:bCs/>
          <w:sz w:val="24"/>
          <w:szCs w:val="24"/>
        </w:rPr>
      </w:pPr>
      <w:r w:rsidRPr="00626C2A">
        <w:rPr>
          <w:rFonts w:ascii="Arial" w:hAnsi="Arial" w:cs="Arial"/>
          <w:bCs/>
          <w:sz w:val="24"/>
          <w:szCs w:val="24"/>
        </w:rPr>
        <w:t xml:space="preserve">Frente a este </w:t>
      </w:r>
      <w:r w:rsidR="001F7F25">
        <w:rPr>
          <w:rFonts w:ascii="Arial" w:hAnsi="Arial" w:cs="Arial"/>
          <w:bCs/>
          <w:sz w:val="24"/>
          <w:szCs w:val="24"/>
        </w:rPr>
        <w:t>aspecto</w:t>
      </w:r>
      <w:r w:rsidRPr="00626C2A">
        <w:rPr>
          <w:rFonts w:ascii="Arial" w:hAnsi="Arial" w:cs="Arial"/>
          <w:bCs/>
          <w:sz w:val="24"/>
          <w:szCs w:val="24"/>
        </w:rPr>
        <w:t>, valga aclarar aqu</w:t>
      </w:r>
      <w:r w:rsidR="000B1000" w:rsidRPr="00626C2A">
        <w:rPr>
          <w:rFonts w:ascii="Arial" w:hAnsi="Arial" w:cs="Arial"/>
          <w:bCs/>
          <w:sz w:val="24"/>
          <w:szCs w:val="24"/>
        </w:rPr>
        <w:t xml:space="preserve">í, y únicamente </w:t>
      </w:r>
      <w:r w:rsidRPr="00626C2A">
        <w:rPr>
          <w:rFonts w:ascii="Arial" w:hAnsi="Arial" w:cs="Arial"/>
          <w:bCs/>
          <w:sz w:val="24"/>
          <w:szCs w:val="24"/>
        </w:rPr>
        <w:t>para</w:t>
      </w:r>
      <w:r w:rsidR="000B1000" w:rsidRPr="00626C2A">
        <w:rPr>
          <w:rFonts w:ascii="Arial" w:hAnsi="Arial" w:cs="Arial"/>
          <w:bCs/>
          <w:sz w:val="24"/>
          <w:szCs w:val="24"/>
        </w:rPr>
        <w:t xml:space="preserve"> </w:t>
      </w:r>
      <w:r w:rsidRPr="00626C2A">
        <w:rPr>
          <w:rFonts w:ascii="Arial" w:hAnsi="Arial" w:cs="Arial"/>
          <w:bCs/>
          <w:sz w:val="24"/>
          <w:szCs w:val="24"/>
        </w:rPr>
        <w:t>ilustr</w:t>
      </w:r>
      <w:r w:rsidR="003C3294" w:rsidRPr="00626C2A">
        <w:rPr>
          <w:rFonts w:ascii="Arial" w:hAnsi="Arial" w:cs="Arial"/>
          <w:bCs/>
          <w:sz w:val="24"/>
          <w:szCs w:val="24"/>
        </w:rPr>
        <w:t>ar a</w:t>
      </w:r>
      <w:r w:rsidRPr="00626C2A">
        <w:rPr>
          <w:rFonts w:ascii="Arial" w:hAnsi="Arial" w:cs="Arial"/>
          <w:bCs/>
          <w:sz w:val="24"/>
          <w:szCs w:val="24"/>
        </w:rPr>
        <w:t>l juzgador de primera instancia, que para la mencionada fecha los despachos judiciales se encontraban en un cese de actividad</w:t>
      </w:r>
      <w:r w:rsidR="001F7F25">
        <w:rPr>
          <w:rFonts w:ascii="Arial" w:hAnsi="Arial" w:cs="Arial"/>
          <w:bCs/>
          <w:sz w:val="24"/>
          <w:szCs w:val="24"/>
        </w:rPr>
        <w:t>es liderado por</w:t>
      </w:r>
      <w:r w:rsidR="00695780">
        <w:rPr>
          <w:rFonts w:ascii="Arial" w:hAnsi="Arial" w:cs="Arial"/>
          <w:bCs/>
          <w:sz w:val="24"/>
          <w:szCs w:val="24"/>
        </w:rPr>
        <w:t xml:space="preserve"> la organización</w:t>
      </w:r>
      <w:r w:rsidR="001F7F25">
        <w:rPr>
          <w:rFonts w:ascii="Arial" w:hAnsi="Arial" w:cs="Arial"/>
          <w:bCs/>
          <w:sz w:val="24"/>
          <w:szCs w:val="24"/>
        </w:rPr>
        <w:t xml:space="preserve"> </w:t>
      </w:r>
      <w:proofErr w:type="spellStart"/>
      <w:r w:rsidR="001F7F25">
        <w:rPr>
          <w:rFonts w:ascii="Arial" w:hAnsi="Arial" w:cs="Arial"/>
          <w:bCs/>
          <w:sz w:val="24"/>
          <w:szCs w:val="24"/>
        </w:rPr>
        <w:t>Asonal</w:t>
      </w:r>
      <w:proofErr w:type="spellEnd"/>
      <w:r w:rsidR="001F7F25">
        <w:rPr>
          <w:rFonts w:ascii="Arial" w:hAnsi="Arial" w:cs="Arial"/>
          <w:bCs/>
          <w:sz w:val="24"/>
          <w:szCs w:val="24"/>
        </w:rPr>
        <w:t xml:space="preserve"> Judicial, </w:t>
      </w:r>
      <w:r w:rsidRPr="00626C2A">
        <w:rPr>
          <w:rFonts w:ascii="Arial" w:hAnsi="Arial" w:cs="Arial"/>
          <w:bCs/>
          <w:sz w:val="24"/>
          <w:szCs w:val="24"/>
        </w:rPr>
        <w:t>que aproximadamente inició entre el 10 y el 11 de octubre de ese año, y culminó el 13 de enero de 2015</w:t>
      </w:r>
      <w:r w:rsidR="000B1000" w:rsidRPr="00626C2A">
        <w:rPr>
          <w:rFonts w:ascii="Arial" w:hAnsi="Arial" w:cs="Arial"/>
          <w:bCs/>
          <w:sz w:val="24"/>
          <w:szCs w:val="24"/>
        </w:rPr>
        <w:t>,</w:t>
      </w:r>
      <w:r w:rsidR="003C3294" w:rsidRPr="00626C2A">
        <w:rPr>
          <w:rFonts w:ascii="Arial" w:hAnsi="Arial" w:cs="Arial"/>
          <w:bCs/>
          <w:sz w:val="24"/>
          <w:szCs w:val="24"/>
        </w:rPr>
        <w:t xml:space="preserve"> en esta sede judicial,</w:t>
      </w:r>
      <w:r w:rsidR="000B1000" w:rsidRPr="00626C2A">
        <w:rPr>
          <w:rFonts w:ascii="Arial" w:hAnsi="Arial" w:cs="Arial"/>
          <w:bCs/>
          <w:sz w:val="24"/>
          <w:szCs w:val="24"/>
        </w:rPr>
        <w:t xml:space="preserve"> de manera que no podía trasladar </w:t>
      </w:r>
      <w:r w:rsidR="008B07FE">
        <w:rPr>
          <w:rFonts w:ascii="Arial" w:hAnsi="Arial" w:cs="Arial"/>
          <w:bCs/>
          <w:sz w:val="24"/>
          <w:szCs w:val="24"/>
        </w:rPr>
        <w:t>dicho cierre al trabajador</w:t>
      </w:r>
      <w:r w:rsidR="001F7F25">
        <w:rPr>
          <w:rFonts w:ascii="Arial" w:hAnsi="Arial" w:cs="Arial"/>
          <w:bCs/>
          <w:sz w:val="24"/>
          <w:szCs w:val="24"/>
        </w:rPr>
        <w:t xml:space="preserve"> por serle totalmente ajeno, </w:t>
      </w:r>
      <w:r w:rsidR="008B07FE">
        <w:rPr>
          <w:rFonts w:ascii="Arial" w:hAnsi="Arial" w:cs="Arial"/>
          <w:bCs/>
          <w:sz w:val="24"/>
          <w:szCs w:val="24"/>
        </w:rPr>
        <w:t xml:space="preserve">aun cuando se mostrara conforme con una tesis en similar dirección que, </w:t>
      </w:r>
      <w:r w:rsidR="00816D2E" w:rsidRPr="00626C2A">
        <w:rPr>
          <w:rFonts w:ascii="Arial" w:hAnsi="Arial" w:cs="Arial"/>
          <w:bCs/>
          <w:sz w:val="24"/>
          <w:szCs w:val="24"/>
        </w:rPr>
        <w:t>según dijo, prevenía de esta corporación, dentro de un proceso que</w:t>
      </w:r>
      <w:r w:rsidR="00626C2A">
        <w:rPr>
          <w:rFonts w:ascii="Arial" w:hAnsi="Arial" w:cs="Arial"/>
          <w:bCs/>
          <w:sz w:val="24"/>
          <w:szCs w:val="24"/>
        </w:rPr>
        <w:t xml:space="preserve"> </w:t>
      </w:r>
      <w:r w:rsidR="008B07FE">
        <w:rPr>
          <w:rFonts w:ascii="Arial" w:hAnsi="Arial" w:cs="Arial"/>
          <w:bCs/>
          <w:sz w:val="24"/>
          <w:szCs w:val="24"/>
        </w:rPr>
        <w:t xml:space="preserve">no se encargó de identificar. </w:t>
      </w:r>
      <w:r w:rsidR="00816D2E" w:rsidRPr="00626C2A">
        <w:rPr>
          <w:rFonts w:ascii="Arial" w:hAnsi="Arial" w:cs="Arial"/>
          <w:bCs/>
          <w:sz w:val="24"/>
          <w:szCs w:val="24"/>
        </w:rPr>
        <w:t xml:space="preserve"> </w:t>
      </w:r>
    </w:p>
    <w:p w:rsidR="00816D2E" w:rsidRDefault="00816D2E" w:rsidP="004811C9">
      <w:pPr>
        <w:tabs>
          <w:tab w:val="left" w:pos="993"/>
        </w:tabs>
        <w:spacing w:line="360" w:lineRule="auto"/>
        <w:ind w:firstLine="709"/>
        <w:jc w:val="both"/>
        <w:rPr>
          <w:rFonts w:ascii="Arial" w:hAnsi="Arial" w:cs="Arial"/>
          <w:bCs/>
          <w:sz w:val="24"/>
          <w:szCs w:val="24"/>
        </w:rPr>
      </w:pPr>
    </w:p>
    <w:p w:rsidR="00FA3745" w:rsidRPr="00FA3745" w:rsidRDefault="008B07FE" w:rsidP="00272A8D">
      <w:pPr>
        <w:tabs>
          <w:tab w:val="left" w:pos="993"/>
        </w:tabs>
        <w:spacing w:line="360" w:lineRule="auto"/>
        <w:ind w:firstLine="709"/>
        <w:jc w:val="both"/>
        <w:rPr>
          <w:rFonts w:ascii="Arial" w:hAnsi="Arial" w:cs="Arial"/>
          <w:bCs/>
          <w:sz w:val="24"/>
          <w:szCs w:val="24"/>
        </w:rPr>
      </w:pPr>
      <w:r>
        <w:rPr>
          <w:rFonts w:ascii="Arial" w:hAnsi="Arial" w:cs="Arial"/>
          <w:bCs/>
          <w:sz w:val="24"/>
          <w:szCs w:val="24"/>
        </w:rPr>
        <w:t>C</w:t>
      </w:r>
      <w:r w:rsidR="00626C2A">
        <w:rPr>
          <w:rFonts w:ascii="Arial" w:hAnsi="Arial" w:cs="Arial"/>
          <w:bCs/>
          <w:sz w:val="24"/>
          <w:szCs w:val="24"/>
        </w:rPr>
        <w:t>on independencia de esta s</w:t>
      </w:r>
      <w:r w:rsidR="00816D2E">
        <w:rPr>
          <w:rFonts w:ascii="Arial" w:hAnsi="Arial" w:cs="Arial"/>
          <w:bCs/>
          <w:sz w:val="24"/>
          <w:szCs w:val="24"/>
        </w:rPr>
        <w:t xml:space="preserve">ala </w:t>
      </w:r>
      <w:r w:rsidR="00626C2A">
        <w:rPr>
          <w:rFonts w:ascii="Arial" w:hAnsi="Arial" w:cs="Arial"/>
          <w:bCs/>
          <w:sz w:val="24"/>
          <w:szCs w:val="24"/>
        </w:rPr>
        <w:t xml:space="preserve">de decisión </w:t>
      </w:r>
      <w:r w:rsidR="00816D2E">
        <w:rPr>
          <w:rFonts w:ascii="Arial" w:hAnsi="Arial" w:cs="Arial"/>
          <w:bCs/>
          <w:sz w:val="24"/>
          <w:szCs w:val="24"/>
        </w:rPr>
        <w:t xml:space="preserve">comparta o no, </w:t>
      </w:r>
      <w:r w:rsidR="009D0076">
        <w:rPr>
          <w:rFonts w:ascii="Arial" w:hAnsi="Arial" w:cs="Arial"/>
          <w:bCs/>
          <w:sz w:val="24"/>
          <w:szCs w:val="24"/>
        </w:rPr>
        <w:t xml:space="preserve">la </w:t>
      </w:r>
      <w:r w:rsidR="00695780">
        <w:rPr>
          <w:rFonts w:ascii="Arial" w:hAnsi="Arial" w:cs="Arial"/>
          <w:bCs/>
          <w:sz w:val="24"/>
          <w:szCs w:val="24"/>
        </w:rPr>
        <w:t>determinación d</w:t>
      </w:r>
      <w:r w:rsidR="009D0076">
        <w:rPr>
          <w:rFonts w:ascii="Arial" w:hAnsi="Arial" w:cs="Arial"/>
          <w:bCs/>
          <w:sz w:val="24"/>
          <w:szCs w:val="24"/>
        </w:rPr>
        <w:t>e declarar probada la excepción de prescripción</w:t>
      </w:r>
      <w:r w:rsidR="00816D2E">
        <w:rPr>
          <w:rFonts w:ascii="Arial" w:hAnsi="Arial" w:cs="Arial"/>
          <w:bCs/>
          <w:sz w:val="24"/>
          <w:szCs w:val="24"/>
        </w:rPr>
        <w:t xml:space="preserve">, y sobre lo cual se </w:t>
      </w:r>
      <w:r w:rsidR="00626C2A">
        <w:rPr>
          <w:rFonts w:ascii="Arial" w:hAnsi="Arial" w:cs="Arial"/>
          <w:bCs/>
          <w:sz w:val="24"/>
          <w:szCs w:val="24"/>
        </w:rPr>
        <w:t>harán unas aclaraciones</w:t>
      </w:r>
      <w:r w:rsidR="00816D2E">
        <w:rPr>
          <w:rFonts w:ascii="Arial" w:hAnsi="Arial" w:cs="Arial"/>
          <w:bCs/>
          <w:sz w:val="24"/>
          <w:szCs w:val="24"/>
        </w:rPr>
        <w:t xml:space="preserve"> más adelante, debe advertírsele al fallador</w:t>
      </w:r>
      <w:r w:rsidR="00695780">
        <w:rPr>
          <w:rFonts w:ascii="Arial" w:hAnsi="Arial" w:cs="Arial"/>
          <w:bCs/>
          <w:sz w:val="24"/>
          <w:szCs w:val="24"/>
        </w:rPr>
        <w:t xml:space="preserve"> que la</w:t>
      </w:r>
      <w:r w:rsidR="00816D2E">
        <w:rPr>
          <w:rFonts w:ascii="Arial" w:hAnsi="Arial" w:cs="Arial"/>
          <w:bCs/>
          <w:sz w:val="24"/>
          <w:szCs w:val="24"/>
        </w:rPr>
        <w:t xml:space="preserve"> </w:t>
      </w:r>
      <w:r w:rsidR="00695780">
        <w:rPr>
          <w:rFonts w:ascii="Arial" w:hAnsi="Arial" w:cs="Arial"/>
          <w:bCs/>
          <w:sz w:val="24"/>
          <w:szCs w:val="24"/>
        </w:rPr>
        <w:t>tesis</w:t>
      </w:r>
      <w:r w:rsidR="00816D2E">
        <w:rPr>
          <w:rFonts w:ascii="Arial" w:hAnsi="Arial" w:cs="Arial"/>
          <w:bCs/>
          <w:sz w:val="24"/>
          <w:szCs w:val="24"/>
        </w:rPr>
        <w:t xml:space="preserve"> a la que hizo referencia en el fallo, seguramente </w:t>
      </w:r>
      <w:r w:rsidR="001A2F22">
        <w:rPr>
          <w:rFonts w:ascii="Arial" w:hAnsi="Arial" w:cs="Arial"/>
          <w:bCs/>
          <w:sz w:val="24"/>
          <w:szCs w:val="24"/>
        </w:rPr>
        <w:t>fue la</w:t>
      </w:r>
      <w:r w:rsidR="00695780">
        <w:rPr>
          <w:rFonts w:ascii="Arial" w:hAnsi="Arial" w:cs="Arial"/>
          <w:bCs/>
          <w:sz w:val="24"/>
          <w:szCs w:val="24"/>
        </w:rPr>
        <w:t xml:space="preserve"> sentencia</w:t>
      </w:r>
      <w:r w:rsidR="001A2F22">
        <w:rPr>
          <w:rFonts w:ascii="Arial" w:hAnsi="Arial" w:cs="Arial"/>
          <w:bCs/>
          <w:sz w:val="24"/>
          <w:szCs w:val="24"/>
        </w:rPr>
        <w:t xml:space="preserve"> emitida el 5 de marzo de 2015 dentro del proceso especial de fuero sindical 11001 31 05 031 2015 00069 01, la cual, dicho sea de paso, fue declarada sin valor y efecto jurídico por la Sala de Casación Laboral de la Corte Suprema de Justicia, mediante la sentencia STL9554 de 22 </w:t>
      </w:r>
      <w:r w:rsidR="00695780">
        <w:rPr>
          <w:rFonts w:ascii="Arial" w:hAnsi="Arial" w:cs="Arial"/>
          <w:bCs/>
          <w:sz w:val="24"/>
          <w:szCs w:val="24"/>
        </w:rPr>
        <w:t>jul.</w:t>
      </w:r>
      <w:r w:rsidR="001A2F22">
        <w:rPr>
          <w:rFonts w:ascii="Arial" w:hAnsi="Arial" w:cs="Arial"/>
          <w:bCs/>
          <w:sz w:val="24"/>
          <w:szCs w:val="24"/>
        </w:rPr>
        <w:t xml:space="preserve"> 2015 rad. 40600, </w:t>
      </w:r>
      <w:r w:rsidR="00A21088">
        <w:rPr>
          <w:rFonts w:ascii="Arial" w:hAnsi="Arial" w:cs="Arial"/>
          <w:bCs/>
          <w:sz w:val="24"/>
          <w:szCs w:val="24"/>
        </w:rPr>
        <w:t>c</w:t>
      </w:r>
      <w:r w:rsidR="001A2F22">
        <w:rPr>
          <w:rFonts w:ascii="Arial" w:hAnsi="Arial" w:cs="Arial"/>
          <w:bCs/>
          <w:sz w:val="24"/>
          <w:szCs w:val="24"/>
        </w:rPr>
        <w:t xml:space="preserve">on </w:t>
      </w:r>
      <w:r w:rsidR="00116464">
        <w:rPr>
          <w:rFonts w:ascii="Arial" w:hAnsi="Arial" w:cs="Arial"/>
          <w:bCs/>
          <w:sz w:val="24"/>
          <w:szCs w:val="24"/>
        </w:rPr>
        <w:t>los siguientes argumentos:</w:t>
      </w:r>
      <w:r w:rsidR="001A2F22">
        <w:rPr>
          <w:rFonts w:ascii="Arial" w:hAnsi="Arial" w:cs="Arial"/>
          <w:bCs/>
          <w:sz w:val="24"/>
          <w:szCs w:val="24"/>
        </w:rPr>
        <w:t xml:space="preserve"> </w:t>
      </w:r>
    </w:p>
    <w:p w:rsidR="009A371B" w:rsidRDefault="009A371B" w:rsidP="00272A8D">
      <w:pPr>
        <w:tabs>
          <w:tab w:val="left" w:pos="993"/>
        </w:tabs>
        <w:spacing w:line="360" w:lineRule="auto"/>
        <w:jc w:val="both"/>
        <w:rPr>
          <w:rFonts w:ascii="Arial" w:hAnsi="Arial" w:cs="Arial"/>
          <w:bCs/>
          <w:sz w:val="24"/>
          <w:szCs w:val="24"/>
        </w:rPr>
      </w:pPr>
    </w:p>
    <w:p w:rsidR="00DD5ACF" w:rsidRPr="00A21088" w:rsidRDefault="00A21088" w:rsidP="00A21088">
      <w:pPr>
        <w:pStyle w:val="Textoindependiente"/>
        <w:spacing w:after="0" w:line="240" w:lineRule="auto"/>
        <w:ind w:left="993" w:right="618" w:firstLine="284"/>
        <w:jc w:val="both"/>
        <w:rPr>
          <w:rFonts w:ascii="Arial" w:hAnsi="Arial" w:cs="Arial"/>
          <w:i/>
          <w:color w:val="000000" w:themeColor="text1"/>
          <w:sz w:val="20"/>
          <w:szCs w:val="20"/>
        </w:rPr>
      </w:pPr>
      <w:r>
        <w:rPr>
          <w:rFonts w:ascii="Arial" w:hAnsi="Arial" w:cs="Arial"/>
          <w:i/>
          <w:color w:val="000000" w:themeColor="text1"/>
          <w:sz w:val="20"/>
          <w:szCs w:val="20"/>
        </w:rPr>
        <w:t>«</w:t>
      </w:r>
      <w:r w:rsidR="00DD5ACF" w:rsidRPr="00A21088">
        <w:rPr>
          <w:rFonts w:ascii="Arial" w:hAnsi="Arial" w:cs="Arial"/>
          <w:i/>
          <w:color w:val="000000" w:themeColor="text1"/>
          <w:sz w:val="20"/>
          <w:szCs w:val="20"/>
        </w:rPr>
        <w:t xml:space="preserve">Bajo </w:t>
      </w:r>
      <w:r w:rsidR="00DD5ACF" w:rsidRPr="00A21088">
        <w:rPr>
          <w:rFonts w:ascii="Arial" w:hAnsi="Arial" w:cs="Arial"/>
          <w:i/>
          <w:color w:val="000000"/>
          <w:sz w:val="20"/>
          <w:szCs w:val="20"/>
        </w:rPr>
        <w:t>ese derrotero</w:t>
      </w:r>
      <w:r w:rsidR="00DD5ACF" w:rsidRPr="00A21088">
        <w:rPr>
          <w:rFonts w:ascii="Arial" w:hAnsi="Arial" w:cs="Arial"/>
          <w:i/>
          <w:color w:val="000000" w:themeColor="text1"/>
          <w:sz w:val="20"/>
          <w:szCs w:val="20"/>
        </w:rPr>
        <w:t>, y teniendo en cuenta que lo que se castiga es la desidia y la incuria del titular del derecho de acción en acudir con prontitud a la administración de justicia a fin que dirima los conflictos, la postura plasmada por la autoridad judicial accionada en la providencia objeto de reproche, no se ajusta a las exigencias que la garantía constitucional del debido proceso y el derecho fundamental de acceso a la administración de justicia, exigen al operador jurídico al momento de la resolución de un asunto de tal relevancia.</w:t>
      </w:r>
    </w:p>
    <w:p w:rsidR="00DD5ACF" w:rsidRPr="00A21088" w:rsidRDefault="00DD5ACF" w:rsidP="00A21088">
      <w:pPr>
        <w:pStyle w:val="Textoindependiente"/>
        <w:spacing w:after="0" w:line="240" w:lineRule="auto"/>
        <w:ind w:left="993" w:right="618" w:firstLine="284"/>
        <w:jc w:val="both"/>
        <w:rPr>
          <w:rFonts w:ascii="Arial" w:hAnsi="Arial" w:cs="Arial"/>
          <w:i/>
          <w:color w:val="000000" w:themeColor="text1"/>
          <w:sz w:val="20"/>
          <w:szCs w:val="20"/>
        </w:rPr>
      </w:pPr>
    </w:p>
    <w:p w:rsidR="00DD5ACF" w:rsidRPr="009D0076" w:rsidRDefault="00DD5ACF" w:rsidP="00A21088">
      <w:pPr>
        <w:pStyle w:val="Textoindependiente"/>
        <w:spacing w:after="0" w:line="240" w:lineRule="auto"/>
        <w:ind w:left="993" w:right="618" w:firstLine="284"/>
        <w:jc w:val="both"/>
        <w:rPr>
          <w:rFonts w:ascii="Arial" w:hAnsi="Arial" w:cs="Arial"/>
          <w:b/>
          <w:bCs/>
          <w:i/>
          <w:sz w:val="20"/>
          <w:szCs w:val="20"/>
        </w:rPr>
      </w:pPr>
      <w:r w:rsidRPr="00A21088">
        <w:rPr>
          <w:rFonts w:ascii="Arial" w:hAnsi="Arial" w:cs="Arial"/>
          <w:i/>
          <w:color w:val="000000" w:themeColor="text1"/>
          <w:sz w:val="20"/>
          <w:szCs w:val="20"/>
        </w:rPr>
        <w:t xml:space="preserve">En efecto, el proceder de la sociedad accionante, ante situaciones de anormalidad que minan la facultad y el derecho de acudir a la jurisdicción en pos de obtener la definición de un asunto, </w:t>
      </w:r>
      <w:r w:rsidRPr="009D0076">
        <w:rPr>
          <w:rFonts w:ascii="Arial" w:hAnsi="Arial" w:cs="Arial"/>
          <w:b/>
          <w:i/>
          <w:color w:val="000000" w:themeColor="text1"/>
          <w:sz w:val="20"/>
          <w:szCs w:val="20"/>
        </w:rPr>
        <w:t>y dada la indefinición legal que recae en el asunto bajo revisión, pues el «</w:t>
      </w:r>
      <w:r w:rsidRPr="009D0076">
        <w:rPr>
          <w:rFonts w:ascii="Arial" w:hAnsi="Arial" w:cs="Arial"/>
          <w:b/>
          <w:i/>
          <w:iCs/>
          <w:color w:val="000000" w:themeColor="text1"/>
          <w:sz w:val="20"/>
          <w:szCs w:val="20"/>
        </w:rPr>
        <w:t>paro judicial</w:t>
      </w:r>
      <w:r w:rsidRPr="009D0076">
        <w:rPr>
          <w:rFonts w:ascii="Arial" w:hAnsi="Arial" w:cs="Arial"/>
          <w:b/>
          <w:i/>
          <w:color w:val="000000" w:themeColor="text1"/>
          <w:sz w:val="20"/>
          <w:szCs w:val="20"/>
        </w:rPr>
        <w:t>» no se encuentra contemplado como causal de interrupción y suspensión del término prescriptivo de la acción, no puede ser objeto de castigo pues resulta incuestionable que esta, ante la falta de atención al público que se presentó en el Centro de Servicios Administrativos Jurisdiccionales ubicado en el Edificio Hernando Morales (carrera 10 No 14-33, Bogotá), hecho aceptado por la autoridad judicial accionada</w:t>
      </w:r>
      <w:r w:rsidRPr="009D0076">
        <w:rPr>
          <w:rFonts w:ascii="Arial" w:hAnsi="Arial" w:cs="Arial"/>
          <w:b/>
          <w:bCs/>
          <w:i/>
          <w:sz w:val="20"/>
          <w:szCs w:val="20"/>
        </w:rPr>
        <w:t xml:space="preserve">, acudió el 6 de noviembre de 2014 con </w:t>
      </w:r>
      <w:r w:rsidRPr="009D0076">
        <w:rPr>
          <w:rFonts w:ascii="Arial" w:hAnsi="Arial" w:cs="Arial"/>
          <w:b/>
          <w:bCs/>
          <w:i/>
          <w:sz w:val="20"/>
          <w:szCs w:val="20"/>
        </w:rPr>
        <w:lastRenderedPageBreak/>
        <w:t xml:space="preserve">diligencia y prontitud </w:t>
      </w:r>
      <w:r w:rsidRPr="009D0076">
        <w:rPr>
          <w:rFonts w:ascii="Arial" w:hAnsi="Arial" w:cs="Arial"/>
          <w:b/>
          <w:i/>
          <w:color w:val="000000" w:themeColor="text1"/>
          <w:sz w:val="20"/>
          <w:szCs w:val="20"/>
        </w:rPr>
        <w:t>ante la Personería de Bogotá a radicar el escrito de acción, quien, acorde al artículo 118 de la C. N., hace parte del Ministerio Publico y le corresponde la guarda y promoción de los derechos humanos, la protección del interés público y la vigilancia de la conducta oficial de quienes desempeñan funciones públicas.</w:t>
      </w:r>
    </w:p>
    <w:p w:rsidR="00DD5ACF" w:rsidRPr="00A21088" w:rsidRDefault="00DD5ACF" w:rsidP="00A21088">
      <w:pPr>
        <w:pStyle w:val="Textoindependiente"/>
        <w:spacing w:after="0" w:line="240" w:lineRule="auto"/>
        <w:ind w:left="993" w:right="618" w:firstLine="284"/>
        <w:jc w:val="both"/>
        <w:rPr>
          <w:rFonts w:ascii="Arial" w:hAnsi="Arial" w:cs="Arial"/>
          <w:bCs/>
          <w:i/>
          <w:sz w:val="20"/>
          <w:szCs w:val="20"/>
        </w:rPr>
      </w:pPr>
    </w:p>
    <w:p w:rsidR="00DD5ACF" w:rsidRPr="00A21088" w:rsidRDefault="00DD5ACF" w:rsidP="00A21088">
      <w:pPr>
        <w:pStyle w:val="Textoindependiente"/>
        <w:spacing w:after="0" w:line="240" w:lineRule="auto"/>
        <w:ind w:left="993" w:right="618" w:firstLine="284"/>
        <w:jc w:val="both"/>
        <w:rPr>
          <w:rFonts w:ascii="Arial" w:hAnsi="Arial" w:cs="Arial"/>
          <w:bCs/>
          <w:i/>
          <w:sz w:val="20"/>
          <w:szCs w:val="20"/>
        </w:rPr>
      </w:pPr>
      <w:r w:rsidRPr="00A21088">
        <w:rPr>
          <w:rFonts w:ascii="Arial" w:hAnsi="Arial" w:cs="Arial"/>
          <w:bCs/>
          <w:i/>
          <w:sz w:val="20"/>
          <w:szCs w:val="20"/>
        </w:rPr>
        <w:t>Tal actuación muestra de forma irrefutable la intención de Ecopetrol de cumplir con la carga que le impone la Ley de ejercer su derecho de acción, pues si bien no existe una disposición que establezca que es ante tal  autoridad que se debe interponer la demanda en el caso de cese de actividades de la Rama Judicial, su a</w:t>
      </w:r>
      <w:r w:rsidRPr="00A21088">
        <w:rPr>
          <w:rFonts w:ascii="Arial" w:hAnsi="Arial" w:cs="Arial"/>
          <w:i/>
          <w:color w:val="000000" w:themeColor="text1"/>
          <w:sz w:val="20"/>
          <w:szCs w:val="20"/>
        </w:rPr>
        <w:t>ctuación la fundamentó en el artículo 23 de</w:t>
      </w:r>
      <w:r w:rsidRPr="00A21088">
        <w:rPr>
          <w:rFonts w:ascii="Arial" w:hAnsi="Arial" w:cs="Arial"/>
          <w:bCs/>
          <w:i/>
          <w:sz w:val="20"/>
          <w:szCs w:val="20"/>
        </w:rPr>
        <w:t xml:space="preserve"> la Ley 1437 de 2011, vigente para el momento en que ocurrieron los hechos, que le imponía el deber a la </w:t>
      </w:r>
      <w:r w:rsidRPr="00A21088">
        <w:rPr>
          <w:rFonts w:ascii="Arial" w:hAnsi="Arial" w:cs="Arial"/>
          <w:i/>
          <w:color w:val="000000" w:themeColor="text1"/>
          <w:sz w:val="20"/>
          <w:szCs w:val="20"/>
        </w:rPr>
        <w:t>Personería</w:t>
      </w:r>
      <w:r w:rsidRPr="00A21088">
        <w:rPr>
          <w:rFonts w:ascii="Arial" w:hAnsi="Arial" w:cs="Arial"/>
          <w:bCs/>
          <w:i/>
          <w:sz w:val="20"/>
          <w:szCs w:val="20"/>
        </w:rPr>
        <w:t xml:space="preserve"> de intervenir ante las autoridades competentes con el objeto de exigirles, en cada caso concreto, el cumplimiento de sus deberes legales, como también en sustitución de estas, recibir las peticiones, quejas, reclamos o recursos que aquellas se hubieren abstenido de recibir.</w:t>
      </w:r>
    </w:p>
    <w:p w:rsidR="00DD5ACF" w:rsidRPr="00A21088" w:rsidRDefault="00DD5ACF" w:rsidP="00A21088">
      <w:pPr>
        <w:pStyle w:val="Textoindependiente"/>
        <w:spacing w:after="0" w:line="240" w:lineRule="auto"/>
        <w:ind w:left="993" w:right="618" w:firstLine="284"/>
        <w:jc w:val="both"/>
        <w:rPr>
          <w:rFonts w:ascii="Arial" w:hAnsi="Arial" w:cs="Arial"/>
          <w:bCs/>
          <w:i/>
          <w:sz w:val="20"/>
          <w:szCs w:val="20"/>
        </w:rPr>
      </w:pPr>
    </w:p>
    <w:p w:rsidR="00DD5ACF" w:rsidRPr="00A21088" w:rsidRDefault="00DD5ACF" w:rsidP="00A21088">
      <w:pPr>
        <w:pStyle w:val="Textoindependiente"/>
        <w:spacing w:after="0" w:line="240" w:lineRule="auto"/>
        <w:ind w:left="993" w:right="618" w:firstLine="284"/>
        <w:jc w:val="both"/>
        <w:rPr>
          <w:rFonts w:ascii="Arial" w:hAnsi="Arial" w:cs="Arial"/>
          <w:bCs/>
          <w:i/>
          <w:sz w:val="20"/>
          <w:szCs w:val="20"/>
        </w:rPr>
      </w:pPr>
      <w:r w:rsidRPr="00A21088">
        <w:rPr>
          <w:rFonts w:ascii="Arial" w:hAnsi="Arial" w:cs="Arial"/>
          <w:bCs/>
          <w:i/>
          <w:sz w:val="20"/>
          <w:szCs w:val="20"/>
        </w:rPr>
        <w:t xml:space="preserve"> Luego tal actuar de modo alguno puede verse menguado, por el hecho de existir, en las voces del Tribunal «otros punto de atención y otras sedes en donde funcionan estos centros de servicios, en virtud del convenio interadministrativo que desde esa época se suscribió entre la Alcaldía de Bogotá y el Consejo Superior de la Judicatura», pues aflora un obrar guiado en el principio de la buena fe, que fue soportado por la firme intención de la sociedad accionante de radicar en tiempo la demanda</w:t>
      </w:r>
      <w:r w:rsidR="009D0076">
        <w:rPr>
          <w:rFonts w:ascii="Arial" w:hAnsi="Arial" w:cs="Arial"/>
          <w:bCs/>
          <w:i/>
          <w:sz w:val="20"/>
          <w:szCs w:val="20"/>
        </w:rPr>
        <w:t xml:space="preserve"> de fuero sindical».</w:t>
      </w:r>
    </w:p>
    <w:p w:rsidR="00DD5ACF" w:rsidRPr="00A21088" w:rsidRDefault="00DD5ACF" w:rsidP="009D0076">
      <w:pPr>
        <w:tabs>
          <w:tab w:val="left" w:pos="993"/>
        </w:tabs>
        <w:ind w:right="618"/>
        <w:jc w:val="both"/>
        <w:rPr>
          <w:rFonts w:ascii="Arial" w:hAnsi="Arial" w:cs="Arial"/>
          <w:bCs/>
          <w:i/>
          <w:sz w:val="20"/>
        </w:rPr>
      </w:pPr>
    </w:p>
    <w:p w:rsidR="00DD5ACF" w:rsidRDefault="00DD5ACF" w:rsidP="00272A8D">
      <w:pPr>
        <w:tabs>
          <w:tab w:val="left" w:pos="993"/>
        </w:tabs>
        <w:spacing w:line="360" w:lineRule="auto"/>
        <w:jc w:val="both"/>
        <w:rPr>
          <w:rFonts w:ascii="Arial" w:hAnsi="Arial" w:cs="Arial"/>
          <w:bCs/>
          <w:sz w:val="24"/>
          <w:szCs w:val="24"/>
        </w:rPr>
      </w:pPr>
    </w:p>
    <w:p w:rsidR="00116464" w:rsidRDefault="00116464" w:rsidP="00272A8D">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De manera que incurrió en un primer error cuando trasladó las consecuencias del paro judicial al demandante, </w:t>
      </w:r>
      <w:r w:rsidR="00105437">
        <w:rPr>
          <w:rFonts w:ascii="Arial" w:hAnsi="Arial" w:cs="Arial"/>
          <w:bCs/>
          <w:sz w:val="24"/>
          <w:szCs w:val="24"/>
        </w:rPr>
        <w:t xml:space="preserve">bajo </w:t>
      </w:r>
      <w:r>
        <w:rPr>
          <w:rFonts w:ascii="Arial" w:hAnsi="Arial" w:cs="Arial"/>
          <w:bCs/>
          <w:sz w:val="24"/>
          <w:szCs w:val="24"/>
        </w:rPr>
        <w:t>el irreflexivo argumento de que debía interponer la demanda en cualquiera otro punto en donde se recibiera, como si los ciudadanos tuvieran que soportar</w:t>
      </w:r>
      <w:r w:rsidR="00105437">
        <w:rPr>
          <w:rFonts w:ascii="Arial" w:hAnsi="Arial" w:cs="Arial"/>
          <w:bCs/>
          <w:sz w:val="24"/>
          <w:szCs w:val="24"/>
        </w:rPr>
        <w:t xml:space="preserve"> </w:t>
      </w:r>
      <w:r w:rsidR="00272A8D">
        <w:rPr>
          <w:rFonts w:ascii="Arial" w:hAnsi="Arial" w:cs="Arial"/>
          <w:bCs/>
          <w:sz w:val="24"/>
          <w:szCs w:val="24"/>
        </w:rPr>
        <w:t xml:space="preserve">lo ocurrido con ocasión del cese de actividades, </w:t>
      </w:r>
      <w:r>
        <w:rPr>
          <w:rFonts w:ascii="Arial" w:hAnsi="Arial" w:cs="Arial"/>
          <w:bCs/>
          <w:sz w:val="24"/>
          <w:szCs w:val="24"/>
        </w:rPr>
        <w:t xml:space="preserve">para ver sacrificados los derechos fundamentales que el ordenamiento jurídico contempla, y que los jueces deben entrar a garantizar. </w:t>
      </w:r>
    </w:p>
    <w:p w:rsidR="00272A8D" w:rsidRDefault="00272A8D" w:rsidP="00272A8D">
      <w:pPr>
        <w:tabs>
          <w:tab w:val="left" w:pos="993"/>
        </w:tabs>
        <w:spacing w:line="360" w:lineRule="auto"/>
        <w:ind w:firstLine="709"/>
        <w:jc w:val="both"/>
        <w:rPr>
          <w:rFonts w:ascii="Arial" w:hAnsi="Arial" w:cs="Arial"/>
          <w:bCs/>
          <w:sz w:val="24"/>
          <w:szCs w:val="24"/>
        </w:rPr>
      </w:pPr>
    </w:p>
    <w:p w:rsidR="0076799E" w:rsidRDefault="00C56FB7" w:rsidP="00272A8D">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Ahora, con el fin de </w:t>
      </w:r>
      <w:r w:rsidR="0076799E">
        <w:rPr>
          <w:rFonts w:ascii="Arial" w:hAnsi="Arial" w:cs="Arial"/>
          <w:bCs/>
          <w:sz w:val="24"/>
          <w:szCs w:val="24"/>
        </w:rPr>
        <w:t xml:space="preserve">adoptar una decisión mucho más edificada y consecuente con lo ocurrido en el proceso, y así darle entera razón al recurrente, aunque por diferentes razones, </w:t>
      </w:r>
      <w:r>
        <w:rPr>
          <w:rFonts w:ascii="Arial" w:hAnsi="Arial" w:cs="Arial"/>
          <w:bCs/>
          <w:sz w:val="24"/>
          <w:szCs w:val="24"/>
        </w:rPr>
        <w:t xml:space="preserve">esta Sala procederá a identificar 3 supuestos importantes, con las cuales se descarta la excepción de prescripción que fue declarada por el juzgado, a saber: (i) el </w:t>
      </w:r>
      <w:r w:rsidR="00E51370">
        <w:rPr>
          <w:rFonts w:ascii="Arial" w:hAnsi="Arial" w:cs="Arial"/>
          <w:bCs/>
          <w:sz w:val="24"/>
          <w:szCs w:val="24"/>
        </w:rPr>
        <w:t>intento de traslado al punto de venta ‘Cabina Éxito’</w:t>
      </w:r>
      <w:r>
        <w:rPr>
          <w:rFonts w:ascii="Arial" w:hAnsi="Arial" w:cs="Arial"/>
          <w:bCs/>
          <w:sz w:val="24"/>
          <w:szCs w:val="24"/>
        </w:rPr>
        <w:t xml:space="preserve">; (ii) </w:t>
      </w:r>
      <w:r w:rsidR="00E51370">
        <w:rPr>
          <w:rFonts w:ascii="Arial" w:hAnsi="Arial" w:cs="Arial"/>
          <w:bCs/>
          <w:sz w:val="24"/>
          <w:szCs w:val="24"/>
        </w:rPr>
        <w:t xml:space="preserve">el retorno al punto de venta de Galerías, y </w:t>
      </w:r>
      <w:r>
        <w:rPr>
          <w:rFonts w:ascii="Arial" w:hAnsi="Arial" w:cs="Arial"/>
          <w:bCs/>
          <w:sz w:val="24"/>
          <w:szCs w:val="24"/>
        </w:rPr>
        <w:t xml:space="preserve">(iii) </w:t>
      </w:r>
      <w:r w:rsidR="00E51370">
        <w:rPr>
          <w:rFonts w:ascii="Arial" w:hAnsi="Arial" w:cs="Arial"/>
          <w:bCs/>
          <w:sz w:val="24"/>
          <w:szCs w:val="24"/>
        </w:rPr>
        <w:t xml:space="preserve">la rotación al punto de venta principal de la entidad demandada en la avenida El Dorado. </w:t>
      </w:r>
    </w:p>
    <w:p w:rsidR="00CC29E8" w:rsidRDefault="00CC29E8" w:rsidP="0076799E">
      <w:pPr>
        <w:tabs>
          <w:tab w:val="left" w:pos="993"/>
        </w:tabs>
        <w:spacing w:line="360" w:lineRule="auto"/>
        <w:ind w:firstLine="709"/>
        <w:jc w:val="both"/>
        <w:rPr>
          <w:rFonts w:ascii="Arial" w:hAnsi="Arial" w:cs="Arial"/>
          <w:bCs/>
          <w:sz w:val="24"/>
          <w:szCs w:val="24"/>
        </w:rPr>
      </w:pPr>
    </w:p>
    <w:p w:rsidR="00CC29E8" w:rsidRDefault="00CC29E8" w:rsidP="0076799E">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Frente al primer </w:t>
      </w:r>
      <w:r w:rsidR="00536267">
        <w:rPr>
          <w:rFonts w:ascii="Arial" w:hAnsi="Arial" w:cs="Arial"/>
          <w:bCs/>
          <w:sz w:val="24"/>
          <w:szCs w:val="24"/>
        </w:rPr>
        <w:t>supuesto</w:t>
      </w:r>
      <w:r>
        <w:rPr>
          <w:rFonts w:ascii="Arial" w:hAnsi="Arial" w:cs="Arial"/>
          <w:bCs/>
          <w:sz w:val="24"/>
          <w:szCs w:val="24"/>
        </w:rPr>
        <w:t>, basta con remitirse al memorando de fecha 10 de agosto de 2015, que fue objeto de narración en los hechos de la demanda, con la referencia: ‘</w:t>
      </w:r>
      <w:r w:rsidRPr="00536267">
        <w:rPr>
          <w:rFonts w:ascii="Arial" w:hAnsi="Arial" w:cs="Arial"/>
          <w:bCs/>
          <w:sz w:val="20"/>
          <w:szCs w:val="24"/>
        </w:rPr>
        <w:t>IMPLEMENTACIÓN DE LAS POLÍTICAS DE ROTACIÓN’</w:t>
      </w:r>
      <w:r>
        <w:rPr>
          <w:rFonts w:ascii="Arial" w:hAnsi="Arial" w:cs="Arial"/>
          <w:bCs/>
          <w:sz w:val="24"/>
          <w:szCs w:val="24"/>
        </w:rPr>
        <w:t xml:space="preserve">, emanado por la Gerencia de Circulación de la Casa Editorial El Tiempo SA., </w:t>
      </w:r>
      <w:r w:rsidR="00E50246">
        <w:rPr>
          <w:rFonts w:ascii="Arial" w:hAnsi="Arial" w:cs="Arial"/>
          <w:bCs/>
          <w:sz w:val="24"/>
          <w:szCs w:val="24"/>
        </w:rPr>
        <w:t xml:space="preserve">y dirigido al </w:t>
      </w:r>
      <w:r w:rsidR="00E50246">
        <w:rPr>
          <w:rFonts w:ascii="Arial" w:hAnsi="Arial" w:cs="Arial"/>
          <w:bCs/>
          <w:sz w:val="24"/>
          <w:szCs w:val="24"/>
        </w:rPr>
        <w:lastRenderedPageBreak/>
        <w:t xml:space="preserve">demandante </w:t>
      </w:r>
      <w:r>
        <w:rPr>
          <w:rFonts w:ascii="Arial" w:hAnsi="Arial" w:cs="Arial"/>
          <w:bCs/>
          <w:sz w:val="24"/>
          <w:szCs w:val="24"/>
        </w:rPr>
        <w:t xml:space="preserve">en donde se expone lo siguiente: </w:t>
      </w:r>
      <w:r w:rsidRPr="00CC29E8">
        <w:rPr>
          <w:rFonts w:ascii="Arial" w:hAnsi="Arial" w:cs="Arial"/>
          <w:bCs/>
          <w:i/>
          <w:sz w:val="20"/>
          <w:szCs w:val="24"/>
        </w:rPr>
        <w:t>«</w:t>
      </w:r>
      <w:r>
        <w:rPr>
          <w:rFonts w:ascii="Arial" w:hAnsi="Arial" w:cs="Arial"/>
          <w:bCs/>
          <w:i/>
          <w:sz w:val="20"/>
          <w:szCs w:val="24"/>
        </w:rPr>
        <w:t xml:space="preserve">Continuando con la política de rotación me permito informarle que a partir del 10 de agosto de 2015 usted atenderá el punto de venta “Cabina </w:t>
      </w:r>
      <w:r w:rsidR="00E50246">
        <w:rPr>
          <w:rFonts w:ascii="Arial" w:hAnsi="Arial" w:cs="Arial"/>
          <w:bCs/>
          <w:i/>
          <w:sz w:val="20"/>
          <w:szCs w:val="24"/>
        </w:rPr>
        <w:t>Éxito</w:t>
      </w:r>
      <w:r>
        <w:rPr>
          <w:rFonts w:ascii="Arial" w:hAnsi="Arial" w:cs="Arial"/>
          <w:bCs/>
          <w:i/>
          <w:sz w:val="20"/>
          <w:szCs w:val="24"/>
        </w:rPr>
        <w:t xml:space="preserve">” ubicado en el </w:t>
      </w:r>
      <w:r w:rsidR="00E50246">
        <w:rPr>
          <w:rFonts w:ascii="Arial" w:hAnsi="Arial" w:cs="Arial"/>
          <w:bCs/>
          <w:i/>
          <w:sz w:val="20"/>
          <w:szCs w:val="24"/>
        </w:rPr>
        <w:t>Éxito</w:t>
      </w:r>
      <w:r>
        <w:rPr>
          <w:rFonts w:ascii="Arial" w:hAnsi="Arial" w:cs="Arial"/>
          <w:bCs/>
          <w:i/>
          <w:sz w:val="20"/>
          <w:szCs w:val="24"/>
        </w:rPr>
        <w:t xml:space="preserve"> Colina Campestre (Transversal 46 No. 146ª-25), con las funciones de venta, recaudo de productos y servicio al cliente (…)</w:t>
      </w:r>
      <w:r w:rsidRPr="00CC29E8">
        <w:rPr>
          <w:rFonts w:ascii="Arial" w:hAnsi="Arial" w:cs="Arial"/>
          <w:bCs/>
          <w:i/>
          <w:sz w:val="20"/>
          <w:szCs w:val="24"/>
        </w:rPr>
        <w:t>»</w:t>
      </w:r>
      <w:r w:rsidR="00DF21CB">
        <w:rPr>
          <w:rFonts w:ascii="Arial" w:hAnsi="Arial" w:cs="Arial"/>
          <w:bCs/>
          <w:sz w:val="20"/>
          <w:szCs w:val="24"/>
        </w:rPr>
        <w:t xml:space="preserve">. </w:t>
      </w:r>
    </w:p>
    <w:p w:rsidR="00230580" w:rsidRDefault="00230580" w:rsidP="0076799E">
      <w:pPr>
        <w:tabs>
          <w:tab w:val="left" w:pos="993"/>
        </w:tabs>
        <w:spacing w:line="360" w:lineRule="auto"/>
        <w:ind w:firstLine="709"/>
        <w:jc w:val="both"/>
        <w:rPr>
          <w:rFonts w:ascii="Arial" w:hAnsi="Arial" w:cs="Arial"/>
          <w:bCs/>
          <w:sz w:val="24"/>
          <w:szCs w:val="24"/>
        </w:rPr>
      </w:pPr>
    </w:p>
    <w:p w:rsidR="00230580" w:rsidRDefault="00230580" w:rsidP="0076799E">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Frente al segundo y al tercer supuesto, basta con escuchar la contestación de la demanda presentada por el abogado de la Casa Editorial El Tiempo SA., en donde claramente expone que el demandante debió retornar al punto de venta de Galerías por presentarse algunos problemas en las instalaciones de Almacenes Éxito, y allí permaneció hasta el mes de diciembre de 2015, es decir, 4 meses después de presentada la acción de reinstalación, por haberse clausurado dicho punto, por lo que fue trasladado </w:t>
      </w:r>
      <w:r w:rsidR="00DF21CB">
        <w:rPr>
          <w:rFonts w:ascii="Arial" w:hAnsi="Arial" w:cs="Arial"/>
          <w:bCs/>
          <w:sz w:val="24"/>
          <w:szCs w:val="24"/>
        </w:rPr>
        <w:t>a la sede</w:t>
      </w:r>
      <w:r>
        <w:rPr>
          <w:rFonts w:ascii="Arial" w:hAnsi="Arial" w:cs="Arial"/>
          <w:bCs/>
          <w:sz w:val="24"/>
          <w:szCs w:val="24"/>
        </w:rPr>
        <w:t xml:space="preserve"> principal de la avenida El Dorado. </w:t>
      </w:r>
    </w:p>
    <w:p w:rsidR="00536267" w:rsidRDefault="00536267" w:rsidP="007A4E6E">
      <w:pPr>
        <w:tabs>
          <w:tab w:val="left" w:pos="993"/>
        </w:tabs>
        <w:spacing w:line="360" w:lineRule="auto"/>
        <w:ind w:firstLine="709"/>
        <w:jc w:val="both"/>
        <w:rPr>
          <w:rFonts w:ascii="Arial" w:hAnsi="Arial" w:cs="Arial"/>
          <w:bCs/>
          <w:sz w:val="24"/>
          <w:szCs w:val="24"/>
        </w:rPr>
      </w:pPr>
    </w:p>
    <w:p w:rsidR="00536267" w:rsidRDefault="00536267" w:rsidP="00261D85">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Como puede verse, el </w:t>
      </w:r>
      <w:r w:rsidR="00DF21CB">
        <w:rPr>
          <w:rFonts w:ascii="Arial" w:hAnsi="Arial" w:cs="Arial"/>
          <w:bCs/>
          <w:sz w:val="24"/>
          <w:szCs w:val="24"/>
        </w:rPr>
        <w:t>trabajador aquí demandante</w:t>
      </w:r>
      <w:r>
        <w:rPr>
          <w:rFonts w:ascii="Arial" w:hAnsi="Arial" w:cs="Arial"/>
          <w:bCs/>
          <w:sz w:val="24"/>
          <w:szCs w:val="24"/>
        </w:rPr>
        <w:t xml:space="preserve"> fue objeto de un segundo traslado a pa</w:t>
      </w:r>
      <w:r w:rsidR="005061CD">
        <w:rPr>
          <w:rFonts w:ascii="Arial" w:hAnsi="Arial" w:cs="Arial"/>
          <w:bCs/>
          <w:sz w:val="24"/>
          <w:szCs w:val="24"/>
        </w:rPr>
        <w:t>rtir del mes de agosto de 2015;</w:t>
      </w:r>
      <w:r w:rsidR="00261D85">
        <w:rPr>
          <w:rFonts w:ascii="Arial" w:hAnsi="Arial" w:cs="Arial"/>
          <w:bCs/>
          <w:sz w:val="24"/>
          <w:szCs w:val="24"/>
        </w:rPr>
        <w:t xml:space="preserve"> de un tercero, que se quedó en el intento, pero que inició su materialización, solo que no se llevó </w:t>
      </w:r>
      <w:r w:rsidR="00695780">
        <w:rPr>
          <w:rFonts w:ascii="Arial" w:hAnsi="Arial" w:cs="Arial"/>
          <w:bCs/>
          <w:sz w:val="24"/>
          <w:szCs w:val="24"/>
        </w:rPr>
        <w:t>a cabo en su totalidad, por</w:t>
      </w:r>
      <w:r w:rsidR="00261D85">
        <w:rPr>
          <w:rFonts w:ascii="Arial" w:hAnsi="Arial" w:cs="Arial"/>
          <w:bCs/>
          <w:sz w:val="24"/>
          <w:szCs w:val="24"/>
        </w:rPr>
        <w:t xml:space="preserve"> un retorno a la sede de Galerías e, incluso, </w:t>
      </w:r>
      <w:r w:rsidR="00695780">
        <w:rPr>
          <w:rFonts w:ascii="Arial" w:hAnsi="Arial" w:cs="Arial"/>
          <w:bCs/>
          <w:sz w:val="24"/>
          <w:szCs w:val="24"/>
        </w:rPr>
        <w:t>un cuarto que corresponde a</w:t>
      </w:r>
      <w:r w:rsidR="00261D85">
        <w:rPr>
          <w:rFonts w:ascii="Arial" w:hAnsi="Arial" w:cs="Arial"/>
          <w:bCs/>
          <w:sz w:val="24"/>
          <w:szCs w:val="24"/>
        </w:rPr>
        <w:t xml:space="preserve"> un hecho sobreviviente que se traduce en un traslado </w:t>
      </w:r>
      <w:r w:rsidR="005061CD">
        <w:rPr>
          <w:rFonts w:ascii="Arial" w:hAnsi="Arial" w:cs="Arial"/>
          <w:bCs/>
          <w:sz w:val="24"/>
          <w:szCs w:val="24"/>
        </w:rPr>
        <w:t xml:space="preserve">adicional </w:t>
      </w:r>
      <w:r w:rsidR="00695780">
        <w:rPr>
          <w:rFonts w:ascii="Arial" w:hAnsi="Arial" w:cs="Arial"/>
          <w:bCs/>
          <w:sz w:val="24"/>
          <w:szCs w:val="24"/>
        </w:rPr>
        <w:t>a la sede principal. T</w:t>
      </w:r>
      <w:r w:rsidR="00261D85">
        <w:rPr>
          <w:rFonts w:ascii="Arial" w:hAnsi="Arial" w:cs="Arial"/>
          <w:bCs/>
          <w:sz w:val="24"/>
          <w:szCs w:val="24"/>
        </w:rPr>
        <w:t xml:space="preserve">odos </w:t>
      </w:r>
      <w:r w:rsidR="00695780">
        <w:rPr>
          <w:rFonts w:ascii="Arial" w:hAnsi="Arial" w:cs="Arial"/>
          <w:bCs/>
          <w:sz w:val="24"/>
          <w:szCs w:val="24"/>
        </w:rPr>
        <w:t xml:space="preserve">estos </w:t>
      </w:r>
      <w:r w:rsidR="007A4E6E">
        <w:rPr>
          <w:rFonts w:ascii="Arial" w:hAnsi="Arial" w:cs="Arial"/>
          <w:bCs/>
          <w:sz w:val="24"/>
          <w:szCs w:val="24"/>
        </w:rPr>
        <w:t xml:space="preserve">en </w:t>
      </w:r>
      <w:r w:rsidR="0093492E">
        <w:rPr>
          <w:rFonts w:ascii="Arial" w:hAnsi="Arial" w:cs="Arial"/>
          <w:bCs/>
          <w:sz w:val="24"/>
          <w:szCs w:val="24"/>
        </w:rPr>
        <w:t>virtud de</w:t>
      </w:r>
      <w:r w:rsidR="007A4E6E">
        <w:rPr>
          <w:rFonts w:ascii="Arial" w:hAnsi="Arial" w:cs="Arial"/>
          <w:bCs/>
          <w:sz w:val="24"/>
          <w:szCs w:val="24"/>
        </w:rPr>
        <w:t>l mencionado</w:t>
      </w:r>
      <w:r w:rsidR="0093492E">
        <w:rPr>
          <w:rFonts w:ascii="Arial" w:hAnsi="Arial" w:cs="Arial"/>
          <w:bCs/>
          <w:sz w:val="24"/>
          <w:szCs w:val="24"/>
        </w:rPr>
        <w:t xml:space="preserve"> programa de rotaci</w:t>
      </w:r>
      <w:r w:rsidR="007A4E6E">
        <w:rPr>
          <w:rFonts w:ascii="Arial" w:hAnsi="Arial" w:cs="Arial"/>
          <w:bCs/>
          <w:sz w:val="24"/>
          <w:szCs w:val="24"/>
        </w:rPr>
        <w:t xml:space="preserve">ón implementado al interior de la empresa. </w:t>
      </w:r>
    </w:p>
    <w:p w:rsidR="007A4E6E" w:rsidRDefault="007A4E6E" w:rsidP="007A4E6E">
      <w:pPr>
        <w:tabs>
          <w:tab w:val="left" w:pos="993"/>
        </w:tabs>
        <w:spacing w:line="360" w:lineRule="auto"/>
        <w:ind w:firstLine="709"/>
        <w:jc w:val="both"/>
        <w:rPr>
          <w:rFonts w:ascii="Arial" w:hAnsi="Arial" w:cs="Arial"/>
          <w:bCs/>
          <w:sz w:val="24"/>
          <w:szCs w:val="24"/>
        </w:rPr>
      </w:pPr>
    </w:p>
    <w:p w:rsidR="007A4E6E" w:rsidRDefault="007A4E6E" w:rsidP="005061CD">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Frente a dicho programa, que dicho sea de paso, la entidad demandada no se encargó de justificar, </w:t>
      </w:r>
      <w:r w:rsidR="00261D85">
        <w:rPr>
          <w:rFonts w:ascii="Arial" w:hAnsi="Arial" w:cs="Arial"/>
          <w:bCs/>
          <w:sz w:val="24"/>
          <w:szCs w:val="24"/>
        </w:rPr>
        <w:t xml:space="preserve">ni aportar elementos de prueba suficientes para entender su finalidad, </w:t>
      </w:r>
      <w:r>
        <w:rPr>
          <w:rFonts w:ascii="Arial" w:hAnsi="Arial" w:cs="Arial"/>
          <w:bCs/>
          <w:sz w:val="24"/>
          <w:szCs w:val="24"/>
        </w:rPr>
        <w:t xml:space="preserve">debe decirse que </w:t>
      </w:r>
      <w:r w:rsidR="00E72C9C">
        <w:rPr>
          <w:rFonts w:ascii="Arial" w:hAnsi="Arial" w:cs="Arial"/>
          <w:bCs/>
          <w:sz w:val="24"/>
          <w:szCs w:val="24"/>
        </w:rPr>
        <w:t>los traslados a los que fue sometido el demandante no pueden erigirse como un solo acto que se agota con el simple cambio de sede, de la avenida Jiménez a la sede Galerías</w:t>
      </w:r>
      <w:r>
        <w:rPr>
          <w:rFonts w:ascii="Arial" w:hAnsi="Arial" w:cs="Arial"/>
          <w:bCs/>
          <w:sz w:val="24"/>
          <w:szCs w:val="24"/>
        </w:rPr>
        <w:t xml:space="preserve">, sino que, como </w:t>
      </w:r>
      <w:r w:rsidR="005061CD">
        <w:rPr>
          <w:rFonts w:ascii="Arial" w:hAnsi="Arial" w:cs="Arial"/>
          <w:bCs/>
          <w:sz w:val="24"/>
          <w:szCs w:val="24"/>
        </w:rPr>
        <w:t>puede leerse</w:t>
      </w:r>
      <w:r>
        <w:rPr>
          <w:rFonts w:ascii="Arial" w:hAnsi="Arial" w:cs="Arial"/>
          <w:bCs/>
          <w:sz w:val="24"/>
          <w:szCs w:val="24"/>
        </w:rPr>
        <w:t xml:space="preserve"> en las diferentes comunicaciones dirigidas al demandante (</w:t>
      </w:r>
      <w:proofErr w:type="spellStart"/>
      <w:r>
        <w:rPr>
          <w:rFonts w:ascii="Arial" w:hAnsi="Arial" w:cs="Arial"/>
          <w:bCs/>
          <w:sz w:val="24"/>
          <w:szCs w:val="24"/>
        </w:rPr>
        <w:t>fls</w:t>
      </w:r>
      <w:proofErr w:type="spellEnd"/>
      <w:r>
        <w:rPr>
          <w:rFonts w:ascii="Arial" w:hAnsi="Arial" w:cs="Arial"/>
          <w:bCs/>
          <w:sz w:val="24"/>
          <w:szCs w:val="24"/>
        </w:rPr>
        <w:t xml:space="preserve">. 79 a 80), </w:t>
      </w:r>
      <w:r w:rsidR="00E72C9C">
        <w:rPr>
          <w:rFonts w:ascii="Arial" w:hAnsi="Arial" w:cs="Arial"/>
          <w:bCs/>
          <w:sz w:val="24"/>
          <w:szCs w:val="24"/>
        </w:rPr>
        <w:t xml:space="preserve">así como en </w:t>
      </w:r>
      <w:r>
        <w:rPr>
          <w:rFonts w:ascii="Arial" w:hAnsi="Arial" w:cs="Arial"/>
          <w:bCs/>
          <w:sz w:val="24"/>
          <w:szCs w:val="24"/>
        </w:rPr>
        <w:t>el acta de descargos (</w:t>
      </w:r>
      <w:proofErr w:type="spellStart"/>
      <w:r>
        <w:rPr>
          <w:rFonts w:ascii="Arial" w:hAnsi="Arial" w:cs="Arial"/>
          <w:bCs/>
          <w:sz w:val="24"/>
          <w:szCs w:val="24"/>
        </w:rPr>
        <w:t>fls</w:t>
      </w:r>
      <w:proofErr w:type="spellEnd"/>
      <w:r>
        <w:rPr>
          <w:rFonts w:ascii="Arial" w:hAnsi="Arial" w:cs="Arial"/>
          <w:bCs/>
          <w:sz w:val="24"/>
          <w:szCs w:val="24"/>
        </w:rPr>
        <w:t>. 81 a 82</w:t>
      </w:r>
      <w:r w:rsidR="00543188">
        <w:rPr>
          <w:rFonts w:ascii="Arial" w:hAnsi="Arial" w:cs="Arial"/>
          <w:bCs/>
          <w:sz w:val="24"/>
          <w:szCs w:val="24"/>
        </w:rPr>
        <w:t xml:space="preserve"> y 88 a 89</w:t>
      </w:r>
      <w:r>
        <w:rPr>
          <w:rFonts w:ascii="Arial" w:hAnsi="Arial" w:cs="Arial"/>
          <w:bCs/>
          <w:sz w:val="24"/>
          <w:szCs w:val="24"/>
        </w:rPr>
        <w:t>)</w:t>
      </w:r>
      <w:r w:rsidR="00543188">
        <w:rPr>
          <w:rFonts w:ascii="Arial" w:hAnsi="Arial" w:cs="Arial"/>
          <w:bCs/>
          <w:sz w:val="24"/>
          <w:szCs w:val="24"/>
        </w:rPr>
        <w:t xml:space="preserve">, </w:t>
      </w:r>
      <w:r w:rsidR="00E72C9C">
        <w:rPr>
          <w:rFonts w:ascii="Arial" w:hAnsi="Arial" w:cs="Arial"/>
          <w:bCs/>
          <w:sz w:val="24"/>
          <w:szCs w:val="24"/>
        </w:rPr>
        <w:t xml:space="preserve">los </w:t>
      </w:r>
      <w:r w:rsidR="00543188">
        <w:rPr>
          <w:rFonts w:ascii="Arial" w:hAnsi="Arial" w:cs="Arial"/>
          <w:bCs/>
          <w:sz w:val="24"/>
          <w:szCs w:val="24"/>
        </w:rPr>
        <w:t>memorandos (</w:t>
      </w:r>
      <w:proofErr w:type="spellStart"/>
      <w:r w:rsidR="00543188">
        <w:rPr>
          <w:rFonts w:ascii="Arial" w:hAnsi="Arial" w:cs="Arial"/>
          <w:bCs/>
          <w:sz w:val="24"/>
          <w:szCs w:val="24"/>
        </w:rPr>
        <w:t>fls</w:t>
      </w:r>
      <w:proofErr w:type="spellEnd"/>
      <w:r w:rsidR="00543188">
        <w:rPr>
          <w:rFonts w:ascii="Arial" w:hAnsi="Arial" w:cs="Arial"/>
          <w:bCs/>
          <w:sz w:val="24"/>
          <w:szCs w:val="24"/>
        </w:rPr>
        <w:t xml:space="preserve">. 84 a 108) y, en especial, la comunicación anteriormente citada </w:t>
      </w:r>
      <w:r w:rsidR="00E72C9C">
        <w:rPr>
          <w:rFonts w:ascii="Arial" w:hAnsi="Arial" w:cs="Arial"/>
          <w:bCs/>
          <w:sz w:val="24"/>
          <w:szCs w:val="24"/>
        </w:rPr>
        <w:t>con fecha de</w:t>
      </w:r>
      <w:r w:rsidR="00543188">
        <w:rPr>
          <w:rFonts w:ascii="Arial" w:hAnsi="Arial" w:cs="Arial"/>
          <w:bCs/>
          <w:sz w:val="24"/>
          <w:szCs w:val="24"/>
        </w:rPr>
        <w:t xml:space="preserve"> 10 de agosto de 2015, </w:t>
      </w:r>
      <w:r w:rsidR="004B2C94">
        <w:rPr>
          <w:rFonts w:ascii="Arial" w:hAnsi="Arial" w:cs="Arial"/>
          <w:bCs/>
          <w:sz w:val="24"/>
          <w:szCs w:val="24"/>
        </w:rPr>
        <w:t>se a</w:t>
      </w:r>
      <w:r w:rsidR="005061CD">
        <w:rPr>
          <w:rFonts w:ascii="Arial" w:hAnsi="Arial" w:cs="Arial"/>
          <w:bCs/>
          <w:sz w:val="24"/>
          <w:szCs w:val="24"/>
        </w:rPr>
        <w:t xml:space="preserve">gota </w:t>
      </w:r>
      <w:r w:rsidR="00695780">
        <w:rPr>
          <w:rFonts w:ascii="Arial" w:hAnsi="Arial" w:cs="Arial"/>
          <w:bCs/>
          <w:sz w:val="24"/>
          <w:szCs w:val="24"/>
        </w:rPr>
        <w:t>con e</w:t>
      </w:r>
      <w:r w:rsidR="005061CD">
        <w:rPr>
          <w:rFonts w:ascii="Arial" w:hAnsi="Arial" w:cs="Arial"/>
          <w:bCs/>
          <w:sz w:val="24"/>
          <w:szCs w:val="24"/>
        </w:rPr>
        <w:t>l transcurrir del tiempo, es decir, que dicho programa al estar en constante ejecución o</w:t>
      </w:r>
      <w:r w:rsidR="004B2C94">
        <w:rPr>
          <w:rFonts w:ascii="Arial" w:hAnsi="Arial" w:cs="Arial"/>
          <w:bCs/>
          <w:sz w:val="24"/>
          <w:szCs w:val="24"/>
        </w:rPr>
        <w:t xml:space="preserve">, por lo menos, eso es lo que puede entenderse de la valoración </w:t>
      </w:r>
      <w:r w:rsidR="00695780">
        <w:rPr>
          <w:rFonts w:ascii="Arial" w:hAnsi="Arial" w:cs="Arial"/>
          <w:bCs/>
          <w:sz w:val="24"/>
          <w:szCs w:val="24"/>
        </w:rPr>
        <w:t>de las pruebas antes referidas, así como de la lectura de</w:t>
      </w:r>
      <w:r w:rsidR="008A5200">
        <w:rPr>
          <w:rFonts w:ascii="Arial" w:hAnsi="Arial" w:cs="Arial"/>
          <w:bCs/>
          <w:sz w:val="24"/>
          <w:szCs w:val="24"/>
        </w:rPr>
        <w:t xml:space="preserve"> la expresión </w:t>
      </w:r>
      <w:r w:rsidR="008A5200" w:rsidRPr="008A5200">
        <w:rPr>
          <w:rFonts w:ascii="Arial" w:hAnsi="Arial" w:cs="Arial"/>
          <w:bCs/>
          <w:sz w:val="20"/>
        </w:rPr>
        <w:t>«</w:t>
      </w:r>
      <w:r w:rsidR="00695780">
        <w:rPr>
          <w:rFonts w:ascii="Arial" w:hAnsi="Arial" w:cs="Arial"/>
          <w:bCs/>
          <w:sz w:val="20"/>
        </w:rPr>
        <w:t xml:space="preserve">(…) </w:t>
      </w:r>
      <w:r w:rsidR="008A5200" w:rsidRPr="008A5200">
        <w:rPr>
          <w:rFonts w:ascii="Arial" w:hAnsi="Arial" w:cs="Arial"/>
          <w:bCs/>
          <w:i/>
          <w:sz w:val="20"/>
        </w:rPr>
        <w:t>Continuando con la política de rotación»</w:t>
      </w:r>
      <w:r w:rsidR="008A5200" w:rsidRPr="008A5200">
        <w:rPr>
          <w:rFonts w:ascii="Arial" w:hAnsi="Arial" w:cs="Arial"/>
          <w:bCs/>
          <w:sz w:val="20"/>
        </w:rPr>
        <w:t>,</w:t>
      </w:r>
      <w:r w:rsidR="008A5200">
        <w:rPr>
          <w:rFonts w:ascii="Arial" w:hAnsi="Arial" w:cs="Arial"/>
          <w:bCs/>
          <w:sz w:val="20"/>
          <w:szCs w:val="24"/>
        </w:rPr>
        <w:t xml:space="preserve"> </w:t>
      </w:r>
      <w:r w:rsidR="00695780">
        <w:rPr>
          <w:rFonts w:ascii="Arial" w:hAnsi="Arial" w:cs="Arial"/>
          <w:bCs/>
          <w:sz w:val="24"/>
          <w:szCs w:val="24"/>
        </w:rPr>
        <w:t>y de la ponderación d</w:t>
      </w:r>
      <w:r w:rsidR="008A5200">
        <w:rPr>
          <w:rFonts w:ascii="Arial" w:hAnsi="Arial" w:cs="Arial"/>
          <w:bCs/>
          <w:sz w:val="24"/>
          <w:szCs w:val="24"/>
        </w:rPr>
        <w:t xml:space="preserve">el hecho </w:t>
      </w:r>
      <w:r w:rsidR="00B16E3A">
        <w:rPr>
          <w:rFonts w:ascii="Arial" w:hAnsi="Arial" w:cs="Arial"/>
          <w:bCs/>
          <w:sz w:val="24"/>
          <w:szCs w:val="24"/>
        </w:rPr>
        <w:t xml:space="preserve">sobreviniente dentro del proceso, narrado incluso en la contestación de la </w:t>
      </w:r>
      <w:r w:rsidR="00B16E3A">
        <w:rPr>
          <w:rFonts w:ascii="Arial" w:hAnsi="Arial" w:cs="Arial"/>
          <w:bCs/>
          <w:sz w:val="24"/>
          <w:szCs w:val="24"/>
        </w:rPr>
        <w:lastRenderedPageBreak/>
        <w:t>demanda</w:t>
      </w:r>
      <w:r w:rsidR="008A5200">
        <w:rPr>
          <w:rFonts w:ascii="Arial" w:hAnsi="Arial" w:cs="Arial"/>
          <w:bCs/>
          <w:sz w:val="24"/>
          <w:szCs w:val="24"/>
        </w:rPr>
        <w:t xml:space="preserve">, </w:t>
      </w:r>
      <w:r w:rsidR="00B16E3A">
        <w:rPr>
          <w:rFonts w:ascii="Arial" w:hAnsi="Arial" w:cs="Arial"/>
          <w:bCs/>
          <w:sz w:val="24"/>
          <w:szCs w:val="24"/>
        </w:rPr>
        <w:t xml:space="preserve">y reafirmado por el testigo </w:t>
      </w:r>
      <w:r w:rsidR="002A730D">
        <w:rPr>
          <w:rFonts w:ascii="Arial" w:hAnsi="Arial" w:cs="Arial"/>
          <w:bCs/>
          <w:sz w:val="24"/>
          <w:szCs w:val="24"/>
        </w:rPr>
        <w:t xml:space="preserve">Cesar Augusto </w:t>
      </w:r>
      <w:proofErr w:type="spellStart"/>
      <w:r w:rsidR="002A730D">
        <w:rPr>
          <w:rFonts w:ascii="Arial" w:hAnsi="Arial" w:cs="Arial"/>
          <w:bCs/>
          <w:sz w:val="24"/>
          <w:szCs w:val="24"/>
        </w:rPr>
        <w:t>Lucumí</w:t>
      </w:r>
      <w:proofErr w:type="spellEnd"/>
      <w:r w:rsidR="002A730D">
        <w:rPr>
          <w:rFonts w:ascii="Arial" w:hAnsi="Arial" w:cs="Arial"/>
          <w:bCs/>
          <w:sz w:val="24"/>
          <w:szCs w:val="24"/>
        </w:rPr>
        <w:t xml:space="preserve"> Mejía, quien declaró ser el Jefe de Procesos de Soporte de la entidad aquí </w:t>
      </w:r>
      <w:r w:rsidR="00232033">
        <w:rPr>
          <w:rFonts w:ascii="Arial" w:hAnsi="Arial" w:cs="Arial"/>
          <w:bCs/>
          <w:sz w:val="24"/>
          <w:szCs w:val="24"/>
        </w:rPr>
        <w:t>demandada, y que el demandante había sido trasladado nuevamente a la sede principal de la avenida El Dorado, en razón del cierre definitivo de la sede Galer</w:t>
      </w:r>
      <w:r w:rsidR="00107EF3">
        <w:rPr>
          <w:rFonts w:ascii="Arial" w:hAnsi="Arial" w:cs="Arial"/>
          <w:bCs/>
          <w:sz w:val="24"/>
          <w:szCs w:val="24"/>
        </w:rPr>
        <w:t xml:space="preserve">ías de la misma entidad, tiene ejecución </w:t>
      </w:r>
      <w:r w:rsidR="00695780">
        <w:rPr>
          <w:rFonts w:ascii="Arial" w:hAnsi="Arial" w:cs="Arial"/>
          <w:bCs/>
          <w:sz w:val="24"/>
          <w:szCs w:val="24"/>
        </w:rPr>
        <w:t xml:space="preserve">sucesiva, más no instantánea. </w:t>
      </w:r>
      <w:r w:rsidR="00107EF3">
        <w:rPr>
          <w:rFonts w:ascii="Arial" w:hAnsi="Arial" w:cs="Arial"/>
          <w:bCs/>
          <w:sz w:val="24"/>
          <w:szCs w:val="24"/>
        </w:rPr>
        <w:t xml:space="preserve"> </w:t>
      </w:r>
    </w:p>
    <w:p w:rsidR="00107EF3" w:rsidRDefault="00107EF3" w:rsidP="005061CD">
      <w:pPr>
        <w:tabs>
          <w:tab w:val="left" w:pos="993"/>
        </w:tabs>
        <w:spacing w:line="360" w:lineRule="auto"/>
        <w:ind w:firstLine="709"/>
        <w:jc w:val="both"/>
        <w:rPr>
          <w:rFonts w:ascii="Arial" w:hAnsi="Arial" w:cs="Arial"/>
          <w:bCs/>
          <w:sz w:val="24"/>
          <w:szCs w:val="24"/>
        </w:rPr>
      </w:pPr>
    </w:p>
    <w:p w:rsidR="004A428B" w:rsidRDefault="00107EF3" w:rsidP="004A428B">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En verdad, el enfoque dado por esta Sala es el que más se ajusta a lo que ocurrió en el presente caso, en aras de preservar la garantía del fuero sindical de la que es beneficiario el trabajador demandante, </w:t>
      </w:r>
      <w:r w:rsidR="00695780">
        <w:rPr>
          <w:rFonts w:ascii="Arial" w:hAnsi="Arial" w:cs="Arial"/>
          <w:bCs/>
          <w:sz w:val="24"/>
          <w:szCs w:val="24"/>
        </w:rPr>
        <w:t>toda vez</w:t>
      </w:r>
      <w:r>
        <w:rPr>
          <w:rFonts w:ascii="Arial" w:hAnsi="Arial" w:cs="Arial"/>
          <w:bCs/>
          <w:sz w:val="24"/>
          <w:szCs w:val="24"/>
        </w:rPr>
        <w:t xml:space="preserve"> que, avalar la tesis del juzgado, o del agente del Ministerio Público o, incluso del empleador demandado, implicaría para aquel in</w:t>
      </w:r>
      <w:r w:rsidR="004A428B">
        <w:rPr>
          <w:rFonts w:ascii="Arial" w:hAnsi="Arial" w:cs="Arial"/>
          <w:bCs/>
          <w:sz w:val="24"/>
          <w:szCs w:val="24"/>
        </w:rPr>
        <w:t>staurar una cadena interminable</w:t>
      </w:r>
      <w:r>
        <w:rPr>
          <w:rFonts w:ascii="Arial" w:hAnsi="Arial" w:cs="Arial"/>
          <w:bCs/>
          <w:sz w:val="24"/>
          <w:szCs w:val="24"/>
        </w:rPr>
        <w:t xml:space="preserve"> de acciones de reinstalación cuando </w:t>
      </w:r>
      <w:r w:rsidR="004A428B">
        <w:rPr>
          <w:rFonts w:ascii="Arial" w:hAnsi="Arial" w:cs="Arial"/>
          <w:bCs/>
          <w:sz w:val="24"/>
          <w:szCs w:val="24"/>
        </w:rPr>
        <w:t xml:space="preserve">la entidad optara por hacerlo partícipe de la denominada política de rotación, con la cual se vería gravemente afectado por el transcurrir del tiempo, entre uno y otro traslado, y la duración del respectivo proceso. </w:t>
      </w:r>
    </w:p>
    <w:p w:rsidR="004A428B" w:rsidRDefault="004A428B" w:rsidP="004A428B">
      <w:pPr>
        <w:tabs>
          <w:tab w:val="left" w:pos="993"/>
        </w:tabs>
        <w:spacing w:line="360" w:lineRule="auto"/>
        <w:ind w:firstLine="709"/>
        <w:jc w:val="both"/>
        <w:rPr>
          <w:rFonts w:ascii="Arial" w:hAnsi="Arial" w:cs="Arial"/>
          <w:bCs/>
          <w:sz w:val="24"/>
          <w:szCs w:val="24"/>
        </w:rPr>
      </w:pPr>
    </w:p>
    <w:p w:rsidR="004F72FD" w:rsidRDefault="00695780" w:rsidP="004F72FD">
      <w:pPr>
        <w:tabs>
          <w:tab w:val="left" w:pos="993"/>
        </w:tabs>
        <w:spacing w:line="360" w:lineRule="auto"/>
        <w:ind w:firstLine="709"/>
        <w:jc w:val="both"/>
        <w:rPr>
          <w:rFonts w:ascii="Arial" w:hAnsi="Arial" w:cs="Arial"/>
          <w:bCs/>
          <w:sz w:val="24"/>
          <w:szCs w:val="24"/>
        </w:rPr>
      </w:pPr>
      <w:r>
        <w:rPr>
          <w:rFonts w:ascii="Arial" w:hAnsi="Arial" w:cs="Arial"/>
          <w:bCs/>
          <w:sz w:val="24"/>
          <w:szCs w:val="24"/>
        </w:rPr>
        <w:t>Por manera</w:t>
      </w:r>
      <w:r w:rsidR="004A428B">
        <w:rPr>
          <w:rFonts w:ascii="Arial" w:hAnsi="Arial" w:cs="Arial"/>
          <w:bCs/>
          <w:sz w:val="24"/>
          <w:szCs w:val="24"/>
        </w:rPr>
        <w:t xml:space="preserve"> que, al margen de ser la acción de tutela instaurada por el aquí demandante </w:t>
      </w:r>
      <w:r w:rsidR="00107EF3">
        <w:rPr>
          <w:rFonts w:ascii="Arial" w:hAnsi="Arial" w:cs="Arial"/>
          <w:bCs/>
          <w:sz w:val="24"/>
          <w:szCs w:val="24"/>
        </w:rPr>
        <w:t xml:space="preserve"> </w:t>
      </w:r>
      <w:r w:rsidR="004F72FD">
        <w:rPr>
          <w:rFonts w:ascii="Arial" w:hAnsi="Arial" w:cs="Arial"/>
          <w:bCs/>
          <w:sz w:val="24"/>
          <w:szCs w:val="24"/>
        </w:rPr>
        <w:t>con radicado 2015 00184 fallada en primera instancia por el Juzgado 9º Civil Municipal de Menor Cuantía de Bogotá D.C. que, dicho sea de paso, fue instaurada el 12 de marzo de 2015, según el registro del Sistema de Gestión Judicial Siglo XXI, un aspecto que tenga la fuerza de interrumpir el término de prescripción que el juzgador de instancia inició a contabilizar en pleno cese de actividades de la Rama Judicial, lo cierto es que la conducta de la entidad aquí demandada no pe</w:t>
      </w:r>
      <w:r w:rsidR="008D20BF">
        <w:rPr>
          <w:rFonts w:ascii="Arial" w:hAnsi="Arial" w:cs="Arial"/>
          <w:bCs/>
          <w:sz w:val="24"/>
          <w:szCs w:val="24"/>
        </w:rPr>
        <w:t xml:space="preserve">rmite tener con un solo acto, el traslado realizado al demandante. </w:t>
      </w:r>
    </w:p>
    <w:p w:rsidR="001E494B" w:rsidRDefault="001E494B" w:rsidP="004F72FD">
      <w:pPr>
        <w:tabs>
          <w:tab w:val="left" w:pos="993"/>
        </w:tabs>
        <w:spacing w:line="360" w:lineRule="auto"/>
        <w:ind w:firstLine="709"/>
        <w:jc w:val="both"/>
        <w:rPr>
          <w:rFonts w:ascii="Arial" w:hAnsi="Arial" w:cs="Arial"/>
          <w:bCs/>
          <w:sz w:val="24"/>
          <w:szCs w:val="24"/>
        </w:rPr>
      </w:pPr>
    </w:p>
    <w:tbl>
      <w:tblPr>
        <w:tblW w:w="49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960"/>
      </w:tblGrid>
      <w:tr w:rsidR="001E494B" w:rsidRPr="001E494B" w:rsidTr="001E494B">
        <w:trPr>
          <w:tblCellSpacing w:w="15" w:type="dxa"/>
        </w:trPr>
        <w:tc>
          <w:tcPr>
            <w:tcW w:w="0" w:type="auto"/>
            <w:vAlign w:val="center"/>
            <w:hideMark/>
          </w:tcPr>
          <w:p w:rsidR="001E494B" w:rsidRPr="001E494B" w:rsidRDefault="001E494B" w:rsidP="001E494B">
            <w:pPr>
              <w:overflowPunct/>
              <w:autoSpaceDE/>
              <w:autoSpaceDN/>
              <w:adjustRightInd/>
              <w:jc w:val="center"/>
              <w:textAlignment w:val="auto"/>
              <w:outlineLvl w:val="0"/>
              <w:rPr>
                <w:rFonts w:ascii="Arial" w:hAnsi="Arial" w:cs="Arial"/>
                <w:b/>
                <w:bCs/>
                <w:color w:val="000000"/>
                <w:kern w:val="36"/>
                <w:szCs w:val="16"/>
                <w:lang w:val="es-ES"/>
              </w:rPr>
            </w:pPr>
            <w:r w:rsidRPr="001E494B">
              <w:rPr>
                <w:rFonts w:ascii="Arial" w:hAnsi="Arial" w:cs="Arial"/>
                <w:b/>
                <w:bCs/>
                <w:color w:val="000000"/>
                <w:kern w:val="36"/>
                <w:szCs w:val="16"/>
                <w:lang w:val="es-ES"/>
              </w:rPr>
              <w:t>Datos del Proceso</w:t>
            </w:r>
          </w:p>
        </w:tc>
      </w:tr>
      <w:tr w:rsidR="001E494B" w:rsidRPr="001E494B" w:rsidTr="001E494B">
        <w:trPr>
          <w:trHeight w:val="3085"/>
          <w:tblCellSpacing w:w="15" w:type="dxa"/>
        </w:trPr>
        <w:tc>
          <w:tcPr>
            <w:tcW w:w="0" w:type="auto"/>
            <w:vAlign w:val="center"/>
            <w:hideMark/>
          </w:tcPr>
          <w:tbl>
            <w:tblPr>
              <w:tblW w:w="11273"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73"/>
            </w:tblGrid>
            <w:tr w:rsidR="001E494B" w:rsidRPr="001E494B" w:rsidTr="001E494B">
              <w:trPr>
                <w:trHeight w:val="118"/>
                <w:tblCellSpacing w:w="15" w:type="dxa"/>
              </w:trPr>
              <w:tc>
                <w:tcPr>
                  <w:tcW w:w="0" w:type="auto"/>
                  <w:vAlign w:val="center"/>
                  <w:hideMark/>
                </w:tcPr>
                <w:p w:rsidR="001E494B" w:rsidRPr="001E494B" w:rsidRDefault="001E494B" w:rsidP="001E494B">
                  <w:pPr>
                    <w:overflowPunct/>
                    <w:autoSpaceDE/>
                    <w:autoSpaceDN/>
                    <w:adjustRightInd/>
                    <w:textAlignment w:val="auto"/>
                    <w:outlineLvl w:val="2"/>
                    <w:rPr>
                      <w:rFonts w:ascii="Arial" w:hAnsi="Arial" w:cs="Arial"/>
                      <w:b/>
                      <w:bCs/>
                      <w:color w:val="000000"/>
                      <w:szCs w:val="16"/>
                      <w:lang w:val="es-ES"/>
                    </w:rPr>
                  </w:pPr>
                  <w:r w:rsidRPr="001E494B">
                    <w:rPr>
                      <w:rFonts w:ascii="Arial" w:hAnsi="Arial" w:cs="Arial"/>
                      <w:b/>
                      <w:bCs/>
                      <w:color w:val="000000"/>
                      <w:szCs w:val="16"/>
                      <w:lang w:val="es-ES"/>
                    </w:rPr>
                    <w:t>Información Radicación del Proceso</w:t>
                  </w:r>
                </w:p>
              </w:tc>
            </w:tr>
            <w:tr w:rsidR="001E494B" w:rsidRPr="001E494B" w:rsidTr="001E494B">
              <w:trPr>
                <w:trHeight w:val="394"/>
                <w:tblCellSpacing w:w="15" w:type="dxa"/>
              </w:trPr>
              <w:tc>
                <w:tcPr>
                  <w:tcW w:w="0" w:type="auto"/>
                  <w:vAlign w:val="center"/>
                  <w:hideMark/>
                </w:tcPr>
                <w:tbl>
                  <w:tblPr>
                    <w:tblW w:w="3707"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01"/>
                    <w:gridCol w:w="3656"/>
                  </w:tblGrid>
                  <w:tr w:rsidR="001E494B" w:rsidRPr="001E494B" w:rsidTr="001E494B">
                    <w:trPr>
                      <w:trHeight w:val="118"/>
                      <w:tblCellSpacing w:w="0" w:type="dxa"/>
                    </w:trPr>
                    <w:tc>
                      <w:tcPr>
                        <w:tcW w:w="2786" w:type="pct"/>
                        <w:shd w:val="clear" w:color="auto" w:fill="73A6FF"/>
                        <w:vAlign w:val="center"/>
                        <w:hideMark/>
                      </w:tcPr>
                      <w:p w:rsidR="001E494B" w:rsidRPr="001E494B" w:rsidRDefault="001E494B" w:rsidP="001E494B">
                        <w:pPr>
                          <w:overflowPunct/>
                          <w:autoSpaceDE/>
                          <w:autoSpaceDN/>
                          <w:adjustRightInd/>
                          <w:jc w:val="center"/>
                          <w:textAlignment w:val="auto"/>
                          <w:rPr>
                            <w:rFonts w:ascii="Arial" w:hAnsi="Arial" w:cs="Arial"/>
                            <w:color w:val="000000"/>
                            <w:szCs w:val="16"/>
                            <w:lang w:val="es-ES"/>
                          </w:rPr>
                        </w:pPr>
                        <w:r w:rsidRPr="001E494B">
                          <w:rPr>
                            <w:rFonts w:ascii="Arial" w:hAnsi="Arial" w:cs="Arial"/>
                            <w:color w:val="000000"/>
                            <w:szCs w:val="16"/>
                            <w:lang w:val="es-ES"/>
                          </w:rPr>
                          <w:t>Despacho</w:t>
                        </w:r>
                      </w:p>
                    </w:tc>
                    <w:tc>
                      <w:tcPr>
                        <w:tcW w:w="2214" w:type="pct"/>
                        <w:tcBorders>
                          <w:left w:val="single" w:sz="6" w:space="0" w:color="000000"/>
                        </w:tcBorders>
                        <w:shd w:val="clear" w:color="auto" w:fill="73A6FF"/>
                        <w:vAlign w:val="center"/>
                        <w:hideMark/>
                      </w:tcPr>
                      <w:p w:rsidR="001E494B" w:rsidRPr="001E494B" w:rsidRDefault="001E494B" w:rsidP="001E494B">
                        <w:pPr>
                          <w:overflowPunct/>
                          <w:autoSpaceDE/>
                          <w:autoSpaceDN/>
                          <w:adjustRightInd/>
                          <w:jc w:val="center"/>
                          <w:textAlignment w:val="auto"/>
                          <w:rPr>
                            <w:rFonts w:ascii="Arial" w:hAnsi="Arial" w:cs="Arial"/>
                            <w:color w:val="000000"/>
                            <w:szCs w:val="16"/>
                            <w:lang w:val="es-ES"/>
                          </w:rPr>
                        </w:pPr>
                        <w:r w:rsidRPr="001E494B">
                          <w:rPr>
                            <w:rFonts w:ascii="Arial" w:hAnsi="Arial" w:cs="Arial"/>
                            <w:color w:val="000000"/>
                            <w:szCs w:val="16"/>
                            <w:lang w:val="es-ES"/>
                          </w:rPr>
                          <w:t>Ponente</w:t>
                        </w:r>
                      </w:p>
                    </w:tc>
                  </w:tr>
                  <w:tr w:rsidR="001E494B" w:rsidRPr="001E494B" w:rsidTr="001E494B">
                    <w:trPr>
                      <w:trHeight w:val="128"/>
                      <w:tblCellSpacing w:w="0" w:type="dxa"/>
                    </w:trPr>
                    <w:tc>
                      <w:tcPr>
                        <w:tcW w:w="2786" w:type="pct"/>
                        <w:tcBorders>
                          <w:top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009 Juzgado Municipal - CIVIL</w:t>
                        </w:r>
                      </w:p>
                    </w:tc>
                    <w:tc>
                      <w:tcPr>
                        <w:tcW w:w="2214" w:type="pct"/>
                        <w:tcBorders>
                          <w:top w:val="single" w:sz="6"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MELVIN MUNIR COHEN PUERTA</w:t>
                        </w:r>
                      </w:p>
                    </w:tc>
                  </w:tr>
                </w:tbl>
                <w:p w:rsidR="001E494B" w:rsidRPr="001E494B" w:rsidRDefault="001E494B" w:rsidP="001E494B">
                  <w:pPr>
                    <w:overflowPunct/>
                    <w:autoSpaceDE/>
                    <w:autoSpaceDN/>
                    <w:adjustRightInd/>
                    <w:jc w:val="center"/>
                    <w:textAlignment w:val="auto"/>
                    <w:rPr>
                      <w:rFonts w:ascii="Arial" w:hAnsi="Arial" w:cs="Arial"/>
                      <w:szCs w:val="16"/>
                      <w:lang w:val="es-ES"/>
                    </w:rPr>
                  </w:pPr>
                </w:p>
              </w:tc>
            </w:tr>
            <w:tr w:rsidR="001E494B" w:rsidRPr="001E494B" w:rsidTr="001E494B">
              <w:trPr>
                <w:trHeight w:val="236"/>
                <w:tblCellSpacing w:w="15" w:type="dxa"/>
              </w:trPr>
              <w:tc>
                <w:tcPr>
                  <w:tcW w:w="0" w:type="auto"/>
                  <w:vAlign w:val="center"/>
                  <w:hideMark/>
                </w:tcPr>
                <w:p w:rsidR="001E494B" w:rsidRPr="001E494B" w:rsidRDefault="001E494B" w:rsidP="001E494B">
                  <w:pPr>
                    <w:overflowPunct/>
                    <w:autoSpaceDE/>
                    <w:autoSpaceDN/>
                    <w:adjustRightInd/>
                    <w:textAlignment w:val="auto"/>
                    <w:outlineLvl w:val="2"/>
                    <w:rPr>
                      <w:rFonts w:ascii="Arial" w:hAnsi="Arial" w:cs="Arial"/>
                      <w:b/>
                      <w:bCs/>
                      <w:color w:val="000000"/>
                      <w:szCs w:val="16"/>
                      <w:lang w:val="es-ES"/>
                    </w:rPr>
                  </w:pPr>
                  <w:r w:rsidRPr="001E494B">
                    <w:rPr>
                      <w:rFonts w:ascii="Arial" w:hAnsi="Arial" w:cs="Arial"/>
                      <w:b/>
                      <w:bCs/>
                      <w:color w:val="000000"/>
                      <w:szCs w:val="16"/>
                      <w:lang w:val="es-ES"/>
                    </w:rPr>
                    <w:t>Clasificación del Proceso</w:t>
                  </w:r>
                </w:p>
              </w:tc>
            </w:tr>
            <w:tr w:rsidR="001E494B" w:rsidRPr="001E494B" w:rsidTr="001E494B">
              <w:trPr>
                <w:trHeight w:val="394"/>
                <w:tblCellSpacing w:w="15" w:type="dxa"/>
              </w:trPr>
              <w:tc>
                <w:tcPr>
                  <w:tcW w:w="0" w:type="auto"/>
                  <w:vAlign w:val="center"/>
                  <w:hideMark/>
                </w:tcPr>
                <w:tbl>
                  <w:tblPr>
                    <w:tblW w:w="3328" w:type="pct"/>
                    <w:tblCellSpacing w:w="0" w:type="dxa"/>
                    <w:tblInd w:w="57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36"/>
                    <w:gridCol w:w="1391"/>
                    <w:gridCol w:w="3286"/>
                  </w:tblGrid>
                  <w:tr w:rsidR="001E494B" w:rsidRPr="001E494B" w:rsidTr="00E46BCB">
                    <w:trPr>
                      <w:trHeight w:val="118"/>
                      <w:tblCellSpacing w:w="0" w:type="dxa"/>
                    </w:trPr>
                    <w:tc>
                      <w:tcPr>
                        <w:tcW w:w="0" w:type="auto"/>
                        <w:shd w:val="clear" w:color="auto" w:fill="73A6FF"/>
                        <w:vAlign w:val="center"/>
                        <w:hideMark/>
                      </w:tcPr>
                      <w:p w:rsidR="001E494B" w:rsidRPr="001E494B" w:rsidRDefault="001E494B" w:rsidP="001E494B">
                        <w:pPr>
                          <w:overflowPunct/>
                          <w:autoSpaceDE/>
                          <w:autoSpaceDN/>
                          <w:adjustRightInd/>
                          <w:jc w:val="center"/>
                          <w:textAlignment w:val="auto"/>
                          <w:rPr>
                            <w:rFonts w:ascii="Arial" w:hAnsi="Arial" w:cs="Arial"/>
                            <w:color w:val="000000"/>
                            <w:szCs w:val="16"/>
                            <w:lang w:val="es-ES"/>
                          </w:rPr>
                        </w:pPr>
                        <w:r w:rsidRPr="001E494B">
                          <w:rPr>
                            <w:rFonts w:ascii="Arial" w:hAnsi="Arial" w:cs="Arial"/>
                            <w:color w:val="000000"/>
                            <w:szCs w:val="16"/>
                            <w:lang w:val="es-ES"/>
                          </w:rPr>
                          <w:t>Tipo</w:t>
                        </w:r>
                      </w:p>
                    </w:tc>
                    <w:tc>
                      <w:tcPr>
                        <w:tcW w:w="0" w:type="auto"/>
                        <w:tcBorders>
                          <w:left w:val="single" w:sz="6" w:space="0" w:color="000000"/>
                        </w:tcBorders>
                        <w:shd w:val="clear" w:color="auto" w:fill="73A6FF"/>
                        <w:vAlign w:val="center"/>
                        <w:hideMark/>
                      </w:tcPr>
                      <w:p w:rsidR="001E494B" w:rsidRPr="001E494B" w:rsidRDefault="001E494B" w:rsidP="001E494B">
                        <w:pPr>
                          <w:overflowPunct/>
                          <w:autoSpaceDE/>
                          <w:autoSpaceDN/>
                          <w:adjustRightInd/>
                          <w:jc w:val="center"/>
                          <w:textAlignment w:val="auto"/>
                          <w:rPr>
                            <w:rFonts w:ascii="Arial" w:hAnsi="Arial" w:cs="Arial"/>
                            <w:color w:val="000000"/>
                            <w:szCs w:val="16"/>
                            <w:lang w:val="es-ES"/>
                          </w:rPr>
                        </w:pPr>
                        <w:r w:rsidRPr="001E494B">
                          <w:rPr>
                            <w:rFonts w:ascii="Arial" w:hAnsi="Arial" w:cs="Arial"/>
                            <w:color w:val="000000"/>
                            <w:szCs w:val="16"/>
                            <w:lang w:val="es-ES"/>
                          </w:rPr>
                          <w:t>Clase</w:t>
                        </w:r>
                      </w:p>
                    </w:tc>
                    <w:tc>
                      <w:tcPr>
                        <w:tcW w:w="0" w:type="auto"/>
                        <w:tcBorders>
                          <w:left w:val="single" w:sz="6" w:space="0" w:color="000000"/>
                        </w:tcBorders>
                        <w:shd w:val="clear" w:color="auto" w:fill="73A6FF"/>
                        <w:vAlign w:val="center"/>
                        <w:hideMark/>
                      </w:tcPr>
                      <w:p w:rsidR="001E494B" w:rsidRPr="001E494B" w:rsidRDefault="001E494B" w:rsidP="001E494B">
                        <w:pPr>
                          <w:overflowPunct/>
                          <w:autoSpaceDE/>
                          <w:autoSpaceDN/>
                          <w:adjustRightInd/>
                          <w:jc w:val="center"/>
                          <w:textAlignment w:val="auto"/>
                          <w:rPr>
                            <w:rFonts w:ascii="Arial" w:hAnsi="Arial" w:cs="Arial"/>
                            <w:color w:val="000000"/>
                            <w:szCs w:val="16"/>
                            <w:lang w:val="es-ES"/>
                          </w:rPr>
                        </w:pPr>
                        <w:r w:rsidRPr="001E494B">
                          <w:rPr>
                            <w:rFonts w:ascii="Arial" w:hAnsi="Arial" w:cs="Arial"/>
                            <w:color w:val="000000"/>
                            <w:szCs w:val="16"/>
                            <w:lang w:val="es-ES"/>
                          </w:rPr>
                          <w:t>Recurso</w:t>
                        </w:r>
                      </w:p>
                    </w:tc>
                  </w:tr>
                  <w:tr w:rsidR="001E494B" w:rsidRPr="001E494B" w:rsidTr="00E46BCB">
                    <w:trPr>
                      <w:trHeight w:val="20"/>
                      <w:tblCellSpacing w:w="0" w:type="dxa"/>
                    </w:trPr>
                    <w:tc>
                      <w:tcPr>
                        <w:tcW w:w="0" w:type="auto"/>
                        <w:tcBorders>
                          <w:top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Acción de Tutela</w:t>
                        </w:r>
                      </w:p>
                    </w:tc>
                    <w:tc>
                      <w:tcPr>
                        <w:tcW w:w="0" w:type="auto"/>
                        <w:tcBorders>
                          <w:top w:val="single" w:sz="6"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Tutelas</w:t>
                        </w:r>
                      </w:p>
                    </w:tc>
                    <w:tc>
                      <w:tcPr>
                        <w:tcW w:w="0" w:type="auto"/>
                        <w:tcBorders>
                          <w:top w:val="single" w:sz="6"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Sin Tipo de Recurso</w:t>
                        </w:r>
                      </w:p>
                    </w:tc>
                  </w:tr>
                </w:tbl>
                <w:p w:rsidR="001E494B" w:rsidRPr="001E494B" w:rsidRDefault="001E494B" w:rsidP="001E494B">
                  <w:pPr>
                    <w:overflowPunct/>
                    <w:autoSpaceDE/>
                    <w:autoSpaceDN/>
                    <w:adjustRightInd/>
                    <w:textAlignment w:val="auto"/>
                    <w:rPr>
                      <w:rFonts w:ascii="Arial" w:hAnsi="Arial" w:cs="Arial"/>
                      <w:szCs w:val="16"/>
                      <w:lang w:val="es-ES"/>
                    </w:rPr>
                  </w:pPr>
                </w:p>
              </w:tc>
            </w:tr>
            <w:tr w:rsidR="001E494B" w:rsidRPr="001E494B" w:rsidTr="001E494B">
              <w:trPr>
                <w:trHeight w:val="236"/>
                <w:tblCellSpacing w:w="15" w:type="dxa"/>
              </w:trPr>
              <w:tc>
                <w:tcPr>
                  <w:tcW w:w="0" w:type="auto"/>
                  <w:vAlign w:val="center"/>
                  <w:hideMark/>
                </w:tcPr>
                <w:p w:rsidR="001E494B" w:rsidRPr="001E494B" w:rsidRDefault="001E494B" w:rsidP="001E494B">
                  <w:pPr>
                    <w:overflowPunct/>
                    <w:autoSpaceDE/>
                    <w:autoSpaceDN/>
                    <w:adjustRightInd/>
                    <w:textAlignment w:val="auto"/>
                    <w:outlineLvl w:val="2"/>
                    <w:rPr>
                      <w:rFonts w:ascii="Arial" w:hAnsi="Arial" w:cs="Arial"/>
                      <w:b/>
                      <w:bCs/>
                      <w:color w:val="000000"/>
                      <w:szCs w:val="16"/>
                      <w:lang w:val="es-ES"/>
                    </w:rPr>
                  </w:pPr>
                  <w:r w:rsidRPr="001E494B">
                    <w:rPr>
                      <w:rFonts w:ascii="Arial" w:hAnsi="Arial" w:cs="Arial"/>
                      <w:b/>
                      <w:bCs/>
                      <w:color w:val="000000"/>
                      <w:szCs w:val="16"/>
                      <w:lang w:val="es-ES"/>
                    </w:rPr>
                    <w:t>Contenido de Radicación</w:t>
                  </w:r>
                </w:p>
              </w:tc>
            </w:tr>
            <w:tr w:rsidR="001E494B" w:rsidRPr="001E494B" w:rsidTr="001E494B">
              <w:trPr>
                <w:trHeight w:val="512"/>
                <w:tblCellSpacing w:w="15" w:type="dxa"/>
              </w:trPr>
              <w:tc>
                <w:tcPr>
                  <w:tcW w:w="4973" w:type="pct"/>
                  <w:vAlign w:val="center"/>
                  <w:hideMark/>
                </w:tcPr>
                <w:tbl>
                  <w:tblPr>
                    <w:tblW w:w="4997"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61"/>
                    <w:gridCol w:w="6669"/>
                  </w:tblGrid>
                  <w:tr w:rsidR="001E494B" w:rsidRPr="001E494B" w:rsidTr="001E494B">
                    <w:trPr>
                      <w:trHeight w:val="118"/>
                      <w:tblCellSpacing w:w="0" w:type="dxa"/>
                    </w:trPr>
                    <w:tc>
                      <w:tcPr>
                        <w:tcW w:w="2004" w:type="pct"/>
                        <w:shd w:val="clear" w:color="auto" w:fill="73A6FF"/>
                        <w:vAlign w:val="center"/>
                        <w:hideMark/>
                      </w:tcPr>
                      <w:p w:rsidR="001E494B" w:rsidRPr="001E494B" w:rsidRDefault="001E494B" w:rsidP="001E494B">
                        <w:pPr>
                          <w:overflowPunct/>
                          <w:autoSpaceDE/>
                          <w:autoSpaceDN/>
                          <w:adjustRightInd/>
                          <w:jc w:val="center"/>
                          <w:textAlignment w:val="auto"/>
                          <w:rPr>
                            <w:rFonts w:ascii="Arial" w:hAnsi="Arial" w:cs="Arial"/>
                            <w:color w:val="000000"/>
                            <w:szCs w:val="16"/>
                            <w:lang w:val="es-ES"/>
                          </w:rPr>
                        </w:pPr>
                        <w:r w:rsidRPr="001E494B">
                          <w:rPr>
                            <w:rFonts w:ascii="Arial" w:hAnsi="Arial" w:cs="Arial"/>
                            <w:color w:val="000000"/>
                            <w:szCs w:val="16"/>
                            <w:lang w:val="es-ES"/>
                          </w:rPr>
                          <w:t>Demandante(s)</w:t>
                        </w:r>
                      </w:p>
                    </w:tc>
                    <w:tc>
                      <w:tcPr>
                        <w:tcW w:w="2996" w:type="pct"/>
                        <w:tcBorders>
                          <w:left w:val="single" w:sz="6" w:space="0" w:color="000000"/>
                        </w:tcBorders>
                        <w:shd w:val="clear" w:color="auto" w:fill="73A6FF"/>
                        <w:vAlign w:val="center"/>
                        <w:hideMark/>
                      </w:tcPr>
                      <w:p w:rsidR="001E494B" w:rsidRPr="001E494B" w:rsidRDefault="001E494B" w:rsidP="001E494B">
                        <w:pPr>
                          <w:overflowPunct/>
                          <w:autoSpaceDE/>
                          <w:autoSpaceDN/>
                          <w:adjustRightInd/>
                          <w:jc w:val="center"/>
                          <w:textAlignment w:val="auto"/>
                          <w:rPr>
                            <w:rFonts w:ascii="Arial" w:hAnsi="Arial" w:cs="Arial"/>
                            <w:color w:val="000000"/>
                            <w:szCs w:val="16"/>
                            <w:lang w:val="es-ES"/>
                          </w:rPr>
                        </w:pPr>
                        <w:r w:rsidRPr="001E494B">
                          <w:rPr>
                            <w:rFonts w:ascii="Arial" w:hAnsi="Arial" w:cs="Arial"/>
                            <w:color w:val="000000"/>
                            <w:szCs w:val="16"/>
                            <w:lang w:val="es-ES"/>
                          </w:rPr>
                          <w:t>Demandado(s)</w:t>
                        </w:r>
                      </w:p>
                    </w:tc>
                  </w:tr>
                  <w:tr w:rsidR="001E494B" w:rsidRPr="001E494B" w:rsidTr="00E46BCB">
                    <w:trPr>
                      <w:trHeight w:val="20"/>
                      <w:tblCellSpacing w:w="0" w:type="dxa"/>
                    </w:trPr>
                    <w:tc>
                      <w:tcPr>
                        <w:tcW w:w="2004" w:type="pct"/>
                        <w:tcBorders>
                          <w:top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textAlignment w:val="auto"/>
                          <w:rPr>
                            <w:rFonts w:ascii="Arial" w:hAnsi="Arial" w:cs="Arial"/>
                            <w:szCs w:val="16"/>
                            <w:lang w:val="es-ES"/>
                          </w:rPr>
                        </w:pPr>
                        <w:r w:rsidRPr="001E494B">
                          <w:rPr>
                            <w:rFonts w:ascii="Arial" w:hAnsi="Arial" w:cs="Arial"/>
                            <w:szCs w:val="16"/>
                            <w:lang w:val="es-ES"/>
                          </w:rPr>
                          <w:t xml:space="preserve">- GUSTAVO OSORIO </w:t>
                        </w:r>
                        <w:proofErr w:type="spellStart"/>
                        <w:r w:rsidRPr="001E494B">
                          <w:rPr>
                            <w:rFonts w:ascii="Arial" w:hAnsi="Arial" w:cs="Arial"/>
                            <w:szCs w:val="16"/>
                            <w:lang w:val="es-ES"/>
                          </w:rPr>
                          <w:t>OSORIO</w:t>
                        </w:r>
                        <w:proofErr w:type="spellEnd"/>
                        <w:r w:rsidRPr="001E494B">
                          <w:rPr>
                            <w:rFonts w:ascii="Arial" w:hAnsi="Arial" w:cs="Arial"/>
                            <w:szCs w:val="16"/>
                            <w:lang w:val="es-ES"/>
                          </w:rPr>
                          <w:br/>
                        </w:r>
                      </w:p>
                    </w:tc>
                    <w:tc>
                      <w:tcPr>
                        <w:tcW w:w="2996" w:type="pct"/>
                        <w:tcBorders>
                          <w:top w:val="single" w:sz="6"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textAlignment w:val="auto"/>
                          <w:rPr>
                            <w:rFonts w:ascii="Arial" w:hAnsi="Arial" w:cs="Arial"/>
                            <w:szCs w:val="16"/>
                            <w:lang w:val="es-ES"/>
                          </w:rPr>
                        </w:pPr>
                        <w:r w:rsidRPr="001E494B">
                          <w:rPr>
                            <w:rFonts w:ascii="Arial" w:hAnsi="Arial" w:cs="Arial"/>
                            <w:szCs w:val="16"/>
                            <w:lang w:val="es-ES"/>
                          </w:rPr>
                          <w:t>- CASA EDITORIAL EL TIEMPO S. A.</w:t>
                        </w:r>
                        <w:r w:rsidRPr="001E494B">
                          <w:rPr>
                            <w:rFonts w:ascii="Arial" w:hAnsi="Arial" w:cs="Arial"/>
                            <w:szCs w:val="16"/>
                            <w:lang w:val="es-ES"/>
                          </w:rPr>
                          <w:br/>
                        </w:r>
                      </w:p>
                    </w:tc>
                  </w:tr>
                </w:tbl>
                <w:p w:rsidR="001E494B" w:rsidRPr="001E494B" w:rsidRDefault="001E494B" w:rsidP="001E494B">
                  <w:pPr>
                    <w:overflowPunct/>
                    <w:autoSpaceDE/>
                    <w:autoSpaceDN/>
                    <w:adjustRightInd/>
                    <w:textAlignment w:val="auto"/>
                    <w:rPr>
                      <w:rFonts w:ascii="Arial" w:hAnsi="Arial" w:cs="Arial"/>
                      <w:szCs w:val="16"/>
                      <w:lang w:val="es-ES"/>
                    </w:rPr>
                  </w:pPr>
                </w:p>
              </w:tc>
            </w:tr>
          </w:tbl>
          <w:p w:rsidR="001E494B" w:rsidRPr="001E494B" w:rsidRDefault="001E494B" w:rsidP="001E494B">
            <w:pPr>
              <w:overflowPunct/>
              <w:autoSpaceDE/>
              <w:autoSpaceDN/>
              <w:adjustRightInd/>
              <w:textAlignment w:val="auto"/>
              <w:rPr>
                <w:rFonts w:ascii="Arial" w:hAnsi="Arial" w:cs="Arial"/>
                <w:color w:val="000000"/>
                <w:szCs w:val="16"/>
                <w:lang w:val="es-ES"/>
              </w:rPr>
            </w:pPr>
          </w:p>
        </w:tc>
      </w:tr>
    </w:tbl>
    <w:p w:rsidR="001E494B" w:rsidRPr="001E494B" w:rsidRDefault="001E494B" w:rsidP="001E494B">
      <w:pPr>
        <w:overflowPunct/>
        <w:autoSpaceDE/>
        <w:autoSpaceDN/>
        <w:adjustRightInd/>
        <w:textAlignment w:val="auto"/>
        <w:rPr>
          <w:rFonts w:ascii="Arial" w:hAnsi="Arial" w:cs="Arial"/>
          <w:szCs w:val="16"/>
          <w:lang w:val="es-ES"/>
        </w:rPr>
      </w:pPr>
      <w:r w:rsidRPr="001E494B">
        <w:rPr>
          <w:rFonts w:ascii="Arial" w:hAnsi="Arial" w:cs="Arial"/>
          <w:color w:val="000000"/>
          <w:szCs w:val="16"/>
          <w:lang w:val="es-ES"/>
        </w:rPr>
        <w:lastRenderedPageBreak/>
        <w:br/>
      </w:r>
    </w:p>
    <w:tbl>
      <w:tblPr>
        <w:tblW w:w="5000" w:type="pct"/>
        <w:jc w:val="center"/>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960"/>
      </w:tblGrid>
      <w:tr w:rsidR="001E494B" w:rsidRPr="001E494B" w:rsidTr="001E494B">
        <w:trPr>
          <w:tblCellSpacing w:w="15" w:type="dxa"/>
          <w:jc w:val="center"/>
        </w:trPr>
        <w:tc>
          <w:tcPr>
            <w:tcW w:w="0" w:type="auto"/>
            <w:vAlign w:val="center"/>
            <w:hideMark/>
          </w:tcPr>
          <w:p w:rsidR="001E494B" w:rsidRPr="001E494B" w:rsidRDefault="001E494B" w:rsidP="001E494B">
            <w:pPr>
              <w:overflowPunct/>
              <w:autoSpaceDE/>
              <w:autoSpaceDN/>
              <w:adjustRightInd/>
              <w:jc w:val="center"/>
              <w:textAlignment w:val="auto"/>
              <w:outlineLvl w:val="0"/>
              <w:rPr>
                <w:rFonts w:ascii="Arial" w:hAnsi="Arial" w:cs="Arial"/>
                <w:b/>
                <w:bCs/>
                <w:color w:val="000000"/>
                <w:kern w:val="36"/>
                <w:szCs w:val="16"/>
                <w:lang w:val="es-ES"/>
              </w:rPr>
            </w:pPr>
            <w:r w:rsidRPr="001E494B">
              <w:rPr>
                <w:rFonts w:ascii="Arial" w:hAnsi="Arial" w:cs="Arial"/>
                <w:b/>
                <w:bCs/>
                <w:color w:val="000000"/>
                <w:kern w:val="36"/>
                <w:szCs w:val="16"/>
                <w:lang w:val="es-ES"/>
              </w:rPr>
              <w:t>Actuaciones del Proceso</w:t>
            </w:r>
          </w:p>
        </w:tc>
      </w:tr>
      <w:tr w:rsidR="001E494B" w:rsidRPr="001E494B" w:rsidTr="001E494B">
        <w:trPr>
          <w:tblCellSpacing w:w="15" w:type="dxa"/>
          <w:jc w:val="center"/>
        </w:trPr>
        <w:tc>
          <w:tcPr>
            <w:tcW w:w="0" w:type="auto"/>
            <w:vAlign w:val="center"/>
            <w:hideMark/>
          </w:tcPr>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90"/>
              <w:gridCol w:w="1721"/>
              <w:gridCol w:w="3925"/>
              <w:gridCol w:w="791"/>
              <w:gridCol w:w="791"/>
              <w:gridCol w:w="806"/>
            </w:tblGrid>
            <w:tr w:rsidR="001E494B" w:rsidRPr="001E494B" w:rsidTr="001E494B">
              <w:trPr>
                <w:tblCellSpacing w:w="0" w:type="dxa"/>
              </w:trPr>
              <w:tc>
                <w:tcPr>
                  <w:tcW w:w="0" w:type="auto"/>
                  <w:tcBorders>
                    <w:top w:val="single" w:sz="18"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12 Mar 2015</w:t>
                  </w: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AUTO ADMITE TUTELA</w:t>
                  </w: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textAlignment w:val="auto"/>
                    <w:rPr>
                      <w:rFonts w:ascii="Arial" w:hAnsi="Arial" w:cs="Arial"/>
                      <w:szCs w:val="16"/>
                      <w:lang w:val="es-ES"/>
                    </w:rPr>
                  </w:pPr>
                  <w:r w:rsidRPr="001E494B">
                    <w:rPr>
                      <w:rFonts w:ascii="Arial" w:hAnsi="Arial" w:cs="Arial"/>
                      <w:szCs w:val="16"/>
                      <w:lang w:val="es-ES"/>
                    </w:rPr>
                    <w:t>JAMV / 26/3/15// 3OFCS</w:t>
                  </w: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textAlignment w:val="auto"/>
                    <w:rPr>
                      <w:rFonts w:ascii="Arial" w:hAnsi="Arial" w:cs="Arial"/>
                      <w:szCs w:val="16"/>
                      <w:lang w:val="es-ES"/>
                    </w:rPr>
                  </w:pP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12 Mar 2015</w:t>
                  </w:r>
                </w:p>
              </w:tc>
            </w:tr>
            <w:tr w:rsidR="001E494B" w:rsidRPr="001E494B" w:rsidTr="001E494B">
              <w:trPr>
                <w:tblCellSpacing w:w="0" w:type="dxa"/>
              </w:trPr>
              <w:tc>
                <w:tcPr>
                  <w:tcW w:w="0" w:type="auto"/>
                  <w:tcBorders>
                    <w:top w:val="single" w:sz="18"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12 Mar 2015</w:t>
                  </w: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RADICACIÓN DE PROCESO</w:t>
                  </w: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textAlignment w:val="auto"/>
                    <w:rPr>
                      <w:rFonts w:ascii="Arial" w:hAnsi="Arial" w:cs="Arial"/>
                      <w:szCs w:val="16"/>
                      <w:lang w:val="es-ES"/>
                    </w:rPr>
                  </w:pPr>
                  <w:r w:rsidRPr="001E494B">
                    <w:rPr>
                      <w:rFonts w:ascii="Arial" w:hAnsi="Arial" w:cs="Arial"/>
                      <w:szCs w:val="16"/>
                      <w:lang w:val="es-ES"/>
                    </w:rPr>
                    <w:t>ACTUACIÓN DE RADICACIÓN DE PROCESO REALIZADA EL 12/03/2015 A LAS 12:58:06</w:t>
                  </w: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12 Mar 2015</w:t>
                  </w: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12 Mar 2015</w:t>
                  </w:r>
                </w:p>
              </w:tc>
              <w:tc>
                <w:tcPr>
                  <w:tcW w:w="0" w:type="auto"/>
                  <w:tcBorders>
                    <w:top w:val="single" w:sz="18" w:space="0" w:color="000000"/>
                    <w:left w:val="single" w:sz="6" w:space="0" w:color="000000"/>
                  </w:tcBorders>
                  <w:shd w:val="clear" w:color="auto" w:fill="E6E6E6"/>
                  <w:tcMar>
                    <w:top w:w="75" w:type="dxa"/>
                    <w:left w:w="75" w:type="dxa"/>
                    <w:bottom w:w="75" w:type="dxa"/>
                    <w:right w:w="75" w:type="dxa"/>
                  </w:tcMar>
                  <w:vAlign w:val="center"/>
                  <w:hideMark/>
                </w:tcPr>
                <w:p w:rsidR="001E494B" w:rsidRPr="001E494B" w:rsidRDefault="001E494B" w:rsidP="001E494B">
                  <w:pPr>
                    <w:overflowPunct/>
                    <w:autoSpaceDE/>
                    <w:autoSpaceDN/>
                    <w:adjustRightInd/>
                    <w:jc w:val="center"/>
                    <w:textAlignment w:val="auto"/>
                    <w:rPr>
                      <w:rFonts w:ascii="Arial" w:hAnsi="Arial" w:cs="Arial"/>
                      <w:szCs w:val="16"/>
                      <w:lang w:val="es-ES"/>
                    </w:rPr>
                  </w:pPr>
                  <w:r w:rsidRPr="001E494B">
                    <w:rPr>
                      <w:rFonts w:ascii="Arial" w:hAnsi="Arial" w:cs="Arial"/>
                      <w:szCs w:val="16"/>
                      <w:lang w:val="es-ES"/>
                    </w:rPr>
                    <w:t>12 Mar 2</w:t>
                  </w:r>
                </w:p>
              </w:tc>
            </w:tr>
          </w:tbl>
          <w:p w:rsidR="001E494B" w:rsidRPr="001E494B" w:rsidRDefault="001E494B" w:rsidP="001E494B">
            <w:pPr>
              <w:overflowPunct/>
              <w:autoSpaceDE/>
              <w:autoSpaceDN/>
              <w:adjustRightInd/>
              <w:textAlignment w:val="auto"/>
              <w:rPr>
                <w:rFonts w:ascii="Arial" w:hAnsi="Arial" w:cs="Arial"/>
                <w:color w:val="000000"/>
                <w:szCs w:val="16"/>
                <w:lang w:val="es-ES"/>
              </w:rPr>
            </w:pPr>
          </w:p>
        </w:tc>
      </w:tr>
    </w:tbl>
    <w:p w:rsidR="001E494B" w:rsidRDefault="001E494B" w:rsidP="004F72FD">
      <w:pPr>
        <w:tabs>
          <w:tab w:val="left" w:pos="993"/>
        </w:tabs>
        <w:spacing w:line="360" w:lineRule="auto"/>
        <w:ind w:firstLine="709"/>
        <w:jc w:val="both"/>
        <w:rPr>
          <w:rFonts w:ascii="Arial" w:hAnsi="Arial" w:cs="Arial"/>
          <w:bCs/>
          <w:sz w:val="24"/>
          <w:szCs w:val="24"/>
        </w:rPr>
      </w:pPr>
    </w:p>
    <w:p w:rsidR="002909B0" w:rsidRDefault="008D20BF" w:rsidP="00252303">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No obstante, si en gracia de la discusión se aceptara que, en verdad, respecto del primer traslado de 1º de noviembre de 2014, ocurrió el fenómeno de prescripción de 2 meses inicialmente estudiado, solo que contabilizándolo desde el 13 de enero de 2015, fecha a partir de la cual los despachos judiciales volvieron a abrir sus puertas, </w:t>
      </w:r>
      <w:r w:rsidR="003E128E">
        <w:rPr>
          <w:rFonts w:ascii="Arial" w:hAnsi="Arial" w:cs="Arial"/>
          <w:bCs/>
          <w:sz w:val="24"/>
          <w:szCs w:val="24"/>
        </w:rPr>
        <w:t xml:space="preserve">y hasta el 12 de mayo de ese mismo año, en virtud de la acción de tutela instaurada para obtener la reinstalación </w:t>
      </w:r>
      <w:r w:rsidR="00775F5C">
        <w:rPr>
          <w:rFonts w:ascii="Arial" w:hAnsi="Arial" w:cs="Arial"/>
          <w:bCs/>
          <w:sz w:val="24"/>
          <w:szCs w:val="24"/>
        </w:rPr>
        <w:t xml:space="preserve">a la sede a la avenida Jiménez </w:t>
      </w:r>
      <w:r w:rsidR="003E128E">
        <w:rPr>
          <w:rFonts w:ascii="Arial" w:hAnsi="Arial" w:cs="Arial"/>
          <w:bCs/>
          <w:sz w:val="24"/>
          <w:szCs w:val="24"/>
        </w:rPr>
        <w:t>(</w:t>
      </w:r>
      <w:proofErr w:type="spellStart"/>
      <w:r w:rsidR="003E128E">
        <w:rPr>
          <w:rFonts w:ascii="Arial" w:hAnsi="Arial" w:cs="Arial"/>
          <w:bCs/>
          <w:sz w:val="24"/>
          <w:szCs w:val="24"/>
        </w:rPr>
        <w:t>fls</w:t>
      </w:r>
      <w:proofErr w:type="spellEnd"/>
      <w:r w:rsidR="00996E75">
        <w:rPr>
          <w:rFonts w:ascii="Arial" w:hAnsi="Arial" w:cs="Arial"/>
          <w:bCs/>
          <w:sz w:val="24"/>
          <w:szCs w:val="24"/>
        </w:rPr>
        <w:t>.</w:t>
      </w:r>
      <w:r w:rsidR="00775F5C">
        <w:rPr>
          <w:rFonts w:ascii="Arial" w:hAnsi="Arial" w:cs="Arial"/>
          <w:bCs/>
          <w:sz w:val="24"/>
          <w:szCs w:val="24"/>
        </w:rPr>
        <w:t xml:space="preserve"> 90 a</w:t>
      </w:r>
      <w:r w:rsidR="003E128E">
        <w:rPr>
          <w:rFonts w:ascii="Arial" w:hAnsi="Arial" w:cs="Arial"/>
          <w:bCs/>
          <w:sz w:val="24"/>
          <w:szCs w:val="24"/>
        </w:rPr>
        <w:t xml:space="preserve"> 95)</w:t>
      </w:r>
      <w:r w:rsidR="00996E75">
        <w:rPr>
          <w:rFonts w:ascii="Arial" w:hAnsi="Arial" w:cs="Arial"/>
          <w:bCs/>
          <w:sz w:val="24"/>
          <w:szCs w:val="24"/>
        </w:rPr>
        <w:t xml:space="preserve">, no ocurriría lo mismo </w:t>
      </w:r>
      <w:r w:rsidR="008A5F1E">
        <w:rPr>
          <w:rFonts w:ascii="Arial" w:hAnsi="Arial" w:cs="Arial"/>
          <w:bCs/>
          <w:sz w:val="24"/>
          <w:szCs w:val="24"/>
        </w:rPr>
        <w:t>respecto del segundo supuesto, el del punto de venta de ‘Cabina Éxito’ (</w:t>
      </w:r>
      <w:proofErr w:type="spellStart"/>
      <w:r w:rsidR="008A5F1E">
        <w:rPr>
          <w:rFonts w:ascii="Arial" w:hAnsi="Arial" w:cs="Arial"/>
          <w:bCs/>
          <w:sz w:val="24"/>
          <w:szCs w:val="24"/>
        </w:rPr>
        <w:t>fl</w:t>
      </w:r>
      <w:proofErr w:type="spellEnd"/>
      <w:r w:rsidR="008A5F1E">
        <w:rPr>
          <w:rFonts w:ascii="Arial" w:hAnsi="Arial" w:cs="Arial"/>
          <w:bCs/>
          <w:sz w:val="24"/>
          <w:szCs w:val="24"/>
        </w:rPr>
        <w:t xml:space="preserve">. 15), aun cuando no pudiera haberse materializado totalmente, en la medida en que, en todo caso, el demandante tuvo que retornar a la sede de Galerías, es decir, a una sede que no es su centro de trabajo, y que ocurrió </w:t>
      </w:r>
      <w:r w:rsidR="002909B0">
        <w:rPr>
          <w:rFonts w:ascii="Arial" w:hAnsi="Arial" w:cs="Arial"/>
          <w:bCs/>
          <w:sz w:val="24"/>
          <w:szCs w:val="24"/>
        </w:rPr>
        <w:t>justamente en el mes de agosto de 2015, por lo que los 2 meses que establece la norma no llegaron a vencerse, si se tiene en cuenta que la acción de reinstalación fue presentada el 28 de agosto de ese mismo año (</w:t>
      </w:r>
      <w:proofErr w:type="spellStart"/>
      <w:r w:rsidR="002909B0">
        <w:rPr>
          <w:rFonts w:ascii="Arial" w:hAnsi="Arial" w:cs="Arial"/>
          <w:bCs/>
          <w:sz w:val="24"/>
          <w:szCs w:val="24"/>
        </w:rPr>
        <w:t>fl</w:t>
      </w:r>
      <w:proofErr w:type="spellEnd"/>
      <w:r w:rsidR="002909B0">
        <w:rPr>
          <w:rFonts w:ascii="Arial" w:hAnsi="Arial" w:cs="Arial"/>
          <w:bCs/>
          <w:sz w:val="24"/>
          <w:szCs w:val="24"/>
        </w:rPr>
        <w:t>. 31).</w:t>
      </w:r>
      <w:r w:rsidR="00252303">
        <w:rPr>
          <w:rFonts w:ascii="Arial" w:hAnsi="Arial" w:cs="Arial"/>
          <w:bCs/>
          <w:sz w:val="24"/>
          <w:szCs w:val="24"/>
        </w:rPr>
        <w:t xml:space="preserve"> </w:t>
      </w:r>
    </w:p>
    <w:p w:rsidR="00AE0AC6" w:rsidRDefault="00AE0AC6" w:rsidP="00252303">
      <w:pPr>
        <w:tabs>
          <w:tab w:val="left" w:pos="993"/>
        </w:tabs>
        <w:spacing w:line="360" w:lineRule="auto"/>
        <w:ind w:firstLine="709"/>
        <w:jc w:val="both"/>
        <w:rPr>
          <w:rFonts w:ascii="Arial" w:hAnsi="Arial" w:cs="Arial"/>
          <w:bCs/>
          <w:sz w:val="24"/>
          <w:szCs w:val="24"/>
        </w:rPr>
      </w:pPr>
    </w:p>
    <w:p w:rsidR="00252303" w:rsidRDefault="00AE0AC6" w:rsidP="008C3E9E">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En este punto, conviene precisar que los hechos anteriormente analizados fueron narrados de manera clara en la demanda, y fueron aceptados por la entidad demandada, aunque con algunas aclaraciones, de manera que no podría endilgarse un error jurídico al Tribunal, por no atender el principio de congruencia. </w:t>
      </w:r>
    </w:p>
    <w:p w:rsidR="00695780" w:rsidRDefault="00695780" w:rsidP="008C3E9E">
      <w:pPr>
        <w:tabs>
          <w:tab w:val="left" w:pos="993"/>
        </w:tabs>
        <w:spacing w:line="360" w:lineRule="auto"/>
        <w:ind w:firstLine="709"/>
        <w:jc w:val="both"/>
        <w:rPr>
          <w:rFonts w:ascii="Arial" w:hAnsi="Arial" w:cs="Arial"/>
          <w:bCs/>
          <w:sz w:val="24"/>
          <w:szCs w:val="24"/>
        </w:rPr>
      </w:pPr>
    </w:p>
    <w:p w:rsidR="00252303" w:rsidRDefault="00252303" w:rsidP="00252303">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Por lo anterior, </w:t>
      </w:r>
      <w:r w:rsidR="00AE0AC6">
        <w:rPr>
          <w:rFonts w:ascii="Arial" w:hAnsi="Arial" w:cs="Arial"/>
          <w:bCs/>
          <w:sz w:val="24"/>
          <w:szCs w:val="24"/>
        </w:rPr>
        <w:t xml:space="preserve">y al asistirle razón a la parte recurrente, </w:t>
      </w:r>
      <w:r>
        <w:rPr>
          <w:rFonts w:ascii="Arial" w:hAnsi="Arial" w:cs="Arial"/>
          <w:bCs/>
          <w:sz w:val="24"/>
          <w:szCs w:val="24"/>
        </w:rPr>
        <w:t xml:space="preserve">habrá de revocarse la sentencia apelada, para declarar no probada la excepción de prescripción propuesta tanto por la entidad demandada como por el Procurador delegado para Asuntos del Trabajo y de la Seguridad Social. </w:t>
      </w:r>
    </w:p>
    <w:p w:rsidR="009A371B" w:rsidRPr="003D6D39" w:rsidRDefault="009A371B" w:rsidP="003D6D39">
      <w:pPr>
        <w:tabs>
          <w:tab w:val="left" w:pos="993"/>
        </w:tabs>
        <w:spacing w:line="360" w:lineRule="auto"/>
        <w:jc w:val="both"/>
        <w:rPr>
          <w:rFonts w:ascii="Arial" w:hAnsi="Arial" w:cs="Arial"/>
          <w:bCs/>
          <w:sz w:val="24"/>
          <w:szCs w:val="24"/>
        </w:rPr>
      </w:pPr>
    </w:p>
    <w:p w:rsidR="003D6D39" w:rsidRPr="00AE0AC6" w:rsidRDefault="00CC29E8" w:rsidP="001C35FD">
      <w:pPr>
        <w:pStyle w:val="Prrafodelista"/>
        <w:numPr>
          <w:ilvl w:val="0"/>
          <w:numId w:val="3"/>
        </w:numPr>
        <w:tabs>
          <w:tab w:val="left" w:pos="993"/>
        </w:tabs>
        <w:spacing w:line="360" w:lineRule="auto"/>
        <w:ind w:left="0" w:firstLine="709"/>
        <w:jc w:val="both"/>
        <w:rPr>
          <w:rFonts w:ascii="Arial" w:hAnsi="Arial" w:cs="Arial"/>
          <w:bCs/>
          <w:sz w:val="24"/>
          <w:szCs w:val="24"/>
        </w:rPr>
      </w:pPr>
      <w:r>
        <w:rPr>
          <w:rFonts w:ascii="Arial" w:hAnsi="Arial" w:cs="Arial"/>
          <w:b/>
          <w:bCs/>
          <w:sz w:val="24"/>
          <w:szCs w:val="24"/>
        </w:rPr>
        <w:t>Fuero sindical: traslado a otros establecimientos</w:t>
      </w:r>
      <w:r w:rsidR="00252303">
        <w:rPr>
          <w:rFonts w:ascii="Arial" w:hAnsi="Arial" w:cs="Arial"/>
          <w:b/>
          <w:bCs/>
          <w:sz w:val="24"/>
          <w:szCs w:val="24"/>
        </w:rPr>
        <w:t>.</w:t>
      </w:r>
    </w:p>
    <w:p w:rsidR="00AE0AC6" w:rsidRDefault="00AE0AC6" w:rsidP="001C35FD">
      <w:pPr>
        <w:tabs>
          <w:tab w:val="left" w:pos="993"/>
        </w:tabs>
        <w:spacing w:line="360" w:lineRule="auto"/>
        <w:ind w:firstLine="709"/>
        <w:jc w:val="both"/>
        <w:rPr>
          <w:rFonts w:ascii="Arial" w:hAnsi="Arial" w:cs="Arial"/>
          <w:bCs/>
          <w:sz w:val="24"/>
          <w:szCs w:val="24"/>
        </w:rPr>
      </w:pPr>
    </w:p>
    <w:p w:rsidR="00AE0AC6" w:rsidRDefault="001C35FD" w:rsidP="001C35FD">
      <w:pPr>
        <w:tabs>
          <w:tab w:val="left" w:pos="993"/>
        </w:tabs>
        <w:spacing w:line="360" w:lineRule="auto"/>
        <w:ind w:firstLine="709"/>
        <w:jc w:val="both"/>
        <w:rPr>
          <w:rFonts w:ascii="Arial" w:hAnsi="Arial" w:cs="Arial"/>
          <w:bCs/>
          <w:sz w:val="24"/>
          <w:szCs w:val="24"/>
        </w:rPr>
      </w:pPr>
      <w:r>
        <w:rPr>
          <w:rFonts w:ascii="Arial" w:hAnsi="Arial" w:cs="Arial"/>
          <w:bCs/>
          <w:sz w:val="24"/>
          <w:szCs w:val="24"/>
        </w:rPr>
        <w:t>Dispone el artículo</w:t>
      </w:r>
      <w:r w:rsidR="008A6435">
        <w:rPr>
          <w:rFonts w:ascii="Arial" w:hAnsi="Arial" w:cs="Arial"/>
          <w:bCs/>
          <w:sz w:val="24"/>
          <w:szCs w:val="24"/>
        </w:rPr>
        <w:t xml:space="preserve"> 405 del CST., que se denomina «fuero sindical» a la garantía de que gozan algunos trabajadores de no ser despedidos, ni </w:t>
      </w:r>
      <w:r w:rsidR="008A6435">
        <w:rPr>
          <w:rFonts w:ascii="Arial" w:hAnsi="Arial" w:cs="Arial"/>
          <w:bCs/>
          <w:sz w:val="24"/>
          <w:szCs w:val="24"/>
        </w:rPr>
        <w:lastRenderedPageBreak/>
        <w:t xml:space="preserve">desmejorados en sus condiciones de trabajo, ni trasladados a otros establecimientos de la misma empresa, o a un municipio distinto, sin justa causa, previamente calificada por el juez de trabajo. </w:t>
      </w:r>
    </w:p>
    <w:p w:rsidR="00022F72" w:rsidRDefault="00022F72" w:rsidP="001C35FD">
      <w:pPr>
        <w:tabs>
          <w:tab w:val="left" w:pos="993"/>
        </w:tabs>
        <w:spacing w:line="360" w:lineRule="auto"/>
        <w:ind w:firstLine="709"/>
        <w:jc w:val="both"/>
        <w:rPr>
          <w:rFonts w:ascii="Arial" w:hAnsi="Arial" w:cs="Arial"/>
          <w:bCs/>
          <w:sz w:val="24"/>
          <w:szCs w:val="24"/>
        </w:rPr>
      </w:pPr>
    </w:p>
    <w:p w:rsidR="00022F72" w:rsidRDefault="00022F72" w:rsidP="001C35FD">
      <w:pPr>
        <w:tabs>
          <w:tab w:val="left" w:pos="993"/>
        </w:tabs>
        <w:spacing w:line="360" w:lineRule="auto"/>
        <w:ind w:firstLine="709"/>
        <w:jc w:val="both"/>
        <w:rPr>
          <w:rFonts w:ascii="Arial" w:hAnsi="Arial" w:cs="Arial"/>
          <w:bCs/>
          <w:sz w:val="24"/>
          <w:szCs w:val="24"/>
        </w:rPr>
      </w:pPr>
      <w:r>
        <w:rPr>
          <w:rFonts w:ascii="Arial" w:hAnsi="Arial" w:cs="Arial"/>
          <w:bCs/>
          <w:sz w:val="24"/>
          <w:szCs w:val="24"/>
        </w:rPr>
        <w:t xml:space="preserve">En el presente caso, si bien no se trata de un despido, o una desmejora, o un traslado a un municipio distinto de esta ciudad, sí </w:t>
      </w:r>
      <w:r w:rsidRPr="002E1518">
        <w:rPr>
          <w:rFonts w:ascii="Arial" w:hAnsi="Arial" w:cs="Arial"/>
          <w:b/>
          <w:bCs/>
          <w:sz w:val="24"/>
          <w:szCs w:val="24"/>
        </w:rPr>
        <w:t>se trata de un traslado a otro establecimiento de la misma empresa,</w:t>
      </w:r>
      <w:r>
        <w:rPr>
          <w:rFonts w:ascii="Arial" w:hAnsi="Arial" w:cs="Arial"/>
          <w:bCs/>
          <w:sz w:val="24"/>
          <w:szCs w:val="24"/>
        </w:rPr>
        <w:t xml:space="preserve"> en este caso, de Casa Editorial El Tiempo SA., concretamente</w:t>
      </w:r>
      <w:r w:rsidR="00695780">
        <w:rPr>
          <w:rFonts w:ascii="Arial" w:hAnsi="Arial" w:cs="Arial"/>
          <w:bCs/>
          <w:sz w:val="24"/>
          <w:szCs w:val="24"/>
        </w:rPr>
        <w:t>,</w:t>
      </w:r>
      <w:r>
        <w:rPr>
          <w:rFonts w:ascii="Arial" w:hAnsi="Arial" w:cs="Arial"/>
          <w:bCs/>
          <w:sz w:val="24"/>
          <w:szCs w:val="24"/>
        </w:rPr>
        <w:t xml:space="preserve"> del centro de ventas avenida Jiménez, a los puntos que fueron mencionados en el acápite que se acaba de estudiar. </w:t>
      </w:r>
    </w:p>
    <w:p w:rsidR="002E1518" w:rsidRDefault="002E1518" w:rsidP="001C35FD">
      <w:pPr>
        <w:tabs>
          <w:tab w:val="left" w:pos="993"/>
        </w:tabs>
        <w:spacing w:line="360" w:lineRule="auto"/>
        <w:ind w:firstLine="709"/>
        <w:jc w:val="both"/>
        <w:rPr>
          <w:rFonts w:ascii="Arial" w:hAnsi="Arial" w:cs="Arial"/>
          <w:bCs/>
          <w:sz w:val="24"/>
          <w:szCs w:val="24"/>
        </w:rPr>
      </w:pPr>
    </w:p>
    <w:p w:rsidR="00AE0AC6" w:rsidRDefault="002E1518" w:rsidP="002E1518">
      <w:pPr>
        <w:tabs>
          <w:tab w:val="left" w:pos="993"/>
        </w:tabs>
        <w:spacing w:line="360" w:lineRule="auto"/>
        <w:ind w:firstLine="709"/>
        <w:jc w:val="both"/>
        <w:rPr>
          <w:rFonts w:ascii="Arial" w:hAnsi="Arial" w:cs="Arial"/>
          <w:color w:val="000000"/>
          <w:sz w:val="24"/>
          <w:szCs w:val="24"/>
        </w:rPr>
      </w:pPr>
      <w:r>
        <w:rPr>
          <w:rFonts w:ascii="Arial" w:hAnsi="Arial" w:cs="Arial"/>
          <w:bCs/>
          <w:sz w:val="24"/>
          <w:szCs w:val="24"/>
        </w:rPr>
        <w:t xml:space="preserve">El Código Sustantivo del Trabajo entiende por </w:t>
      </w:r>
      <w:r>
        <w:rPr>
          <w:rFonts w:ascii="Arial" w:hAnsi="Arial" w:cs="Arial"/>
          <w:color w:val="000000"/>
          <w:sz w:val="24"/>
          <w:szCs w:val="24"/>
        </w:rPr>
        <w:t xml:space="preserve">«establecimiento» lo siguiente: «lugar de trabajo», «unidad de producción», «factoría», «planta», «dependencia», «sub-unidad», </w:t>
      </w:r>
      <w:r w:rsidR="006D6D63">
        <w:rPr>
          <w:rFonts w:ascii="Arial" w:hAnsi="Arial" w:cs="Arial"/>
          <w:color w:val="000000"/>
          <w:sz w:val="24"/>
          <w:szCs w:val="24"/>
        </w:rPr>
        <w:t xml:space="preserve">y </w:t>
      </w:r>
      <w:r>
        <w:rPr>
          <w:rFonts w:ascii="Arial" w:hAnsi="Arial" w:cs="Arial"/>
          <w:color w:val="000000"/>
          <w:sz w:val="24"/>
          <w:szCs w:val="24"/>
        </w:rPr>
        <w:t xml:space="preserve">«frente de trabajo», </w:t>
      </w:r>
      <w:r w:rsidR="006D6D63">
        <w:rPr>
          <w:rFonts w:ascii="Arial" w:hAnsi="Arial" w:cs="Arial"/>
          <w:color w:val="000000"/>
          <w:sz w:val="24"/>
          <w:szCs w:val="24"/>
        </w:rPr>
        <w:t xml:space="preserve">entre otras, con lo cual puede reafirmarse que la protección especial del fuero sindical también cobija el traslado realizado del demandante, de su centro de trabajo inicial. </w:t>
      </w:r>
    </w:p>
    <w:p w:rsidR="006D6D63" w:rsidRDefault="006D6D63" w:rsidP="002E1518">
      <w:pPr>
        <w:tabs>
          <w:tab w:val="left" w:pos="993"/>
        </w:tabs>
        <w:spacing w:line="360" w:lineRule="auto"/>
        <w:ind w:firstLine="709"/>
        <w:jc w:val="both"/>
        <w:rPr>
          <w:rFonts w:ascii="Arial" w:hAnsi="Arial" w:cs="Arial"/>
          <w:color w:val="000000"/>
          <w:sz w:val="24"/>
          <w:szCs w:val="24"/>
        </w:rPr>
      </w:pPr>
    </w:p>
    <w:p w:rsidR="00AE0AC6" w:rsidRDefault="006D6D63" w:rsidP="001C35FD">
      <w:pPr>
        <w:tabs>
          <w:tab w:val="left" w:pos="993"/>
        </w:tabs>
        <w:spacing w:line="360" w:lineRule="auto"/>
        <w:ind w:firstLine="709"/>
        <w:jc w:val="both"/>
        <w:rPr>
          <w:rFonts w:ascii="Arial" w:hAnsi="Arial" w:cs="Arial"/>
          <w:bCs/>
          <w:sz w:val="24"/>
          <w:szCs w:val="24"/>
        </w:rPr>
      </w:pPr>
      <w:r>
        <w:rPr>
          <w:rFonts w:ascii="Arial" w:hAnsi="Arial" w:cs="Arial"/>
          <w:color w:val="000000"/>
          <w:sz w:val="24"/>
          <w:szCs w:val="24"/>
        </w:rPr>
        <w:t xml:space="preserve">De manera que, al no demostrarse el permiso del juez laboral para llevar a cabo dicho traslado, por parte de la entidad aquí demandada, no queda otro camino que ordenar la reinstalación del trabajador al centro de ventas avenida Jiménez, sin que esta orden implique, o signifique un eventual permiso o autorización judicial con la que esté dispuesto a contar el empleador para someter a su trabajador al denominado programa de rotación interna. </w:t>
      </w:r>
    </w:p>
    <w:p w:rsidR="008C3E9E" w:rsidRPr="00AE0AC6" w:rsidRDefault="008C3E9E" w:rsidP="001C35FD">
      <w:pPr>
        <w:tabs>
          <w:tab w:val="left" w:pos="993"/>
        </w:tabs>
        <w:spacing w:line="360" w:lineRule="auto"/>
        <w:ind w:firstLine="709"/>
        <w:jc w:val="both"/>
        <w:rPr>
          <w:rFonts w:ascii="Arial" w:hAnsi="Arial" w:cs="Arial"/>
          <w:bCs/>
          <w:sz w:val="24"/>
          <w:szCs w:val="24"/>
        </w:rPr>
      </w:pPr>
    </w:p>
    <w:p w:rsidR="00AE0AC6" w:rsidRPr="00F5578B" w:rsidRDefault="00527440" w:rsidP="001C35FD">
      <w:pPr>
        <w:pStyle w:val="Prrafodelista"/>
        <w:numPr>
          <w:ilvl w:val="0"/>
          <w:numId w:val="3"/>
        </w:numPr>
        <w:tabs>
          <w:tab w:val="left" w:pos="993"/>
        </w:tabs>
        <w:spacing w:line="360" w:lineRule="auto"/>
        <w:ind w:left="0" w:firstLine="709"/>
        <w:jc w:val="both"/>
        <w:rPr>
          <w:rFonts w:ascii="Arial" w:hAnsi="Arial" w:cs="Arial"/>
          <w:bCs/>
          <w:sz w:val="24"/>
          <w:szCs w:val="24"/>
        </w:rPr>
      </w:pPr>
      <w:r>
        <w:rPr>
          <w:rFonts w:ascii="Arial" w:hAnsi="Arial" w:cs="Arial"/>
          <w:b/>
          <w:bCs/>
          <w:sz w:val="24"/>
          <w:szCs w:val="24"/>
        </w:rPr>
        <w:t xml:space="preserve">Daños ocasionados por el traslado de puesto de trabajo. </w:t>
      </w:r>
    </w:p>
    <w:p w:rsidR="000C66E9" w:rsidRDefault="000C66E9" w:rsidP="000C66E9">
      <w:pPr>
        <w:tabs>
          <w:tab w:val="left" w:pos="993"/>
        </w:tabs>
        <w:spacing w:line="360" w:lineRule="auto"/>
        <w:ind w:firstLine="709"/>
        <w:jc w:val="both"/>
        <w:rPr>
          <w:rFonts w:ascii="Arial" w:hAnsi="Arial" w:cs="Arial"/>
          <w:bCs/>
          <w:sz w:val="24"/>
          <w:szCs w:val="24"/>
        </w:rPr>
      </w:pPr>
    </w:p>
    <w:p w:rsidR="00735081" w:rsidRDefault="00527440" w:rsidP="000C66E9">
      <w:pPr>
        <w:spacing w:line="360" w:lineRule="auto"/>
        <w:ind w:firstLine="709"/>
        <w:jc w:val="both"/>
        <w:rPr>
          <w:rFonts w:ascii="Arial" w:hAnsi="Arial" w:cs="Arial"/>
          <w:bCs/>
          <w:sz w:val="24"/>
          <w:szCs w:val="24"/>
        </w:rPr>
      </w:pPr>
      <w:r>
        <w:rPr>
          <w:rFonts w:ascii="Arial" w:hAnsi="Arial" w:cs="Arial"/>
          <w:bCs/>
          <w:sz w:val="24"/>
          <w:szCs w:val="24"/>
        </w:rPr>
        <w:t xml:space="preserve">En lo que tiene que ver con los daños ocasiones por el traslado de puesto de trabajo, valga decir que, al no existir prueba de los mismos en el expediente, no existe razón para imponer condena a la entidad demandada. </w:t>
      </w:r>
    </w:p>
    <w:p w:rsidR="00527440" w:rsidRDefault="00527440" w:rsidP="000C66E9">
      <w:pPr>
        <w:spacing w:line="360" w:lineRule="auto"/>
        <w:ind w:firstLine="709"/>
        <w:jc w:val="both"/>
        <w:rPr>
          <w:rFonts w:ascii="Arial" w:hAnsi="Arial" w:cs="Arial"/>
          <w:bCs/>
          <w:sz w:val="24"/>
          <w:szCs w:val="24"/>
        </w:rPr>
      </w:pPr>
    </w:p>
    <w:p w:rsidR="00527440" w:rsidRDefault="00527440" w:rsidP="000C66E9">
      <w:pPr>
        <w:spacing w:line="360" w:lineRule="auto"/>
        <w:ind w:firstLine="709"/>
        <w:jc w:val="both"/>
        <w:rPr>
          <w:rFonts w:ascii="Arial" w:hAnsi="Arial" w:cs="Arial"/>
          <w:bCs/>
          <w:sz w:val="24"/>
          <w:szCs w:val="24"/>
        </w:rPr>
      </w:pPr>
      <w:r>
        <w:rPr>
          <w:rFonts w:ascii="Arial" w:hAnsi="Arial" w:cs="Arial"/>
          <w:bCs/>
          <w:sz w:val="24"/>
          <w:szCs w:val="24"/>
        </w:rPr>
        <w:t xml:space="preserve">En consecuencia, se impone absolver a Casa Editorial El Tiempo SA de esta pretensión. </w:t>
      </w:r>
    </w:p>
    <w:p w:rsidR="00527440" w:rsidRDefault="00527440" w:rsidP="000C66E9">
      <w:pPr>
        <w:spacing w:line="360" w:lineRule="auto"/>
        <w:ind w:firstLine="709"/>
        <w:jc w:val="both"/>
        <w:rPr>
          <w:rFonts w:ascii="Arial" w:hAnsi="Arial" w:cs="Arial"/>
          <w:bCs/>
          <w:sz w:val="24"/>
          <w:szCs w:val="24"/>
        </w:rPr>
      </w:pPr>
    </w:p>
    <w:p w:rsidR="00735081" w:rsidRDefault="00527440" w:rsidP="000C66E9">
      <w:pPr>
        <w:spacing w:line="360" w:lineRule="auto"/>
        <w:ind w:firstLine="709"/>
        <w:jc w:val="both"/>
        <w:rPr>
          <w:rFonts w:ascii="Bookman Old Style" w:hAnsi="Bookman Old Style"/>
          <w:i/>
          <w:sz w:val="24"/>
          <w:szCs w:val="24"/>
        </w:rPr>
      </w:pPr>
      <w:r>
        <w:rPr>
          <w:rFonts w:ascii="Arial" w:hAnsi="Arial" w:cs="Arial"/>
          <w:bCs/>
          <w:sz w:val="24"/>
          <w:szCs w:val="24"/>
        </w:rPr>
        <w:t xml:space="preserve">Sin lugar a imponer condena en costas en esta instancia, ante su no causación. Las de primera instancia correrán a cargo de la entidad demandada. </w:t>
      </w:r>
    </w:p>
    <w:p w:rsidR="000C66E9" w:rsidRPr="004E6388" w:rsidRDefault="000C66E9" w:rsidP="000C66E9">
      <w:pPr>
        <w:spacing w:line="360" w:lineRule="auto"/>
        <w:ind w:firstLine="709"/>
        <w:jc w:val="both"/>
        <w:rPr>
          <w:rFonts w:ascii="Arial" w:hAnsi="Arial" w:cs="Arial"/>
          <w:spacing w:val="-3"/>
          <w:sz w:val="24"/>
          <w:szCs w:val="24"/>
        </w:rPr>
      </w:pPr>
      <w:r w:rsidRPr="004E6388">
        <w:rPr>
          <w:rFonts w:ascii="Arial" w:hAnsi="Arial" w:cs="Arial"/>
          <w:spacing w:val="-3"/>
          <w:sz w:val="24"/>
          <w:szCs w:val="24"/>
        </w:rPr>
        <w:lastRenderedPageBreak/>
        <w:t xml:space="preserve">En mérito de lo expuesto, el </w:t>
      </w:r>
      <w:r w:rsidRPr="00105956">
        <w:rPr>
          <w:rFonts w:ascii="Arial" w:hAnsi="Arial" w:cs="Arial"/>
          <w:b/>
          <w:spacing w:val="-3"/>
          <w:sz w:val="24"/>
          <w:szCs w:val="24"/>
        </w:rPr>
        <w:t>TRIBUNAL SUPERIOR</w:t>
      </w:r>
      <w:r>
        <w:rPr>
          <w:rFonts w:ascii="Arial" w:hAnsi="Arial" w:cs="Arial"/>
          <w:b/>
          <w:spacing w:val="-3"/>
          <w:sz w:val="24"/>
          <w:szCs w:val="24"/>
        </w:rPr>
        <w:t xml:space="preserve"> DEL DISTRITO JUDICIAL DE BOGOTÁ</w:t>
      </w:r>
      <w:r w:rsidRPr="004E6388">
        <w:rPr>
          <w:rFonts w:ascii="Arial" w:hAnsi="Arial" w:cs="Arial"/>
          <w:spacing w:val="-3"/>
          <w:sz w:val="24"/>
          <w:szCs w:val="24"/>
        </w:rPr>
        <w:t xml:space="preserve">, </w:t>
      </w:r>
      <w:r w:rsidRPr="004E6388">
        <w:rPr>
          <w:rFonts w:ascii="Arial" w:hAnsi="Arial" w:cs="Arial"/>
          <w:sz w:val="24"/>
          <w:szCs w:val="24"/>
        </w:rPr>
        <w:t xml:space="preserve">Sala </w:t>
      </w:r>
      <w:r>
        <w:rPr>
          <w:rFonts w:ascii="Arial" w:hAnsi="Arial" w:cs="Arial"/>
          <w:sz w:val="24"/>
          <w:szCs w:val="24"/>
        </w:rPr>
        <w:t xml:space="preserve">Quinta </w:t>
      </w:r>
      <w:r w:rsidRPr="004E6388">
        <w:rPr>
          <w:rFonts w:ascii="Arial" w:hAnsi="Arial" w:cs="Arial"/>
          <w:sz w:val="24"/>
          <w:szCs w:val="24"/>
        </w:rPr>
        <w:t>de Decisión Laboral</w:t>
      </w:r>
      <w:r w:rsidRPr="004E6388">
        <w:rPr>
          <w:rFonts w:ascii="Arial" w:hAnsi="Arial" w:cs="Arial"/>
          <w:spacing w:val="-3"/>
          <w:sz w:val="24"/>
          <w:szCs w:val="24"/>
        </w:rPr>
        <w:t xml:space="preserve">, administrando justicia en nombre de la República </w:t>
      </w:r>
      <w:r>
        <w:rPr>
          <w:rFonts w:ascii="Arial" w:hAnsi="Arial" w:cs="Arial"/>
          <w:spacing w:val="-3"/>
          <w:sz w:val="24"/>
          <w:szCs w:val="24"/>
        </w:rPr>
        <w:t xml:space="preserve">de Colombia </w:t>
      </w:r>
      <w:r w:rsidRPr="004E6388">
        <w:rPr>
          <w:rFonts w:ascii="Arial" w:hAnsi="Arial" w:cs="Arial"/>
          <w:spacing w:val="-3"/>
          <w:sz w:val="24"/>
          <w:szCs w:val="24"/>
        </w:rPr>
        <w:t xml:space="preserve">y por autoridad de la ley, </w:t>
      </w:r>
    </w:p>
    <w:p w:rsidR="000C66E9" w:rsidRPr="004E6388" w:rsidRDefault="000C66E9" w:rsidP="000C66E9">
      <w:pPr>
        <w:spacing w:line="360" w:lineRule="auto"/>
        <w:ind w:firstLine="709"/>
        <w:jc w:val="both"/>
        <w:rPr>
          <w:rFonts w:ascii="Arial" w:hAnsi="Arial" w:cs="Arial"/>
          <w:spacing w:val="-3"/>
          <w:sz w:val="24"/>
          <w:szCs w:val="24"/>
        </w:rPr>
      </w:pPr>
    </w:p>
    <w:p w:rsidR="000C66E9" w:rsidRPr="004379B0" w:rsidRDefault="000C66E9" w:rsidP="000C66E9">
      <w:pPr>
        <w:spacing w:line="360" w:lineRule="auto"/>
        <w:jc w:val="center"/>
        <w:rPr>
          <w:rFonts w:ascii="Arial" w:hAnsi="Arial" w:cs="Arial"/>
          <w:b/>
          <w:bCs/>
          <w:sz w:val="24"/>
          <w:szCs w:val="24"/>
        </w:rPr>
      </w:pPr>
      <w:r w:rsidRPr="004E6388">
        <w:rPr>
          <w:rFonts w:ascii="Arial" w:hAnsi="Arial" w:cs="Arial"/>
          <w:b/>
          <w:bCs/>
          <w:sz w:val="24"/>
          <w:szCs w:val="24"/>
        </w:rPr>
        <w:t>RESUELVE</w:t>
      </w:r>
    </w:p>
    <w:p w:rsidR="000C66E9" w:rsidRDefault="000C66E9" w:rsidP="000C66E9">
      <w:pPr>
        <w:pStyle w:val="Textoindependiente21"/>
        <w:ind w:firstLine="709"/>
        <w:rPr>
          <w:rFonts w:ascii="Arial" w:hAnsi="Arial" w:cs="Arial"/>
          <w:b/>
          <w:bCs/>
          <w:color w:val="000000"/>
          <w:sz w:val="24"/>
          <w:szCs w:val="24"/>
        </w:rPr>
      </w:pPr>
    </w:p>
    <w:p w:rsidR="00776C72" w:rsidRDefault="000C66E9" w:rsidP="000C66E9">
      <w:pPr>
        <w:pStyle w:val="Textoindependiente21"/>
        <w:ind w:firstLine="709"/>
        <w:rPr>
          <w:rFonts w:ascii="Arial" w:hAnsi="Arial" w:cs="Arial"/>
          <w:color w:val="000000"/>
          <w:sz w:val="24"/>
          <w:szCs w:val="24"/>
        </w:rPr>
      </w:pPr>
      <w:r w:rsidRPr="004E6388">
        <w:rPr>
          <w:rFonts w:ascii="Arial" w:hAnsi="Arial" w:cs="Arial"/>
          <w:b/>
          <w:bCs/>
          <w:color w:val="000000"/>
          <w:sz w:val="24"/>
          <w:szCs w:val="24"/>
        </w:rPr>
        <w:t>Primero</w:t>
      </w:r>
      <w:r w:rsidRPr="004E6388">
        <w:rPr>
          <w:rFonts w:ascii="Arial" w:hAnsi="Arial" w:cs="Arial"/>
          <w:color w:val="000000"/>
          <w:sz w:val="24"/>
          <w:szCs w:val="24"/>
        </w:rPr>
        <w:t xml:space="preserve">: </w:t>
      </w:r>
      <w:r w:rsidR="00735081">
        <w:rPr>
          <w:rFonts w:ascii="Arial" w:hAnsi="Arial" w:cs="Arial"/>
          <w:b/>
          <w:color w:val="000000"/>
          <w:sz w:val="24"/>
          <w:szCs w:val="24"/>
        </w:rPr>
        <w:t>Revocar</w:t>
      </w:r>
      <w:r w:rsidR="00735081">
        <w:rPr>
          <w:rFonts w:ascii="Arial" w:hAnsi="Arial" w:cs="Arial"/>
          <w:color w:val="000000"/>
          <w:sz w:val="24"/>
          <w:szCs w:val="24"/>
        </w:rPr>
        <w:t xml:space="preserve"> la sentencia apelada, para declarar no probada la excepción de prescripción y, en consecuencia, </w:t>
      </w:r>
      <w:r w:rsidR="00735081">
        <w:rPr>
          <w:rFonts w:ascii="Arial" w:hAnsi="Arial" w:cs="Arial"/>
          <w:b/>
          <w:color w:val="000000"/>
          <w:sz w:val="24"/>
          <w:szCs w:val="24"/>
        </w:rPr>
        <w:t>ordenar</w:t>
      </w:r>
      <w:r w:rsidR="00735081">
        <w:rPr>
          <w:rFonts w:ascii="Arial" w:hAnsi="Arial" w:cs="Arial"/>
          <w:color w:val="000000"/>
          <w:sz w:val="24"/>
          <w:szCs w:val="24"/>
        </w:rPr>
        <w:t xml:space="preserve"> a la sociedad </w:t>
      </w:r>
      <w:r w:rsidR="00735081">
        <w:rPr>
          <w:rFonts w:ascii="Arial" w:hAnsi="Arial" w:cs="Arial"/>
          <w:b/>
          <w:color w:val="000000"/>
          <w:sz w:val="24"/>
          <w:szCs w:val="24"/>
        </w:rPr>
        <w:t>Casa Editorial El Tiempo SA.,</w:t>
      </w:r>
      <w:r w:rsidR="00735081">
        <w:rPr>
          <w:rFonts w:ascii="Arial" w:hAnsi="Arial" w:cs="Arial"/>
          <w:color w:val="000000"/>
          <w:sz w:val="24"/>
          <w:szCs w:val="24"/>
        </w:rPr>
        <w:t xml:space="preserve"> </w:t>
      </w:r>
      <w:r w:rsidR="00EB4CFF">
        <w:rPr>
          <w:rFonts w:ascii="Arial" w:hAnsi="Arial" w:cs="Arial"/>
          <w:color w:val="000000"/>
          <w:sz w:val="24"/>
          <w:szCs w:val="24"/>
        </w:rPr>
        <w:t xml:space="preserve">que proceda a reinstalar al demandante </w:t>
      </w:r>
      <w:r w:rsidR="00EB4CFF">
        <w:rPr>
          <w:rFonts w:ascii="Arial" w:hAnsi="Arial" w:cs="Arial"/>
          <w:b/>
          <w:color w:val="000000"/>
          <w:sz w:val="24"/>
          <w:szCs w:val="24"/>
        </w:rPr>
        <w:t xml:space="preserve">Gustavo Osorio </w:t>
      </w:r>
      <w:proofErr w:type="spellStart"/>
      <w:r w:rsidR="00EB4CFF">
        <w:rPr>
          <w:rFonts w:ascii="Arial" w:hAnsi="Arial" w:cs="Arial"/>
          <w:b/>
          <w:color w:val="000000"/>
          <w:sz w:val="24"/>
          <w:szCs w:val="24"/>
        </w:rPr>
        <w:t>Osorio</w:t>
      </w:r>
      <w:proofErr w:type="spellEnd"/>
      <w:r w:rsidR="00EB4CFF">
        <w:rPr>
          <w:rFonts w:ascii="Arial" w:hAnsi="Arial" w:cs="Arial"/>
          <w:color w:val="000000"/>
          <w:sz w:val="24"/>
          <w:szCs w:val="24"/>
        </w:rPr>
        <w:t xml:space="preserve"> </w:t>
      </w:r>
      <w:r w:rsidR="00776C72">
        <w:rPr>
          <w:rFonts w:ascii="Arial" w:hAnsi="Arial" w:cs="Arial"/>
          <w:color w:val="000000"/>
          <w:sz w:val="24"/>
          <w:szCs w:val="24"/>
        </w:rPr>
        <w:t xml:space="preserve">al puesto de trabajo inicial ubicado en el centro de venta avenida Jiménez de esta ciudad, acorde con lo considerado. </w:t>
      </w:r>
    </w:p>
    <w:p w:rsidR="00776C72" w:rsidRDefault="00776C72" w:rsidP="000C66E9">
      <w:pPr>
        <w:pStyle w:val="Textoindependiente21"/>
        <w:ind w:firstLine="709"/>
        <w:rPr>
          <w:rFonts w:ascii="Arial" w:hAnsi="Arial" w:cs="Arial"/>
          <w:color w:val="000000"/>
          <w:sz w:val="24"/>
          <w:szCs w:val="24"/>
        </w:rPr>
      </w:pPr>
    </w:p>
    <w:p w:rsidR="00776C72" w:rsidRDefault="00776C72" w:rsidP="000C66E9">
      <w:pPr>
        <w:pStyle w:val="Textoindependiente21"/>
        <w:ind w:firstLine="709"/>
        <w:rPr>
          <w:rFonts w:ascii="Arial" w:hAnsi="Arial" w:cs="Arial"/>
          <w:color w:val="000000"/>
          <w:sz w:val="24"/>
          <w:szCs w:val="24"/>
        </w:rPr>
      </w:pPr>
      <w:r>
        <w:rPr>
          <w:rFonts w:ascii="Arial" w:hAnsi="Arial" w:cs="Arial"/>
          <w:b/>
          <w:color w:val="000000"/>
          <w:sz w:val="24"/>
          <w:szCs w:val="24"/>
        </w:rPr>
        <w:t>Segundo: Absolver</w:t>
      </w:r>
      <w:r w:rsidR="00047A2D">
        <w:rPr>
          <w:rFonts w:ascii="Arial" w:hAnsi="Arial" w:cs="Arial"/>
          <w:color w:val="000000"/>
          <w:sz w:val="24"/>
          <w:szCs w:val="24"/>
        </w:rPr>
        <w:t xml:space="preserve"> de las dem</w:t>
      </w:r>
      <w:r w:rsidR="00BA3DE2">
        <w:rPr>
          <w:rFonts w:ascii="Arial" w:hAnsi="Arial" w:cs="Arial"/>
          <w:color w:val="000000"/>
          <w:sz w:val="24"/>
          <w:szCs w:val="24"/>
        </w:rPr>
        <w:t xml:space="preserve">ás pretensiones incoadas contra la entidad demandada. </w:t>
      </w:r>
      <w:r w:rsidR="00047A2D">
        <w:rPr>
          <w:rFonts w:ascii="Arial" w:hAnsi="Arial" w:cs="Arial"/>
          <w:color w:val="000000"/>
          <w:sz w:val="24"/>
          <w:szCs w:val="24"/>
        </w:rPr>
        <w:t xml:space="preserve"> </w:t>
      </w:r>
    </w:p>
    <w:p w:rsidR="00047A2D" w:rsidRDefault="00047A2D" w:rsidP="000C66E9">
      <w:pPr>
        <w:pStyle w:val="Textoindependiente21"/>
        <w:ind w:firstLine="709"/>
        <w:rPr>
          <w:rFonts w:ascii="Arial" w:hAnsi="Arial" w:cs="Arial"/>
          <w:color w:val="000000"/>
          <w:sz w:val="24"/>
          <w:szCs w:val="24"/>
        </w:rPr>
      </w:pPr>
    </w:p>
    <w:p w:rsidR="000C66E9" w:rsidRDefault="00047A2D" w:rsidP="00047A2D">
      <w:pPr>
        <w:pStyle w:val="Textoindependiente21"/>
        <w:rPr>
          <w:rFonts w:ascii="Arial" w:hAnsi="Arial" w:cs="Arial"/>
          <w:color w:val="000000"/>
          <w:sz w:val="24"/>
          <w:szCs w:val="24"/>
        </w:rPr>
      </w:pPr>
      <w:r>
        <w:rPr>
          <w:rFonts w:ascii="Arial" w:hAnsi="Arial" w:cs="Arial"/>
          <w:b/>
          <w:color w:val="000000"/>
          <w:sz w:val="24"/>
          <w:szCs w:val="24"/>
        </w:rPr>
        <w:t>Tercer</w:t>
      </w:r>
      <w:r w:rsidR="000C66E9">
        <w:rPr>
          <w:rFonts w:ascii="Arial" w:hAnsi="Arial" w:cs="Arial"/>
          <w:b/>
          <w:color w:val="000000"/>
          <w:sz w:val="24"/>
          <w:szCs w:val="24"/>
        </w:rPr>
        <w:t xml:space="preserve">o: </w:t>
      </w:r>
      <w:r w:rsidR="000C66E9">
        <w:rPr>
          <w:rFonts w:ascii="Arial" w:hAnsi="Arial" w:cs="Arial"/>
          <w:color w:val="000000"/>
          <w:sz w:val="24"/>
          <w:szCs w:val="24"/>
        </w:rPr>
        <w:t xml:space="preserve">Sin costas en el recurso ante su no causación. </w:t>
      </w:r>
      <w:r>
        <w:rPr>
          <w:rFonts w:ascii="Arial" w:hAnsi="Arial" w:cs="Arial"/>
          <w:color w:val="000000"/>
          <w:sz w:val="24"/>
          <w:szCs w:val="24"/>
        </w:rPr>
        <w:t xml:space="preserve">Las de primera instancia estarán a cargo de la entidad demandada. </w:t>
      </w:r>
    </w:p>
    <w:p w:rsidR="000C66E9" w:rsidRDefault="000C66E9" w:rsidP="000C66E9">
      <w:pPr>
        <w:spacing w:line="360" w:lineRule="auto"/>
        <w:jc w:val="both"/>
        <w:rPr>
          <w:rFonts w:ascii="Arial" w:hAnsi="Arial" w:cs="Arial"/>
          <w:sz w:val="24"/>
          <w:szCs w:val="24"/>
        </w:rPr>
      </w:pPr>
    </w:p>
    <w:p w:rsidR="000C66E9" w:rsidRDefault="000C66E9" w:rsidP="000C66E9">
      <w:pPr>
        <w:spacing w:line="360" w:lineRule="auto"/>
        <w:ind w:firstLine="709"/>
        <w:rPr>
          <w:rFonts w:ascii="Arial" w:hAnsi="Arial" w:cs="Arial"/>
          <w:color w:val="000000"/>
          <w:sz w:val="24"/>
          <w:szCs w:val="24"/>
        </w:rPr>
      </w:pPr>
      <w:r>
        <w:rPr>
          <w:rFonts w:ascii="Arial" w:hAnsi="Arial" w:cs="Arial"/>
          <w:b/>
          <w:sz w:val="24"/>
          <w:szCs w:val="24"/>
        </w:rPr>
        <w:t>NOTIFÍQUESE EN EDICTO,</w:t>
      </w:r>
    </w:p>
    <w:p w:rsidR="000C66E9" w:rsidRDefault="000C66E9" w:rsidP="000C66E9">
      <w:pPr>
        <w:rPr>
          <w:rFonts w:ascii="Arial" w:hAnsi="Arial" w:cs="Arial"/>
          <w:color w:val="000000"/>
          <w:sz w:val="24"/>
          <w:szCs w:val="24"/>
        </w:rPr>
      </w:pPr>
    </w:p>
    <w:p w:rsidR="000C66E9" w:rsidRDefault="000C66E9" w:rsidP="000C66E9">
      <w:pPr>
        <w:ind w:firstLine="567"/>
        <w:rPr>
          <w:rFonts w:ascii="Arial" w:hAnsi="Arial" w:cs="Arial"/>
          <w:color w:val="000000"/>
          <w:sz w:val="24"/>
          <w:szCs w:val="24"/>
        </w:rPr>
      </w:pPr>
    </w:p>
    <w:p w:rsidR="00832606" w:rsidRDefault="00832606" w:rsidP="000C66E9">
      <w:pPr>
        <w:ind w:firstLine="567"/>
        <w:rPr>
          <w:rFonts w:ascii="Arial" w:hAnsi="Arial" w:cs="Arial"/>
          <w:color w:val="000000"/>
          <w:sz w:val="24"/>
          <w:szCs w:val="24"/>
        </w:rPr>
      </w:pPr>
    </w:p>
    <w:p w:rsidR="00832606" w:rsidRDefault="00832606" w:rsidP="000C66E9">
      <w:pPr>
        <w:ind w:firstLine="567"/>
        <w:rPr>
          <w:rFonts w:ascii="Arial" w:hAnsi="Arial" w:cs="Arial"/>
          <w:color w:val="000000"/>
          <w:sz w:val="24"/>
          <w:szCs w:val="24"/>
        </w:rPr>
      </w:pPr>
    </w:p>
    <w:p w:rsidR="000C66E9" w:rsidRPr="006829B7" w:rsidRDefault="000C66E9" w:rsidP="000C66E9">
      <w:pPr>
        <w:tabs>
          <w:tab w:val="left" w:pos="284"/>
        </w:tabs>
        <w:jc w:val="center"/>
        <w:rPr>
          <w:rFonts w:ascii="Arial" w:hAnsi="Arial" w:cs="Arial"/>
          <w:b/>
          <w:sz w:val="24"/>
          <w:szCs w:val="24"/>
        </w:rPr>
      </w:pPr>
      <w:r w:rsidRPr="006829B7">
        <w:rPr>
          <w:rFonts w:ascii="Arial" w:hAnsi="Arial" w:cs="Arial"/>
          <w:b/>
          <w:sz w:val="24"/>
          <w:szCs w:val="24"/>
        </w:rPr>
        <w:t>MARTHA RUTH OSPINA GAITÁN</w:t>
      </w:r>
    </w:p>
    <w:p w:rsidR="000C66E9" w:rsidRPr="006829B7" w:rsidRDefault="000C66E9" w:rsidP="000C66E9">
      <w:pPr>
        <w:tabs>
          <w:tab w:val="left" w:pos="284"/>
        </w:tabs>
        <w:jc w:val="center"/>
        <w:rPr>
          <w:rFonts w:ascii="Arial" w:hAnsi="Arial" w:cs="Arial"/>
          <w:sz w:val="24"/>
          <w:szCs w:val="24"/>
        </w:rPr>
      </w:pPr>
      <w:r w:rsidRPr="006829B7">
        <w:rPr>
          <w:rFonts w:ascii="Arial" w:hAnsi="Arial" w:cs="Arial"/>
          <w:sz w:val="24"/>
          <w:szCs w:val="24"/>
        </w:rPr>
        <w:t>Magistrada</w:t>
      </w:r>
    </w:p>
    <w:p w:rsidR="000C66E9" w:rsidRDefault="000C66E9" w:rsidP="000C66E9">
      <w:pPr>
        <w:tabs>
          <w:tab w:val="left" w:pos="284"/>
        </w:tabs>
        <w:jc w:val="both"/>
        <w:rPr>
          <w:rFonts w:ascii="Arial" w:hAnsi="Arial" w:cs="Arial"/>
          <w:b/>
          <w:sz w:val="24"/>
          <w:szCs w:val="24"/>
        </w:rPr>
      </w:pPr>
    </w:p>
    <w:p w:rsidR="000C66E9" w:rsidRDefault="000C66E9" w:rsidP="000C66E9">
      <w:pPr>
        <w:ind w:left="-284" w:right="-516"/>
        <w:jc w:val="both"/>
        <w:rPr>
          <w:rFonts w:ascii="Arial" w:hAnsi="Arial" w:cs="Arial"/>
          <w:b/>
          <w:sz w:val="24"/>
          <w:szCs w:val="24"/>
        </w:rPr>
      </w:pPr>
    </w:p>
    <w:p w:rsidR="000C66E9" w:rsidRDefault="000C66E9" w:rsidP="000C66E9">
      <w:pPr>
        <w:ind w:left="-284" w:right="-516"/>
        <w:jc w:val="both"/>
        <w:rPr>
          <w:rFonts w:ascii="Arial" w:hAnsi="Arial" w:cs="Arial"/>
          <w:b/>
          <w:sz w:val="24"/>
          <w:szCs w:val="24"/>
        </w:rPr>
      </w:pPr>
    </w:p>
    <w:p w:rsidR="000C66E9" w:rsidRDefault="000C66E9" w:rsidP="000C66E9">
      <w:pPr>
        <w:ind w:left="-284" w:right="-516"/>
        <w:jc w:val="both"/>
        <w:rPr>
          <w:rFonts w:ascii="Arial" w:hAnsi="Arial" w:cs="Arial"/>
          <w:b/>
          <w:sz w:val="24"/>
          <w:szCs w:val="24"/>
        </w:rPr>
      </w:pPr>
    </w:p>
    <w:p w:rsidR="00E51A2D" w:rsidRDefault="00E51A2D" w:rsidP="000C66E9">
      <w:pPr>
        <w:ind w:left="-284" w:right="-516"/>
        <w:jc w:val="both"/>
        <w:rPr>
          <w:rFonts w:ascii="Arial" w:hAnsi="Arial" w:cs="Arial"/>
          <w:b/>
          <w:sz w:val="24"/>
          <w:szCs w:val="24"/>
        </w:rPr>
      </w:pPr>
    </w:p>
    <w:p w:rsidR="000C66E9" w:rsidRPr="00EE3185" w:rsidRDefault="000C66E9" w:rsidP="000C66E9">
      <w:pPr>
        <w:ind w:left="-284" w:right="-516"/>
        <w:jc w:val="both"/>
        <w:rPr>
          <w:rFonts w:ascii="Arial" w:hAnsi="Arial" w:cs="Arial"/>
          <w:b/>
          <w:sz w:val="24"/>
          <w:szCs w:val="24"/>
        </w:rPr>
      </w:pPr>
    </w:p>
    <w:p w:rsidR="000C66E9" w:rsidRPr="00EE3185" w:rsidRDefault="000C66E9" w:rsidP="000C66E9">
      <w:pPr>
        <w:ind w:left="-284" w:right="-516"/>
        <w:jc w:val="both"/>
        <w:rPr>
          <w:rFonts w:ascii="Arial" w:hAnsi="Arial" w:cs="Arial"/>
          <w:sz w:val="24"/>
          <w:szCs w:val="24"/>
        </w:rPr>
      </w:pPr>
      <w:r w:rsidRPr="00EE3185">
        <w:rPr>
          <w:rFonts w:ascii="Arial" w:hAnsi="Arial" w:cs="Arial"/>
          <w:b/>
          <w:sz w:val="24"/>
          <w:szCs w:val="24"/>
        </w:rPr>
        <w:t xml:space="preserve">MARTHA LUDMILA ÁVILA TRIANA              LUIS CARLOS GONZÁLEZ VELÁSQUEZ </w:t>
      </w:r>
    </w:p>
    <w:p w:rsidR="000C66E9" w:rsidRDefault="000C66E9" w:rsidP="000C66E9">
      <w:pPr>
        <w:ind w:left="-284" w:right="-516"/>
        <w:jc w:val="both"/>
        <w:rPr>
          <w:rFonts w:ascii="Arial" w:hAnsi="Arial" w:cs="Arial"/>
          <w:sz w:val="24"/>
          <w:szCs w:val="24"/>
        </w:rPr>
      </w:pPr>
      <w:r w:rsidRPr="00EE3185">
        <w:rPr>
          <w:rFonts w:ascii="Arial" w:hAnsi="Arial" w:cs="Arial"/>
          <w:sz w:val="24"/>
          <w:szCs w:val="24"/>
        </w:rPr>
        <w:t xml:space="preserve">                   Magistrada</w:t>
      </w:r>
      <w:r w:rsidRPr="00EE3185">
        <w:rPr>
          <w:rFonts w:ascii="Arial" w:hAnsi="Arial" w:cs="Arial"/>
          <w:sz w:val="24"/>
          <w:szCs w:val="24"/>
        </w:rPr>
        <w:tab/>
        <w:t xml:space="preserve">                                                  Magistrado</w:t>
      </w:r>
    </w:p>
    <w:p w:rsidR="000C66E9" w:rsidRDefault="000C66E9" w:rsidP="000C66E9"/>
    <w:p w:rsidR="00571C85" w:rsidRDefault="00571C85"/>
    <w:sectPr w:rsidR="00571C85" w:rsidSect="00745EE3">
      <w:headerReference w:type="default" r:id="rId8"/>
      <w:footerReference w:type="even" r:id="rId9"/>
      <w:footerReference w:type="default" r:id="rId10"/>
      <w:headerReference w:type="first" r:id="rId11"/>
      <w:pgSz w:w="12242" w:h="18722" w:code="125"/>
      <w:pgMar w:top="1701" w:right="1134" w:bottom="1418" w:left="226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8C" w:rsidRDefault="00942B8C" w:rsidP="001734E4">
      <w:r>
        <w:separator/>
      </w:r>
    </w:p>
  </w:endnote>
  <w:endnote w:type="continuationSeparator" w:id="0">
    <w:p w:rsidR="00942B8C" w:rsidRDefault="00942B8C" w:rsidP="0017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606" w:rsidRDefault="00832606" w:rsidP="00745EE3">
    <w:pPr>
      <w:pStyle w:val="Piedepgina"/>
      <w:framePr w:wrap="around" w:vAnchor="text" w:hAnchor="margin" w:xAlign="right" w:y="1"/>
      <w:rPr>
        <w:rStyle w:val="Nmerodepgina"/>
      </w:rPr>
    </w:pPr>
    <w:r>
      <w:rPr>
        <w:rStyle w:val="Nmerodepgina"/>
      </w:rPr>
      <w:t xml:space="preserve">PAGE  </w:t>
    </w:r>
  </w:p>
  <w:p w:rsidR="00832606" w:rsidRDefault="00832606" w:rsidP="00745E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008169728"/>
      <w:docPartObj>
        <w:docPartGallery w:val="Page Numbers (Bottom of Page)"/>
        <w:docPartUnique/>
      </w:docPartObj>
    </w:sdtPr>
    <w:sdtEndPr/>
    <w:sdtContent>
      <w:p w:rsidR="00832606" w:rsidRPr="003C0285" w:rsidRDefault="00832606">
        <w:pPr>
          <w:pStyle w:val="Piedepgina"/>
          <w:jc w:val="right"/>
          <w:rPr>
            <w:rFonts w:ascii="Arial" w:hAnsi="Arial" w:cs="Arial"/>
          </w:rPr>
        </w:pPr>
        <w:r w:rsidRPr="003C0285">
          <w:rPr>
            <w:rFonts w:ascii="Arial" w:hAnsi="Arial" w:cs="Arial"/>
          </w:rPr>
          <w:fldChar w:fldCharType="begin"/>
        </w:r>
        <w:r w:rsidRPr="003C0285">
          <w:rPr>
            <w:rFonts w:ascii="Arial" w:hAnsi="Arial" w:cs="Arial"/>
          </w:rPr>
          <w:instrText>PAGE   \* MERGEFORMAT</w:instrText>
        </w:r>
        <w:r w:rsidRPr="003C0285">
          <w:rPr>
            <w:rFonts w:ascii="Arial" w:hAnsi="Arial" w:cs="Arial"/>
          </w:rPr>
          <w:fldChar w:fldCharType="separate"/>
        </w:r>
        <w:r w:rsidR="00D200BB" w:rsidRPr="00D200BB">
          <w:rPr>
            <w:rFonts w:ascii="Arial" w:hAnsi="Arial" w:cs="Arial"/>
            <w:noProof/>
            <w:lang w:val="es-ES"/>
          </w:rPr>
          <w:t>11</w:t>
        </w:r>
        <w:r w:rsidRPr="003C0285">
          <w:rPr>
            <w:rFonts w:ascii="Arial" w:hAnsi="Arial" w:cs="Arial"/>
          </w:rPr>
          <w:fldChar w:fldCharType="end"/>
        </w:r>
      </w:p>
    </w:sdtContent>
  </w:sdt>
  <w:p w:rsidR="00832606" w:rsidRDefault="00832606" w:rsidP="00745EE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8C" w:rsidRDefault="00942B8C" w:rsidP="001734E4">
      <w:r>
        <w:separator/>
      </w:r>
    </w:p>
  </w:footnote>
  <w:footnote w:type="continuationSeparator" w:id="0">
    <w:p w:rsidR="00942B8C" w:rsidRDefault="00942B8C" w:rsidP="00173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606" w:rsidRDefault="00832606" w:rsidP="00745EE3">
    <w:pPr>
      <w:pStyle w:val="Encabezado"/>
      <w:framePr w:wrap="auto" w:vAnchor="text" w:hAnchor="page" w:x="1942" w:y="-59"/>
      <w:rPr>
        <w:rStyle w:val="Nmerodepgina"/>
      </w:rPr>
    </w:pPr>
    <w:r>
      <w:rPr>
        <w:rStyle w:val="Nmerodepgina"/>
      </w:rPr>
      <w:t xml:space="preserve">   </w:t>
    </w:r>
  </w:p>
  <w:p w:rsidR="00832606" w:rsidRDefault="00832606" w:rsidP="00745EE3">
    <w:pPr>
      <w:jc w:val="right"/>
      <w:rPr>
        <w:rFonts w:ascii="Monotype Corsiva" w:hAnsi="Monotype Corsiva" w:cs="Monotype Corsiva"/>
        <w:sz w:val="28"/>
        <w:szCs w:val="28"/>
      </w:rPr>
    </w:pPr>
    <w:r w:rsidRPr="005A46F5">
      <w:rPr>
        <w:rFonts w:ascii="Arial" w:hAnsi="Arial" w:cs="Arial"/>
        <w:kern w:val="28"/>
      </w:rPr>
      <w:t>Radicación:</w:t>
    </w:r>
    <w:r>
      <w:rPr>
        <w:rFonts w:ascii="Arial" w:hAnsi="Arial" w:cs="Arial"/>
        <w:kern w:val="28"/>
      </w:rPr>
      <w:t xml:space="preserve"> </w:t>
    </w:r>
    <w:r>
      <w:rPr>
        <w:rFonts w:ascii="Arial" w:hAnsi="Arial" w:cs="Arial"/>
      </w:rPr>
      <w:t>11001 31 05 015 2015 00713 02</w:t>
    </w:r>
  </w:p>
  <w:p w:rsidR="00832606" w:rsidRPr="004E04ED" w:rsidRDefault="00832606" w:rsidP="00745EE3">
    <w:pPr>
      <w:ind w:right="4871"/>
      <w:jc w:val="center"/>
      <w:rPr>
        <w:rFonts w:ascii="Monotype Corsiva" w:hAnsi="Monotype Corsiva" w:cs="Monotype Corsiva"/>
        <w:sz w:val="28"/>
        <w:szCs w:val="28"/>
      </w:rPr>
    </w:pPr>
    <w:r w:rsidRPr="005A46F5">
      <w:rPr>
        <w:rFonts w:ascii="Monotype Corsiva" w:hAnsi="Monotype Corsiva" w:cs="Monotype Corsiva"/>
        <w:sz w:val="28"/>
        <w:szCs w:val="28"/>
      </w:rPr>
      <w:t>República de Colombia</w:t>
    </w:r>
  </w:p>
  <w:p w:rsidR="00832606" w:rsidRPr="00736FFF" w:rsidRDefault="00832606" w:rsidP="00745EE3">
    <w:pPr>
      <w:pStyle w:val="Encabezado"/>
      <w:tabs>
        <w:tab w:val="clear" w:pos="4252"/>
        <w:tab w:val="clear" w:pos="8504"/>
        <w:tab w:val="left" w:pos="200"/>
        <w:tab w:val="right" w:pos="8839"/>
      </w:tabs>
      <w:ind w:right="4871"/>
      <w:jc w:val="center"/>
      <w:rPr>
        <w:lang w:val="es-MX"/>
      </w:rPr>
    </w:pPr>
    <w:r>
      <w:rPr>
        <w:noProof/>
        <w:sz w:val="28"/>
        <w:szCs w:val="28"/>
        <w:lang w:val="es-ES"/>
      </w:rPr>
      <w:drawing>
        <wp:inline distT="0" distB="0" distL="0" distR="0">
          <wp:extent cx="711200" cy="685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685800"/>
                  </a:xfrm>
                  <a:prstGeom prst="rect">
                    <a:avLst/>
                  </a:prstGeom>
                  <a:noFill/>
                  <a:ln>
                    <a:noFill/>
                  </a:ln>
                </pic:spPr>
              </pic:pic>
            </a:graphicData>
          </a:graphic>
        </wp:inline>
      </w:drawing>
    </w:r>
  </w:p>
  <w:p w:rsidR="00832606" w:rsidRDefault="00832606" w:rsidP="00745EE3">
    <w:pPr>
      <w:ind w:right="4871"/>
      <w:jc w:val="center"/>
      <w:rPr>
        <w:rFonts w:ascii="Monotype Corsiva" w:hAnsi="Monotype Corsiva" w:cs="Monotype Corsiva"/>
        <w:sz w:val="28"/>
        <w:szCs w:val="28"/>
      </w:rPr>
    </w:pPr>
    <w:r w:rsidRPr="005A46F5">
      <w:rPr>
        <w:rFonts w:ascii="Monotype Corsiva" w:hAnsi="Monotype Corsiva" w:cs="Monotype Corsiva"/>
        <w:sz w:val="28"/>
        <w:szCs w:val="28"/>
      </w:rPr>
      <w:t>Tribunal Superior de Bogotá D.C.</w:t>
    </w:r>
  </w:p>
  <w:p w:rsidR="00832606" w:rsidRPr="008A2EE9" w:rsidRDefault="00832606" w:rsidP="00745EE3">
    <w:pPr>
      <w:ind w:right="4871"/>
      <w:jc w:val="center"/>
    </w:pPr>
    <w:r>
      <w:rPr>
        <w:rFonts w:ascii="Monotype Corsiva" w:hAnsi="Monotype Corsiva" w:cs="Monotype Corsiva"/>
        <w:sz w:val="28"/>
        <w:szCs w:val="28"/>
      </w:rPr>
      <w:t>Sala Laboral</w:t>
    </w:r>
  </w:p>
  <w:p w:rsidR="00832606" w:rsidRDefault="00832606">
    <w:pPr>
      <w:pStyle w:val="Encabezado"/>
      <w:ind w:right="360"/>
    </w:pPr>
  </w:p>
  <w:p w:rsidR="00832606" w:rsidRDefault="00832606">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606" w:rsidRPr="005A46F5" w:rsidRDefault="00832606" w:rsidP="00745EE3">
    <w:pPr>
      <w:ind w:right="4871"/>
      <w:jc w:val="center"/>
      <w:rPr>
        <w:rFonts w:ascii="Arial" w:hAnsi="Arial" w:cs="Arial"/>
        <w:bCs/>
        <w:sz w:val="28"/>
        <w:szCs w:val="28"/>
      </w:rPr>
    </w:pPr>
    <w:r w:rsidRPr="005A46F5">
      <w:rPr>
        <w:rFonts w:ascii="Monotype Corsiva" w:hAnsi="Monotype Corsiva" w:cs="Monotype Corsiva"/>
        <w:sz w:val="28"/>
        <w:szCs w:val="28"/>
      </w:rPr>
      <w:t>República de Colombia</w:t>
    </w:r>
  </w:p>
  <w:p w:rsidR="00832606" w:rsidRDefault="00832606" w:rsidP="00745EE3">
    <w:pPr>
      <w:pStyle w:val="Encabezado"/>
      <w:tabs>
        <w:tab w:val="left" w:pos="200"/>
        <w:tab w:val="right" w:pos="8272"/>
      </w:tabs>
      <w:ind w:right="4871"/>
      <w:jc w:val="center"/>
      <w:rPr>
        <w:rFonts w:ascii="Monotype Corsiva" w:hAnsi="Monotype Corsiva" w:cs="Monotype Corsiva"/>
        <w:sz w:val="28"/>
        <w:szCs w:val="28"/>
      </w:rPr>
    </w:pPr>
    <w:r>
      <w:rPr>
        <w:noProof/>
        <w:sz w:val="28"/>
        <w:szCs w:val="28"/>
        <w:lang w:val="es-ES"/>
      </w:rPr>
      <w:drawing>
        <wp:inline distT="0" distB="0" distL="0" distR="0">
          <wp:extent cx="711200"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685800"/>
                  </a:xfrm>
                  <a:prstGeom prst="rect">
                    <a:avLst/>
                  </a:prstGeom>
                  <a:noFill/>
                  <a:ln>
                    <a:noFill/>
                  </a:ln>
                </pic:spPr>
              </pic:pic>
            </a:graphicData>
          </a:graphic>
        </wp:inline>
      </w:drawing>
    </w:r>
  </w:p>
  <w:p w:rsidR="00832606" w:rsidRPr="00D46820" w:rsidRDefault="00832606" w:rsidP="00745EE3">
    <w:pPr>
      <w:pStyle w:val="Encabezado"/>
      <w:tabs>
        <w:tab w:val="left" w:pos="200"/>
        <w:tab w:val="right" w:pos="8272"/>
      </w:tabs>
      <w:ind w:right="4871"/>
      <w:jc w:val="center"/>
      <w:rPr>
        <w:sz w:val="28"/>
        <w:szCs w:val="28"/>
      </w:rPr>
    </w:pPr>
    <w:r w:rsidRPr="005A46F5">
      <w:rPr>
        <w:rFonts w:ascii="Monotype Corsiva" w:hAnsi="Monotype Corsiva" w:cs="Monotype Corsiva"/>
        <w:sz w:val="28"/>
        <w:szCs w:val="28"/>
      </w:rPr>
      <w:t>Tribunal Superior de Bogotá D.C.</w:t>
    </w:r>
  </w:p>
  <w:p w:rsidR="00832606" w:rsidRPr="008A2EE9" w:rsidRDefault="00832606" w:rsidP="00745EE3">
    <w:pPr>
      <w:ind w:right="4871"/>
      <w:jc w:val="center"/>
    </w:pPr>
    <w:r>
      <w:rPr>
        <w:rFonts w:ascii="Monotype Corsiva" w:hAnsi="Monotype Corsiva" w:cs="Monotype Corsiva"/>
        <w:sz w:val="28"/>
        <w:szCs w:val="28"/>
      </w:rPr>
      <w:t>Sala Laboral</w:t>
    </w:r>
  </w:p>
  <w:p w:rsidR="00832606" w:rsidRDefault="00832606">
    <w:pPr>
      <w:pStyle w:val="Encabezado"/>
    </w:pPr>
  </w:p>
  <w:p w:rsidR="00832606" w:rsidRDefault="00832606">
    <w:pPr>
      <w:pStyle w:val="Encabezado"/>
    </w:pPr>
  </w:p>
  <w:p w:rsidR="00832606" w:rsidRDefault="008326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2772F"/>
    <w:multiLevelType w:val="hybridMultilevel"/>
    <w:tmpl w:val="5086A17A"/>
    <w:lvl w:ilvl="0" w:tplc="4B4065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7CC5C88"/>
    <w:multiLevelType w:val="hybridMultilevel"/>
    <w:tmpl w:val="509A8D76"/>
    <w:lvl w:ilvl="0" w:tplc="502C146C">
      <w:start w:val="7"/>
      <w:numFmt w:val="decimal"/>
      <w:lvlText w:val="%1."/>
      <w:lvlJc w:val="left"/>
      <w:pPr>
        <w:ind w:left="1069" w:hanging="360"/>
      </w:pPr>
      <w:rPr>
        <w:rFonts w:ascii="Arial" w:hAnsi="Arial" w:cs="Arial" w:hint="default"/>
        <w:b/>
        <w:sz w:val="24"/>
        <w:szCs w:val="24"/>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701E6E99"/>
    <w:multiLevelType w:val="multilevel"/>
    <w:tmpl w:val="500A2838"/>
    <w:lvl w:ilvl="0">
      <w:start w:val="1"/>
      <w:numFmt w:val="decimal"/>
      <w:lvlText w:val="%1."/>
      <w:lvlJc w:val="left"/>
      <w:pPr>
        <w:ind w:left="1069" w:hanging="360"/>
      </w:pPr>
      <w:rPr>
        <w:rFonts w:hint="default"/>
        <w:b/>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E9"/>
    <w:rsid w:val="00022F72"/>
    <w:rsid w:val="00047A2D"/>
    <w:rsid w:val="000B0A92"/>
    <w:rsid w:val="000B1000"/>
    <w:rsid w:val="000C5E89"/>
    <w:rsid w:val="000C66E9"/>
    <w:rsid w:val="00105437"/>
    <w:rsid w:val="00107EF3"/>
    <w:rsid w:val="00116464"/>
    <w:rsid w:val="00147DF2"/>
    <w:rsid w:val="001734E4"/>
    <w:rsid w:val="001A2F22"/>
    <w:rsid w:val="001C35FD"/>
    <w:rsid w:val="001D7A44"/>
    <w:rsid w:val="001E494B"/>
    <w:rsid w:val="001F7F25"/>
    <w:rsid w:val="00215292"/>
    <w:rsid w:val="00222D60"/>
    <w:rsid w:val="00230580"/>
    <w:rsid w:val="00232033"/>
    <w:rsid w:val="00233D0C"/>
    <w:rsid w:val="00252303"/>
    <w:rsid w:val="00261D85"/>
    <w:rsid w:val="00272A8D"/>
    <w:rsid w:val="002909B0"/>
    <w:rsid w:val="002A730D"/>
    <w:rsid w:val="002E1518"/>
    <w:rsid w:val="002E5690"/>
    <w:rsid w:val="003C3294"/>
    <w:rsid w:val="003D6D39"/>
    <w:rsid w:val="003E128E"/>
    <w:rsid w:val="004811C9"/>
    <w:rsid w:val="004A428B"/>
    <w:rsid w:val="004B2C94"/>
    <w:rsid w:val="004F72FD"/>
    <w:rsid w:val="005061CD"/>
    <w:rsid w:val="00511174"/>
    <w:rsid w:val="00527440"/>
    <w:rsid w:val="00536267"/>
    <w:rsid w:val="00543188"/>
    <w:rsid w:val="005457E4"/>
    <w:rsid w:val="00562621"/>
    <w:rsid w:val="00571C85"/>
    <w:rsid w:val="0059751B"/>
    <w:rsid w:val="005F0692"/>
    <w:rsid w:val="00626C2A"/>
    <w:rsid w:val="00635AF4"/>
    <w:rsid w:val="0065540B"/>
    <w:rsid w:val="00677A18"/>
    <w:rsid w:val="00682D30"/>
    <w:rsid w:val="00695780"/>
    <w:rsid w:val="00696879"/>
    <w:rsid w:val="006A72D8"/>
    <w:rsid w:val="006D6D63"/>
    <w:rsid w:val="006E657F"/>
    <w:rsid w:val="006F4660"/>
    <w:rsid w:val="00700B7A"/>
    <w:rsid w:val="0071195E"/>
    <w:rsid w:val="00735081"/>
    <w:rsid w:val="00745EE3"/>
    <w:rsid w:val="007557D7"/>
    <w:rsid w:val="00756F1C"/>
    <w:rsid w:val="0076799E"/>
    <w:rsid w:val="007707D6"/>
    <w:rsid w:val="00775F5C"/>
    <w:rsid w:val="00776C72"/>
    <w:rsid w:val="007A4E6E"/>
    <w:rsid w:val="007A6012"/>
    <w:rsid w:val="007B4F39"/>
    <w:rsid w:val="007D7C59"/>
    <w:rsid w:val="007E0D05"/>
    <w:rsid w:val="007F12E8"/>
    <w:rsid w:val="00816D2E"/>
    <w:rsid w:val="00832606"/>
    <w:rsid w:val="008A5200"/>
    <w:rsid w:val="008A5F1E"/>
    <w:rsid w:val="008A6435"/>
    <w:rsid w:val="008B07FE"/>
    <w:rsid w:val="008C1A65"/>
    <w:rsid w:val="008C3E9E"/>
    <w:rsid w:val="008C71CF"/>
    <w:rsid w:val="008D20BF"/>
    <w:rsid w:val="008F3FEF"/>
    <w:rsid w:val="0093492E"/>
    <w:rsid w:val="009426B2"/>
    <w:rsid w:val="00942B8C"/>
    <w:rsid w:val="00996E75"/>
    <w:rsid w:val="009A371B"/>
    <w:rsid w:val="009D0076"/>
    <w:rsid w:val="00A21088"/>
    <w:rsid w:val="00A4195C"/>
    <w:rsid w:val="00A42A5E"/>
    <w:rsid w:val="00AA7F49"/>
    <w:rsid w:val="00AE0AC6"/>
    <w:rsid w:val="00AE3BB2"/>
    <w:rsid w:val="00B16E3A"/>
    <w:rsid w:val="00B340C5"/>
    <w:rsid w:val="00B51E50"/>
    <w:rsid w:val="00BA1D6A"/>
    <w:rsid w:val="00BA3DE2"/>
    <w:rsid w:val="00C542E7"/>
    <w:rsid w:val="00C56FB7"/>
    <w:rsid w:val="00C64D24"/>
    <w:rsid w:val="00CC29E8"/>
    <w:rsid w:val="00D200BB"/>
    <w:rsid w:val="00D928FD"/>
    <w:rsid w:val="00DD5ACF"/>
    <w:rsid w:val="00DF21CB"/>
    <w:rsid w:val="00E20A8F"/>
    <w:rsid w:val="00E46BCB"/>
    <w:rsid w:val="00E50246"/>
    <w:rsid w:val="00E51163"/>
    <w:rsid w:val="00E51370"/>
    <w:rsid w:val="00E51A2D"/>
    <w:rsid w:val="00E62AFE"/>
    <w:rsid w:val="00E72C9C"/>
    <w:rsid w:val="00E8251E"/>
    <w:rsid w:val="00EA60E0"/>
    <w:rsid w:val="00EB4CFF"/>
    <w:rsid w:val="00FA3745"/>
    <w:rsid w:val="00FF49C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7A1B5-A2AB-4E54-B34D-1EFD9A72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6E9"/>
    <w:pPr>
      <w:overflowPunct w:val="0"/>
      <w:autoSpaceDE w:val="0"/>
      <w:autoSpaceDN w:val="0"/>
      <w:adjustRightInd w:val="0"/>
      <w:spacing w:after="0" w:line="240" w:lineRule="auto"/>
      <w:textAlignment w:val="baseline"/>
    </w:pPr>
    <w:rPr>
      <w:rFonts w:ascii="Times New Roman" w:eastAsia="Times New Roman" w:hAnsi="Times New Roman" w:cs="Times New Roman"/>
      <w:sz w:val="16"/>
      <w:szCs w:val="20"/>
      <w:lang w:val="es-ES_tradnl" w:eastAsia="es-ES"/>
    </w:rPr>
  </w:style>
  <w:style w:type="paragraph" w:styleId="Ttulo1">
    <w:name w:val="heading 1"/>
    <w:basedOn w:val="Normal"/>
    <w:next w:val="Normal"/>
    <w:link w:val="Ttulo1Car"/>
    <w:qFormat/>
    <w:rsid w:val="001A2F22"/>
    <w:pPr>
      <w:keepNext/>
      <w:overflowPunct/>
      <w:autoSpaceDE/>
      <w:autoSpaceDN/>
      <w:adjustRightInd/>
      <w:textAlignment w:val="auto"/>
      <w:outlineLvl w:val="0"/>
    </w:pPr>
    <w:rPr>
      <w:rFonts w:ascii="Calibri" w:hAnsi="Calibri" w:cs="Calibri"/>
      <w:b/>
      <w:bCs/>
      <w:sz w:val="24"/>
      <w:szCs w:val="24"/>
      <w:lang w:val="es-CO"/>
    </w:rPr>
  </w:style>
  <w:style w:type="paragraph" w:styleId="Ttulo5">
    <w:name w:val="heading 5"/>
    <w:basedOn w:val="Normal"/>
    <w:next w:val="Normal"/>
    <w:link w:val="Ttulo5Car"/>
    <w:qFormat/>
    <w:rsid w:val="001A2F22"/>
    <w:pPr>
      <w:overflowPunct/>
      <w:autoSpaceDE/>
      <w:autoSpaceDN/>
      <w:adjustRightInd/>
      <w:spacing w:before="240" w:after="60" w:line="360" w:lineRule="auto"/>
      <w:ind w:firstLine="709"/>
      <w:textAlignment w:val="auto"/>
      <w:outlineLvl w:val="4"/>
    </w:pPr>
    <w:rPr>
      <w:rFonts w:ascii="Calibri" w:hAnsi="Calibri" w:cs="Calibri"/>
      <w:b/>
      <w:bCs/>
      <w:i/>
      <w:iCs/>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66E9"/>
    <w:pPr>
      <w:tabs>
        <w:tab w:val="center" w:pos="4252"/>
        <w:tab w:val="right" w:pos="8504"/>
      </w:tabs>
    </w:pPr>
    <w:rPr>
      <w:lang w:val="de-DE"/>
    </w:rPr>
  </w:style>
  <w:style w:type="character" w:customStyle="1" w:styleId="EncabezadoCar">
    <w:name w:val="Encabezado Car"/>
    <w:basedOn w:val="Fuentedeprrafopredeter"/>
    <w:link w:val="Encabezado"/>
    <w:uiPriority w:val="99"/>
    <w:rsid w:val="000C66E9"/>
    <w:rPr>
      <w:rFonts w:ascii="Times New Roman" w:eastAsia="Times New Roman" w:hAnsi="Times New Roman" w:cs="Times New Roman"/>
      <w:sz w:val="16"/>
      <w:szCs w:val="20"/>
      <w:lang w:val="de-DE" w:eastAsia="es-ES"/>
    </w:rPr>
  </w:style>
  <w:style w:type="character" w:styleId="Nmerodepgina">
    <w:name w:val="page number"/>
    <w:uiPriority w:val="99"/>
    <w:rsid w:val="000C66E9"/>
    <w:rPr>
      <w:rFonts w:cs="Times New Roman"/>
    </w:rPr>
  </w:style>
  <w:style w:type="paragraph" w:styleId="Piedepgina">
    <w:name w:val="footer"/>
    <w:basedOn w:val="Normal"/>
    <w:link w:val="PiedepginaCar"/>
    <w:uiPriority w:val="99"/>
    <w:rsid w:val="000C66E9"/>
    <w:pPr>
      <w:tabs>
        <w:tab w:val="center" w:pos="4252"/>
        <w:tab w:val="right" w:pos="8504"/>
      </w:tabs>
    </w:pPr>
  </w:style>
  <w:style w:type="character" w:customStyle="1" w:styleId="PiedepginaCar">
    <w:name w:val="Pie de página Car"/>
    <w:basedOn w:val="Fuentedeprrafopredeter"/>
    <w:link w:val="Piedepgina"/>
    <w:uiPriority w:val="99"/>
    <w:rsid w:val="000C66E9"/>
    <w:rPr>
      <w:rFonts w:ascii="Times New Roman" w:eastAsia="Times New Roman" w:hAnsi="Times New Roman" w:cs="Times New Roman"/>
      <w:sz w:val="16"/>
      <w:szCs w:val="20"/>
      <w:lang w:val="es-ES_tradnl" w:eastAsia="es-ES"/>
    </w:rPr>
  </w:style>
  <w:style w:type="paragraph" w:styleId="Prrafodelista">
    <w:name w:val="List Paragraph"/>
    <w:basedOn w:val="Normal"/>
    <w:uiPriority w:val="34"/>
    <w:qFormat/>
    <w:rsid w:val="000C66E9"/>
    <w:pPr>
      <w:ind w:left="720"/>
      <w:contextualSpacing/>
    </w:pPr>
  </w:style>
  <w:style w:type="paragraph" w:customStyle="1" w:styleId="Textoindependiente21">
    <w:name w:val="Texto independiente 21"/>
    <w:basedOn w:val="Normal"/>
    <w:link w:val="BodyText2Car"/>
    <w:uiPriority w:val="99"/>
    <w:rsid w:val="000C66E9"/>
    <w:pPr>
      <w:spacing w:line="360" w:lineRule="auto"/>
      <w:ind w:firstLine="708"/>
      <w:jc w:val="both"/>
    </w:pPr>
    <w:rPr>
      <w:rFonts w:ascii="Verdana" w:eastAsia="Calibri" w:hAnsi="Verdana"/>
      <w:sz w:val="20"/>
    </w:rPr>
  </w:style>
  <w:style w:type="character" w:customStyle="1" w:styleId="BodyText2Car">
    <w:name w:val="Body Text 2 Car"/>
    <w:link w:val="Textoindependiente21"/>
    <w:uiPriority w:val="99"/>
    <w:locked/>
    <w:rsid w:val="000C66E9"/>
    <w:rPr>
      <w:rFonts w:ascii="Verdana" w:eastAsia="Calibri" w:hAnsi="Verdana" w:cs="Times New Roman"/>
      <w:sz w:val="20"/>
      <w:szCs w:val="20"/>
      <w:lang w:val="es-ES_tradnl" w:eastAsia="es-ES"/>
    </w:rPr>
  </w:style>
  <w:style w:type="paragraph" w:styleId="Textodeglobo">
    <w:name w:val="Balloon Text"/>
    <w:basedOn w:val="Normal"/>
    <w:link w:val="TextodegloboCar"/>
    <w:uiPriority w:val="99"/>
    <w:semiHidden/>
    <w:unhideWhenUsed/>
    <w:rsid w:val="00B340C5"/>
    <w:rPr>
      <w:rFonts w:ascii="Tahoma" w:hAnsi="Tahoma" w:cs="Tahoma"/>
      <w:szCs w:val="16"/>
    </w:rPr>
  </w:style>
  <w:style w:type="character" w:customStyle="1" w:styleId="TextodegloboCar">
    <w:name w:val="Texto de globo Car"/>
    <w:basedOn w:val="Fuentedeprrafopredeter"/>
    <w:link w:val="Textodeglobo"/>
    <w:uiPriority w:val="99"/>
    <w:semiHidden/>
    <w:rsid w:val="00B340C5"/>
    <w:rPr>
      <w:rFonts w:ascii="Tahoma" w:eastAsia="Times New Roman" w:hAnsi="Tahoma" w:cs="Tahoma"/>
      <w:sz w:val="16"/>
      <w:szCs w:val="16"/>
      <w:lang w:val="es-ES_tradnl" w:eastAsia="es-ES"/>
    </w:rPr>
  </w:style>
  <w:style w:type="character" w:customStyle="1" w:styleId="Ttulo1Car">
    <w:name w:val="Título 1 Car"/>
    <w:basedOn w:val="Fuentedeprrafopredeter"/>
    <w:link w:val="Ttulo1"/>
    <w:rsid w:val="001A2F22"/>
    <w:rPr>
      <w:rFonts w:ascii="Calibri" w:eastAsia="Times New Roman" w:hAnsi="Calibri" w:cs="Calibri"/>
      <w:b/>
      <w:bCs/>
      <w:sz w:val="24"/>
      <w:szCs w:val="24"/>
      <w:lang w:val="es-CO" w:eastAsia="es-ES"/>
    </w:rPr>
  </w:style>
  <w:style w:type="character" w:customStyle="1" w:styleId="Ttulo5Car">
    <w:name w:val="Título 5 Car"/>
    <w:basedOn w:val="Fuentedeprrafopredeter"/>
    <w:link w:val="Ttulo5"/>
    <w:rsid w:val="001A2F22"/>
    <w:rPr>
      <w:rFonts w:ascii="Calibri" w:eastAsia="Times New Roman" w:hAnsi="Calibri" w:cs="Calibri"/>
      <w:b/>
      <w:bCs/>
      <w:i/>
      <w:iCs/>
      <w:sz w:val="26"/>
      <w:szCs w:val="26"/>
      <w:lang w:val="es-CO"/>
    </w:rPr>
  </w:style>
  <w:style w:type="paragraph" w:styleId="Sangra3detindependiente">
    <w:name w:val="Body Text Indent 3"/>
    <w:basedOn w:val="Normal"/>
    <w:link w:val="Sangra3detindependienteCar"/>
    <w:rsid w:val="00DD5ACF"/>
    <w:pPr>
      <w:overflowPunct/>
      <w:autoSpaceDE/>
      <w:autoSpaceDN/>
      <w:adjustRightInd/>
      <w:spacing w:line="480" w:lineRule="auto"/>
      <w:ind w:firstLine="708"/>
      <w:jc w:val="both"/>
      <w:textAlignment w:val="auto"/>
    </w:pPr>
    <w:rPr>
      <w:rFonts w:ascii="Arial" w:hAnsi="Arial" w:cs="Arial"/>
      <w:b/>
      <w:bCs/>
      <w:sz w:val="28"/>
      <w:szCs w:val="28"/>
      <w:lang w:val="es-ES"/>
    </w:rPr>
  </w:style>
  <w:style w:type="character" w:customStyle="1" w:styleId="Sangra3detindependienteCar">
    <w:name w:val="Sangría 3 de t. independiente Car"/>
    <w:basedOn w:val="Fuentedeprrafopredeter"/>
    <w:link w:val="Sangra3detindependiente"/>
    <w:rsid w:val="00DD5ACF"/>
    <w:rPr>
      <w:rFonts w:ascii="Arial" w:eastAsia="Times New Roman" w:hAnsi="Arial" w:cs="Arial"/>
      <w:b/>
      <w:bCs/>
      <w:sz w:val="28"/>
      <w:szCs w:val="28"/>
      <w:lang w:eastAsia="es-ES"/>
    </w:rPr>
  </w:style>
  <w:style w:type="paragraph" w:styleId="Textoindependiente">
    <w:name w:val="Body Text"/>
    <w:basedOn w:val="Normal"/>
    <w:link w:val="TextoindependienteCar"/>
    <w:uiPriority w:val="99"/>
    <w:unhideWhenUsed/>
    <w:rsid w:val="00DD5ACF"/>
    <w:pPr>
      <w:overflowPunct/>
      <w:autoSpaceDE/>
      <w:autoSpaceDN/>
      <w:adjustRightInd/>
      <w:spacing w:after="120" w:line="360" w:lineRule="auto"/>
      <w:ind w:firstLine="709"/>
      <w:textAlignment w:val="auto"/>
    </w:pPr>
    <w:rPr>
      <w:rFonts w:ascii="Calibri" w:eastAsia="Calibri" w:hAnsi="Calibri"/>
      <w:sz w:val="22"/>
      <w:szCs w:val="22"/>
      <w:lang w:val="es-CO" w:eastAsia="en-US"/>
    </w:rPr>
  </w:style>
  <w:style w:type="character" w:customStyle="1" w:styleId="TextoindependienteCar">
    <w:name w:val="Texto independiente Car"/>
    <w:basedOn w:val="Fuentedeprrafopredeter"/>
    <w:link w:val="Textoindependiente"/>
    <w:uiPriority w:val="99"/>
    <w:rsid w:val="00DD5ACF"/>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0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DCAE-6174-44F9-93BA-76110B45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3540</Words>
  <Characters>19470</Characters>
  <Application>Microsoft Office Word</Application>
  <DocSecurity>4</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Cybulkiewcz Acuña</dc:creator>
  <cp:keywords/>
  <dc:description/>
  <cp:lastModifiedBy>Nayla Johanna Alfonso Mogollon</cp:lastModifiedBy>
  <cp:revision>2</cp:revision>
  <cp:lastPrinted>2016-11-10T12:23:00Z</cp:lastPrinted>
  <dcterms:created xsi:type="dcterms:W3CDTF">2016-12-15T16:43:00Z</dcterms:created>
  <dcterms:modified xsi:type="dcterms:W3CDTF">2016-12-15T16:43:00Z</dcterms:modified>
</cp:coreProperties>
</file>