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2C" w:rsidRDefault="006E307A">
      <w:pPr>
        <w:pStyle w:val="Style5"/>
        <w:widowControl/>
        <w:spacing w:line="240" w:lineRule="auto"/>
        <w:ind w:left="2962"/>
        <w:jc w:val="both"/>
        <w:rPr>
          <w:rStyle w:val="FontStyle25"/>
          <w:lang w:val="es-ES_tradnl" w:eastAsia="es-ES_tradnl"/>
        </w:rPr>
      </w:pPr>
      <w:bookmarkStart w:id="0" w:name="_GoBack"/>
      <w:bookmarkEnd w:id="0"/>
      <w:r>
        <w:rPr>
          <w:rStyle w:val="FontStyle25"/>
          <w:lang w:val="es-ES_tradnl" w:eastAsia="es-ES_tradnl"/>
        </w:rPr>
        <w:t>República de Colombia</w:t>
      </w:r>
    </w:p>
    <w:p w:rsidR="00FB752C" w:rsidRDefault="006E307A">
      <w:pPr>
        <w:pStyle w:val="Style5"/>
        <w:widowControl/>
        <w:spacing w:before="163" w:line="240" w:lineRule="auto"/>
        <w:ind w:left="3422"/>
        <w:jc w:val="both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Rama Judicial</w:t>
      </w:r>
    </w:p>
    <w:p w:rsidR="00FB752C" w:rsidRDefault="00FB752C">
      <w:pPr>
        <w:pStyle w:val="Style5"/>
        <w:widowControl/>
        <w:spacing w:line="240" w:lineRule="exact"/>
        <w:ind w:left="682"/>
        <w:jc w:val="both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ind w:left="682"/>
        <w:jc w:val="both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ind w:left="682"/>
        <w:jc w:val="both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ind w:left="682"/>
        <w:jc w:val="both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ind w:left="682"/>
        <w:jc w:val="both"/>
        <w:rPr>
          <w:sz w:val="20"/>
          <w:szCs w:val="20"/>
        </w:rPr>
      </w:pPr>
    </w:p>
    <w:p w:rsidR="00FB752C" w:rsidRDefault="006E307A">
      <w:pPr>
        <w:pStyle w:val="Style5"/>
        <w:widowControl/>
        <w:spacing w:before="187" w:line="240" w:lineRule="auto"/>
        <w:ind w:left="682"/>
        <w:jc w:val="both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TRIBUNAL SUPERIOR DEL DISTRITO JUDICIAL DE BOGOTA</w:t>
      </w:r>
    </w:p>
    <w:p w:rsidR="00FB752C" w:rsidRDefault="006E307A">
      <w:pPr>
        <w:pStyle w:val="Style5"/>
        <w:widowControl/>
        <w:spacing w:before="163" w:line="240" w:lineRule="auto"/>
        <w:ind w:right="14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SALA CIVIL</w:t>
      </w: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5"/>
        <w:widowControl/>
        <w:spacing w:before="144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LA SECRETARÍA DE LA SALA CIVIL DEL TRIBUNAL SUPERIOR DEL DISTRITO JUDICIAL DE BOGOTÁ D.C.</w:t>
      </w:r>
    </w:p>
    <w:p w:rsidR="00FB752C" w:rsidRDefault="00FB752C">
      <w:pPr>
        <w:pStyle w:val="Style5"/>
        <w:widowControl/>
        <w:spacing w:line="240" w:lineRule="exact"/>
        <w:ind w:left="3797"/>
        <w:jc w:val="both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ind w:left="3797"/>
        <w:jc w:val="both"/>
        <w:rPr>
          <w:sz w:val="20"/>
          <w:szCs w:val="20"/>
        </w:rPr>
      </w:pPr>
    </w:p>
    <w:p w:rsidR="00FB752C" w:rsidRDefault="006E307A">
      <w:pPr>
        <w:pStyle w:val="Style5"/>
        <w:widowControl/>
        <w:spacing w:before="67" w:line="240" w:lineRule="auto"/>
        <w:ind w:left="3797"/>
        <w:jc w:val="both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AVISA</w:t>
      </w: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6"/>
        <w:widowControl/>
        <w:spacing w:before="144" w:line="418" w:lineRule="exact"/>
        <w:rPr>
          <w:rStyle w:val="FontStyle25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VEINTINUEVE (29) de ENERO de DOS MIL DIECIOCHO (2018), la H. Magistrada MYRIAM </w:t>
      </w:r>
      <w:proofErr w:type="spellStart"/>
      <w:r>
        <w:rPr>
          <w:rStyle w:val="FontStyle13"/>
          <w:lang w:val="es-ES_tradnl" w:eastAsia="es-ES_tradnl"/>
        </w:rPr>
        <w:t>INES</w:t>
      </w:r>
      <w:proofErr w:type="spellEnd"/>
      <w:r>
        <w:rPr>
          <w:rStyle w:val="FontStyle13"/>
          <w:lang w:val="es-ES_tradnl" w:eastAsia="es-ES_tradnl"/>
        </w:rPr>
        <w:t xml:space="preserve"> LIZARAZU BITAR, </w:t>
      </w:r>
      <w:r>
        <w:rPr>
          <w:rStyle w:val="FontStyle25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25"/>
          <w:lang w:val="es-ES_tradnl" w:eastAsia="es-ES_tradnl"/>
        </w:rPr>
        <w:t xml:space="preserve">DE CARLOS ENRIQUE SALAZAR AMA YA </w:t>
      </w:r>
      <w:r>
        <w:rPr>
          <w:rStyle w:val="FontStyle13"/>
          <w:lang w:val="es-ES_tradnl" w:eastAsia="es-ES_tradnl"/>
        </w:rPr>
        <w:t xml:space="preserve">contra de la </w:t>
      </w:r>
      <w:proofErr w:type="spellStart"/>
      <w:r>
        <w:rPr>
          <w:rStyle w:val="FontStyle25"/>
          <w:lang w:val="es-ES_tradnl" w:eastAsia="es-ES_tradnl"/>
        </w:rPr>
        <w:t>COMITE</w:t>
      </w:r>
      <w:proofErr w:type="spellEnd"/>
      <w:r>
        <w:rPr>
          <w:rStyle w:val="FontStyle25"/>
          <w:lang w:val="es-ES_tradnl" w:eastAsia="es-ES_tradnl"/>
        </w:rPr>
        <w:t xml:space="preserve"> DE ESCOGENCIA DEL SISTEMA INTEGRAL DE VERDAD, JUSTICIA, </w:t>
      </w:r>
      <w:proofErr w:type="spellStart"/>
      <w:r>
        <w:rPr>
          <w:rStyle w:val="FontStyle25"/>
          <w:lang w:val="es-ES_tradnl" w:eastAsia="es-ES_tradnl"/>
        </w:rPr>
        <w:t>REPARACION</w:t>
      </w:r>
      <w:proofErr w:type="spellEnd"/>
      <w:r>
        <w:rPr>
          <w:rStyle w:val="FontStyle25"/>
          <w:lang w:val="es-ES_tradnl" w:eastAsia="es-ES_tradnl"/>
        </w:rPr>
        <w:t xml:space="preserve"> Y NO </w:t>
      </w:r>
      <w:proofErr w:type="spellStart"/>
      <w:r>
        <w:rPr>
          <w:rStyle w:val="FontStyle25"/>
          <w:lang w:val="es-ES_tradnl" w:eastAsia="es-ES_tradnl"/>
        </w:rPr>
        <w:t>REPETICION</w:t>
      </w:r>
      <w:proofErr w:type="spellEnd"/>
      <w:r>
        <w:rPr>
          <w:rStyle w:val="FontStyle25"/>
          <w:lang w:val="es-ES_tradnl" w:eastAsia="es-ES_tradnl"/>
        </w:rPr>
        <w:t xml:space="preserve">, </w:t>
      </w:r>
      <w:r>
        <w:rPr>
          <w:rStyle w:val="FontStyle13"/>
          <w:lang w:val="es-ES_tradnl" w:eastAsia="es-ES_tradnl"/>
        </w:rPr>
        <w:t xml:space="preserve">con número de radicación 11001220300020170285600. Por lo tanto se pone en conocimiento </w:t>
      </w:r>
      <w:r>
        <w:rPr>
          <w:rStyle w:val="FontStyle25"/>
          <w:u w:val="single"/>
          <w:lang w:val="es-ES_tradnl" w:eastAsia="es-ES_tradnl"/>
        </w:rPr>
        <w:t>A CUANTO TERCERO CON INTERESES CONSIDERE TENER DENTRO DEL PRESENTE ASUNTO.</w:t>
      </w: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6"/>
        <w:widowControl/>
        <w:spacing w:before="163" w:line="418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3"/>
          <w:lang w:val="es-ES_tradnl" w:eastAsia="es-ES_tradnl"/>
        </w:rPr>
        <w:t>D.C</w:t>
      </w:r>
      <w:proofErr w:type="spellEnd"/>
      <w:r>
        <w:rPr>
          <w:rStyle w:val="FontStyle13"/>
          <w:lang w:val="es-ES_tradnl" w:eastAsia="es-ES_tradnl"/>
        </w:rPr>
        <w:t>, por el término de un (1) día.</w:t>
      </w:r>
    </w:p>
    <w:p w:rsidR="00FB752C" w:rsidRDefault="00FB752C">
      <w:pPr>
        <w:pStyle w:val="Style6"/>
        <w:widowControl/>
        <w:spacing w:before="163" w:line="418" w:lineRule="exact"/>
        <w:rPr>
          <w:rStyle w:val="FontStyle13"/>
          <w:lang w:val="es-ES_tradnl" w:eastAsia="es-ES_tradnl"/>
        </w:rPr>
        <w:sectPr w:rsidR="00FB752C">
          <w:headerReference w:type="even" r:id="rId7"/>
          <w:headerReference w:type="default" r:id="rId8"/>
          <w:type w:val="continuous"/>
          <w:pgSz w:w="16837" w:h="23810"/>
          <w:pgMar w:top="3846" w:right="4245" w:bottom="1440" w:left="4245" w:header="720" w:footer="720" w:gutter="0"/>
          <w:cols w:space="60"/>
          <w:noEndnote/>
        </w:sectPr>
      </w:pPr>
    </w:p>
    <w:p w:rsidR="00FB752C" w:rsidRDefault="00FB752C">
      <w:pPr>
        <w:widowControl/>
        <w:spacing w:before="101"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before="163" w:line="418" w:lineRule="exact"/>
        <w:rPr>
          <w:rStyle w:val="FontStyle13"/>
          <w:lang w:val="es-ES_tradnl" w:eastAsia="es-ES_tradnl"/>
        </w:rPr>
        <w:sectPr w:rsidR="00FB752C">
          <w:type w:val="continuous"/>
          <w:pgSz w:w="16837" w:h="23810"/>
          <w:pgMar w:top="3846" w:right="4245" w:bottom="1440" w:left="4245" w:header="720" w:footer="720" w:gutter="0"/>
          <w:cols w:space="60"/>
          <w:noEndnote/>
        </w:sectPr>
      </w:pPr>
    </w:p>
    <w:p w:rsidR="00FB752C" w:rsidRDefault="00B97CDC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76200" distB="103505" distL="6400800" distR="6400800" simplePos="0" relativeHeight="2516567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137160</wp:posOffset>
                </wp:positionV>
                <wp:extent cx="2295525" cy="161290"/>
                <wp:effectExtent l="0" t="1270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52C" w:rsidRDefault="006E307A">
                            <w:pPr>
                              <w:pStyle w:val="Style2"/>
                              <w:widowControl/>
                              <w:rPr>
                                <w:rStyle w:val="FontStyle25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25"/>
                                <w:lang w:val="es-ES_tradnl" w:eastAsia="es-ES_tradnl"/>
                              </w:rPr>
                              <w:t>SE FIJA EL 1 DE FEBRERO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8pt;width:180.75pt;height:12.7pt;z-index:251656704;visibility:visible;mso-wrap-style:square;mso-width-percent:0;mso-height-percent:0;mso-wrap-distance-left:7in;mso-wrap-distance-top:6pt;mso-wrap-distance-right:7in;mso-wrap-distance-bottom: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" filled="f" stroked="f">
                <v:textbox inset="0,0,0,0">
                  <w:txbxContent>
                    <w:p w:rsidR="00000000" w:rsidRDefault="006E307A">
                      <w:pPr>
                        <w:pStyle w:val="Style2"/>
                        <w:widowControl/>
                        <w:rPr>
                          <w:rStyle w:val="FontStyle25"/>
                          <w:lang w:val="es-ES_tradnl" w:eastAsia="es-ES_tradnl"/>
                        </w:rPr>
                      </w:pPr>
                      <w:r>
                        <w:rPr>
                          <w:rStyle w:val="FontStyle25"/>
                          <w:lang w:val="es-ES_tradnl" w:eastAsia="es-ES_tradnl"/>
                        </w:rPr>
                        <w:t>SE FIJA EL 1 DE FEBRERO DE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545" distB="0" distL="6400800" distR="64008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402590</wp:posOffset>
                </wp:positionV>
                <wp:extent cx="1590675" cy="161925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52C" w:rsidRDefault="006E307A">
                            <w:pPr>
                              <w:pStyle w:val="Style2"/>
                              <w:widowControl/>
                              <w:rPr>
                                <w:rStyle w:val="FontStyle25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25"/>
                                <w:lang w:val="es-ES_tradnl" w:eastAsia="es-ES_tradnl"/>
                              </w:rPr>
                              <w:t>VENCE: EL 1 DE FEB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31.7pt;width:125.25pt;height:12.75pt;z-index:251657728;visibility:visible;mso-wrap-style:square;mso-width-percent:0;mso-height-percent:0;mso-wrap-distance-left:7in;mso-wrap-distance-top:3.35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" filled="f" stroked="f">
                <v:textbox inset="0,0,0,0">
                  <w:txbxContent>
                    <w:p w:rsidR="00000000" w:rsidRDefault="006E307A">
                      <w:pPr>
                        <w:pStyle w:val="Style2"/>
                        <w:widowControl/>
                        <w:rPr>
                          <w:rStyle w:val="FontStyle25"/>
                          <w:lang w:val="es-ES_tradnl" w:eastAsia="es-ES_tradnl"/>
                        </w:rPr>
                      </w:pPr>
                      <w:r>
                        <w:rPr>
                          <w:rStyle w:val="FontStyle25"/>
                          <w:lang w:val="es-ES_tradnl" w:eastAsia="es-ES_tradnl"/>
                        </w:rPr>
                        <w:t>VENCE: EL 1 DE FEB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55680" behindDoc="0" locked="0" layoutInCell="1" allowOverlap="1">
                <wp:simplePos x="0" y="0"/>
                <wp:positionH relativeFrom="margin">
                  <wp:posOffset>667385</wp:posOffset>
                </wp:positionH>
                <wp:positionV relativeFrom="paragraph">
                  <wp:posOffset>0</wp:posOffset>
                </wp:positionV>
                <wp:extent cx="3569335" cy="2172970"/>
                <wp:effectExtent l="635" t="0" r="1905" b="127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217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52C" w:rsidRDefault="00B97CDC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71875" cy="2171700"/>
                                  <wp:effectExtent l="0" t="0" r="952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1875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2.55pt;margin-top:0;width:281.05pt;height:171.1pt;z-index:25165568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NktAIAALE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" filled="f" stroked="f">
                <v:textbox inset="0,0,0,0">
                  <w:txbxContent>
                    <w:p w:rsidR="00000000" w:rsidRDefault="00B97CDC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71875" cy="2171700"/>
                            <wp:effectExtent l="0" t="0" r="952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187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B752C" w:rsidRDefault="00FB752C">
      <w:pPr>
        <w:pStyle w:val="Style6"/>
        <w:widowControl/>
        <w:spacing w:before="163" w:line="418" w:lineRule="exact"/>
        <w:rPr>
          <w:rStyle w:val="FontStyle13"/>
          <w:lang w:val="es-ES_tradnl" w:eastAsia="es-ES_tradnl"/>
        </w:rPr>
        <w:sectPr w:rsidR="00FB752C">
          <w:type w:val="continuous"/>
          <w:pgSz w:w="16837" w:h="23810"/>
          <w:pgMar w:top="3846" w:right="4245" w:bottom="1440" w:left="4245" w:header="720" w:footer="720" w:gutter="0"/>
          <w:cols w:space="720"/>
          <w:noEndnote/>
        </w:sectPr>
      </w:pPr>
    </w:p>
    <w:p w:rsidR="00FB752C" w:rsidRDefault="006E307A">
      <w:pPr>
        <w:pStyle w:val="Style5"/>
        <w:widowControl/>
        <w:spacing w:line="240" w:lineRule="auto"/>
        <w:ind w:left="696"/>
        <w:jc w:val="both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lastRenderedPageBreak/>
        <w:t>TRIBUNAL SUPERIOR DEL DISTRITO JUDICIAL DE BOGOTA</w:t>
      </w:r>
    </w:p>
    <w:p w:rsidR="00FB752C" w:rsidRDefault="006E307A">
      <w:pPr>
        <w:pStyle w:val="Style5"/>
        <w:widowControl/>
        <w:spacing w:before="158" w:line="240" w:lineRule="auto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SALA CIVIL</w:t>
      </w: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5"/>
        <w:widowControl/>
        <w:spacing w:before="139" w:line="422" w:lineRule="exact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LA SECRETARÍA DE LA SALA CIVIL DEL TRIBUNAL SUPERIOR DEL DISTRITO JUDICIAL DE BOGOTÁ D.C.</w:t>
      </w: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5"/>
        <w:widowControl/>
        <w:spacing w:before="58" w:line="240" w:lineRule="auto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AVISA</w:t>
      </w: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6"/>
        <w:widowControl/>
        <w:spacing w:before="149" w:line="418" w:lineRule="exact"/>
        <w:rPr>
          <w:rStyle w:val="FontStyle25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VEINTINUEVE (29) de ENERO de DOS MIL DIECIOCHO (2018), la H. Magistrada MYRIAM </w:t>
      </w:r>
      <w:proofErr w:type="spellStart"/>
      <w:r>
        <w:rPr>
          <w:rStyle w:val="FontStyle13"/>
          <w:lang w:val="es-ES_tradnl" w:eastAsia="es-ES_tradnl"/>
        </w:rPr>
        <w:t>INES</w:t>
      </w:r>
      <w:proofErr w:type="spellEnd"/>
      <w:r>
        <w:rPr>
          <w:rStyle w:val="FontStyle13"/>
          <w:lang w:val="es-ES_tradnl" w:eastAsia="es-ES_tradnl"/>
        </w:rPr>
        <w:t xml:space="preserve"> LIZARAZU BITAR, </w:t>
      </w:r>
      <w:r>
        <w:rPr>
          <w:rStyle w:val="FontStyle25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25"/>
          <w:lang w:val="es-ES_tradnl" w:eastAsia="es-ES_tradnl"/>
        </w:rPr>
        <w:t xml:space="preserve">DE CARLOS ENRIQUE SALAZAR AMA YA </w:t>
      </w:r>
      <w:r>
        <w:rPr>
          <w:rStyle w:val="FontStyle13"/>
          <w:lang w:val="es-ES_tradnl" w:eastAsia="es-ES_tradnl"/>
        </w:rPr>
        <w:t xml:space="preserve">contra de la </w:t>
      </w:r>
      <w:proofErr w:type="spellStart"/>
      <w:r>
        <w:rPr>
          <w:rStyle w:val="FontStyle25"/>
          <w:lang w:val="es-ES_tradnl" w:eastAsia="es-ES_tradnl"/>
        </w:rPr>
        <w:t>COMITE</w:t>
      </w:r>
      <w:proofErr w:type="spellEnd"/>
      <w:r>
        <w:rPr>
          <w:rStyle w:val="FontStyle25"/>
          <w:lang w:val="es-ES_tradnl" w:eastAsia="es-ES_tradnl"/>
        </w:rPr>
        <w:t xml:space="preserve"> DE ESCOGENCIA DEL SISTEMA INTEGRAL DE VERDAD, JUSTICIA, </w:t>
      </w:r>
      <w:proofErr w:type="spellStart"/>
      <w:r>
        <w:rPr>
          <w:rStyle w:val="FontStyle25"/>
          <w:lang w:val="es-ES_tradnl" w:eastAsia="es-ES_tradnl"/>
        </w:rPr>
        <w:t>REPARACION</w:t>
      </w:r>
      <w:proofErr w:type="spellEnd"/>
      <w:r>
        <w:rPr>
          <w:rStyle w:val="FontStyle25"/>
          <w:lang w:val="es-ES_tradnl" w:eastAsia="es-ES_tradnl"/>
        </w:rPr>
        <w:t xml:space="preserve"> Y NO </w:t>
      </w:r>
      <w:proofErr w:type="spellStart"/>
      <w:r>
        <w:rPr>
          <w:rStyle w:val="FontStyle25"/>
          <w:lang w:val="es-ES_tradnl" w:eastAsia="es-ES_tradnl"/>
        </w:rPr>
        <w:t>REPETICION</w:t>
      </w:r>
      <w:proofErr w:type="spellEnd"/>
      <w:r>
        <w:rPr>
          <w:rStyle w:val="FontStyle25"/>
          <w:lang w:val="es-ES_tradnl" w:eastAsia="es-ES_tradnl"/>
        </w:rPr>
        <w:t xml:space="preserve">, </w:t>
      </w:r>
      <w:r>
        <w:rPr>
          <w:rStyle w:val="FontStyle13"/>
          <w:lang w:val="es-ES_tradnl" w:eastAsia="es-ES_tradnl"/>
        </w:rPr>
        <w:t xml:space="preserve">con número de radicación 11001220300020170285600. Por lo tanto se pone en conocimiento </w:t>
      </w:r>
      <w:r>
        <w:rPr>
          <w:rStyle w:val="FontStyle25"/>
          <w:u w:val="single"/>
          <w:lang w:val="es-ES_tradnl" w:eastAsia="es-ES_tradnl"/>
        </w:rPr>
        <w:t>A CUANTO TERCERO CON INTERESES CONSIDERE TENER DENTRO DEL PRESENTE ASUNTO.</w:t>
      </w: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6"/>
        <w:widowControl/>
        <w:spacing w:before="163" w:line="422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3"/>
          <w:lang w:val="es-ES_tradnl" w:eastAsia="es-ES_tradnl"/>
        </w:rPr>
        <w:t>D.C</w:t>
      </w:r>
      <w:proofErr w:type="spellEnd"/>
      <w:r>
        <w:rPr>
          <w:rStyle w:val="FontStyle13"/>
          <w:lang w:val="es-ES_tradnl" w:eastAsia="es-ES_tradnl"/>
        </w:rPr>
        <w:t>, por el término de un (1) día.</w:t>
      </w:r>
    </w:p>
    <w:p w:rsidR="00FB752C" w:rsidRDefault="00B97CDC">
      <w:pPr>
        <w:widowControl/>
        <w:spacing w:before="317"/>
        <w:ind w:right="1632"/>
      </w:pPr>
      <w:r>
        <w:rPr>
          <w:noProof/>
        </w:rPr>
        <w:drawing>
          <wp:inline distT="0" distB="0" distL="0" distR="0">
            <wp:extent cx="4257675" cy="2162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52C" w:rsidRDefault="00FB752C">
      <w:pPr>
        <w:widowControl/>
        <w:spacing w:before="317"/>
        <w:ind w:right="1632"/>
        <w:sectPr w:rsidR="00FB752C">
          <w:pgSz w:w="16837" w:h="23810"/>
          <w:pgMar w:top="6897" w:right="4250" w:bottom="1440" w:left="4250" w:header="720" w:footer="720" w:gutter="0"/>
          <w:cols w:space="60"/>
          <w:noEndnote/>
        </w:sectPr>
      </w:pPr>
    </w:p>
    <w:p w:rsidR="00FB752C" w:rsidRDefault="00B97CDC">
      <w:pPr>
        <w:pStyle w:val="Style1"/>
        <w:widowControl/>
        <w:jc w:val="center"/>
        <w:rPr>
          <w:rStyle w:val="FontStyle17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29310" distL="24130" distR="24130" simplePos="0" relativeHeight="251658752" behindDoc="0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0</wp:posOffset>
                </wp:positionV>
                <wp:extent cx="3270250" cy="843915"/>
                <wp:effectExtent l="635" t="0" r="0" b="381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52C" w:rsidRDefault="006E307A">
                            <w:pPr>
                              <w:pStyle w:val="Style4"/>
                              <w:widowControl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rFonts w:hint="eastAsia"/>
                                <w:lang w:val="es-ES_tradnl" w:eastAsia="es-ES_tradnl"/>
                              </w:rPr>
                              <w:t>♦</w:t>
                            </w:r>
                          </w:p>
                          <w:p w:rsidR="00FB752C" w:rsidRDefault="006E307A">
                            <w:pPr>
                              <w:pStyle w:val="Style3"/>
                              <w:widowControl/>
                              <w:spacing w:before="62"/>
                              <w:ind w:left="2861"/>
                              <w:rPr>
                                <w:rStyle w:val="FontStyle15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6"/>
                                <w:lang w:val="es-ES_tradnl" w:eastAsia="es-ES_tradnl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Style w:val="FontStyle16"/>
                                <w:lang w:val="es-ES_tradnl" w:eastAsia="es-ES_tradnl"/>
                              </w:rPr>
                              <w:t>R</w:t>
                            </w:r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>$pú6Gca</w:t>
                            </w:r>
                            <w:proofErr w:type="spellEnd"/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 xml:space="preserve"> de Colombia </w:t>
                            </w:r>
                            <w:r>
                              <w:rPr>
                                <w:rStyle w:val="FontStyle16"/>
                                <w:lang w:val="es-ES_tradnl" w:eastAsia="es-ES_tradnl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FontStyle16"/>
                                <w:lang w:val="es-ES_tradnl" w:eastAsia="es-ES_tradnl"/>
                              </w:rPr>
                              <w:t>Rfltna</w:t>
                            </w:r>
                            <w:proofErr w:type="spellEnd"/>
                            <w:r>
                              <w:rPr>
                                <w:rStyle w:val="FontStyle16"/>
                                <w:lang w:val="es-ES_tradnl" w:eastAsia="es-ES_tradnl"/>
                              </w:rPr>
                              <w:t xml:space="preserve"> </w:t>
                            </w:r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>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.5pt;margin-top:0;width:257.5pt;height:66.45pt;z-index:251658752;visibility:visible;mso-wrap-style:square;mso-width-percent:0;mso-height-percent:0;mso-wrap-distance-left:1.9pt;mso-wrap-distance-top:0;mso-wrap-distance-right:1.9pt;mso-wrap-distance-bottom:6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" filled="f" stroked="f">
                <v:textbox inset="0,0,0,0">
                  <w:txbxContent>
                    <w:p w:rsidR="00000000" w:rsidRDefault="006E307A">
                      <w:pPr>
                        <w:pStyle w:val="Style4"/>
                        <w:widowControl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rFonts w:hint="eastAsia"/>
                          <w:lang w:val="es-ES_tradnl" w:eastAsia="es-ES_tradnl"/>
                        </w:rPr>
                        <w:t>♦</w:t>
                      </w:r>
                    </w:p>
                    <w:p w:rsidR="00000000" w:rsidRDefault="006E307A">
                      <w:pPr>
                        <w:pStyle w:val="Style3"/>
                        <w:widowControl/>
                        <w:spacing w:before="62"/>
                        <w:ind w:left="2861"/>
                        <w:rPr>
                          <w:rStyle w:val="FontStyle15"/>
                          <w:lang w:val="es-ES_tradnl" w:eastAsia="es-ES_tradnl"/>
                        </w:rPr>
                      </w:pPr>
                      <w:r>
                        <w:rPr>
                          <w:rStyle w:val="FontStyle16"/>
                          <w:lang w:val="es-ES_tradnl" w:eastAsia="es-ES_tradnl"/>
                        </w:rPr>
                        <w:t>&lt;R</w:t>
                      </w:r>
                      <w:r>
                        <w:rPr>
                          <w:rStyle w:val="FontStyle15"/>
                          <w:lang w:val="es-ES_tradnl" w:eastAsia="es-ES_tradnl"/>
                        </w:rPr>
                        <w:t xml:space="preserve">$pú6Gca de Colombia </w:t>
                      </w:r>
                      <w:r>
                        <w:rPr>
                          <w:rStyle w:val="FontStyle16"/>
                          <w:lang w:val="es-ES_tradnl" w:eastAsia="es-ES_tradnl"/>
                        </w:rPr>
                        <w:t xml:space="preserve">(Rfltna </w:t>
                      </w:r>
                      <w:r>
                        <w:rPr>
                          <w:rStyle w:val="FontStyle15"/>
                          <w:lang w:val="es-ES_tradnl" w:eastAsia="es-ES_tradnl"/>
                        </w:rPr>
                        <w:t>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" distB="152400" distL="24130" distR="24130" simplePos="0" relativeHeight="251659776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895985</wp:posOffset>
                </wp:positionV>
                <wp:extent cx="575945" cy="624840"/>
                <wp:effectExtent l="3175" t="635" r="1905" b="317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52C" w:rsidRDefault="00B97CDC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1500" cy="62865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99.45pt;margin-top:70.55pt;width:45.35pt;height:49.2pt;z-index:251659776;visibility:visible;mso-wrap-style:square;mso-width-percent:0;mso-height-percent:0;mso-wrap-distance-left:1.9pt;mso-wrap-distance-top:4.1pt;mso-wrap-distance-right:1.9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" filled="f" stroked="f">
                <v:textbox inset="0,0,0,0">
                  <w:txbxContent>
                    <w:p w:rsidR="00000000" w:rsidRDefault="00B97CDC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1500" cy="62865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E307A">
        <w:rPr>
          <w:rStyle w:val="FontStyle18"/>
          <w:vertAlign w:val="superscript"/>
          <w:lang w:val="es-ES_tradnl" w:eastAsia="es-ES_tradnl"/>
        </w:rPr>
        <w:t>(</w:t>
      </w:r>
      <w:proofErr w:type="spellStart"/>
      <w:proofErr w:type="gramStart"/>
      <w:r w:rsidR="006E307A">
        <w:rPr>
          <w:rStyle w:val="FontStyle18"/>
          <w:lang w:val="es-ES_tradnl" w:eastAsia="es-ES_tradnl"/>
        </w:rPr>
        <w:t>mj</w:t>
      </w:r>
      <w:proofErr w:type="spellEnd"/>
      <w:r w:rsidR="006E307A">
        <w:rPr>
          <w:rStyle w:val="FontStyle17"/>
          <w:lang w:val="es-ES_tradnl" w:eastAsia="es-ES_tradnl"/>
        </w:rPr>
        <w:t>&lt;</w:t>
      </w:r>
      <w:proofErr w:type="spellStart"/>
      <w:proofErr w:type="gramEnd"/>
      <w:r w:rsidR="006E307A">
        <w:rPr>
          <w:rStyle w:val="FontStyle17"/>
          <w:lang w:val="es-ES_tradnl" w:eastAsia="es-ES_tradnl"/>
        </w:rPr>
        <w:t>B</w:t>
      </w:r>
      <w:r w:rsidR="006E307A">
        <w:rPr>
          <w:rStyle w:val="FontStyle17"/>
          <w:vertAlign w:val="superscript"/>
          <w:lang w:val="es-ES_tradnl" w:eastAsia="es-ES_tradnl"/>
        </w:rPr>
        <w:t>e</w:t>
      </w:r>
      <w:r w:rsidR="006E307A">
        <w:rPr>
          <w:rStyle w:val="FontStyle17"/>
          <w:lang w:val="es-ES_tradnl" w:eastAsia="es-ES_tradnl"/>
        </w:rPr>
        <w:t>ÜWiL</w:t>
      </w:r>
      <w:proofErr w:type="spellEnd"/>
      <w:r w:rsidR="006E307A">
        <w:rPr>
          <w:rStyle w:val="FontStyle17"/>
          <w:lang w:val="es-ES_tradnl" w:eastAsia="es-ES_tradnl"/>
        </w:rPr>
        <w:t xml:space="preserve"> SV&lt;FE&lt;</w:t>
      </w:r>
      <w:proofErr w:type="spellStart"/>
      <w:r w:rsidR="006E307A">
        <w:rPr>
          <w:rStyle w:val="FontStyle17"/>
          <w:lang w:val="es-ES_tradnl" w:eastAsia="es-ES_tradnl"/>
        </w:rPr>
        <w:t>RJO</w:t>
      </w:r>
      <w:proofErr w:type="spellEnd"/>
      <w:r w:rsidR="006E307A">
        <w:rPr>
          <w:rStyle w:val="FontStyle17"/>
          <w:lang w:val="es-ES_tradnl" w:eastAsia="es-ES_tradnl"/>
        </w:rPr>
        <w:t>&lt;</w:t>
      </w:r>
      <w:proofErr w:type="spellStart"/>
      <w:r w:rsidR="006E307A">
        <w:rPr>
          <w:rStyle w:val="FontStyle17"/>
          <w:lang w:val="es-ES_tradnl" w:eastAsia="es-ES_tradnl"/>
        </w:rPr>
        <w:t>KJiyEL</w:t>
      </w:r>
      <w:proofErr w:type="spellEnd"/>
      <w:r w:rsidR="006E307A">
        <w:rPr>
          <w:rStyle w:val="FontStyle17"/>
          <w:lang w:val="es-ES_tradnl" w:eastAsia="es-ES_tradnl"/>
        </w:rPr>
        <w:t xml:space="preserve"> (</w:t>
      </w:r>
      <w:proofErr w:type="spellStart"/>
      <w:r w:rsidR="006E307A">
        <w:rPr>
          <w:rStyle w:val="FontStyle17"/>
          <w:lang w:val="es-ES_tradnl" w:eastAsia="es-ES_tradnl"/>
        </w:rPr>
        <w:t>DIS^TO</w:t>
      </w:r>
      <w:proofErr w:type="spellEnd"/>
      <w:r w:rsidR="006E307A">
        <w:rPr>
          <w:rStyle w:val="FontStyle17"/>
          <w:lang w:val="es-ES_tradnl" w:eastAsia="es-ES_tradnl"/>
        </w:rPr>
        <w:t xml:space="preserve"> </w:t>
      </w:r>
      <w:proofErr w:type="spellStart"/>
      <w:r w:rsidR="006E307A">
        <w:rPr>
          <w:rStyle w:val="FontStyle17"/>
          <w:spacing w:val="0"/>
          <w:lang w:val="es-ES_tradnl" w:eastAsia="es-ES_tradnl"/>
        </w:rPr>
        <w:t>JlXDICIAL</w:t>
      </w:r>
      <w:proofErr w:type="spellEnd"/>
      <w:r w:rsidR="006E307A">
        <w:rPr>
          <w:rStyle w:val="FontStyle17"/>
          <w:lang w:val="es-ES_tradnl" w:eastAsia="es-ES_tradnl"/>
        </w:rPr>
        <w:t xml:space="preserve"> </w:t>
      </w:r>
      <w:r w:rsidR="006E307A">
        <w:rPr>
          <w:rStyle w:val="FontStyle17"/>
          <w:spacing w:val="-30"/>
          <w:lang w:val="es-ES_tradnl" w:eastAsia="es-ES_tradnl"/>
        </w:rPr>
        <w:t>&amp;E</w:t>
      </w:r>
      <w:r w:rsidR="006E307A">
        <w:rPr>
          <w:rStyle w:val="FontStyle17"/>
          <w:lang w:val="es-ES_tradnl" w:eastAsia="es-ES_tradnl"/>
        </w:rPr>
        <w:t xml:space="preserve"> &lt;</w:t>
      </w:r>
      <w:proofErr w:type="spellStart"/>
      <w:r w:rsidR="006E307A">
        <w:rPr>
          <w:rStyle w:val="FontStyle17"/>
          <w:lang w:val="es-ES_tradnl" w:eastAsia="es-ES_tradnl"/>
        </w:rPr>
        <w:t>BOg&amp;lA</w:t>
      </w:r>
      <w:proofErr w:type="spellEnd"/>
    </w:p>
    <w:p w:rsidR="00FB752C" w:rsidRDefault="006E307A">
      <w:pPr>
        <w:pStyle w:val="Style8"/>
        <w:widowControl/>
        <w:spacing w:before="197"/>
        <w:jc w:val="center"/>
        <w:rPr>
          <w:rStyle w:val="FontStyle17"/>
          <w:spacing w:val="0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SALA </w:t>
      </w:r>
      <w:r>
        <w:rPr>
          <w:rStyle w:val="FontStyle17"/>
          <w:spacing w:val="0"/>
          <w:lang w:val="es-ES_tradnl" w:eastAsia="es-ES_tradnl"/>
        </w:rPr>
        <w:t>CIVIL</w:t>
      </w:r>
    </w:p>
    <w:p w:rsidR="00FB752C" w:rsidRDefault="00FB752C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FB752C" w:rsidRDefault="00FB752C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FB752C" w:rsidRDefault="006E307A">
      <w:pPr>
        <w:pStyle w:val="Style11"/>
        <w:widowControl/>
        <w:spacing w:before="139"/>
        <w:jc w:val="center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AVISA</w:t>
      </w:r>
    </w:p>
    <w:p w:rsidR="00FB752C" w:rsidRDefault="00FB752C">
      <w:pPr>
        <w:pStyle w:val="Style10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10"/>
        <w:widowControl/>
        <w:spacing w:before="134" w:line="413" w:lineRule="exact"/>
        <w:rPr>
          <w:rStyle w:val="FontStyle19"/>
          <w:lang w:val="es-ES_tradnl" w:eastAsia="es-ES_tradnl"/>
        </w:rPr>
      </w:pPr>
      <w:r>
        <w:rPr>
          <w:rStyle w:val="FontStyle19"/>
          <w:lang w:val="es-ES_tradnl" w:eastAsia="es-ES_tradnl"/>
        </w:rPr>
        <w:t xml:space="preserve">Que mediante providencia calendada TREINTA (30) de ENERO de DOS MIL DIECIOCHO (2018), el Magistrado (a) MARTHA ISABEL GARCIA SERRANO, </w:t>
      </w:r>
      <w:r>
        <w:rPr>
          <w:rStyle w:val="FontStyle20"/>
          <w:lang w:val="es-ES_tradnl" w:eastAsia="es-ES_tradnl"/>
        </w:rPr>
        <w:t>CONCEDI</w:t>
      </w:r>
      <w:r>
        <w:rPr>
          <w:rStyle w:val="FontStyle20"/>
          <w:rFonts w:hint="eastAsia"/>
          <w:lang w:val="es-ES_tradnl" w:eastAsia="es-ES_tradnl"/>
        </w:rPr>
        <w:t>Ó</w:t>
      </w:r>
      <w:r>
        <w:rPr>
          <w:rStyle w:val="FontStyle20"/>
          <w:lang w:val="es-ES_tradnl" w:eastAsia="es-ES_tradnl"/>
        </w:rPr>
        <w:t xml:space="preserve"> IMPUGNACI</w:t>
      </w:r>
      <w:r>
        <w:rPr>
          <w:rStyle w:val="FontStyle20"/>
          <w:rFonts w:hint="eastAsia"/>
          <w:lang w:val="es-ES_tradnl" w:eastAsia="es-ES_tradnl"/>
        </w:rPr>
        <w:t>Ó</w:t>
      </w:r>
      <w:r>
        <w:rPr>
          <w:rStyle w:val="FontStyle20"/>
          <w:lang w:val="es-ES_tradnl" w:eastAsia="es-ES_tradnl"/>
        </w:rPr>
        <w:t xml:space="preserve">N </w:t>
      </w:r>
      <w:r>
        <w:rPr>
          <w:rStyle w:val="FontStyle19"/>
          <w:lang w:val="es-ES_tradnl" w:eastAsia="es-ES_tradnl"/>
        </w:rPr>
        <w:t>dentro de la acci</w:t>
      </w:r>
      <w:r>
        <w:rPr>
          <w:rStyle w:val="FontStyle19"/>
          <w:rFonts w:hint="eastAsia"/>
          <w:lang w:val="es-ES_tradnl" w:eastAsia="es-ES_tradnl"/>
        </w:rPr>
        <w:t>ó</w:t>
      </w:r>
      <w:r>
        <w:rPr>
          <w:rStyle w:val="FontStyle19"/>
          <w:lang w:val="es-ES_tradnl" w:eastAsia="es-ES_tradnl"/>
        </w:rPr>
        <w:t xml:space="preserve">n de tutela radicada con el No. 11001 22 03 000 2017 03739 00 formulada por </w:t>
      </w:r>
      <w:proofErr w:type="spellStart"/>
      <w:r>
        <w:rPr>
          <w:rStyle w:val="FontStyle19"/>
          <w:lang w:val="es-ES_tradnl" w:eastAsia="es-ES_tradnl"/>
        </w:rPr>
        <w:t>PRABYC</w:t>
      </w:r>
      <w:proofErr w:type="spellEnd"/>
      <w:r>
        <w:rPr>
          <w:rStyle w:val="FontStyle19"/>
          <w:lang w:val="es-ES_tradnl" w:eastAsia="es-ES_tradnl"/>
        </w:rPr>
        <w:t xml:space="preserve"> INGENIEROS S.A.S. contra JUZGADO 28 CIVIL DEL CIRCUITO DE BOGOTA, por lo tanto se pone en conocimiento la existencia de la mencionada providencia a:</w:t>
      </w:r>
    </w:p>
    <w:p w:rsidR="00FB752C" w:rsidRDefault="006E307A" w:rsidP="00B97CDC">
      <w:pPr>
        <w:pStyle w:val="Style7"/>
        <w:widowControl/>
        <w:numPr>
          <w:ilvl w:val="0"/>
          <w:numId w:val="1"/>
        </w:numPr>
        <w:tabs>
          <w:tab w:val="left" w:pos="1090"/>
        </w:tabs>
        <w:spacing w:before="461" w:line="240" w:lineRule="auto"/>
        <w:ind w:left="734" w:firstLine="0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ASESOR</w:t>
      </w:r>
      <w:r>
        <w:rPr>
          <w:rStyle w:val="FontStyle20"/>
          <w:rFonts w:hint="eastAsia"/>
          <w:lang w:val="es-ES_tradnl" w:eastAsia="es-ES_tradnl"/>
        </w:rPr>
        <w:t>Í</w:t>
      </w:r>
      <w:r>
        <w:rPr>
          <w:rStyle w:val="FontStyle20"/>
          <w:lang w:val="es-ES_tradnl" w:eastAsia="es-ES_tradnl"/>
        </w:rPr>
        <w:t>AS Y SERVICIOS DE INGENIER</w:t>
      </w:r>
      <w:r>
        <w:rPr>
          <w:rStyle w:val="FontStyle20"/>
          <w:rFonts w:hint="eastAsia"/>
          <w:lang w:val="es-ES_tradnl" w:eastAsia="es-ES_tradnl"/>
        </w:rPr>
        <w:t>Í</w:t>
      </w:r>
      <w:r>
        <w:rPr>
          <w:rStyle w:val="FontStyle20"/>
          <w:lang w:val="es-ES_tradnl" w:eastAsia="es-ES_tradnl"/>
        </w:rPr>
        <w:t xml:space="preserve">A </w:t>
      </w:r>
      <w:proofErr w:type="spellStart"/>
      <w:r>
        <w:rPr>
          <w:rStyle w:val="FontStyle20"/>
          <w:lang w:val="es-ES_tradnl" w:eastAsia="es-ES_tradnl"/>
        </w:rPr>
        <w:t>LTDA</w:t>
      </w:r>
      <w:proofErr w:type="spellEnd"/>
    </w:p>
    <w:p w:rsidR="00FB752C" w:rsidRDefault="006E307A" w:rsidP="00B97CDC">
      <w:pPr>
        <w:pStyle w:val="Style7"/>
        <w:widowControl/>
        <w:numPr>
          <w:ilvl w:val="0"/>
          <w:numId w:val="1"/>
        </w:numPr>
        <w:tabs>
          <w:tab w:val="left" w:pos="1090"/>
        </w:tabs>
        <w:spacing w:before="154" w:line="240" w:lineRule="auto"/>
        <w:ind w:left="734" w:firstLine="0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DIEGO FERNANDO ACEVEDO HERN</w:t>
      </w:r>
      <w:r>
        <w:rPr>
          <w:rStyle w:val="FontStyle20"/>
          <w:rFonts w:hint="eastAsia"/>
          <w:lang w:val="es-ES_tradnl" w:eastAsia="es-ES_tradnl"/>
        </w:rPr>
        <w:t>Á</w:t>
      </w:r>
      <w:r>
        <w:rPr>
          <w:rStyle w:val="FontStyle20"/>
          <w:lang w:val="es-ES_tradnl" w:eastAsia="es-ES_tradnl"/>
        </w:rPr>
        <w:t>NDEZ</w:t>
      </w:r>
    </w:p>
    <w:p w:rsidR="00FB752C" w:rsidRDefault="006E307A" w:rsidP="00B97CDC">
      <w:pPr>
        <w:pStyle w:val="Style7"/>
        <w:widowControl/>
        <w:numPr>
          <w:ilvl w:val="0"/>
          <w:numId w:val="2"/>
        </w:numPr>
        <w:tabs>
          <w:tab w:val="left" w:pos="1090"/>
        </w:tabs>
        <w:spacing w:before="48"/>
        <w:ind w:left="1090"/>
        <w:rPr>
          <w:rStyle w:val="FontStyle20"/>
          <w:lang w:val="es-ES_tradnl" w:eastAsia="es-ES_tradnl"/>
        </w:rPr>
      </w:pPr>
      <w:r>
        <w:rPr>
          <w:rStyle w:val="FontStyle20"/>
          <w:lang w:val="es-ES_tradnl" w:eastAsia="es-ES_tradnl"/>
        </w:rPr>
        <w:t>ACCI</w:t>
      </w:r>
      <w:r>
        <w:rPr>
          <w:rStyle w:val="FontStyle20"/>
          <w:rFonts w:hint="eastAsia"/>
          <w:lang w:val="es-ES_tradnl" w:eastAsia="es-ES_tradnl"/>
        </w:rPr>
        <w:t>Ó</w:t>
      </w:r>
      <w:r>
        <w:rPr>
          <w:rStyle w:val="FontStyle20"/>
          <w:lang w:val="es-ES_tradnl" w:eastAsia="es-ES_tradnl"/>
        </w:rPr>
        <w:t xml:space="preserve">N SOCIEDAD FIDUCIARIA </w:t>
      </w:r>
      <w:proofErr w:type="spellStart"/>
      <w:r>
        <w:rPr>
          <w:rStyle w:val="FontStyle20"/>
          <w:lang w:val="es-ES_tradnl" w:eastAsia="es-ES_tradnl"/>
        </w:rPr>
        <w:t>SA</w:t>
      </w:r>
      <w:proofErr w:type="spellEnd"/>
      <w:r>
        <w:rPr>
          <w:rStyle w:val="FontStyle20"/>
          <w:lang w:val="es-ES_tradnl" w:eastAsia="es-ES_tradnl"/>
        </w:rPr>
        <w:t xml:space="preserve"> COMO VOCERA FIDEICOMISO ZENIT</w:t>
      </w:r>
    </w:p>
    <w:p w:rsidR="00FB752C" w:rsidRDefault="006E307A" w:rsidP="00B97CDC">
      <w:pPr>
        <w:pStyle w:val="Style7"/>
        <w:widowControl/>
        <w:numPr>
          <w:ilvl w:val="0"/>
          <w:numId w:val="2"/>
        </w:numPr>
        <w:tabs>
          <w:tab w:val="left" w:pos="1090"/>
        </w:tabs>
        <w:spacing w:before="10"/>
        <w:ind w:left="1090"/>
        <w:rPr>
          <w:rStyle w:val="FontStyle20"/>
          <w:lang w:val="es-ES_tradnl" w:eastAsia="es-ES_tradnl"/>
        </w:rPr>
      </w:pPr>
      <w:proofErr w:type="spellStart"/>
      <w:r>
        <w:rPr>
          <w:rStyle w:val="FontStyle20"/>
          <w:lang w:val="es-ES_tradnl" w:eastAsia="es-ES_tradnl"/>
        </w:rPr>
        <w:t>ALVARO</w:t>
      </w:r>
      <w:proofErr w:type="spellEnd"/>
      <w:r>
        <w:rPr>
          <w:rStyle w:val="FontStyle20"/>
          <w:lang w:val="es-ES_tradnl" w:eastAsia="es-ES_tradnl"/>
        </w:rPr>
        <w:t xml:space="preserve"> EDUARDO PALACIO ARCINIEGAS    APODERADO DE PABLO ALEJANDRO ROJAS DURAN</w:t>
      </w:r>
    </w:p>
    <w:p w:rsidR="00FB752C" w:rsidRDefault="006E307A">
      <w:pPr>
        <w:pStyle w:val="Style6"/>
        <w:framePr w:h="177" w:hRule="exact" w:hSpace="38" w:wrap="notBeside" w:vAnchor="text" w:hAnchor="text" w:x="6246" w:y="4883"/>
        <w:widowControl/>
        <w:spacing w:line="173" w:lineRule="exact"/>
        <w:rPr>
          <w:rStyle w:val="FontStyle21"/>
          <w:position w:val="-2"/>
          <w:lang w:val="es-ES_tradnl" w:eastAsia="es-ES_tradnl"/>
        </w:rPr>
      </w:pPr>
      <w:r>
        <w:rPr>
          <w:rStyle w:val="FontStyle13"/>
          <w:position w:val="-2"/>
          <w:lang w:val="es-ES_tradnl" w:eastAsia="es-ES_tradnl"/>
        </w:rPr>
        <w:t>01/02/2018 06:42 a. m</w:t>
      </w:r>
      <w:proofErr w:type="gramStart"/>
      <w:r>
        <w:rPr>
          <w:rStyle w:val="FontStyle13"/>
          <w:position w:val="-2"/>
          <w:lang w:val="es-ES_tradnl" w:eastAsia="es-ES_tradnl"/>
        </w:rPr>
        <w:t>. .</w:t>
      </w:r>
      <w:proofErr w:type="spellStart"/>
      <w:proofErr w:type="gramEnd"/>
      <w:r>
        <w:rPr>
          <w:rStyle w:val="FontStyle21"/>
          <w:position w:val="-2"/>
          <w:lang w:val="es-ES_tradnl" w:eastAsia="es-ES_tradnl"/>
        </w:rPr>
        <w:t>lcp</w:t>
      </w:r>
      <w:proofErr w:type="spellEnd"/>
    </w:p>
    <w:p w:rsidR="00FB752C" w:rsidRDefault="006E307A">
      <w:pPr>
        <w:pStyle w:val="Style9"/>
        <w:framePr w:w="4372" w:h="590" w:hRule="exact" w:hSpace="38" w:wrap="notBeside" w:vAnchor="text" w:hAnchor="text" w:x="2276" w:y="5814"/>
        <w:widowControl/>
        <w:rPr>
          <w:rStyle w:val="FontStyle24"/>
          <w:lang w:val="es-ES_tradnl" w:eastAsia="es-ES_tradnl"/>
        </w:rPr>
      </w:pPr>
      <w:r>
        <w:rPr>
          <w:rStyle w:val="FontStyle22"/>
          <w:lang w:val="es-ES_tradnl" w:eastAsia="es-ES_tradnl"/>
        </w:rPr>
        <w:t xml:space="preserve">(Bogotá, &lt;D. C-, Av. Ca&amp; </w:t>
      </w:r>
      <w:proofErr w:type="spellStart"/>
      <w:r>
        <w:rPr>
          <w:rStyle w:val="FontStyle22"/>
          <w:spacing w:val="20"/>
          <w:lang w:val="es-ES_tradnl" w:eastAsia="es-ES_tradnl"/>
        </w:rPr>
        <w:t>24W53</w:t>
      </w:r>
      <w:proofErr w:type="spellEnd"/>
      <w:r>
        <w:rPr>
          <w:rStyle w:val="FontStyle22"/>
          <w:spacing w:val="20"/>
          <w:lang w:val="es-ES_tradnl" w:eastAsia="es-ES_tradnl"/>
        </w:rPr>
        <w:t>-</w:t>
      </w:r>
      <w:r>
        <w:rPr>
          <w:rStyle w:val="FontStyle22"/>
          <w:lang w:val="es-ES_tradnl" w:eastAsia="es-ES_tradnl"/>
        </w:rPr>
        <w:t xml:space="preserve"> 28 Torre C Oficina 305 </w:t>
      </w:r>
      <w:r>
        <w:rPr>
          <w:rStyle w:val="FontStyle24"/>
          <w:lang w:val="es-ES_tradnl" w:eastAsia="es-ES_tradnl"/>
        </w:rPr>
        <w:t xml:space="preserve">Conmutador 4233390 </w:t>
      </w:r>
      <w:r>
        <w:rPr>
          <w:rStyle w:val="FontStyle23"/>
          <w:lang w:val="es-ES_tradnl" w:eastAsia="es-ES_tradnl"/>
        </w:rPr>
        <w:t>&lt;£#. &lt;</w:t>
      </w:r>
      <w:proofErr w:type="spellStart"/>
      <w:r>
        <w:rPr>
          <w:rStyle w:val="FontStyle23"/>
          <w:lang w:val="es-ES_tradnl" w:eastAsia="es-ES_tradnl"/>
        </w:rPr>
        <w:t>FdJC</w:t>
      </w:r>
      <w:proofErr w:type="spellEnd"/>
      <w:r>
        <w:rPr>
          <w:rStyle w:val="FontStyle23"/>
          <w:lang w:val="es-ES_tradnl" w:eastAsia="es-ES_tradnl"/>
        </w:rPr>
        <w:t xml:space="preserve">&lt;£#. </w:t>
      </w:r>
      <w:r>
        <w:rPr>
          <w:rStyle w:val="FontStyle24"/>
          <w:lang w:val="es-ES_tradnl" w:eastAsia="es-ES_tradnl"/>
        </w:rPr>
        <w:t>8350, 8351</w:t>
      </w:r>
    </w:p>
    <w:p w:rsidR="00FB752C" w:rsidRDefault="00FB752C">
      <w:pPr>
        <w:pStyle w:val="Style10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10"/>
        <w:widowControl/>
        <w:spacing w:before="168" w:line="413" w:lineRule="exact"/>
        <w:rPr>
          <w:rStyle w:val="FontStyle19"/>
          <w:lang w:val="es-ES_tradnl" w:eastAsia="es-ES_tradnl"/>
        </w:rPr>
      </w:pPr>
      <w:r>
        <w:rPr>
          <w:rStyle w:val="FontStyle19"/>
          <w:lang w:val="es-ES_tradnl" w:eastAsia="es-ES_tradnl"/>
        </w:rPr>
        <w:t>En consecuencia, se fija por UN (1) d</w:t>
      </w:r>
      <w:r>
        <w:rPr>
          <w:rStyle w:val="FontStyle19"/>
          <w:rFonts w:hint="eastAsia"/>
          <w:lang w:val="es-ES_tradnl" w:eastAsia="es-ES_tradnl"/>
        </w:rPr>
        <w:t>í</w:t>
      </w:r>
      <w:r>
        <w:rPr>
          <w:rStyle w:val="FontStyle19"/>
          <w:lang w:val="es-ES_tradnl" w:eastAsia="es-ES_tradnl"/>
        </w:rPr>
        <w:t>a. Si no fuere impugnada, se remitir</w:t>
      </w:r>
      <w:r>
        <w:rPr>
          <w:rStyle w:val="FontStyle19"/>
          <w:rFonts w:hint="eastAsia"/>
          <w:lang w:val="es-ES_tradnl" w:eastAsia="es-ES_tradnl"/>
        </w:rPr>
        <w:t>á</w:t>
      </w:r>
      <w:r>
        <w:rPr>
          <w:rStyle w:val="FontStyle19"/>
          <w:lang w:val="es-ES_tradnl" w:eastAsia="es-ES_tradnl"/>
        </w:rPr>
        <w:t xml:space="preserve"> a la Honorable Corte Suprema de Justicia Sala de Casaci</w:t>
      </w:r>
      <w:r>
        <w:rPr>
          <w:rStyle w:val="FontStyle19"/>
          <w:rFonts w:hint="eastAsia"/>
          <w:lang w:val="es-ES_tradnl" w:eastAsia="es-ES_tradnl"/>
        </w:rPr>
        <w:t>ó</w:t>
      </w:r>
      <w:r>
        <w:rPr>
          <w:rStyle w:val="FontStyle19"/>
          <w:lang w:val="es-ES_tradnl" w:eastAsia="es-ES_tradnl"/>
        </w:rPr>
        <w:t>n Civil.</w:t>
      </w:r>
    </w:p>
    <w:p w:rsidR="00FB752C" w:rsidRDefault="00B97CDC">
      <w:pPr>
        <w:widowControl/>
        <w:spacing w:before="586" w:after="1478"/>
        <w:ind w:right="1685"/>
      </w:pPr>
      <w:r>
        <w:rPr>
          <w:noProof/>
        </w:rPr>
        <w:drawing>
          <wp:inline distT="0" distB="0" distL="0" distR="0">
            <wp:extent cx="4581525" cy="1628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52C" w:rsidRDefault="00FB752C">
      <w:pPr>
        <w:widowControl/>
        <w:spacing w:before="586" w:after="1478"/>
        <w:ind w:right="1685"/>
        <w:sectPr w:rsidR="00FB752C">
          <w:pgSz w:w="16837" w:h="23810"/>
          <w:pgMar w:top="3975" w:right="3966" w:bottom="1440" w:left="3966" w:header="720" w:footer="720" w:gutter="0"/>
          <w:cols w:space="60"/>
          <w:noEndnote/>
        </w:sectPr>
      </w:pPr>
    </w:p>
    <w:p w:rsidR="00FB752C" w:rsidRDefault="006E307A">
      <w:pPr>
        <w:pStyle w:val="Style5"/>
        <w:widowControl/>
        <w:spacing w:line="240" w:lineRule="auto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lastRenderedPageBreak/>
        <w:t>TRIBUNAL SUPERIOR DEL DISTRITO JUDICIAL DE BOGOTA</w:t>
      </w:r>
    </w:p>
    <w:p w:rsidR="00FB752C" w:rsidRDefault="006E307A">
      <w:pPr>
        <w:pStyle w:val="Style5"/>
        <w:widowControl/>
        <w:spacing w:before="163" w:line="240" w:lineRule="auto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SALA CIVIL</w:t>
      </w:r>
    </w:p>
    <w:p w:rsidR="00FB752C" w:rsidRDefault="00FB752C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FB752C" w:rsidRDefault="006E307A">
      <w:pPr>
        <w:pStyle w:val="Style5"/>
        <w:widowControl/>
        <w:spacing w:before="130" w:line="422" w:lineRule="exact"/>
        <w:ind w:left="480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LA SECRETARÍA DE LA SALA CIVIL DEL TRIBUNAL SUPERIOR DEL DISTRITO JUDICIAL DE BOGOTÁ D.C.</w:t>
      </w: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5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5"/>
        <w:widowControl/>
        <w:spacing w:before="72" w:line="240" w:lineRule="auto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>AVISA</w:t>
      </w: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6"/>
        <w:widowControl/>
        <w:spacing w:before="130" w:line="418" w:lineRule="exact"/>
        <w:rPr>
          <w:rStyle w:val="FontStyle25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TREINTA Y UNO (31) de ENERO de DOS MIL DIECIOCHO (2018), la H. Magistrada ADRIANA SAAVEDRA LOZADA, </w:t>
      </w:r>
      <w:r>
        <w:rPr>
          <w:rStyle w:val="FontStyle25"/>
          <w:lang w:val="es-ES_tradnl" w:eastAsia="es-ES_tradnl"/>
        </w:rPr>
        <w:t xml:space="preserve">ADMITIÓ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25"/>
          <w:lang w:val="es-ES_tradnl" w:eastAsia="es-ES_tradnl"/>
        </w:rPr>
        <w:t xml:space="preserve">JUAN MANUEL DUARTE BEJARANO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25"/>
          <w:lang w:val="es-ES_tradnl" w:eastAsia="es-ES_tradnl"/>
        </w:rPr>
        <w:t xml:space="preserve">JUZGADO 1 DE EJECUCION CIVIL DEL CIRCUITO DE BOGOTA </w:t>
      </w:r>
      <w:proofErr w:type="spellStart"/>
      <w:r>
        <w:rPr>
          <w:rStyle w:val="FontStyle25"/>
          <w:lang w:val="es-ES_tradnl" w:eastAsia="es-ES_tradnl"/>
        </w:rPr>
        <w:t>D.C</w:t>
      </w:r>
      <w:proofErr w:type="spellEnd"/>
      <w:r>
        <w:rPr>
          <w:rStyle w:val="FontStyle25"/>
          <w:lang w:val="es-ES_tradnl" w:eastAsia="es-ES_tradnl"/>
        </w:rPr>
        <w:t xml:space="preserve">, </w:t>
      </w:r>
      <w:r>
        <w:rPr>
          <w:rStyle w:val="FontStyle13"/>
          <w:lang w:val="es-ES_tradnl" w:eastAsia="es-ES_tradnl"/>
        </w:rPr>
        <w:t xml:space="preserve">con número de radicación 11001220300020180032200. Por lo tanto se pone en conocimiento </w:t>
      </w:r>
      <w:r>
        <w:rPr>
          <w:rStyle w:val="FontStyle25"/>
          <w:u w:val="single"/>
          <w:lang w:val="es-ES_tradnl" w:eastAsia="es-ES_tradnl"/>
        </w:rPr>
        <w:t>A CUANTO TERCERO CON INTERESES CONSIDERE TENER DENTRO DEL PRESENTE ASUNTO.</w:t>
      </w: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FB752C">
      <w:pPr>
        <w:pStyle w:val="Style6"/>
        <w:widowControl/>
        <w:spacing w:line="240" w:lineRule="exact"/>
        <w:rPr>
          <w:sz w:val="20"/>
          <w:szCs w:val="20"/>
        </w:rPr>
      </w:pPr>
    </w:p>
    <w:p w:rsidR="00FB752C" w:rsidRDefault="006E307A">
      <w:pPr>
        <w:pStyle w:val="Style6"/>
        <w:widowControl/>
        <w:spacing w:before="110" w:line="418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3"/>
          <w:lang w:val="es-ES_tradnl" w:eastAsia="es-ES_tradnl"/>
        </w:rPr>
        <w:t>D.C</w:t>
      </w:r>
      <w:proofErr w:type="spellEnd"/>
      <w:r>
        <w:rPr>
          <w:rStyle w:val="FontStyle13"/>
          <w:lang w:val="es-ES_tradnl" w:eastAsia="es-ES_tradnl"/>
        </w:rPr>
        <w:t>, por el término de un (1) día.</w:t>
      </w:r>
    </w:p>
    <w:p w:rsidR="00FB752C" w:rsidRDefault="00FB752C">
      <w:pPr>
        <w:pStyle w:val="Style2"/>
        <w:widowControl/>
        <w:spacing w:line="240" w:lineRule="exact"/>
        <w:ind w:right="2942"/>
        <w:rPr>
          <w:sz w:val="20"/>
          <w:szCs w:val="20"/>
        </w:rPr>
      </w:pPr>
    </w:p>
    <w:p w:rsidR="00FB752C" w:rsidRDefault="00FB752C">
      <w:pPr>
        <w:pStyle w:val="Style2"/>
        <w:widowControl/>
        <w:spacing w:line="240" w:lineRule="exact"/>
        <w:ind w:right="2942"/>
        <w:rPr>
          <w:sz w:val="20"/>
          <w:szCs w:val="20"/>
        </w:rPr>
      </w:pPr>
    </w:p>
    <w:p w:rsidR="00FB752C" w:rsidRDefault="00FB752C">
      <w:pPr>
        <w:pStyle w:val="Style2"/>
        <w:widowControl/>
        <w:spacing w:line="240" w:lineRule="exact"/>
        <w:ind w:right="2942"/>
        <w:rPr>
          <w:sz w:val="20"/>
          <w:szCs w:val="20"/>
        </w:rPr>
      </w:pPr>
    </w:p>
    <w:p w:rsidR="00B97CDC" w:rsidRDefault="006E307A">
      <w:pPr>
        <w:pStyle w:val="Style2"/>
        <w:widowControl/>
        <w:spacing w:before="106" w:line="418" w:lineRule="exact"/>
        <w:ind w:right="2942"/>
        <w:rPr>
          <w:rStyle w:val="FontStyle25"/>
          <w:lang w:val="es-ES_tradnl" w:eastAsia="es-ES_tradnl"/>
        </w:rPr>
      </w:pPr>
      <w:r>
        <w:rPr>
          <w:rStyle w:val="FontStyle25"/>
          <w:lang w:val="es-ES_tradnl" w:eastAsia="es-ES_tradnl"/>
        </w:rPr>
        <w:t xml:space="preserve">SE FIJA EL 2 DE FEBRERO DE 2017 A LAS 08:00 A.M. VENCE: EL 2 DE FEBRERO DE 2017 A LAS 5:00 </w:t>
      </w:r>
      <w:proofErr w:type="spellStart"/>
      <w:r>
        <w:rPr>
          <w:rStyle w:val="FontStyle25"/>
          <w:lang w:val="es-ES_tradnl" w:eastAsia="es-ES_tradnl"/>
        </w:rPr>
        <w:t>P.Mi</w:t>
      </w:r>
      <w:proofErr w:type="spellEnd"/>
    </w:p>
    <w:sectPr w:rsidR="00B97CDC">
      <w:pgSz w:w="16837" w:h="23810"/>
      <w:pgMar w:top="5676" w:right="3957" w:bottom="1440" w:left="395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7A" w:rsidRDefault="006E307A">
      <w:r>
        <w:separator/>
      </w:r>
    </w:p>
  </w:endnote>
  <w:endnote w:type="continuationSeparator" w:id="0">
    <w:p w:rsidR="006E307A" w:rsidRDefault="006E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7A" w:rsidRDefault="006E307A">
      <w:r>
        <w:separator/>
      </w:r>
    </w:p>
  </w:footnote>
  <w:footnote w:type="continuationSeparator" w:id="0">
    <w:p w:rsidR="006E307A" w:rsidRDefault="006E3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2C" w:rsidRDefault="006E307A">
    <w:pPr>
      <w:pStyle w:val="Style5"/>
      <w:widowControl/>
      <w:spacing w:line="422" w:lineRule="exact"/>
      <w:ind w:left="3000" w:right="2952"/>
      <w:rPr>
        <w:rStyle w:val="FontStyle25"/>
        <w:lang w:val="es-ES_tradnl" w:eastAsia="es-ES_tradnl"/>
      </w:rPr>
    </w:pPr>
    <w:r>
      <w:rPr>
        <w:rStyle w:val="FontStyle25"/>
        <w:lang w:val="es-ES_tradnl" w:eastAsia="es-ES_tradnl"/>
      </w:rPr>
      <w:t>República de Colombia Rama Judicial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2C" w:rsidRDefault="00FB752C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C54A49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DC"/>
    <w:rsid w:val="00567BC7"/>
    <w:rsid w:val="006E307A"/>
    <w:rsid w:val="00B97CDC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70AB369D-31B0-402C-BE4A-CA606D03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jc w:val="both"/>
    </w:pPr>
  </w:style>
  <w:style w:type="paragraph" w:customStyle="1" w:styleId="Style3">
    <w:name w:val="Style3"/>
    <w:basedOn w:val="Normal"/>
    <w:uiPriority w:val="99"/>
    <w:pPr>
      <w:spacing w:line="538" w:lineRule="exact"/>
      <w:ind w:hanging="470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9" w:lineRule="exact"/>
      <w:jc w:val="both"/>
    </w:pPr>
  </w:style>
  <w:style w:type="paragraph" w:customStyle="1" w:styleId="Style7">
    <w:name w:val="Style7"/>
    <w:basedOn w:val="Normal"/>
    <w:uiPriority w:val="99"/>
    <w:pPr>
      <w:spacing w:line="413" w:lineRule="exact"/>
      <w:ind w:hanging="355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245" w:lineRule="exact"/>
      <w:jc w:val="both"/>
    </w:pPr>
  </w:style>
  <w:style w:type="paragraph" w:customStyle="1" w:styleId="Style10">
    <w:name w:val="Style10"/>
    <w:basedOn w:val="Normal"/>
    <w:uiPriority w:val="99"/>
    <w:pPr>
      <w:spacing w:line="414" w:lineRule="exact"/>
      <w:jc w:val="both"/>
    </w:pPr>
  </w:style>
  <w:style w:type="paragraph" w:customStyle="1" w:styleId="Style11">
    <w:name w:val="Style11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16">
    <w:name w:val="Font Style16"/>
    <w:basedOn w:val="Fuentedeprrafopredeter0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17">
    <w:name w:val="Font Style17"/>
    <w:basedOn w:val="Fuentedeprrafopredeter0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18">
    <w:name w:val="Font Style18"/>
    <w:basedOn w:val="Fuentedeprrafopredeter0"/>
    <w:uiPriority w:val="99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9">
    <w:name w:val="Font Style19"/>
    <w:basedOn w:val="Fuentedeprrafopredeter0"/>
    <w:uiPriority w:val="99"/>
    <w:rPr>
      <w:rFonts w:ascii="Arial Unicode MS" w:eastAsia="Arial Unicode MS" w:cs="Arial Unicode MS"/>
      <w:sz w:val="22"/>
      <w:szCs w:val="22"/>
    </w:rPr>
  </w:style>
  <w:style w:type="character" w:customStyle="1" w:styleId="FontStyle20">
    <w:name w:val="Font Style20"/>
    <w:basedOn w:val="Fuentedeprrafopredeter0"/>
    <w:uiPriority w:val="99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21">
    <w:name w:val="Font Style21"/>
    <w:basedOn w:val="Fuentedeprrafopredeter0"/>
    <w:uiPriority w:val="99"/>
    <w:rPr>
      <w:rFonts w:ascii="Times New Roman" w:hAnsi="Times New Roman" w:cs="Times New Roman"/>
      <w:smallCaps/>
      <w:sz w:val="16"/>
      <w:szCs w:val="16"/>
    </w:rPr>
  </w:style>
  <w:style w:type="character" w:customStyle="1" w:styleId="FontStyle22">
    <w:name w:val="Font Style22"/>
    <w:basedOn w:val="Fuentedeprrafopredeter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3">
    <w:name w:val="Font Style23"/>
    <w:basedOn w:val="Fuentedeprrafopredeter0"/>
    <w:uiPriority w:val="99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4">
    <w:name w:val="Font Style24"/>
    <w:basedOn w:val="Fuentedeprrafopredeter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5">
    <w:name w:val="Font Style25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2018-02-01T19:34:00Z</dcterms:created>
  <dcterms:modified xsi:type="dcterms:W3CDTF">2018-02-01T19:34:00Z</dcterms:modified>
</cp:coreProperties>
</file>