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BE6" w:rsidRDefault="00E971AB">
      <w:pPr>
        <w:pStyle w:val="Style1"/>
        <w:widowControl/>
        <w:ind w:left="3221" w:right="3120"/>
        <w:rPr>
          <w:rStyle w:val="FontStyle11"/>
          <w:lang w:val="es-ES_tradnl" w:eastAsia="es-ES_tradnl"/>
        </w:rPr>
      </w:pPr>
      <w:bookmarkStart w:id="0" w:name="_GoBack"/>
      <w:bookmarkEnd w:id="0"/>
      <w:r>
        <w:rPr>
          <w:rStyle w:val="FontStyle11"/>
          <w:lang w:val="es-ES_tradnl" w:eastAsia="es-ES_tradnl"/>
        </w:rPr>
        <w:t>&lt;Rfpú66ca de Colombia &lt;Rgma Judicial</w:t>
      </w:r>
    </w:p>
    <w:p w:rsidR="00C82BE6" w:rsidRDefault="00C82BE6">
      <w:pPr>
        <w:pStyle w:val="Style1"/>
        <w:widowControl/>
        <w:ind w:left="3221" w:right="3120"/>
        <w:rPr>
          <w:rStyle w:val="FontStyle11"/>
          <w:lang w:val="es-ES_tradnl" w:eastAsia="es-ES_tradnl"/>
        </w:rPr>
        <w:sectPr w:rsidR="00C82BE6">
          <w:type w:val="continuous"/>
          <w:pgSz w:w="11905" w:h="16837"/>
          <w:pgMar w:top="540" w:right="1491" w:bottom="610" w:left="1500" w:header="720" w:footer="720" w:gutter="0"/>
          <w:cols w:space="60"/>
          <w:noEndnote/>
        </w:sectPr>
      </w:pPr>
    </w:p>
    <w:p w:rsidR="00C82BE6" w:rsidRDefault="003304AF">
      <w:pPr>
        <w:pStyle w:val="Style2"/>
        <w:widowControl/>
        <w:ind w:left="3682"/>
        <w:jc w:val="both"/>
        <w:rPr>
          <w:rStyle w:val="FontStyle11"/>
          <w:lang w:val="es-ES_tradnl" w:eastAsia="es-ES_tradnl"/>
        </w:rPr>
      </w:pPr>
      <w:r>
        <w:rPr>
          <w:noProof/>
        </w:rPr>
        <mc:AlternateContent>
          <mc:Choice Requires="wps">
            <w:drawing>
              <wp:anchor distT="0" distB="262255" distL="24130" distR="24130" simplePos="0" relativeHeight="251658240" behindDoc="0" locked="0" layoutInCell="1" allowOverlap="1">
                <wp:simplePos x="0" y="0"/>
                <wp:positionH relativeFrom="margin">
                  <wp:posOffset>2569210</wp:posOffset>
                </wp:positionH>
                <wp:positionV relativeFrom="paragraph">
                  <wp:posOffset>24130</wp:posOffset>
                </wp:positionV>
                <wp:extent cx="530225" cy="615950"/>
                <wp:effectExtent l="3810" t="1905" r="0" b="127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BE6" w:rsidRDefault="003304AF">
                            <w:pPr>
                              <w:widowControl/>
                            </w:pPr>
                            <w:r>
                              <w:rPr>
                                <w:noProof/>
                              </w:rPr>
                              <w:drawing>
                                <wp:inline distT="0" distB="0" distL="0" distR="0">
                                  <wp:extent cx="531495" cy="616585"/>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1495" cy="61658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3pt;margin-top:1.9pt;width:41.75pt;height:48.5pt;z-index:251658240;visibility:visible;mso-wrap-style:square;mso-width-percent:0;mso-height-percent:0;mso-wrap-distance-left:1.9pt;mso-wrap-distance-top:0;mso-wrap-distance-right:1.9pt;mso-wrap-distance-bottom:20.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" filled="f" stroked="f">
                <v:textbox inset="0,0,0,0">
                  <w:txbxContent>
                    <w:p w:rsidR="00000000" w:rsidRDefault="003304AF">
                      <w:pPr>
                        <w:widowControl/>
                      </w:pPr>
                      <w:r>
                        <w:rPr>
                          <w:noProof/>
                        </w:rPr>
                        <w:drawing>
                          <wp:inline distT="0" distB="0" distL="0" distR="0">
                            <wp:extent cx="531495" cy="616585"/>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495" cy="616585"/>
                                    </a:xfrm>
                                    <a:prstGeom prst="rect">
                                      <a:avLst/>
                                    </a:prstGeom>
                                    <a:noFill/>
                                    <a:ln>
                                      <a:noFill/>
                                    </a:ln>
                                  </pic:spPr>
                                </pic:pic>
                              </a:graphicData>
                            </a:graphic>
                          </wp:inline>
                        </w:drawing>
                      </w:r>
                    </w:p>
                  </w:txbxContent>
                </v:textbox>
                <w10:wrap type="topAndBottom" anchorx="margin"/>
              </v:shape>
            </w:pict>
          </mc:Fallback>
        </mc:AlternateContent>
      </w:r>
      <w:r w:rsidR="00E971AB">
        <w:rPr>
          <w:rStyle w:val="FontStyle11"/>
          <w:lang w:val="es-ES_tradnl" w:eastAsia="es-ES_tradnl"/>
        </w:rPr>
        <w:t>SMA CIVIL</w:t>
      </w:r>
    </w:p>
    <w:p w:rsidR="00C82BE6" w:rsidRDefault="00C82BE6">
      <w:pPr>
        <w:pStyle w:val="Style5"/>
        <w:widowControl/>
        <w:spacing w:line="240" w:lineRule="exact"/>
        <w:ind w:left="4090"/>
        <w:jc w:val="both"/>
        <w:rPr>
          <w:sz w:val="20"/>
          <w:szCs w:val="20"/>
        </w:rPr>
      </w:pPr>
    </w:p>
    <w:p w:rsidR="00C82BE6" w:rsidRDefault="00C82BE6">
      <w:pPr>
        <w:pStyle w:val="Style5"/>
        <w:widowControl/>
        <w:spacing w:line="240" w:lineRule="exact"/>
        <w:ind w:left="4090"/>
        <w:jc w:val="both"/>
        <w:rPr>
          <w:sz w:val="20"/>
          <w:szCs w:val="20"/>
        </w:rPr>
      </w:pPr>
    </w:p>
    <w:p w:rsidR="00C82BE6" w:rsidRDefault="00C82BE6">
      <w:pPr>
        <w:pStyle w:val="Style5"/>
        <w:widowControl/>
        <w:spacing w:line="240" w:lineRule="exact"/>
        <w:ind w:left="4090"/>
        <w:jc w:val="both"/>
        <w:rPr>
          <w:sz w:val="20"/>
          <w:szCs w:val="20"/>
        </w:rPr>
      </w:pPr>
    </w:p>
    <w:p w:rsidR="00C82BE6" w:rsidRDefault="00E971AB">
      <w:pPr>
        <w:pStyle w:val="Style5"/>
        <w:widowControl/>
        <w:spacing w:before="106"/>
        <w:ind w:left="4090"/>
        <w:jc w:val="both"/>
        <w:rPr>
          <w:rStyle w:val="FontStyle14"/>
          <w:lang w:val="es-ES_tradnl" w:eastAsia="es-ES_tradnl"/>
        </w:rPr>
      </w:pPr>
      <w:r>
        <w:rPr>
          <w:rStyle w:val="FontStyle14"/>
          <w:lang w:val="es-ES_tradnl" w:eastAsia="es-ES_tradnl"/>
        </w:rPr>
        <w:t>AVISA</w:t>
      </w:r>
    </w:p>
    <w:p w:rsidR="00C82BE6" w:rsidRDefault="00C82BE6">
      <w:pPr>
        <w:pStyle w:val="Style3"/>
        <w:widowControl/>
        <w:spacing w:line="240" w:lineRule="exact"/>
        <w:rPr>
          <w:sz w:val="20"/>
          <w:szCs w:val="20"/>
        </w:rPr>
      </w:pPr>
    </w:p>
    <w:p w:rsidR="00C82BE6" w:rsidRDefault="00E971AB">
      <w:pPr>
        <w:pStyle w:val="Style3"/>
        <w:widowControl/>
        <w:spacing w:before="34" w:line="446" w:lineRule="exact"/>
        <w:rPr>
          <w:rStyle w:val="FontStyle12"/>
          <w:lang w:val="es-ES_tradnl" w:eastAsia="es-ES_tradnl"/>
        </w:rPr>
      </w:pPr>
      <w:r>
        <w:rPr>
          <w:rStyle w:val="FontStyle12"/>
          <w:lang w:val="es-ES_tradnl" w:eastAsia="es-ES_tradnl"/>
        </w:rPr>
        <w:t>Que mediante providencia calendada VEINTE (20) de FEBRERO de DOS MIL DIECIOCHO (2018), el Magistrado (a) MARTHA ISABEL GARCIA SERRANO, ADMITIO la acción de tutela radicada con el No. 11001 22 03 000 2018 00454 00 formulada por FERNAN VICENTE GOMEZ SANTOFIMIO contra JUZGADO 3 DE EJECUCION DE SENTENCIAS CIVIL DE BOGOTA D.C., por lo tanto se pone en conocimiento la existencia de la mencionada providencia a los señores:</w:t>
      </w:r>
    </w:p>
    <w:p w:rsidR="00C82BE6" w:rsidRDefault="00C82BE6">
      <w:pPr>
        <w:pStyle w:val="Style6"/>
        <w:widowControl/>
        <w:spacing w:line="240" w:lineRule="exact"/>
        <w:ind w:left="1637" w:right="1670"/>
        <w:rPr>
          <w:sz w:val="20"/>
          <w:szCs w:val="20"/>
        </w:rPr>
      </w:pPr>
    </w:p>
    <w:p w:rsidR="00C82BE6" w:rsidRDefault="00C82BE6">
      <w:pPr>
        <w:pStyle w:val="Style6"/>
        <w:widowControl/>
        <w:spacing w:line="240" w:lineRule="exact"/>
        <w:ind w:left="1637" w:right="1670"/>
        <w:rPr>
          <w:sz w:val="20"/>
          <w:szCs w:val="20"/>
        </w:rPr>
      </w:pPr>
    </w:p>
    <w:p w:rsidR="00C82BE6" w:rsidRDefault="00E971AB">
      <w:pPr>
        <w:pStyle w:val="Style6"/>
        <w:widowControl/>
        <w:spacing w:before="202"/>
        <w:ind w:left="1637" w:right="1670"/>
        <w:rPr>
          <w:rStyle w:val="FontStyle14"/>
          <w:lang w:val="es-ES_tradnl" w:eastAsia="es-ES_tradnl"/>
        </w:rPr>
      </w:pPr>
      <w:r>
        <w:rPr>
          <w:rStyle w:val="FontStyle14"/>
          <w:lang w:val="es-ES_tradnl" w:eastAsia="es-ES_tradnl"/>
        </w:rPr>
        <w:t>ABRAHAM GONZALEZ GONZALEZ JOSE WILFREDO RICO PANCHA (DEMANDADO)</w:t>
      </w:r>
    </w:p>
    <w:p w:rsidR="00C82BE6" w:rsidRDefault="00C82BE6">
      <w:pPr>
        <w:pStyle w:val="Style6"/>
        <w:widowControl/>
        <w:spacing w:before="202"/>
        <w:ind w:left="1637" w:right="1670"/>
        <w:rPr>
          <w:rStyle w:val="FontStyle14"/>
          <w:lang w:val="es-ES_tradnl" w:eastAsia="es-ES_tradnl"/>
        </w:rPr>
        <w:sectPr w:rsidR="00C82BE6">
          <w:type w:val="continuous"/>
          <w:pgSz w:w="11905" w:h="16837"/>
          <w:pgMar w:top="540" w:right="1491" w:bottom="610" w:left="1510" w:header="720" w:footer="720" w:gutter="0"/>
          <w:cols w:space="60"/>
          <w:noEndnote/>
        </w:sectPr>
      </w:pPr>
    </w:p>
    <w:p w:rsidR="00C82BE6" w:rsidRDefault="003304AF">
      <w:pPr>
        <w:framePr w:h="2616" w:hSpace="38" w:wrap="auto" w:vAnchor="text" w:hAnchor="text" w:x="1926" w:y="3260"/>
        <w:widowControl/>
      </w:pPr>
      <w:r>
        <w:rPr>
          <w:noProof/>
        </w:rPr>
        <w:drawing>
          <wp:inline distT="0" distB="0" distL="0" distR="0">
            <wp:extent cx="3721100" cy="16586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1100" cy="1658620"/>
                    </a:xfrm>
                    <a:prstGeom prst="rect">
                      <a:avLst/>
                    </a:prstGeom>
                    <a:noFill/>
                    <a:ln>
                      <a:noFill/>
                    </a:ln>
                  </pic:spPr>
                </pic:pic>
              </a:graphicData>
            </a:graphic>
          </wp:inline>
        </w:drawing>
      </w:r>
    </w:p>
    <w:p w:rsidR="00C82BE6" w:rsidRDefault="00C82BE6">
      <w:pPr>
        <w:pStyle w:val="Style3"/>
        <w:widowControl/>
        <w:spacing w:line="240" w:lineRule="exact"/>
        <w:rPr>
          <w:sz w:val="20"/>
          <w:szCs w:val="20"/>
        </w:rPr>
      </w:pPr>
    </w:p>
    <w:p w:rsidR="00C82BE6" w:rsidRDefault="00C82BE6">
      <w:pPr>
        <w:pStyle w:val="Style3"/>
        <w:widowControl/>
        <w:spacing w:line="240" w:lineRule="exact"/>
        <w:rPr>
          <w:sz w:val="20"/>
          <w:szCs w:val="20"/>
        </w:rPr>
      </w:pPr>
    </w:p>
    <w:p w:rsidR="00C82BE6" w:rsidRDefault="00C82BE6">
      <w:pPr>
        <w:pStyle w:val="Style3"/>
        <w:widowControl/>
        <w:spacing w:line="240" w:lineRule="exact"/>
        <w:rPr>
          <w:sz w:val="20"/>
          <w:szCs w:val="20"/>
        </w:rPr>
      </w:pPr>
    </w:p>
    <w:p w:rsidR="00C82BE6" w:rsidRDefault="00E971AB">
      <w:pPr>
        <w:pStyle w:val="Style3"/>
        <w:widowControl/>
        <w:spacing w:line="451" w:lineRule="exact"/>
        <w:rPr>
          <w:rStyle w:val="FontStyle12"/>
          <w:lang w:val="es-ES_tradnl" w:eastAsia="es-ES_tradnl"/>
        </w:rPr>
      </w:pPr>
      <w:r>
        <w:rPr>
          <w:rStyle w:val="FontStyle12"/>
          <w:lang w:val="es-ES_tradnl" w:eastAsia="es-ES_tradnl"/>
        </w:rPr>
        <w:t>Para que si lo considera pertinente en el término de un día ejerza su derecho de contradicción y defensa. Se fija el presente aviso en la cartelera física de la Sala Civil del Tribunal Superior del Distrito Judicial de Bogotá D.C., por el término de un (1) día.</w:t>
      </w:r>
    </w:p>
    <w:p w:rsidR="00C82BE6" w:rsidRDefault="00E971AB">
      <w:pPr>
        <w:pStyle w:val="Style7"/>
        <w:framePr w:h="254" w:hRule="exact" w:hSpace="38" w:wrap="notBeside" w:vAnchor="text" w:hAnchor="text" w:x="-9" w:y="1623"/>
        <w:widowControl/>
        <w:jc w:val="both"/>
        <w:rPr>
          <w:rStyle w:val="FontStyle14"/>
          <w:lang w:val="es-ES_tradnl" w:eastAsia="es-ES_tradnl"/>
        </w:rPr>
      </w:pPr>
      <w:r>
        <w:rPr>
          <w:rStyle w:val="FontStyle14"/>
          <w:lang w:val="es-ES_tradnl" w:eastAsia="es-ES_tradnl"/>
        </w:rPr>
        <w:t xml:space="preserve">VENCE: EL </w:t>
      </w:r>
      <w:r>
        <w:rPr>
          <w:rStyle w:val="FontStyle13"/>
          <w:lang w:val="es-ES_tradnl" w:eastAsia="es-ES_tradnl"/>
        </w:rPr>
        <w:t xml:space="preserve">26 </w:t>
      </w:r>
      <w:r>
        <w:rPr>
          <w:rStyle w:val="FontStyle14"/>
          <w:lang w:val="es-ES_tradnl" w:eastAsia="es-ES_tradnl"/>
        </w:rPr>
        <w:t xml:space="preserve">DE FEBRERO DE </w:t>
      </w:r>
      <w:r>
        <w:rPr>
          <w:rStyle w:val="FontStyle13"/>
          <w:lang w:val="es-ES_tradnl" w:eastAsia="es-ES_tradnl"/>
        </w:rPr>
        <w:t xml:space="preserve">2018 </w:t>
      </w:r>
      <w:r>
        <w:rPr>
          <w:rStyle w:val="FontStyle14"/>
          <w:lang w:val="es-ES_tradnl" w:eastAsia="es-ES_tradnl"/>
        </w:rPr>
        <w:t>A</w:t>
      </w:r>
    </w:p>
    <w:p w:rsidR="00C82BE6" w:rsidRDefault="00E971AB">
      <w:pPr>
        <w:pStyle w:val="Style8"/>
        <w:framePr w:h="216" w:hRule="exact" w:hSpace="38" w:wrap="notBeside" w:vAnchor="text" w:hAnchor="text" w:x="6227" w:y="3889"/>
        <w:widowControl/>
        <w:spacing w:line="211" w:lineRule="exact"/>
        <w:jc w:val="both"/>
        <w:rPr>
          <w:rStyle w:val="FontStyle15"/>
          <w:lang w:val="es-ES_tradnl" w:eastAsia="es-ES_tradnl"/>
        </w:rPr>
      </w:pPr>
      <w:r>
        <w:rPr>
          <w:rStyle w:val="FontStyle16"/>
          <w:lang w:val="es-ES_tradnl" w:eastAsia="es-ES_tradnl"/>
        </w:rPr>
        <w:t>23/02/2018 06:57 p. m. .</w:t>
      </w:r>
      <w:r>
        <w:rPr>
          <w:rStyle w:val="FontStyle15"/>
          <w:lang w:val="es-ES_tradnl" w:eastAsia="es-ES_tradnl"/>
        </w:rPr>
        <w:t>lcp</w:t>
      </w:r>
    </w:p>
    <w:p w:rsidR="00C82BE6" w:rsidRDefault="00E971AB">
      <w:pPr>
        <w:pStyle w:val="Style4"/>
        <w:framePr w:w="4387" w:h="600" w:hRule="exact" w:hSpace="38" w:wrap="notBeside" w:vAnchor="text" w:hAnchor="text" w:x="2271" w:y="4796"/>
        <w:widowControl/>
        <w:rPr>
          <w:rStyle w:val="FontStyle18"/>
          <w:lang w:val="es-ES_tradnl" w:eastAsia="es-ES_tradnl"/>
        </w:rPr>
      </w:pPr>
      <w:r>
        <w:rPr>
          <w:rStyle w:val="FontStyle17"/>
          <w:lang w:val="es-ES_tradnl" w:eastAsia="es-ES_tradnl"/>
        </w:rPr>
        <w:t xml:space="preserve">(Bogotá, (D.C, Av. Cade </w:t>
      </w:r>
      <w:r>
        <w:rPr>
          <w:rStyle w:val="FontStyle17"/>
          <w:spacing w:val="20"/>
          <w:lang w:val="es-ES_tradnl" w:eastAsia="es-ES_tradnl"/>
        </w:rPr>
        <w:t>24W53-</w:t>
      </w:r>
      <w:r>
        <w:rPr>
          <w:rStyle w:val="FontStyle17"/>
          <w:lang w:val="es-ES_tradnl" w:eastAsia="es-ES_tradnl"/>
        </w:rPr>
        <w:t xml:space="preserve"> 28 Torre C Oficina 305 </w:t>
      </w:r>
      <w:r>
        <w:rPr>
          <w:rStyle w:val="FontStyle19"/>
          <w:lang w:val="es-ES_tradnl" w:eastAsia="es-ES_tradnl"/>
        </w:rPr>
        <w:t>Conmutador</w:t>
      </w:r>
      <w:r>
        <w:rPr>
          <w:rStyle w:val="FontStyle18"/>
          <w:lang w:val="es-ES_tradnl" w:eastAsia="es-ES_tradnl"/>
        </w:rPr>
        <w:t>4233390 &lt;£#. TaxJExt 8350, 8351</w:t>
      </w:r>
    </w:p>
    <w:p w:rsidR="00C82BE6" w:rsidRDefault="00C82BE6">
      <w:pPr>
        <w:pStyle w:val="Style7"/>
        <w:widowControl/>
        <w:spacing w:line="240" w:lineRule="exact"/>
        <w:rPr>
          <w:sz w:val="20"/>
          <w:szCs w:val="20"/>
        </w:rPr>
      </w:pPr>
    </w:p>
    <w:p w:rsidR="00C82BE6" w:rsidRDefault="00C82BE6">
      <w:pPr>
        <w:pStyle w:val="Style7"/>
        <w:widowControl/>
        <w:spacing w:line="240" w:lineRule="exact"/>
        <w:rPr>
          <w:sz w:val="20"/>
          <w:szCs w:val="20"/>
        </w:rPr>
      </w:pPr>
    </w:p>
    <w:p w:rsidR="00C82BE6" w:rsidRDefault="00C82BE6">
      <w:pPr>
        <w:pStyle w:val="Style7"/>
        <w:widowControl/>
        <w:spacing w:line="240" w:lineRule="exact"/>
        <w:rPr>
          <w:sz w:val="20"/>
          <w:szCs w:val="20"/>
        </w:rPr>
      </w:pPr>
    </w:p>
    <w:p w:rsidR="003304AF" w:rsidRDefault="00E971AB">
      <w:pPr>
        <w:pStyle w:val="Style7"/>
        <w:widowControl/>
        <w:spacing w:before="206" w:after="3442"/>
        <w:rPr>
          <w:rStyle w:val="FontStyle14"/>
          <w:lang w:val="es-ES_tradnl" w:eastAsia="es-ES_tradnl"/>
        </w:rPr>
      </w:pPr>
      <w:r>
        <w:rPr>
          <w:rStyle w:val="FontStyle14"/>
          <w:lang w:val="es-ES_tradnl" w:eastAsia="es-ES_tradnl"/>
        </w:rPr>
        <w:t xml:space="preserve">SE FIJA EL </w:t>
      </w:r>
      <w:r>
        <w:rPr>
          <w:rStyle w:val="FontStyle13"/>
          <w:lang w:val="es-ES_tradnl" w:eastAsia="es-ES_tradnl"/>
        </w:rPr>
        <w:t xml:space="preserve">26 </w:t>
      </w:r>
      <w:r>
        <w:rPr>
          <w:rStyle w:val="FontStyle14"/>
          <w:lang w:val="es-ES_tradnl" w:eastAsia="es-ES_tradnl"/>
        </w:rPr>
        <w:t>DE FEB^</w:t>
      </w:r>
      <w:r>
        <w:rPr>
          <w:rStyle w:val="FontStyle13"/>
          <w:lang w:val="es-ES_tradnl" w:eastAsia="es-ES_tradnl"/>
        </w:rPr>
        <w:t>ERÓn</w:t>
      </w:r>
      <w:r>
        <w:rPr>
          <w:rStyle w:val="FontStyle14"/>
          <w:lang w:val="es-ES_tradnl" w:eastAsia="es-ES_tradnl"/>
        </w:rPr>
        <w:t xml:space="preserve">DE </w:t>
      </w:r>
      <w:r>
        <w:rPr>
          <w:rStyle w:val="FontStyle13"/>
          <w:lang w:val="es-ES_tradnl" w:eastAsia="es-ES_tradnl"/>
        </w:rPr>
        <w:t xml:space="preserve">2018 </w:t>
      </w:r>
      <w:r>
        <w:rPr>
          <w:rStyle w:val="FontStyle14"/>
          <w:lang w:val="es-ES_tradnl" w:eastAsia="es-ES_tradnl"/>
        </w:rPr>
        <w:t xml:space="preserve">A LA </w:t>
      </w:r>
      <w:r>
        <w:rPr>
          <w:rStyle w:val="FontStyle13"/>
          <w:lang w:val="es-ES_tradnl" w:eastAsia="es-ES_tradnl"/>
        </w:rPr>
        <w:t xml:space="preserve">08:00 </w:t>
      </w:r>
      <w:r>
        <w:rPr>
          <w:rStyle w:val="FontStyle14"/>
          <w:lang w:val="es-ES_tradnl" w:eastAsia="es-ES_tradnl"/>
        </w:rPr>
        <w:t>AM</w:t>
      </w:r>
    </w:p>
    <w:sectPr w:rsidR="003304AF">
      <w:type w:val="continuous"/>
      <w:pgSz w:w="11905" w:h="16837"/>
      <w:pgMar w:top="540" w:right="1505" w:bottom="610" w:left="150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1AB" w:rsidRDefault="00E971AB">
      <w:r>
        <w:separator/>
      </w:r>
    </w:p>
  </w:endnote>
  <w:endnote w:type="continuationSeparator" w:id="0">
    <w:p w:rsidR="00E971AB" w:rsidRDefault="00E9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1AB" w:rsidRDefault="00E971AB">
      <w:r>
        <w:separator/>
      </w:r>
    </w:p>
  </w:footnote>
  <w:footnote w:type="continuationSeparator" w:id="0">
    <w:p w:rsidR="00E971AB" w:rsidRDefault="00E97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4AF"/>
    <w:rsid w:val="003304AF"/>
    <w:rsid w:val="00C82BE6"/>
    <w:rsid w:val="00E46DB0"/>
    <w:rsid w:val="00E971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AB81B53-E0DF-47E3-9FDD-2D339DE8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pPr>
      <w:spacing w:line="365" w:lineRule="exact"/>
      <w:jc w:val="center"/>
    </w:pPr>
  </w:style>
  <w:style w:type="paragraph" w:customStyle="1" w:styleId="Style2">
    <w:name w:val="Style2"/>
    <w:basedOn w:val="Normal"/>
    <w:uiPriority w:val="99"/>
  </w:style>
  <w:style w:type="paragraph" w:customStyle="1" w:styleId="Style3">
    <w:name w:val="Style3"/>
    <w:basedOn w:val="Normal"/>
    <w:uiPriority w:val="99"/>
    <w:pPr>
      <w:spacing w:line="448" w:lineRule="exact"/>
      <w:jc w:val="both"/>
    </w:pPr>
  </w:style>
  <w:style w:type="paragraph" w:customStyle="1" w:styleId="Style4">
    <w:name w:val="Style4"/>
    <w:basedOn w:val="Normal"/>
    <w:uiPriority w:val="99"/>
    <w:pPr>
      <w:spacing w:line="250" w:lineRule="exact"/>
      <w:jc w:val="both"/>
    </w:pPr>
  </w:style>
  <w:style w:type="paragraph" w:customStyle="1" w:styleId="Style5">
    <w:name w:val="Style5"/>
    <w:basedOn w:val="Normal"/>
    <w:uiPriority w:val="99"/>
  </w:style>
  <w:style w:type="paragraph" w:customStyle="1" w:styleId="Style6">
    <w:name w:val="Style6"/>
    <w:basedOn w:val="Normal"/>
    <w:uiPriority w:val="99"/>
    <w:pPr>
      <w:spacing w:line="274" w:lineRule="exact"/>
      <w:jc w:val="center"/>
    </w:pPr>
  </w:style>
  <w:style w:type="paragraph" w:customStyle="1" w:styleId="Style7">
    <w:name w:val="Style7"/>
    <w:basedOn w:val="Normal"/>
    <w:uiPriority w:val="99"/>
  </w:style>
  <w:style w:type="paragraph" w:customStyle="1" w:styleId="Style8">
    <w:name w:val="Style8"/>
    <w:basedOn w:val="Normal"/>
    <w:uiPriority w:val="99"/>
  </w:style>
  <w:style w:type="character" w:customStyle="1" w:styleId="Fuentedeprrafopredeter0">
    <w:name w:val="Fuente de párrafo predeter"/>
    <w:uiPriority w:val="99"/>
  </w:style>
  <w:style w:type="character" w:customStyle="1" w:styleId="FontStyle11">
    <w:name w:val="Font Style11"/>
    <w:basedOn w:val="Fuentedeprrafopredeter0"/>
    <w:uiPriority w:val="99"/>
    <w:rPr>
      <w:rFonts w:ascii="Times New Roman" w:hAnsi="Times New Roman" w:cs="Times New Roman"/>
      <w:b/>
      <w:bCs/>
      <w:i/>
      <w:iCs/>
      <w:spacing w:val="-20"/>
      <w:sz w:val="28"/>
      <w:szCs w:val="28"/>
    </w:rPr>
  </w:style>
  <w:style w:type="character" w:customStyle="1" w:styleId="FontStyle12">
    <w:name w:val="Font Style12"/>
    <w:basedOn w:val="Fuentedeprrafopredeter0"/>
    <w:uiPriority w:val="99"/>
    <w:rPr>
      <w:rFonts w:ascii="Arial" w:hAnsi="Arial" w:cs="Arial"/>
      <w:sz w:val="22"/>
      <w:szCs w:val="22"/>
    </w:rPr>
  </w:style>
  <w:style w:type="character" w:customStyle="1" w:styleId="FontStyle13">
    <w:name w:val="Font Style13"/>
    <w:basedOn w:val="Fuentedeprrafopredeter0"/>
    <w:uiPriority w:val="99"/>
    <w:rPr>
      <w:rFonts w:ascii="Arial" w:hAnsi="Arial" w:cs="Arial"/>
      <w:b/>
      <w:bCs/>
      <w:smallCaps/>
      <w:sz w:val="22"/>
      <w:szCs w:val="22"/>
    </w:rPr>
  </w:style>
  <w:style w:type="character" w:customStyle="1" w:styleId="FontStyle14">
    <w:name w:val="Font Style14"/>
    <w:basedOn w:val="Fuentedeprrafopredeter0"/>
    <w:uiPriority w:val="99"/>
    <w:rPr>
      <w:rFonts w:ascii="Arial" w:hAnsi="Arial" w:cs="Arial"/>
      <w:b/>
      <w:bCs/>
      <w:smallCaps/>
      <w:sz w:val="22"/>
      <w:szCs w:val="22"/>
    </w:rPr>
  </w:style>
  <w:style w:type="character" w:customStyle="1" w:styleId="FontStyle15">
    <w:name w:val="Font Style15"/>
    <w:basedOn w:val="Fuentedeprrafopredeter0"/>
    <w:uiPriority w:val="99"/>
    <w:rPr>
      <w:rFonts w:ascii="Arial" w:hAnsi="Arial" w:cs="Arial"/>
      <w:b/>
      <w:bCs/>
      <w:smallCaps/>
      <w:sz w:val="14"/>
      <w:szCs w:val="14"/>
    </w:rPr>
  </w:style>
  <w:style w:type="character" w:customStyle="1" w:styleId="FontStyle16">
    <w:name w:val="Font Style16"/>
    <w:basedOn w:val="Fuentedeprrafopredeter0"/>
    <w:uiPriority w:val="99"/>
    <w:rPr>
      <w:rFonts w:ascii="Times New Roman" w:hAnsi="Times New Roman" w:cs="Times New Roman"/>
      <w:sz w:val="22"/>
      <w:szCs w:val="22"/>
    </w:rPr>
  </w:style>
  <w:style w:type="character" w:customStyle="1" w:styleId="FontStyle17">
    <w:name w:val="Font Style17"/>
    <w:basedOn w:val="Fuentedeprrafopredeter0"/>
    <w:uiPriority w:val="99"/>
    <w:rPr>
      <w:rFonts w:ascii="Times New Roman" w:hAnsi="Times New Roman" w:cs="Times New Roman"/>
      <w:b/>
      <w:bCs/>
      <w:i/>
      <w:iCs/>
      <w:sz w:val="18"/>
      <w:szCs w:val="18"/>
    </w:rPr>
  </w:style>
  <w:style w:type="character" w:customStyle="1" w:styleId="FontStyle18">
    <w:name w:val="Font Style18"/>
    <w:basedOn w:val="Fuentedeprrafopredeter0"/>
    <w:uiPriority w:val="99"/>
    <w:rPr>
      <w:rFonts w:ascii="Times New Roman" w:hAnsi="Times New Roman" w:cs="Times New Roman"/>
      <w:b/>
      <w:bCs/>
      <w:i/>
      <w:iCs/>
      <w:spacing w:val="-10"/>
      <w:sz w:val="22"/>
      <w:szCs w:val="22"/>
    </w:rPr>
  </w:style>
  <w:style w:type="character" w:customStyle="1" w:styleId="FontStyle19">
    <w:name w:val="Font Style19"/>
    <w:basedOn w:val="Fuentedeprrafopredeter0"/>
    <w:uiPriority w:val="99"/>
    <w:rPr>
      <w:rFonts w:ascii="Arial" w:hAnsi="Arial" w:cs="Arial"/>
      <w:b/>
      <w:bCs/>
      <w:i/>
      <w:iCs/>
      <w:spacing w:val="-20"/>
      <w:sz w:val="20"/>
      <w:szCs w:val="20"/>
    </w:rPr>
  </w:style>
  <w:style w:type="character" w:styleId="Hipervnculo">
    <w:name w:val="Hyperlink"/>
    <w:basedOn w:val="Fuentedeprrafopredeter0"/>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849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Carlos Bustos Fonseca</cp:lastModifiedBy>
  <cp:revision>2</cp:revision>
  <dcterms:created xsi:type="dcterms:W3CDTF">2018-02-26T14:40:00Z</dcterms:created>
  <dcterms:modified xsi:type="dcterms:W3CDTF">2018-02-26T14:40:00Z</dcterms:modified>
</cp:coreProperties>
</file>