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CD9" w:rsidRDefault="00EE375E">
      <w:pPr>
        <w:pStyle w:val="Style2"/>
        <w:widowControl/>
        <w:ind w:left="1001"/>
        <w:jc w:val="both"/>
        <w:rPr>
          <w:rStyle w:val="FontStyle11"/>
          <w:lang w:val="es-ES_tradnl" w:eastAsia="es-ES_tradnl"/>
        </w:rPr>
      </w:pPr>
      <w:bookmarkStart w:id="0" w:name="_GoBack"/>
      <w:bookmarkEnd w:id="0"/>
      <w:r>
        <w:rPr>
          <w:noProof/>
          <w:lang w:val="es-ES" w:eastAsia="es-ES"/>
        </w:rPr>
        <mc:AlternateContent>
          <mc:Choice Requires="wps">
            <w:drawing>
              <wp:anchor distT="0" distB="800100" distL="22860" distR="22860" simplePos="0" relativeHeight="251658240" behindDoc="0" locked="0" layoutInCell="1" allowOverlap="1">
                <wp:simplePos x="0" y="0"/>
                <wp:positionH relativeFrom="margin">
                  <wp:posOffset>2038985</wp:posOffset>
                </wp:positionH>
                <wp:positionV relativeFrom="paragraph">
                  <wp:posOffset>0</wp:posOffset>
                </wp:positionV>
                <wp:extent cx="1641475" cy="594360"/>
                <wp:effectExtent l="635" t="0" r="0" b="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1475" cy="594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2CD9" w:rsidRDefault="009D07C2">
                            <w:pPr>
                              <w:pStyle w:val="Style1"/>
                              <w:widowControl/>
                              <w:rPr>
                                <w:rStyle w:val="FontStyle11"/>
                                <w:lang w:val="es-ES_tradnl" w:eastAsia="es-ES_tradnl"/>
                              </w:rPr>
                            </w:pPr>
                            <w:r>
                              <w:rPr>
                                <w:rStyle w:val="FontStyle11"/>
                                <w:lang w:val="es-ES_tradnl" w:eastAsia="es-ES_tradnl"/>
                              </w:rPr>
                              <w:t>República de Colombia Rama Judicial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60.55pt;margin-top:0;width:129.25pt;height:46.8pt;z-index:251658240;visibility:visible;mso-wrap-style:square;mso-width-percent:0;mso-height-percent:0;mso-wrap-distance-left:1.8pt;mso-wrap-distance-top:0;mso-wrap-distance-right:1.8pt;mso-wrap-distance-bottom:63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" filled="f" stroked="f">
                <v:textbox inset="0,0,0,0">
                  <w:txbxContent>
                    <w:p w:rsidR="005F2CD9" w:rsidRDefault="009D07C2">
                      <w:pPr>
                        <w:pStyle w:val="Style1"/>
                        <w:widowControl/>
                        <w:rPr>
                          <w:rStyle w:val="FontStyle11"/>
                          <w:lang w:val="es-ES_tradnl" w:eastAsia="es-ES_tradnl"/>
                        </w:rPr>
                      </w:pPr>
                      <w:r>
                        <w:rPr>
                          <w:rStyle w:val="FontStyle11"/>
                          <w:lang w:val="es-ES_tradnl" w:eastAsia="es-ES_tradnl"/>
                        </w:rPr>
                        <w:t>República de Colombia Rama Judicial</w:t>
                      </w:r>
                    </w:p>
                  </w:txbxContent>
                </v:textbox>
                <w10:wrap type="topAndBottom" anchorx="margin"/>
              </v:shape>
            </w:pict>
          </mc:Fallback>
        </mc:AlternateContent>
      </w:r>
      <w:r>
        <w:rPr>
          <w:noProof/>
          <w:lang w:val="es-ES" w:eastAsia="es-ES"/>
        </w:rPr>
        <mc:AlternateContent>
          <mc:Choice Requires="wps">
            <w:drawing>
              <wp:anchor distT="13970" distB="141605" distL="22860" distR="22860" simplePos="0" relativeHeight="251659264" behindDoc="0" locked="0" layoutInCell="1" allowOverlap="1">
                <wp:simplePos x="0" y="0"/>
                <wp:positionH relativeFrom="margin">
                  <wp:posOffset>2546350</wp:posOffset>
                </wp:positionH>
                <wp:positionV relativeFrom="paragraph">
                  <wp:posOffset>608330</wp:posOffset>
                </wp:positionV>
                <wp:extent cx="589280" cy="645160"/>
                <wp:effectExtent l="3175" t="0" r="0" b="3810"/>
                <wp:wrapTopAndBottom/>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 cy="645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2CD9" w:rsidRDefault="00EE375E">
                            <w:pPr>
                              <w:widowControl/>
                            </w:pPr>
                            <w:r>
                              <w:rPr>
                                <w:noProof/>
                                <w:lang w:val="es-ES" w:eastAsia="es-ES"/>
                              </w:rPr>
                              <w:drawing>
                                <wp:inline distT="0" distB="0" distL="0" distR="0">
                                  <wp:extent cx="593725" cy="641350"/>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3725" cy="64135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200.5pt;margin-top:47.9pt;width:46.4pt;height:50.8pt;z-index:251659264;visibility:visible;mso-wrap-style:square;mso-width-percent:0;mso-height-percent:0;mso-wrap-distance-left:1.8pt;mso-wrap-distance-top:1.1pt;mso-wrap-distance-right:1.8pt;mso-wrap-distance-bottom:11.1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" filled="f" stroked="f">
                <v:textbox inset="0,0,0,0">
                  <w:txbxContent>
                    <w:p w:rsidR="005F2CD9" w:rsidRDefault="00EE375E">
                      <w:pPr>
                        <w:widowControl/>
                      </w:pPr>
                      <w:r>
                        <w:rPr>
                          <w:noProof/>
                          <w:lang w:val="es-ES" w:eastAsia="es-ES"/>
                        </w:rPr>
                        <w:drawing>
                          <wp:inline distT="0" distB="0" distL="0" distR="0">
                            <wp:extent cx="593725" cy="641350"/>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3725" cy="641350"/>
                                    </a:xfrm>
                                    <a:prstGeom prst="rect">
                                      <a:avLst/>
                                    </a:prstGeom>
                                    <a:noFill/>
                                    <a:ln>
                                      <a:noFill/>
                                    </a:ln>
                                  </pic:spPr>
                                </pic:pic>
                              </a:graphicData>
                            </a:graphic>
                          </wp:inline>
                        </w:drawing>
                      </w:r>
                    </w:p>
                  </w:txbxContent>
                </v:textbox>
                <w10:wrap type="topAndBottom" anchorx="margin"/>
              </v:shape>
            </w:pict>
          </mc:Fallback>
        </mc:AlternateContent>
      </w:r>
      <w:r w:rsidR="009D07C2">
        <w:rPr>
          <w:rStyle w:val="FontStyle11"/>
          <w:lang w:val="es-ES_tradnl" w:eastAsia="es-ES_tradnl"/>
        </w:rPr>
        <w:t>TRIBUNAL SUPERIOR DEL DISTRITO JUDICIAL DE BOGOTA</w:t>
      </w:r>
    </w:p>
    <w:p w:rsidR="005F2CD9" w:rsidRDefault="009D07C2">
      <w:pPr>
        <w:pStyle w:val="Style3"/>
        <w:widowControl/>
        <w:spacing w:before="166"/>
        <w:jc w:val="center"/>
        <w:rPr>
          <w:rStyle w:val="FontStyle11"/>
          <w:lang w:val="es-ES_tradnl" w:eastAsia="es-ES_tradnl"/>
        </w:rPr>
      </w:pPr>
      <w:r>
        <w:rPr>
          <w:rStyle w:val="FontStyle11"/>
          <w:lang w:val="es-ES_tradnl" w:eastAsia="es-ES_tradnl"/>
        </w:rPr>
        <w:t>SALA CIVIL</w:t>
      </w:r>
    </w:p>
    <w:p w:rsidR="005F2CD9" w:rsidRDefault="005F2CD9">
      <w:pPr>
        <w:pStyle w:val="Style1"/>
        <w:widowControl/>
        <w:spacing w:line="240" w:lineRule="exact"/>
        <w:ind w:left="490"/>
        <w:rPr>
          <w:sz w:val="20"/>
          <w:szCs w:val="20"/>
        </w:rPr>
      </w:pPr>
    </w:p>
    <w:p w:rsidR="005F2CD9" w:rsidRDefault="005F2CD9">
      <w:pPr>
        <w:pStyle w:val="Style1"/>
        <w:widowControl/>
        <w:spacing w:line="240" w:lineRule="exact"/>
        <w:ind w:left="490"/>
        <w:rPr>
          <w:sz w:val="20"/>
          <w:szCs w:val="20"/>
        </w:rPr>
      </w:pPr>
    </w:p>
    <w:p w:rsidR="005F2CD9" w:rsidRDefault="005F2CD9">
      <w:pPr>
        <w:pStyle w:val="Style1"/>
        <w:widowControl/>
        <w:spacing w:line="240" w:lineRule="exact"/>
        <w:ind w:left="490"/>
        <w:rPr>
          <w:sz w:val="20"/>
          <w:szCs w:val="20"/>
        </w:rPr>
      </w:pPr>
    </w:p>
    <w:p w:rsidR="005F2CD9" w:rsidRDefault="009D07C2">
      <w:pPr>
        <w:pStyle w:val="Style1"/>
        <w:widowControl/>
        <w:spacing w:before="137"/>
        <w:ind w:left="490"/>
        <w:rPr>
          <w:rStyle w:val="FontStyle11"/>
          <w:lang w:val="es-ES_tradnl" w:eastAsia="es-ES_tradnl"/>
        </w:rPr>
      </w:pPr>
      <w:r>
        <w:rPr>
          <w:rStyle w:val="FontStyle11"/>
          <w:lang w:val="es-ES_tradnl" w:eastAsia="es-ES_tradnl"/>
        </w:rPr>
        <w:t>LA SECRETARÍA DE LA SALA CIVIL DEL TRIBUNAL SUPERIOR DEL DISTRITO JUDICIAL DE BOGOTÁ D.C.</w:t>
      </w:r>
    </w:p>
    <w:p w:rsidR="005F2CD9" w:rsidRDefault="005F2CD9">
      <w:pPr>
        <w:pStyle w:val="Style4"/>
        <w:widowControl/>
        <w:spacing w:line="240" w:lineRule="exact"/>
        <w:jc w:val="center"/>
        <w:rPr>
          <w:sz w:val="20"/>
          <w:szCs w:val="20"/>
        </w:rPr>
      </w:pPr>
    </w:p>
    <w:p w:rsidR="005F2CD9" w:rsidRDefault="005F2CD9">
      <w:pPr>
        <w:pStyle w:val="Style4"/>
        <w:widowControl/>
        <w:spacing w:line="240" w:lineRule="exact"/>
        <w:jc w:val="center"/>
        <w:rPr>
          <w:sz w:val="20"/>
          <w:szCs w:val="20"/>
        </w:rPr>
      </w:pPr>
    </w:p>
    <w:p w:rsidR="005F2CD9" w:rsidRDefault="009D07C2">
      <w:pPr>
        <w:pStyle w:val="Style4"/>
        <w:widowControl/>
        <w:spacing w:before="60"/>
        <w:jc w:val="center"/>
        <w:rPr>
          <w:rStyle w:val="FontStyle11"/>
          <w:lang w:val="es-ES_tradnl" w:eastAsia="es-ES_tradnl"/>
        </w:rPr>
      </w:pPr>
      <w:r>
        <w:rPr>
          <w:rStyle w:val="FontStyle11"/>
          <w:lang w:val="es-ES_tradnl" w:eastAsia="es-ES_tradnl"/>
        </w:rPr>
        <w:t>AVISA</w:t>
      </w:r>
    </w:p>
    <w:p w:rsidR="005F2CD9" w:rsidRDefault="005F2CD9">
      <w:pPr>
        <w:pStyle w:val="Style5"/>
        <w:widowControl/>
        <w:spacing w:line="240" w:lineRule="exact"/>
        <w:rPr>
          <w:sz w:val="20"/>
          <w:szCs w:val="20"/>
        </w:rPr>
      </w:pPr>
    </w:p>
    <w:p w:rsidR="005F2CD9" w:rsidRDefault="005F2CD9">
      <w:pPr>
        <w:pStyle w:val="Style5"/>
        <w:widowControl/>
        <w:spacing w:line="240" w:lineRule="exact"/>
        <w:rPr>
          <w:sz w:val="20"/>
          <w:szCs w:val="20"/>
        </w:rPr>
      </w:pPr>
    </w:p>
    <w:p w:rsidR="005F2CD9" w:rsidRDefault="005F2CD9">
      <w:pPr>
        <w:pStyle w:val="Style5"/>
        <w:widowControl/>
        <w:spacing w:line="240" w:lineRule="exact"/>
        <w:rPr>
          <w:sz w:val="20"/>
          <w:szCs w:val="20"/>
        </w:rPr>
      </w:pPr>
    </w:p>
    <w:p w:rsidR="005F2CD9" w:rsidRDefault="009D07C2">
      <w:pPr>
        <w:pStyle w:val="Style5"/>
        <w:widowControl/>
        <w:spacing w:before="137"/>
        <w:rPr>
          <w:rStyle w:val="FontStyle11"/>
          <w:u w:val="single"/>
          <w:lang w:val="es-ES_tradnl" w:eastAsia="es-ES_tradnl"/>
        </w:rPr>
      </w:pPr>
      <w:r>
        <w:rPr>
          <w:rStyle w:val="FontStyle11"/>
          <w:lang w:val="es-ES_tradnl" w:eastAsia="es-ES_tradnl"/>
        </w:rPr>
        <w:t xml:space="preserve">Que mediante providencia calendada VEINTE (20) de NOVIEMBRE de DOS MIL DIECISIETE (2017), la H. Magistrada ADRIANA SAAVEDRA LOZADA, ADMITIÓ dentro de la acción de tutela instaurada por GERMAN MUÑOZ HOYOS contra de la PRESIDENCIA DE LA REPUBLICA Y OTROS, con número de radicación 11001220300020170300000. Por lo tanto se pone en conocimiento </w:t>
      </w:r>
      <w:r>
        <w:rPr>
          <w:rStyle w:val="FontStyle11"/>
          <w:u w:val="single"/>
          <w:lang w:val="es-ES_tradnl" w:eastAsia="es-ES_tradnl"/>
        </w:rPr>
        <w:t>A CUANTO TERCERO CON INTERESES CONSIDERE TENER DENTRO DEL PRESENTE ASUNTO.</w:t>
      </w:r>
    </w:p>
    <w:p w:rsidR="005F2CD9" w:rsidRDefault="005F2CD9">
      <w:pPr>
        <w:pStyle w:val="Style5"/>
        <w:widowControl/>
        <w:spacing w:line="240" w:lineRule="exact"/>
        <w:rPr>
          <w:sz w:val="20"/>
          <w:szCs w:val="20"/>
        </w:rPr>
      </w:pPr>
    </w:p>
    <w:p w:rsidR="005F2CD9" w:rsidRDefault="005F2CD9">
      <w:pPr>
        <w:pStyle w:val="Style5"/>
        <w:widowControl/>
        <w:spacing w:line="240" w:lineRule="exact"/>
        <w:rPr>
          <w:sz w:val="20"/>
          <w:szCs w:val="20"/>
        </w:rPr>
      </w:pPr>
    </w:p>
    <w:p w:rsidR="005F2CD9" w:rsidRDefault="005F2CD9">
      <w:pPr>
        <w:pStyle w:val="Style5"/>
        <w:widowControl/>
        <w:spacing w:line="240" w:lineRule="exact"/>
        <w:rPr>
          <w:sz w:val="20"/>
          <w:szCs w:val="20"/>
        </w:rPr>
      </w:pPr>
    </w:p>
    <w:p w:rsidR="005F2CD9" w:rsidRDefault="009D07C2">
      <w:pPr>
        <w:pStyle w:val="Style5"/>
        <w:widowControl/>
        <w:spacing w:before="108" w:line="410" w:lineRule="exact"/>
        <w:rPr>
          <w:rStyle w:val="FontStyle11"/>
          <w:lang w:val="es-ES_tradnl" w:eastAsia="es-ES_tradnl"/>
        </w:rPr>
      </w:pPr>
      <w:r>
        <w:rPr>
          <w:rStyle w:val="FontStyle11"/>
          <w:lang w:val="es-ES_tradnl" w:eastAsia="es-ES_tradnl"/>
        </w:rPr>
        <w:lastRenderedPageBreak/>
        <w:t>Se fija el presente aviso en la cartelera física de la Sala Civil del Tribunal Superior del Distrito Judicial de Bogotá D.C, por el término de un (1) día.</w:t>
      </w:r>
    </w:p>
    <w:p w:rsidR="005F2CD9" w:rsidRDefault="005F2CD9">
      <w:pPr>
        <w:pStyle w:val="Style5"/>
        <w:widowControl/>
        <w:spacing w:line="240" w:lineRule="exact"/>
        <w:ind w:right="2477"/>
        <w:rPr>
          <w:sz w:val="20"/>
          <w:szCs w:val="20"/>
        </w:rPr>
      </w:pPr>
    </w:p>
    <w:p w:rsidR="005F2CD9" w:rsidRDefault="005F2CD9">
      <w:pPr>
        <w:pStyle w:val="Style5"/>
        <w:widowControl/>
        <w:spacing w:line="240" w:lineRule="exact"/>
        <w:ind w:right="2477"/>
        <w:rPr>
          <w:sz w:val="20"/>
          <w:szCs w:val="20"/>
        </w:rPr>
      </w:pPr>
    </w:p>
    <w:p w:rsidR="005F2CD9" w:rsidRDefault="005F2CD9">
      <w:pPr>
        <w:pStyle w:val="Style5"/>
        <w:widowControl/>
        <w:spacing w:line="240" w:lineRule="exact"/>
        <w:ind w:right="2477"/>
        <w:rPr>
          <w:sz w:val="20"/>
          <w:szCs w:val="20"/>
        </w:rPr>
      </w:pPr>
    </w:p>
    <w:p w:rsidR="005F2CD9" w:rsidRDefault="005F2CD9">
      <w:pPr>
        <w:pStyle w:val="Style5"/>
        <w:widowControl/>
        <w:spacing w:line="240" w:lineRule="exact"/>
        <w:ind w:right="2477"/>
        <w:rPr>
          <w:sz w:val="20"/>
          <w:szCs w:val="20"/>
        </w:rPr>
      </w:pPr>
    </w:p>
    <w:p w:rsidR="005F2CD9" w:rsidRDefault="005F2CD9">
      <w:pPr>
        <w:pStyle w:val="Style5"/>
        <w:widowControl/>
        <w:spacing w:line="240" w:lineRule="exact"/>
        <w:ind w:right="2477"/>
        <w:rPr>
          <w:sz w:val="20"/>
          <w:szCs w:val="20"/>
        </w:rPr>
      </w:pPr>
    </w:p>
    <w:p w:rsidR="005F2CD9" w:rsidRDefault="009D07C2">
      <w:pPr>
        <w:pStyle w:val="Style5"/>
        <w:widowControl/>
        <w:spacing w:before="38"/>
        <w:ind w:right="2477"/>
        <w:rPr>
          <w:rStyle w:val="FontStyle11"/>
          <w:lang w:val="es-ES_tradnl" w:eastAsia="es-ES_tradnl"/>
        </w:rPr>
      </w:pPr>
      <w:r>
        <w:rPr>
          <w:rStyle w:val="FontStyle11"/>
          <w:lang w:val="es-ES_tradnl" w:eastAsia="es-ES_tradnl"/>
        </w:rPr>
        <w:t>SE FIJA EL 21 DE NOVIEMBRE DE 2017 A LAS 08:00 A.M. VENCE: EL 21 DE NOVIEMBRE DE 2017 A LAS 5:00 P.M.</w:t>
      </w:r>
    </w:p>
    <w:p w:rsidR="005F2CD9" w:rsidRDefault="005F2CD9">
      <w:pPr>
        <w:pStyle w:val="Style6"/>
        <w:widowControl/>
        <w:spacing w:line="240" w:lineRule="exact"/>
        <w:ind w:left="3917" w:right="1555"/>
        <w:rPr>
          <w:sz w:val="20"/>
          <w:szCs w:val="20"/>
        </w:rPr>
      </w:pPr>
    </w:p>
    <w:p w:rsidR="005F2CD9" w:rsidRDefault="005F2CD9">
      <w:pPr>
        <w:pStyle w:val="Style6"/>
        <w:widowControl/>
        <w:spacing w:line="240" w:lineRule="exact"/>
        <w:ind w:left="3917" w:right="1555"/>
        <w:rPr>
          <w:sz w:val="20"/>
          <w:szCs w:val="20"/>
        </w:rPr>
      </w:pPr>
    </w:p>
    <w:p w:rsidR="005F2CD9" w:rsidRDefault="005F2CD9">
      <w:pPr>
        <w:pStyle w:val="Style6"/>
        <w:widowControl/>
        <w:spacing w:line="240" w:lineRule="exact"/>
        <w:ind w:left="3917" w:right="1555"/>
        <w:rPr>
          <w:sz w:val="20"/>
          <w:szCs w:val="20"/>
        </w:rPr>
      </w:pPr>
    </w:p>
    <w:p w:rsidR="005F2CD9" w:rsidRDefault="005F2CD9">
      <w:pPr>
        <w:pStyle w:val="Style6"/>
        <w:widowControl/>
        <w:spacing w:line="240" w:lineRule="exact"/>
        <w:ind w:left="3917" w:right="1555"/>
        <w:rPr>
          <w:sz w:val="20"/>
          <w:szCs w:val="20"/>
        </w:rPr>
      </w:pPr>
    </w:p>
    <w:p w:rsidR="005F2CD9" w:rsidRDefault="005F2CD9">
      <w:pPr>
        <w:pStyle w:val="Style6"/>
        <w:widowControl/>
        <w:spacing w:line="240" w:lineRule="exact"/>
        <w:ind w:left="3917" w:right="1555"/>
        <w:rPr>
          <w:sz w:val="20"/>
          <w:szCs w:val="20"/>
        </w:rPr>
      </w:pPr>
    </w:p>
    <w:p w:rsidR="005F2CD9" w:rsidRDefault="005F2CD9">
      <w:pPr>
        <w:pStyle w:val="Style6"/>
        <w:widowControl/>
        <w:spacing w:line="240" w:lineRule="exact"/>
        <w:ind w:left="3917" w:right="1555"/>
        <w:rPr>
          <w:sz w:val="20"/>
          <w:szCs w:val="20"/>
        </w:rPr>
      </w:pPr>
    </w:p>
    <w:p w:rsidR="005F2CD9" w:rsidRDefault="009D07C2">
      <w:pPr>
        <w:pStyle w:val="Style6"/>
        <w:widowControl/>
        <w:spacing w:before="137"/>
        <w:ind w:left="3917" w:right="1555"/>
        <w:rPr>
          <w:rStyle w:val="FontStyle12"/>
          <w:lang w:val="es-ES_tradnl" w:eastAsia="es-ES_tradnl"/>
        </w:rPr>
      </w:pPr>
      <w:r>
        <w:rPr>
          <w:rStyle w:val="FontStyle12"/>
          <w:lang w:val="es-ES_tradnl" w:eastAsia="es-ES_tradnl"/>
        </w:rPr>
        <w:t>ROCIO CECILIA CASTILLO MARINO SECRETARIA</w:t>
      </w:r>
    </w:p>
    <w:p w:rsidR="005F2CD9" w:rsidRDefault="005F2CD9">
      <w:pPr>
        <w:pStyle w:val="Style6"/>
        <w:widowControl/>
        <w:spacing w:before="137"/>
        <w:ind w:left="3917" w:right="1555"/>
        <w:rPr>
          <w:rStyle w:val="FontStyle12"/>
          <w:lang w:val="es-ES_tradnl" w:eastAsia="es-ES_tradnl"/>
        </w:rPr>
        <w:sectPr w:rsidR="005F2CD9">
          <w:type w:val="continuous"/>
          <w:pgSz w:w="11905" w:h="16837"/>
          <w:pgMar w:top="536" w:right="1488" w:bottom="728" w:left="1488" w:header="720" w:footer="720" w:gutter="0"/>
          <w:cols w:space="60"/>
          <w:noEndnote/>
        </w:sectPr>
      </w:pPr>
    </w:p>
    <w:p w:rsidR="00EE375E" w:rsidRDefault="00EE375E">
      <w:pPr>
        <w:widowControl/>
        <w:spacing w:line="1" w:lineRule="exact"/>
        <w:rPr>
          <w:sz w:val="2"/>
          <w:szCs w:val="2"/>
        </w:rPr>
      </w:pPr>
    </w:p>
    <w:sectPr w:rsidR="00EE375E">
      <w:pgSz w:w="11905" w:h="16837"/>
      <w:pgMar w:top="0" w:right="5952" w:bottom="1440" w:left="5952"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3880" w:rsidRDefault="006E3880">
      <w:r>
        <w:separator/>
      </w:r>
    </w:p>
  </w:endnote>
  <w:endnote w:type="continuationSeparator" w:id="0">
    <w:p w:rsidR="006E3880" w:rsidRDefault="006E3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3880" w:rsidRDefault="006E3880">
      <w:r>
        <w:separator/>
      </w:r>
    </w:p>
  </w:footnote>
  <w:footnote w:type="continuationSeparator" w:id="0">
    <w:p w:rsidR="006E3880" w:rsidRDefault="006E38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75E"/>
    <w:rsid w:val="001627B7"/>
    <w:rsid w:val="005F2CD9"/>
    <w:rsid w:val="006E3880"/>
    <w:rsid w:val="009D07C2"/>
    <w:rsid w:val="00EE375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96C7A22-4284-4E2E-9715-EC2DC4795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hAnsi="Times New Roman"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1"/>
    <w:basedOn w:val="Normal"/>
    <w:uiPriority w:val="99"/>
    <w:pPr>
      <w:spacing w:line="418" w:lineRule="exact"/>
      <w:jc w:val="center"/>
    </w:pPr>
  </w:style>
  <w:style w:type="paragraph" w:customStyle="1" w:styleId="Style2">
    <w:name w:val="Style2"/>
    <w:basedOn w:val="Normal"/>
    <w:uiPriority w:val="99"/>
  </w:style>
  <w:style w:type="paragraph" w:customStyle="1" w:styleId="Style3">
    <w:name w:val="Style3"/>
    <w:basedOn w:val="Normal"/>
    <w:uiPriority w:val="99"/>
  </w:style>
  <w:style w:type="paragraph" w:customStyle="1" w:styleId="Style4">
    <w:name w:val="Style4"/>
    <w:basedOn w:val="Normal"/>
    <w:uiPriority w:val="99"/>
  </w:style>
  <w:style w:type="paragraph" w:customStyle="1" w:styleId="Style5">
    <w:name w:val="Style5"/>
    <w:basedOn w:val="Normal"/>
    <w:uiPriority w:val="99"/>
    <w:pPr>
      <w:spacing w:line="418" w:lineRule="exact"/>
      <w:jc w:val="both"/>
    </w:pPr>
  </w:style>
  <w:style w:type="paragraph" w:customStyle="1" w:styleId="Style6">
    <w:name w:val="Style6"/>
    <w:basedOn w:val="Normal"/>
    <w:uiPriority w:val="99"/>
    <w:pPr>
      <w:spacing w:line="554" w:lineRule="exact"/>
      <w:ind w:hanging="1994"/>
    </w:pPr>
  </w:style>
  <w:style w:type="character" w:customStyle="1" w:styleId="FontStyle11">
    <w:name w:val="Font Style11"/>
    <w:basedOn w:val="Fuentedeprrafopredeter"/>
    <w:uiPriority w:val="99"/>
    <w:rPr>
      <w:rFonts w:ascii="Times New Roman" w:hAnsi="Times New Roman" w:cs="Times New Roman"/>
      <w:sz w:val="22"/>
      <w:szCs w:val="22"/>
    </w:rPr>
  </w:style>
  <w:style w:type="character" w:customStyle="1" w:styleId="FontStyle12">
    <w:name w:val="Font Style12"/>
    <w:basedOn w:val="Fuentedeprrafopredeter"/>
    <w:uiPriority w:val="99"/>
    <w:rPr>
      <w:rFonts w:ascii="Times New Roman" w:hAnsi="Times New Roman" w:cs="Times New Roman"/>
      <w:b/>
      <w:bCs/>
      <w:sz w:val="24"/>
      <w:szCs w:val="24"/>
    </w:rPr>
  </w:style>
  <w:style w:type="character" w:styleId="Hipervnculo">
    <w:name w:val="Hyperlink"/>
    <w:basedOn w:val="Fuentedeprrafopredeter"/>
    <w:uiPriority w:val="99"/>
    <w:rPr>
      <w:color w:val="0066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138</Words>
  <Characters>759</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Paola Ramirez Moreno</dc:creator>
  <cp:lastModifiedBy>Carlos Bustos Fonseca</cp:lastModifiedBy>
  <cp:revision>2</cp:revision>
  <dcterms:created xsi:type="dcterms:W3CDTF">2017-11-21T18:59:00Z</dcterms:created>
  <dcterms:modified xsi:type="dcterms:W3CDTF">2017-11-21T18:59:00Z</dcterms:modified>
</cp:coreProperties>
</file>