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BC75C" w14:textId="11FE0C12" w:rsidR="003F6AEC" w:rsidRPr="003F6AEC" w:rsidRDefault="003F6AEC" w:rsidP="003F6AE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F6AEC">
        <w:rPr>
          <w:rFonts w:ascii="ShelleyVolante BT" w:eastAsia="Times New Roman" w:hAnsi="ShelleyVolante BT" w:cs="Times New Roman"/>
          <w:b/>
          <w:i/>
          <w:noProof/>
          <w:sz w:val="44"/>
          <w:szCs w:val="24"/>
          <w:lang w:val="es-CO" w:eastAsia="es-CO"/>
        </w:rPr>
        <w:drawing>
          <wp:inline distT="0" distB="0" distL="0" distR="0" wp14:anchorId="2024762F" wp14:editId="5FF6D8C4">
            <wp:extent cx="695325" cy="7048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D8AE" w14:textId="77777777" w:rsidR="003F6AEC" w:rsidRPr="003F6AEC" w:rsidRDefault="003F6AEC" w:rsidP="003F6AEC">
      <w:pPr>
        <w:widowControl/>
        <w:autoSpaceDE/>
        <w:autoSpaceDN/>
        <w:jc w:val="center"/>
        <w:rPr>
          <w:rFonts w:eastAsia="Times New Roman" w:cs="Times New Roman"/>
          <w:b/>
          <w:szCs w:val="20"/>
          <w:lang w:eastAsia="es-ES"/>
        </w:rPr>
      </w:pPr>
      <w:r w:rsidRPr="003F6AEC">
        <w:rPr>
          <w:rFonts w:eastAsia="Times New Roman" w:cs="Times New Roman"/>
          <w:b/>
          <w:szCs w:val="20"/>
          <w:lang w:eastAsia="es-ES"/>
        </w:rPr>
        <w:t>REPÚBLICA DE COLOMBIA</w:t>
      </w:r>
    </w:p>
    <w:p w14:paraId="76247741" w14:textId="6E45EA36" w:rsidR="003F6AEC" w:rsidRPr="003F6AEC" w:rsidRDefault="003F6AEC" w:rsidP="003F6AEC">
      <w:pPr>
        <w:widowControl/>
        <w:autoSpaceDE/>
        <w:autoSpaceDN/>
        <w:jc w:val="center"/>
        <w:rPr>
          <w:rFonts w:ascii="Edwardian Script ITC" w:eastAsia="Times New Roman" w:hAnsi="Edwardian Script ITC" w:cs="Arial"/>
          <w:b/>
          <w:i/>
          <w:sz w:val="64"/>
          <w:szCs w:val="64"/>
          <w:lang w:eastAsia="es-ES"/>
        </w:rPr>
      </w:pPr>
      <w:r w:rsidRPr="003F6AEC">
        <w:rPr>
          <w:rFonts w:ascii="Edwardian Script ITC" w:eastAsia="Times New Roman" w:hAnsi="Edwardian Script ITC" w:cs="Arial"/>
          <w:b/>
          <w:i/>
          <w:sz w:val="64"/>
          <w:szCs w:val="64"/>
          <w:lang w:eastAsia="es-ES"/>
        </w:rPr>
        <w:t>Tribunal Administrativo De Boyacá</w:t>
      </w:r>
    </w:p>
    <w:p w14:paraId="6FFFF5F7" w14:textId="77777777" w:rsidR="003F6AEC" w:rsidRPr="003F6AEC" w:rsidRDefault="003F6AEC" w:rsidP="003F6AEC">
      <w:pPr>
        <w:widowControl/>
        <w:autoSpaceDE/>
        <w:autoSpaceDN/>
        <w:jc w:val="center"/>
        <w:rPr>
          <w:rFonts w:eastAsia="Times New Roman" w:cs="Times New Roman"/>
          <w:b/>
          <w:i/>
          <w:sz w:val="24"/>
          <w:szCs w:val="24"/>
          <w:lang w:eastAsia="es-ES"/>
        </w:rPr>
      </w:pPr>
      <w:r w:rsidRPr="003F6AEC">
        <w:rPr>
          <w:rFonts w:ascii="Edwardian Script ITC" w:eastAsia="Times New Roman" w:hAnsi="Edwardian Script ITC" w:cs="Times New Roman"/>
          <w:b/>
          <w:i/>
          <w:sz w:val="64"/>
          <w:szCs w:val="64"/>
          <w:lang w:eastAsia="es-ES"/>
        </w:rPr>
        <w:t xml:space="preserve">Secretaría </w:t>
      </w:r>
    </w:p>
    <w:p w14:paraId="498C0096" w14:textId="52531D6E" w:rsidR="003F6AEC" w:rsidRPr="003F6AEC" w:rsidRDefault="003F6AEC" w:rsidP="003F6AEC">
      <w:pPr>
        <w:widowControl/>
        <w:autoSpaceDE/>
        <w:autoSpaceDN/>
        <w:jc w:val="center"/>
        <w:rPr>
          <w:rFonts w:ascii="Candara" w:eastAsia="Times New Roman" w:hAnsi="Candara" w:cs="Times New Roman"/>
          <w:b/>
          <w:i/>
          <w:szCs w:val="20"/>
          <w:lang w:eastAsia="es-ES"/>
        </w:rPr>
      </w:pPr>
      <w:r w:rsidRPr="003F6AEC">
        <w:rPr>
          <w:rFonts w:ascii="Candara" w:eastAsia="Times New Roman" w:hAnsi="Candara" w:cs="Times New Roman"/>
          <w:b/>
          <w:i/>
          <w:szCs w:val="20"/>
          <w:lang w:eastAsia="es-ES"/>
        </w:rPr>
        <w:t xml:space="preserve">Carrera  9ª </w:t>
      </w:r>
      <w:proofErr w:type="spellStart"/>
      <w:r w:rsidRPr="003F6AEC">
        <w:rPr>
          <w:rFonts w:ascii="Candara" w:eastAsia="Times New Roman" w:hAnsi="Candara" w:cs="Times New Roman"/>
          <w:b/>
          <w:i/>
          <w:szCs w:val="20"/>
          <w:lang w:eastAsia="es-ES"/>
        </w:rPr>
        <w:t>Nº</w:t>
      </w:r>
      <w:proofErr w:type="spellEnd"/>
      <w:r w:rsidRPr="003F6AEC">
        <w:rPr>
          <w:rFonts w:ascii="Candara" w:eastAsia="Times New Roman" w:hAnsi="Candara" w:cs="Times New Roman"/>
          <w:b/>
          <w:i/>
          <w:szCs w:val="20"/>
          <w:lang w:eastAsia="es-ES"/>
        </w:rPr>
        <w:t xml:space="preserve"> 20 – 62 piso 5º  Teléf. 7403091 Fax: 7448994</w:t>
      </w:r>
    </w:p>
    <w:p w14:paraId="1AFF5E13" w14:textId="77777777" w:rsidR="003F6AEC" w:rsidRPr="003F6AEC" w:rsidRDefault="001D6997" w:rsidP="003F6AEC">
      <w:pPr>
        <w:widowControl/>
        <w:tabs>
          <w:tab w:val="center" w:pos="4252"/>
          <w:tab w:val="right" w:pos="8504"/>
        </w:tabs>
        <w:autoSpaceDE/>
        <w:autoSpaceDN/>
        <w:jc w:val="center"/>
        <w:rPr>
          <w:rFonts w:ascii="Candara" w:eastAsia="Times New Roman" w:hAnsi="Candara" w:cs="Times New Roman"/>
          <w:sz w:val="20"/>
          <w:szCs w:val="20"/>
        </w:rPr>
      </w:pPr>
      <w:hyperlink r:id="rId5" w:tgtFrame="_blank" w:history="1">
        <w:r w:rsidR="003F6AEC" w:rsidRPr="003F6AEC">
          <w:rPr>
            <w:rFonts w:ascii="Candara" w:eastAsia="Times New Roman" w:hAnsi="Candara" w:cs="Times New Roman"/>
            <w:color w:val="0000FF"/>
            <w:szCs w:val="20"/>
            <w:u w:val="single"/>
            <w:shd w:val="clear" w:color="auto" w:fill="FFFFFF"/>
          </w:rPr>
          <w:t>sectradmboy@cendoj.ramajudicial.gov.co</w:t>
        </w:r>
      </w:hyperlink>
    </w:p>
    <w:p w14:paraId="51C8C1BD" w14:textId="77777777" w:rsidR="003F6AEC" w:rsidRPr="003F6AEC" w:rsidRDefault="003F6AEC" w:rsidP="003F6AEC">
      <w:pPr>
        <w:widowControl/>
        <w:tabs>
          <w:tab w:val="center" w:pos="4252"/>
          <w:tab w:val="right" w:pos="8504"/>
        </w:tabs>
        <w:autoSpaceDE/>
        <w:autoSpaceDN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1DBD4A67" w14:textId="77777777" w:rsidR="003F6AEC" w:rsidRPr="003F6AEC" w:rsidRDefault="003F6AEC" w:rsidP="003F6AEC">
      <w:pPr>
        <w:widowControl/>
        <w:tabs>
          <w:tab w:val="center" w:pos="4252"/>
          <w:tab w:val="right" w:pos="8504"/>
        </w:tabs>
        <w:autoSpaceDE/>
        <w:autoSpaceDN/>
        <w:jc w:val="center"/>
        <w:rPr>
          <w:rFonts w:ascii="Calibri" w:eastAsia="Times New Roman" w:hAnsi="Calibri" w:cs="Times New Roman"/>
          <w:color w:val="1F3864"/>
          <w:szCs w:val="20"/>
        </w:rPr>
      </w:pPr>
    </w:p>
    <w:p w14:paraId="4B13F59C" w14:textId="744FF7ED" w:rsidR="003F6AEC" w:rsidRDefault="003F6AEC" w:rsidP="003F6AEC">
      <w:pPr>
        <w:spacing w:before="273"/>
        <w:ind w:left="416" w:right="435" w:firstLine="2"/>
        <w:jc w:val="center"/>
        <w:rPr>
          <w:b/>
          <w:sz w:val="36"/>
        </w:rPr>
      </w:pPr>
      <w:r>
        <w:rPr>
          <w:b/>
          <w:color w:val="001F5F"/>
          <w:sz w:val="36"/>
        </w:rPr>
        <w:t>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SUSCRITO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SECRETARIO</w:t>
      </w:r>
      <w:r>
        <w:rPr>
          <w:b/>
          <w:color w:val="001F5F"/>
          <w:spacing w:val="24"/>
          <w:sz w:val="36"/>
        </w:rPr>
        <w:t xml:space="preserve"> </w:t>
      </w:r>
      <w:r>
        <w:rPr>
          <w:b/>
          <w:color w:val="001F5F"/>
          <w:sz w:val="36"/>
        </w:rPr>
        <w:t>DEL</w:t>
      </w:r>
      <w:r>
        <w:rPr>
          <w:b/>
          <w:color w:val="001F5F"/>
          <w:spacing w:val="26"/>
          <w:sz w:val="36"/>
        </w:rPr>
        <w:t xml:space="preserve"> </w:t>
      </w:r>
      <w:r>
        <w:rPr>
          <w:b/>
          <w:color w:val="001F5F"/>
          <w:sz w:val="36"/>
        </w:rPr>
        <w:t>TRIBUNAL</w:t>
      </w:r>
      <w:r>
        <w:rPr>
          <w:b/>
          <w:color w:val="001F5F"/>
          <w:spacing w:val="1"/>
          <w:sz w:val="36"/>
        </w:rPr>
        <w:t xml:space="preserve"> </w:t>
      </w:r>
      <w:r>
        <w:rPr>
          <w:b/>
          <w:color w:val="001F5F"/>
          <w:sz w:val="36"/>
        </w:rPr>
        <w:t>CONTENCIOSO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ADMINISTRATIVO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DE</w:t>
      </w:r>
      <w:r>
        <w:rPr>
          <w:b/>
          <w:color w:val="001F5F"/>
          <w:spacing w:val="79"/>
          <w:sz w:val="36"/>
        </w:rPr>
        <w:t xml:space="preserve"> </w:t>
      </w:r>
      <w:r>
        <w:rPr>
          <w:b/>
          <w:color w:val="001F5F"/>
          <w:sz w:val="36"/>
        </w:rPr>
        <w:t>BOYACA,</w:t>
      </w:r>
    </w:p>
    <w:p w14:paraId="7083B90F" w14:textId="77777777" w:rsidR="003F6AEC" w:rsidRPr="003F6AEC" w:rsidRDefault="003F6AEC" w:rsidP="003F6AEC">
      <w:pPr>
        <w:widowControl/>
        <w:autoSpaceDE/>
        <w:autoSpaceDN/>
        <w:jc w:val="both"/>
        <w:rPr>
          <w:rFonts w:ascii="Calibri" w:eastAsia="Times New Roman" w:hAnsi="Calibri" w:cs="Times New Roman"/>
          <w:color w:val="1F3864"/>
          <w:lang w:eastAsia="es-ES"/>
        </w:rPr>
      </w:pPr>
    </w:p>
    <w:p w14:paraId="12B1C002" w14:textId="5F112500" w:rsidR="003F6AEC" w:rsidRDefault="003F6AEC" w:rsidP="003F6AEC">
      <w:pPr>
        <w:pStyle w:val="Textoindependiente"/>
        <w:spacing w:before="268"/>
        <w:ind w:left="116" w:right="132" w:hanging="2"/>
        <w:jc w:val="center"/>
      </w:pPr>
      <w:r>
        <w:rPr>
          <w:color w:val="001F5F"/>
        </w:rPr>
        <w:t>En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cumplimiento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lo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dispuesto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providencia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6"/>
        </w:rPr>
        <w:t xml:space="preserve"> 17 de junio 2</w:t>
      </w:r>
      <w:r>
        <w:rPr>
          <w:color w:val="001F5F"/>
        </w:rPr>
        <w:t xml:space="preserve">021 y </w:t>
      </w:r>
      <w:proofErr w:type="gramStart"/>
      <w:r>
        <w:rPr>
          <w:color w:val="001F5F"/>
        </w:rPr>
        <w:t>de acuerdo a</w:t>
      </w:r>
      <w:proofErr w:type="gramEnd"/>
      <w:r>
        <w:rPr>
          <w:color w:val="001F5F"/>
        </w:rPr>
        <w:t xml:space="preserve"> lo dispuesto en el numeral 2 del</w:t>
      </w:r>
      <w:r>
        <w:rPr>
          <w:color w:val="001F5F"/>
          <w:spacing w:val="-75"/>
        </w:rPr>
        <w:t xml:space="preserve"> </w:t>
      </w:r>
      <w:r>
        <w:rPr>
          <w:color w:val="001F5F"/>
        </w:rPr>
        <w:t>Art.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185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 CPACA;</w:t>
      </w:r>
    </w:p>
    <w:p w14:paraId="4FF9FFB4" w14:textId="77777777" w:rsidR="003F6AEC" w:rsidRPr="003F6AEC" w:rsidRDefault="003F6AEC" w:rsidP="003F6AEC">
      <w:pPr>
        <w:widowControl/>
        <w:autoSpaceDE/>
        <w:autoSpaceDN/>
        <w:jc w:val="both"/>
        <w:rPr>
          <w:rFonts w:ascii="Calibri" w:eastAsia="Times New Roman" w:hAnsi="Calibri" w:cs="Times New Roman"/>
          <w:color w:val="1F3864"/>
          <w:lang w:eastAsia="es-ES"/>
        </w:rPr>
      </w:pPr>
    </w:p>
    <w:p w14:paraId="44D37B8D" w14:textId="77777777" w:rsidR="003F6AEC" w:rsidRPr="003F6AEC" w:rsidRDefault="003F6AEC" w:rsidP="003F6AEC">
      <w:pPr>
        <w:widowControl/>
        <w:autoSpaceDE/>
        <w:autoSpaceDN/>
        <w:jc w:val="both"/>
        <w:rPr>
          <w:rFonts w:ascii="Aharoni" w:eastAsia="Times New Roman" w:hAnsi="Aharoni" w:cs="Aharoni"/>
          <w:b/>
          <w:bCs/>
          <w:color w:val="1F3864"/>
          <w:spacing w:val="11"/>
          <w:w w:val="85"/>
          <w:sz w:val="36"/>
          <w:szCs w:val="36"/>
          <w:lang w:eastAsia="es-ES" w:bidi="he-IL"/>
        </w:rPr>
      </w:pPr>
    </w:p>
    <w:p w14:paraId="35B283F1" w14:textId="77777777" w:rsidR="003F6AEC" w:rsidRDefault="003F6AEC" w:rsidP="003F6AEC">
      <w:pPr>
        <w:spacing w:before="293"/>
        <w:ind w:left="982" w:right="1015"/>
        <w:jc w:val="center"/>
        <w:rPr>
          <w:b/>
          <w:sz w:val="40"/>
        </w:rPr>
      </w:pPr>
      <w:r>
        <w:rPr>
          <w:b/>
          <w:color w:val="001F5F"/>
          <w:spacing w:val="10"/>
          <w:w w:val="95"/>
          <w:sz w:val="40"/>
        </w:rPr>
        <w:t>COMUNICA:</w:t>
      </w:r>
    </w:p>
    <w:p w14:paraId="1C7C7ECF" w14:textId="1D7B8AAF" w:rsidR="003F6AEC" w:rsidRDefault="003F6AEC" w:rsidP="003F6AEC">
      <w:pPr>
        <w:pStyle w:val="Textoindependiente"/>
        <w:spacing w:before="1"/>
        <w:rPr>
          <w:b/>
          <w:sz w:val="44"/>
        </w:rPr>
      </w:pPr>
    </w:p>
    <w:p w14:paraId="6F197EE6" w14:textId="1DD9A141" w:rsidR="003F6AEC" w:rsidRDefault="003F6AEC" w:rsidP="003F6AEC">
      <w:pPr>
        <w:spacing w:line="276" w:lineRule="auto"/>
        <w:ind w:left="102" w:right="116"/>
        <w:jc w:val="both"/>
        <w:rPr>
          <w:sz w:val="32"/>
        </w:rPr>
      </w:pPr>
      <w:r>
        <w:rPr>
          <w:color w:val="001F5F"/>
          <w:sz w:val="32"/>
        </w:rPr>
        <w:t>A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la</w:t>
      </w:r>
      <w:r>
        <w:rPr>
          <w:color w:val="001F5F"/>
          <w:spacing w:val="61"/>
          <w:sz w:val="32"/>
        </w:rPr>
        <w:t xml:space="preserve"> </w:t>
      </w:r>
      <w:r>
        <w:rPr>
          <w:color w:val="001F5F"/>
          <w:sz w:val="32"/>
        </w:rPr>
        <w:t>comunidad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general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que</w:t>
      </w:r>
      <w:r>
        <w:rPr>
          <w:color w:val="001F5F"/>
          <w:spacing w:val="60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59"/>
          <w:sz w:val="32"/>
        </w:rPr>
        <w:t xml:space="preserve"> </w:t>
      </w:r>
      <w:r>
        <w:rPr>
          <w:color w:val="001F5F"/>
          <w:sz w:val="32"/>
        </w:rPr>
        <w:t>Despacho</w:t>
      </w:r>
      <w:r>
        <w:rPr>
          <w:color w:val="001F5F"/>
          <w:spacing w:val="63"/>
          <w:sz w:val="32"/>
        </w:rPr>
        <w:t xml:space="preserve"> </w:t>
      </w:r>
      <w:r>
        <w:rPr>
          <w:color w:val="001F5F"/>
          <w:sz w:val="32"/>
        </w:rPr>
        <w:t>Nro.</w:t>
      </w:r>
      <w:r>
        <w:rPr>
          <w:color w:val="001F5F"/>
          <w:spacing w:val="58"/>
          <w:sz w:val="32"/>
        </w:rPr>
        <w:t xml:space="preserve"> </w:t>
      </w:r>
      <w:r>
        <w:rPr>
          <w:color w:val="001F5F"/>
          <w:sz w:val="32"/>
        </w:rPr>
        <w:t>02</w:t>
      </w:r>
      <w:r>
        <w:rPr>
          <w:color w:val="001F5F"/>
          <w:spacing w:val="-86"/>
          <w:sz w:val="32"/>
        </w:rPr>
        <w:t xml:space="preserve"> </w:t>
      </w:r>
      <w:r>
        <w:rPr>
          <w:color w:val="001F5F"/>
          <w:sz w:val="32"/>
        </w:rPr>
        <w:t xml:space="preserve">de este Tribunal, siendo Magistrado ponente el </w:t>
      </w:r>
      <w:r>
        <w:rPr>
          <w:b/>
          <w:color w:val="001F5F"/>
          <w:sz w:val="32"/>
        </w:rPr>
        <w:t>Dr. LUIS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ERNESTO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ARCINIEGAS</w:t>
      </w:r>
      <w:r>
        <w:rPr>
          <w:b/>
          <w:color w:val="001F5F"/>
          <w:spacing w:val="89"/>
          <w:sz w:val="32"/>
        </w:rPr>
        <w:t xml:space="preserve"> </w:t>
      </w:r>
      <w:r>
        <w:rPr>
          <w:b/>
          <w:color w:val="001F5F"/>
          <w:sz w:val="32"/>
        </w:rPr>
        <w:t>TRIANA</w:t>
      </w:r>
      <w:r>
        <w:rPr>
          <w:color w:val="001F5F"/>
          <w:sz w:val="32"/>
        </w:rPr>
        <w:t>,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se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adelanta</w:t>
      </w:r>
      <w:r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el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medio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45"/>
          <w:sz w:val="32"/>
        </w:rPr>
        <w:t xml:space="preserve"> </w:t>
      </w:r>
      <w:r>
        <w:rPr>
          <w:b/>
          <w:bCs/>
          <w:color w:val="001F5F"/>
          <w:spacing w:val="45"/>
          <w:sz w:val="32"/>
        </w:rPr>
        <w:t xml:space="preserve">CONTROL INMEDIATO DE LEGALIDAD CON RESPONSABILIDAD FISCAL </w:t>
      </w:r>
      <w:r>
        <w:rPr>
          <w:color w:val="001F5F"/>
          <w:spacing w:val="45"/>
          <w:sz w:val="32"/>
        </w:rPr>
        <w:t xml:space="preserve">del Auto </w:t>
      </w:r>
      <w:r>
        <w:rPr>
          <w:color w:val="001F5F"/>
          <w:sz w:val="32"/>
        </w:rPr>
        <w:t>No.</w:t>
      </w:r>
      <w:r>
        <w:rPr>
          <w:color w:val="001F5F"/>
          <w:spacing w:val="31"/>
          <w:sz w:val="32"/>
        </w:rPr>
        <w:t xml:space="preserve"> 137 </w:t>
      </w:r>
      <w:r>
        <w:rPr>
          <w:color w:val="001F5F"/>
          <w:sz w:val="32"/>
        </w:rPr>
        <w:t xml:space="preserve">del 9 de marzo de 2021, radicado con el número </w:t>
      </w:r>
      <w:r>
        <w:rPr>
          <w:b/>
          <w:color w:val="001F5F"/>
          <w:sz w:val="32"/>
        </w:rPr>
        <w:t>15001-23-33-000-2021-00332-00</w:t>
      </w:r>
      <w:r>
        <w:rPr>
          <w:color w:val="001F5F"/>
          <w:sz w:val="32"/>
        </w:rPr>
        <w:t>,</w:t>
      </w:r>
      <w:r>
        <w:rPr>
          <w:color w:val="001F5F"/>
          <w:spacing w:val="1"/>
          <w:sz w:val="32"/>
        </w:rPr>
        <w:t xml:space="preserve"> </w:t>
      </w:r>
      <w:r>
        <w:rPr>
          <w:color w:val="001F5F"/>
          <w:sz w:val="32"/>
        </w:rPr>
        <w:t>instaurado</w:t>
      </w:r>
      <w:r>
        <w:rPr>
          <w:color w:val="001F5F"/>
          <w:spacing w:val="88"/>
          <w:sz w:val="32"/>
        </w:rPr>
        <w:t xml:space="preserve"> </w:t>
      </w:r>
      <w:r>
        <w:rPr>
          <w:color w:val="001F5F"/>
          <w:sz w:val="32"/>
        </w:rPr>
        <w:t>por</w:t>
      </w:r>
      <w:r>
        <w:rPr>
          <w:color w:val="001F5F"/>
          <w:spacing w:val="89"/>
          <w:sz w:val="32"/>
        </w:rPr>
        <w:t xml:space="preserve"> </w:t>
      </w:r>
      <w:r w:rsidR="00985472">
        <w:rPr>
          <w:color w:val="001F5F"/>
          <w:spacing w:val="89"/>
          <w:sz w:val="32"/>
        </w:rPr>
        <w:t xml:space="preserve">la </w:t>
      </w:r>
      <w:r w:rsidR="00985472" w:rsidRPr="00985472">
        <w:rPr>
          <w:b/>
          <w:bCs/>
          <w:color w:val="001F5F"/>
          <w:spacing w:val="89"/>
          <w:sz w:val="32"/>
        </w:rPr>
        <w:t>CONTRALORÍA GENERAL DE BOYACÁ</w:t>
      </w:r>
      <w:r w:rsidR="00985472">
        <w:rPr>
          <w:color w:val="001F5F"/>
          <w:spacing w:val="89"/>
          <w:sz w:val="32"/>
        </w:rPr>
        <w:t xml:space="preserve"> </w:t>
      </w:r>
      <w:r>
        <w:rPr>
          <w:color w:val="001F5F"/>
          <w:sz w:val="32"/>
        </w:rPr>
        <w:t>en</w:t>
      </w:r>
      <w:r>
        <w:rPr>
          <w:color w:val="001F5F"/>
          <w:spacing w:val="22"/>
          <w:sz w:val="32"/>
        </w:rPr>
        <w:t xml:space="preserve"> </w:t>
      </w:r>
      <w:r>
        <w:rPr>
          <w:color w:val="001F5F"/>
          <w:sz w:val="32"/>
        </w:rPr>
        <w:t>contra</w:t>
      </w:r>
      <w:r>
        <w:rPr>
          <w:color w:val="001F5F"/>
          <w:spacing w:val="21"/>
          <w:sz w:val="32"/>
        </w:rPr>
        <w:t xml:space="preserve"> </w:t>
      </w:r>
      <w:r>
        <w:rPr>
          <w:color w:val="001F5F"/>
          <w:sz w:val="32"/>
        </w:rPr>
        <w:t>de</w:t>
      </w:r>
      <w:r>
        <w:rPr>
          <w:color w:val="001F5F"/>
          <w:spacing w:val="26"/>
          <w:sz w:val="32"/>
        </w:rPr>
        <w:t xml:space="preserve"> </w:t>
      </w:r>
      <w:r w:rsidR="00285C0F">
        <w:rPr>
          <w:b/>
          <w:bCs/>
          <w:color w:val="001F5F"/>
          <w:spacing w:val="26"/>
          <w:sz w:val="32"/>
        </w:rPr>
        <w:t>EMPOCHIQUINQUIRA E.S.P.</w:t>
      </w:r>
    </w:p>
    <w:p w14:paraId="40262422" w14:textId="2D2C85A5" w:rsidR="003F6AEC" w:rsidRDefault="003F6AEC" w:rsidP="003F6AEC">
      <w:pPr>
        <w:pStyle w:val="Textoindependiente"/>
        <w:rPr>
          <w:sz w:val="38"/>
        </w:rPr>
      </w:pPr>
    </w:p>
    <w:p w14:paraId="1244F975" w14:textId="5272CF7B" w:rsidR="003F6AEC" w:rsidRDefault="0048304B" w:rsidP="003F6AEC">
      <w:pPr>
        <w:pStyle w:val="Ttulo1"/>
        <w:spacing w:before="319"/>
        <w:jc w:val="both"/>
      </w:pPr>
      <w:r>
        <w:rPr>
          <w:rFonts w:ascii="Calibri" w:eastAsia="Times New Roman" w:hAnsi="Calibri" w:cs="Times New Roman"/>
          <w:noProof/>
          <w:color w:val="1F3864"/>
          <w:spacing w:val="5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 wp14:anchorId="15E4E8C4" wp14:editId="5D2B388B">
            <wp:simplePos x="0" y="0"/>
            <wp:positionH relativeFrom="margin">
              <wp:posOffset>1519936</wp:posOffset>
            </wp:positionH>
            <wp:positionV relativeFrom="page">
              <wp:posOffset>9387840</wp:posOffset>
            </wp:positionV>
            <wp:extent cx="2715260" cy="2078990"/>
            <wp:effectExtent l="0" t="0" r="0" b="0"/>
            <wp:wrapNone/>
            <wp:docPr id="1" name="Imagen 1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baja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26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AEC">
        <w:rPr>
          <w:color w:val="001F5F"/>
        </w:rPr>
        <w:t>Tunja,</w:t>
      </w:r>
      <w:r w:rsidR="003F6AEC">
        <w:rPr>
          <w:color w:val="001F5F"/>
          <w:spacing w:val="25"/>
        </w:rPr>
        <w:t xml:space="preserve"> </w:t>
      </w:r>
      <w:r w:rsidR="003F6AEC">
        <w:rPr>
          <w:color w:val="001F5F"/>
        </w:rPr>
        <w:t>Dieciocho (18)</w:t>
      </w:r>
      <w:r w:rsidR="003F6AEC">
        <w:rPr>
          <w:color w:val="001F5F"/>
          <w:spacing w:val="25"/>
        </w:rPr>
        <w:t xml:space="preserve"> </w:t>
      </w:r>
      <w:r w:rsidR="003F6AEC">
        <w:rPr>
          <w:color w:val="001F5F"/>
        </w:rPr>
        <w:t>de</w:t>
      </w:r>
      <w:r w:rsidR="003F6AEC">
        <w:rPr>
          <w:color w:val="001F5F"/>
          <w:spacing w:val="26"/>
        </w:rPr>
        <w:t xml:space="preserve"> junio de 2021 d</w:t>
      </w:r>
      <w:r w:rsidR="003F6AEC">
        <w:rPr>
          <w:color w:val="001F5F"/>
        </w:rPr>
        <w:t>os</w:t>
      </w:r>
      <w:r w:rsidR="003F6AEC">
        <w:rPr>
          <w:color w:val="001F5F"/>
          <w:spacing w:val="23"/>
        </w:rPr>
        <w:t xml:space="preserve"> </w:t>
      </w:r>
      <w:r w:rsidR="003F6AEC">
        <w:rPr>
          <w:color w:val="001F5F"/>
        </w:rPr>
        <w:t>mil</w:t>
      </w:r>
      <w:r w:rsidR="003F6AEC">
        <w:rPr>
          <w:color w:val="001F5F"/>
          <w:spacing w:val="28"/>
        </w:rPr>
        <w:t xml:space="preserve"> </w:t>
      </w:r>
      <w:r w:rsidR="003F6AEC">
        <w:rPr>
          <w:color w:val="001F5F"/>
        </w:rPr>
        <w:t>veintiuno</w:t>
      </w:r>
      <w:r w:rsidR="003F6AEC">
        <w:rPr>
          <w:color w:val="001F5F"/>
          <w:spacing w:val="28"/>
        </w:rPr>
        <w:t xml:space="preserve"> </w:t>
      </w:r>
      <w:r w:rsidR="003F6AEC">
        <w:rPr>
          <w:color w:val="001F5F"/>
        </w:rPr>
        <w:t>(2021).</w:t>
      </w:r>
    </w:p>
    <w:p w14:paraId="23530165" w14:textId="63E7E616" w:rsidR="003F6AEC" w:rsidRDefault="003F6AEC" w:rsidP="003F6AEC">
      <w:pPr>
        <w:widowControl/>
        <w:autoSpaceDE/>
        <w:autoSpaceDN/>
        <w:jc w:val="both"/>
        <w:rPr>
          <w:rFonts w:ascii="Calibri" w:eastAsia="Times New Roman" w:hAnsi="Calibri" w:cs="Times New Roman"/>
          <w:color w:val="1F3864"/>
          <w:spacing w:val="5"/>
          <w:sz w:val="32"/>
          <w:szCs w:val="28"/>
          <w:lang w:eastAsia="es-ES"/>
        </w:rPr>
      </w:pPr>
    </w:p>
    <w:p w14:paraId="02D892DF" w14:textId="1BDA51DE" w:rsidR="003F6AEC" w:rsidRPr="003F6AEC" w:rsidRDefault="003F6AEC" w:rsidP="003F6AEC">
      <w:pPr>
        <w:widowControl/>
        <w:autoSpaceDE/>
        <w:autoSpaceDN/>
        <w:jc w:val="both"/>
        <w:rPr>
          <w:rFonts w:ascii="Calibri" w:eastAsia="Times New Roman" w:hAnsi="Calibri" w:cs="Times New Roman"/>
          <w:color w:val="1F3864"/>
          <w:spacing w:val="5"/>
          <w:sz w:val="32"/>
          <w:szCs w:val="28"/>
          <w:lang w:eastAsia="es-ES"/>
        </w:rPr>
      </w:pPr>
    </w:p>
    <w:p w14:paraId="42693E2F" w14:textId="77777777" w:rsidR="003F6AEC" w:rsidRPr="003F6AEC" w:rsidRDefault="003F6AEC" w:rsidP="003F6AEC">
      <w:pPr>
        <w:widowControl/>
        <w:autoSpaceDE/>
        <w:autoSpaceDN/>
        <w:jc w:val="both"/>
        <w:rPr>
          <w:rFonts w:ascii="Candara" w:eastAsia="Times New Roman" w:hAnsi="Candara" w:cs="Times New Roman"/>
          <w:color w:val="1F3864"/>
          <w:spacing w:val="5"/>
          <w:sz w:val="32"/>
          <w:szCs w:val="28"/>
          <w:lang w:eastAsia="es-ES"/>
        </w:rPr>
      </w:pPr>
    </w:p>
    <w:p w14:paraId="54126029" w14:textId="77777777" w:rsidR="003F6AEC" w:rsidRDefault="003F6AEC" w:rsidP="003F6AEC">
      <w:pPr>
        <w:spacing w:line="392" w:lineRule="exact"/>
        <w:ind w:left="2163" w:right="2182"/>
        <w:jc w:val="center"/>
        <w:rPr>
          <w:b/>
          <w:sz w:val="32"/>
        </w:rPr>
      </w:pPr>
      <w:r>
        <w:rPr>
          <w:b/>
          <w:color w:val="001F5F"/>
          <w:sz w:val="32"/>
        </w:rPr>
        <w:t>LUÍS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FERNANDO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ROA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HOLGUÍN</w:t>
      </w:r>
    </w:p>
    <w:p w14:paraId="5FFFEEEB" w14:textId="77777777" w:rsidR="003F6AEC" w:rsidRDefault="003F6AEC" w:rsidP="003F6AEC">
      <w:pPr>
        <w:pStyle w:val="Ttulo1"/>
        <w:spacing w:line="392" w:lineRule="exact"/>
        <w:ind w:left="997" w:right="1015"/>
      </w:pPr>
      <w:r>
        <w:rPr>
          <w:color w:val="001F5F"/>
        </w:rPr>
        <w:t>SECRETARIO</w:t>
      </w:r>
    </w:p>
    <w:p w14:paraId="4A4F682D" w14:textId="77777777" w:rsidR="003F6AEC" w:rsidRDefault="003F6AEC" w:rsidP="003F6AEC"/>
    <w:p w14:paraId="666046B1" w14:textId="4B6A0A84" w:rsidR="00CC02F0" w:rsidRDefault="00CC02F0"/>
    <w:sectPr w:rsidR="00CC02F0" w:rsidSect="0082197B">
      <w:pgSz w:w="12250" w:h="19450"/>
      <w:pgMar w:top="1080" w:right="1580" w:bottom="280" w:left="1600" w:header="720" w:footer="720" w:gutter="0"/>
      <w:pgBorders w:offsetFrom="page">
        <w:top w:val="single" w:sz="8" w:space="24" w:color="000000"/>
        <w:left w:val="single" w:sz="8" w:space="24" w:color="000000"/>
        <w:bottom w:val="single" w:sz="8" w:space="24" w:color="000000"/>
        <w:right w:val="single" w:sz="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helleyVolante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EC"/>
    <w:rsid w:val="001D6997"/>
    <w:rsid w:val="00285C0F"/>
    <w:rsid w:val="003F6AEC"/>
    <w:rsid w:val="0048304B"/>
    <w:rsid w:val="00985472"/>
    <w:rsid w:val="00CC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EA9D"/>
  <w15:chartTrackingRefBased/>
  <w15:docId w15:val="{43AD1682-CBE1-49BB-B637-525186A7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6AEC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rsid w:val="003F6AEC"/>
    <w:pPr>
      <w:ind w:left="102"/>
      <w:jc w:val="center"/>
      <w:outlineLvl w:val="0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F6AEC"/>
    <w:rPr>
      <w:rFonts w:ascii="Century Gothic" w:eastAsia="Century Gothic" w:hAnsi="Century Gothic" w:cs="Century Gothic"/>
      <w:sz w:val="32"/>
      <w:szCs w:val="3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F6AEC"/>
    <w:rPr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F6AEC"/>
    <w:rPr>
      <w:rFonts w:ascii="Century Gothic" w:eastAsia="Century Gothic" w:hAnsi="Century Gothic" w:cs="Century Gothic"/>
      <w:sz w:val="28"/>
      <w:szCs w:val="28"/>
      <w:lang w:val="es-ES"/>
    </w:rPr>
  </w:style>
  <w:style w:type="paragraph" w:styleId="Ttulo">
    <w:name w:val="Title"/>
    <w:basedOn w:val="Normal"/>
    <w:link w:val="TtuloCar"/>
    <w:uiPriority w:val="1"/>
    <w:qFormat/>
    <w:rsid w:val="003F6AEC"/>
    <w:pPr>
      <w:spacing w:before="17"/>
      <w:ind w:left="999" w:right="1015"/>
      <w:jc w:val="center"/>
    </w:pPr>
    <w:rPr>
      <w:rFonts w:ascii="Edwardian Script ITC" w:eastAsia="Edwardian Script ITC" w:hAnsi="Edwardian Script ITC" w:cs="Edwardian Script ITC"/>
      <w:b/>
      <w:bCs/>
      <w:i/>
      <w:iCs/>
      <w:sz w:val="67"/>
      <w:szCs w:val="67"/>
    </w:rPr>
  </w:style>
  <w:style w:type="character" w:customStyle="1" w:styleId="TtuloCar">
    <w:name w:val="Título Car"/>
    <w:basedOn w:val="Fuentedeprrafopredeter"/>
    <w:link w:val="Ttulo"/>
    <w:uiPriority w:val="1"/>
    <w:rsid w:val="003F6AEC"/>
    <w:rPr>
      <w:rFonts w:ascii="Edwardian Script ITC" w:eastAsia="Edwardian Script ITC" w:hAnsi="Edwardian Script ITC" w:cs="Edwardian Script ITC"/>
      <w:b/>
      <w:bCs/>
      <w:i/>
      <w:iCs/>
      <w:sz w:val="67"/>
      <w:szCs w:val="67"/>
      <w:lang w:val="es-ES"/>
    </w:rPr>
  </w:style>
  <w:style w:type="paragraph" w:styleId="Sinespaciado">
    <w:name w:val="No Spacing"/>
    <w:uiPriority w:val="1"/>
    <w:qFormat/>
    <w:rsid w:val="003F6AE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tradmboy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823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Alexander Chaparro Barrera</dc:creator>
  <cp:keywords/>
  <dc:description/>
  <cp:lastModifiedBy>LUIS FERNANDO ROA HOLGUIN</cp:lastModifiedBy>
  <cp:revision>5</cp:revision>
  <dcterms:created xsi:type="dcterms:W3CDTF">2021-06-17T21:04:00Z</dcterms:created>
  <dcterms:modified xsi:type="dcterms:W3CDTF">2021-06-18T02:00:00Z</dcterms:modified>
</cp:coreProperties>
</file>