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77D" w:rsidRPr="00156467" w:rsidRDefault="0059777D" w:rsidP="0059777D">
      <w:pPr>
        <w:keepNext/>
        <w:suppressAutoHyphens/>
        <w:overflowPunct w:val="0"/>
        <w:autoSpaceDE w:val="0"/>
        <w:autoSpaceDN w:val="0"/>
        <w:adjustRightInd w:val="0"/>
        <w:spacing w:after="0" w:line="240" w:lineRule="auto"/>
        <w:jc w:val="center"/>
        <w:rPr>
          <w:rFonts w:ascii="Tahoma" w:eastAsia="Times New Roman" w:hAnsi="Tahoma" w:cs="Times New Roman"/>
          <w:b/>
          <w:lang w:val="es-CO" w:eastAsia="es-ES"/>
        </w:rPr>
      </w:pPr>
      <w:r w:rsidRPr="00156467">
        <w:rPr>
          <w:rFonts w:ascii="Tahoma" w:eastAsia="Times New Roman" w:hAnsi="Tahoma" w:cs="Times New Roman"/>
          <w:b/>
          <w:lang w:val="es-CO" w:eastAsia="es-ES"/>
        </w:rPr>
        <w:t>REPÚBLICA DE COLOMBIA</w:t>
      </w:r>
    </w:p>
    <w:p w:rsidR="0059777D" w:rsidRPr="00156467" w:rsidRDefault="0059777D" w:rsidP="0059777D">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object w:dxaOrig="4305" w:dyaOrig="4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7.75pt" o:ole="">
            <v:imagedata r:id="rId7" o:title="" croptop="-2205f"/>
          </v:shape>
          <o:OLEObject Type="Embed" ProgID="PBrush" ShapeID="_x0000_i1025" DrawAspect="Content" ObjectID="_1650222086" r:id="rId8"/>
        </w:object>
      </w:r>
    </w:p>
    <w:p w:rsidR="0059777D" w:rsidRPr="00156467" w:rsidRDefault="0059777D" w:rsidP="0059777D">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TRIBUNAL CONTENCIOSO ADMINISTRATIVO</w:t>
      </w:r>
    </w:p>
    <w:p w:rsidR="0059777D" w:rsidRPr="00156467" w:rsidRDefault="0059777D" w:rsidP="0059777D">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DEL VALLE DEL CAUCA</w:t>
      </w:r>
    </w:p>
    <w:p w:rsidR="0059777D" w:rsidRPr="00156467" w:rsidRDefault="0059777D" w:rsidP="0059777D">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59777D" w:rsidRPr="00652280" w:rsidRDefault="0059777D" w:rsidP="0059777D">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b/>
          <w:lang w:val="es-ES_tradnl" w:eastAsia="es-ES"/>
        </w:rPr>
      </w:pP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b/>
          <w:lang w:val="es-ES_tradnl" w:eastAsia="es-ES"/>
        </w:rPr>
        <w:t xml:space="preserve">Auto Sustanciación </w:t>
      </w:r>
    </w:p>
    <w:p w:rsidR="0059777D" w:rsidRPr="00652280" w:rsidRDefault="0059777D" w:rsidP="0059777D">
      <w:pPr>
        <w:keepNext/>
        <w:widowControl w:val="0"/>
        <w:tabs>
          <w:tab w:val="left" w:pos="-720"/>
        </w:tabs>
        <w:suppressAutoHyphens/>
        <w:overflowPunct w:val="0"/>
        <w:autoSpaceDE w:val="0"/>
        <w:autoSpaceDN w:val="0"/>
        <w:adjustRightInd w:val="0"/>
        <w:spacing w:after="0" w:line="240" w:lineRule="auto"/>
        <w:jc w:val="both"/>
        <w:outlineLvl w:val="0"/>
        <w:rPr>
          <w:rFonts w:ascii="Tahoma" w:eastAsia="Times New Roman" w:hAnsi="Tahoma" w:cs="Tahoma"/>
          <w:lang w:val="es-ES_tradnl" w:eastAsia="es-ES"/>
        </w:rPr>
      </w:pPr>
    </w:p>
    <w:p w:rsidR="0059777D" w:rsidRPr="00652280" w:rsidRDefault="0059777D" w:rsidP="0059777D">
      <w:pPr>
        <w:spacing w:after="0" w:line="240" w:lineRule="auto"/>
        <w:jc w:val="both"/>
        <w:rPr>
          <w:rFonts w:ascii="Tahoma" w:eastAsia="Times New Roman" w:hAnsi="Tahoma" w:cs="Tahoma"/>
          <w:lang w:eastAsia="es-ES"/>
        </w:rPr>
      </w:pPr>
      <w:r w:rsidRPr="00652280">
        <w:rPr>
          <w:rFonts w:ascii="Tahoma" w:eastAsia="Times New Roman" w:hAnsi="Tahoma" w:cs="Tahoma"/>
          <w:lang w:eastAsia="es-ES"/>
        </w:rPr>
        <w:t>PROCESO No.</w:t>
      </w:r>
      <w:r w:rsidRPr="00652280">
        <w:rPr>
          <w:rFonts w:ascii="Tahoma" w:eastAsia="Times New Roman" w:hAnsi="Tahoma" w:cs="Tahoma"/>
          <w:lang w:eastAsia="es-ES"/>
        </w:rPr>
        <w:tab/>
      </w:r>
      <w:r w:rsidRPr="00652280">
        <w:rPr>
          <w:rFonts w:ascii="Tahoma" w:eastAsia="Times New Roman" w:hAnsi="Tahoma" w:cs="Tahoma"/>
          <w:lang w:eastAsia="es-ES"/>
        </w:rPr>
        <w:tab/>
      </w:r>
      <w:r w:rsidRPr="00652280">
        <w:rPr>
          <w:rFonts w:ascii="Tahoma" w:eastAsia="Times New Roman" w:hAnsi="Tahoma" w:cs="Tahoma"/>
          <w:lang w:eastAsia="es-ES"/>
        </w:rPr>
        <w:tab/>
        <w:t>76001-23-33-00</w:t>
      </w:r>
      <w:r>
        <w:rPr>
          <w:rFonts w:ascii="Tahoma" w:eastAsia="Times New Roman" w:hAnsi="Tahoma" w:cs="Tahoma"/>
          <w:lang w:eastAsia="es-ES"/>
        </w:rPr>
        <w:t>0-2020-</w:t>
      </w:r>
      <w:r>
        <w:rPr>
          <w:rFonts w:ascii="Tahoma" w:eastAsia="Times New Roman" w:hAnsi="Tahoma" w:cs="Tahoma"/>
          <w:lang w:eastAsia="es-ES"/>
        </w:rPr>
        <w:t>00542-00</w:t>
      </w:r>
    </w:p>
    <w:p w:rsidR="0059777D" w:rsidRPr="00652280" w:rsidRDefault="0059777D" w:rsidP="0059777D">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MEDIO DE CONTROL</w:t>
      </w:r>
      <w:r w:rsidRPr="00652280">
        <w:rPr>
          <w:rFonts w:ascii="Tahoma" w:eastAsia="Times New Roman" w:hAnsi="Tahoma" w:cs="Tahoma"/>
          <w:lang w:eastAsia="es-ES"/>
        </w:rPr>
        <w:tab/>
      </w:r>
      <w:proofErr w:type="spellStart"/>
      <w:r w:rsidRPr="00652280">
        <w:rPr>
          <w:rFonts w:ascii="Tahoma" w:eastAsia="Times New Roman" w:hAnsi="Tahoma" w:cs="Tahoma"/>
          <w:lang w:eastAsia="es-ES"/>
        </w:rPr>
        <w:t>CONTROL</w:t>
      </w:r>
      <w:proofErr w:type="spellEnd"/>
      <w:r w:rsidRPr="00652280">
        <w:rPr>
          <w:rFonts w:ascii="Tahoma" w:eastAsia="Times New Roman" w:hAnsi="Tahoma" w:cs="Tahoma"/>
          <w:lang w:eastAsia="es-ES"/>
        </w:rPr>
        <w:t xml:space="preserve"> INMEDIATO DE LEGALIDAD </w:t>
      </w:r>
    </w:p>
    <w:p w:rsidR="0059777D" w:rsidRPr="00652280" w:rsidRDefault="0059777D" w:rsidP="0059777D">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ACTO ADMINISTRATIVO</w:t>
      </w:r>
      <w:r w:rsidRPr="00652280">
        <w:rPr>
          <w:rFonts w:ascii="Tahoma" w:eastAsia="Times New Roman" w:hAnsi="Tahoma" w:cs="Tahoma"/>
          <w:lang w:eastAsia="es-ES"/>
        </w:rPr>
        <w:tab/>
        <w:t>DECRETO NÚMERO</w:t>
      </w:r>
      <w:r>
        <w:rPr>
          <w:rFonts w:ascii="Tahoma" w:eastAsia="Times New Roman" w:hAnsi="Tahoma" w:cs="Tahoma"/>
          <w:lang w:eastAsia="es-ES"/>
        </w:rPr>
        <w:t xml:space="preserve"> 046 DEL 01 DE ABRIL DE</w:t>
      </w:r>
      <w:r w:rsidRPr="00652280">
        <w:rPr>
          <w:rFonts w:ascii="Tahoma" w:eastAsia="Times New Roman" w:hAnsi="Tahoma" w:cs="Tahoma"/>
          <w:lang w:eastAsia="es-ES"/>
        </w:rPr>
        <w:t xml:space="preserve"> 2020 PROFERIDO POR EL ALCALDE DEL MUNICIPIO </w:t>
      </w:r>
      <w:r>
        <w:rPr>
          <w:rFonts w:ascii="Tahoma" w:eastAsia="Times New Roman" w:hAnsi="Tahoma" w:cs="Tahoma"/>
          <w:lang w:eastAsia="es-ES"/>
        </w:rPr>
        <w:t xml:space="preserve">DE </w:t>
      </w:r>
      <w:r>
        <w:rPr>
          <w:rFonts w:ascii="Tahoma" w:eastAsia="Times New Roman" w:hAnsi="Tahoma" w:cs="Tahoma"/>
          <w:lang w:eastAsia="es-ES"/>
        </w:rPr>
        <w:t>YOTOCO</w:t>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Santiago de Cali, </w:t>
      </w:r>
      <w:r>
        <w:rPr>
          <w:rFonts w:ascii="Tahoma" w:eastAsia="Times New Roman" w:hAnsi="Tahoma" w:cs="Tahoma"/>
          <w:lang w:val="es-ES_tradnl" w:eastAsia="es-ES"/>
        </w:rPr>
        <w:t xml:space="preserve">Seis (06) de Mayo </w:t>
      </w:r>
      <w:r w:rsidRPr="00156467">
        <w:rPr>
          <w:rFonts w:ascii="Tahoma" w:eastAsia="Times New Roman" w:hAnsi="Tahoma" w:cs="Tahoma"/>
          <w:lang w:val="es-ES_tradnl" w:eastAsia="es-ES"/>
        </w:rPr>
        <w:t>de Dos Mil Veinte (2020)</w:t>
      </w:r>
    </w:p>
    <w:p w:rsidR="0059777D" w:rsidRPr="00156467" w:rsidRDefault="0059777D" w:rsidP="0059777D">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rsidR="0059777D" w:rsidRPr="00156467" w:rsidRDefault="0059777D" w:rsidP="0059777D">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 xml:space="preserve">El </w:t>
      </w:r>
      <w:proofErr w:type="gramStart"/>
      <w:r w:rsidRPr="00156467">
        <w:rPr>
          <w:rFonts w:ascii="Tahoma" w:hAnsi="Tahoma" w:cs="Tahoma"/>
          <w:color w:val="000000"/>
          <w:lang w:val="es-CO"/>
        </w:rPr>
        <w:t>Alcalde</w:t>
      </w:r>
      <w:proofErr w:type="gramEnd"/>
      <w:r w:rsidRPr="00156467">
        <w:rPr>
          <w:rFonts w:ascii="Tahoma" w:hAnsi="Tahoma" w:cs="Tahoma"/>
          <w:color w:val="000000"/>
          <w:lang w:val="es-CO"/>
        </w:rPr>
        <w:t xml:space="preserve"> del Municipio </w:t>
      </w:r>
      <w:r w:rsidRPr="00156467">
        <w:rPr>
          <w:rFonts w:ascii="Tahoma" w:hAnsi="Tahoma" w:cs="Tahoma"/>
          <w:iCs/>
          <w:color w:val="000000"/>
          <w:lang w:val="es-CO"/>
        </w:rPr>
        <w:t xml:space="preserve">de </w:t>
      </w:r>
      <w:r w:rsidR="00774428">
        <w:rPr>
          <w:rFonts w:ascii="Tahoma" w:hAnsi="Tahoma" w:cs="Tahoma"/>
          <w:iCs/>
          <w:color w:val="000000"/>
          <w:lang w:val="es-CO"/>
        </w:rPr>
        <w:t xml:space="preserve">Yotoco, </w:t>
      </w:r>
      <w:r w:rsidRPr="00156467">
        <w:rPr>
          <w:rFonts w:ascii="Tahoma" w:hAnsi="Tahoma" w:cs="Tahoma"/>
          <w:color w:val="000000"/>
          <w:lang w:val="es-CO"/>
        </w:rPr>
        <w:t>remitió a este Tribual el Decreto de la referencia</w:t>
      </w:r>
      <w:r>
        <w:rPr>
          <w:rFonts w:ascii="Tahoma" w:hAnsi="Tahoma" w:cs="Tahoma"/>
          <w:color w:val="000000"/>
          <w:lang w:val="es-CO"/>
        </w:rPr>
        <w:t xml:space="preserve">, </w:t>
      </w:r>
      <w:r w:rsidRPr="007D0F23">
        <w:rPr>
          <w:rFonts w:ascii="Tahoma" w:hAnsi="Tahoma" w:cs="Tahoma"/>
          <w:i/>
          <w:iCs/>
          <w:color w:val="000000"/>
          <w:lang w:val="es-CO"/>
        </w:rPr>
        <w:t>“</w:t>
      </w:r>
      <w:r w:rsidR="00774428">
        <w:rPr>
          <w:rFonts w:ascii="Tahoma" w:hAnsi="Tahoma" w:cs="Tahoma"/>
          <w:i/>
          <w:iCs/>
          <w:color w:val="000000"/>
          <w:lang w:val="es-CO"/>
        </w:rPr>
        <w:t xml:space="preserve">por medio del cual se realizan modificaciones al presupuesto general del Municipio de Yotoco y se reorienta rentas, en la vigencia 2020”; </w:t>
      </w:r>
      <w:r w:rsidRPr="00156467">
        <w:rPr>
          <w:rFonts w:ascii="Tahoma" w:hAnsi="Tahoma" w:cs="Tahoma"/>
          <w:color w:val="000000"/>
          <w:lang w:val="es-CO"/>
        </w:rPr>
        <w:t>para ejercer el control inmediato de legalidad, de acuerdo con lo previsto en el artículo 136 del CPACA.</w:t>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imes New Roman"/>
          <w:lang w:val="es-ES_tradnl" w:eastAsia="es-ES"/>
        </w:rPr>
        <w:t>Por Reparto, correspondió conocer del presente proceso a este Despacho.</w:t>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SE CONSIDERA:</w:t>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OPORTUNIDAD.</w:t>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p>
    <w:p w:rsidR="0059777D" w:rsidRPr="00156467" w:rsidRDefault="0059777D" w:rsidP="0059777D">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De conformidad con los artículos  20 de la Ley 137 de 1994 y 136 del CPACA, las autoridades competentes que expidan</w:t>
      </w:r>
      <w:r w:rsidRPr="00156467">
        <w:rPr>
          <w:rFonts w:ascii="Tahoma" w:hAnsi="Tahoma" w:cs="Tahoma"/>
          <w:color w:val="000000"/>
          <w:lang w:val="es-CO" w:eastAsia="es-CO"/>
        </w:rPr>
        <w:t xml:space="preserve"> actos administrativos </w:t>
      </w:r>
      <w:bookmarkStart w:id="0" w:name="_Hlk36286662"/>
      <w:r w:rsidRPr="00156467">
        <w:rPr>
          <w:rFonts w:ascii="Tahoma" w:hAnsi="Tahoma" w:cs="Tahoma"/>
          <w:color w:val="000000"/>
          <w:lang w:val="es-CO" w:eastAsia="es-CO"/>
        </w:rPr>
        <w:t>que contengan medidas de carácter general, dictados en ejercicio de la función administrativa y como desarrollo de los Decretos Legislativos durante los Estados de Excepción</w:t>
      </w:r>
      <w:bookmarkEnd w:id="0"/>
      <w:r w:rsidRPr="00156467">
        <w:rPr>
          <w:rFonts w:ascii="Tahoma" w:hAnsi="Tahoma" w:cs="Tahoma"/>
          <w:color w:val="000000"/>
          <w:lang w:val="es-CO" w:eastAsia="es-CO"/>
        </w:rPr>
        <w:t>,</w:t>
      </w:r>
      <w:r w:rsidRPr="00156467">
        <w:rPr>
          <w:rFonts w:ascii="Tahoma" w:hAnsi="Tahoma" w:cs="Tahoma"/>
          <w:color w:val="000000"/>
          <w:lang w:val="es-CO"/>
        </w:rPr>
        <w:t xml:space="preserve"> los enviarán a la jurisdicción contencioso-administrativa </w:t>
      </w:r>
      <w:r w:rsidRPr="00156467">
        <w:rPr>
          <w:rFonts w:ascii="Tahoma" w:hAnsi="Tahoma" w:cs="Tahoma"/>
          <w:color w:val="000000"/>
          <w:lang w:val="es-CO" w:eastAsia="es-CO"/>
        </w:rPr>
        <w:t>en el lugar donde se expidan,</w:t>
      </w:r>
      <w:r w:rsidRPr="00156467">
        <w:rPr>
          <w:rFonts w:ascii="Tahoma" w:hAnsi="Tahoma" w:cs="Tahoma"/>
          <w:color w:val="000000"/>
          <w:lang w:val="es-CO"/>
        </w:rPr>
        <w:t xml:space="preserve"> dentro de las cuarenta y ocho (48) horas siguientes a su expedición, para ejercer </w:t>
      </w:r>
      <w:r w:rsidRPr="00156467">
        <w:rPr>
          <w:rFonts w:ascii="Tahoma" w:hAnsi="Tahoma" w:cs="Tahoma"/>
          <w:color w:val="000000"/>
          <w:lang w:val="es-CO" w:eastAsia="es-CO"/>
        </w:rPr>
        <w:t>un control inmediato de legalidad.</w:t>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59777D" w:rsidRPr="00156467" w:rsidRDefault="0059777D" w:rsidP="0059777D">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156467">
        <w:rPr>
          <w:rFonts w:ascii="Tahoma" w:eastAsia="Times New Roman" w:hAnsi="Tahoma" w:cs="Tahoma"/>
          <w:bCs/>
          <w:color w:val="000000"/>
          <w:lang w:val="es-ES_tradnl" w:eastAsia="es-ES"/>
        </w:rPr>
        <w:t xml:space="preserve">Mediante el Acuerdo No. </w:t>
      </w:r>
      <w:r w:rsidRPr="00156467">
        <w:rPr>
          <w:rFonts w:ascii="Tahoma" w:eastAsia="Times New Roman" w:hAnsi="Tahoma" w:cs="Tahoma"/>
          <w:lang w:eastAsia="es-ES"/>
        </w:rPr>
        <w:t xml:space="preserve"> PCSJA20-11529 del 25 de marzo de 2020 </w:t>
      </w:r>
      <w:r w:rsidRPr="00156467">
        <w:rPr>
          <w:rFonts w:ascii="Tahoma" w:eastAsia="Times New Roman" w:hAnsi="Tahoma" w:cs="Tahoma"/>
          <w:i/>
          <w:iCs/>
          <w:lang w:eastAsia="es-ES"/>
        </w:rPr>
        <w:t>“Por el cual se establece una excepción a la suspensión de términos en el Consejo de Estado y en los tribunales administrativos”,</w:t>
      </w:r>
      <w:r w:rsidRPr="00156467">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w:t>
      </w:r>
      <w:r w:rsidRPr="00156467">
        <w:rPr>
          <w:rFonts w:ascii="Tahoma" w:eastAsia="Times New Roman" w:hAnsi="Tahoma" w:cs="Tahoma"/>
          <w:lang w:eastAsia="es-ES"/>
        </w:rPr>
        <w:lastRenderedPageBreak/>
        <w:t>conformidad con las competencias establecidas en el artículo 20 de la Ley 137 de 1994 y en los artículos 111, numeral 8, 136 y 151, numeral 14, del Código de Procedimiento Administrativo y de lo Contencioso Administrativo.</w:t>
      </w:r>
    </w:p>
    <w:p w:rsidR="0059777D" w:rsidRDefault="0059777D" w:rsidP="0059777D">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774428" w:rsidRPr="00350A90" w:rsidRDefault="00774428" w:rsidP="0077442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Pr>
          <w:rFonts w:ascii="Tahoma" w:eastAsia="Times New Roman" w:hAnsi="Tahoma" w:cs="Tahoma"/>
          <w:lang w:eastAsia="es-ES"/>
        </w:rPr>
        <w:t xml:space="preserve">Igualmente, mediante los Acuerdos PCSJ20-11532 del 11 de abril y </w:t>
      </w:r>
      <w:r w:rsidRPr="006D6C9D">
        <w:rPr>
          <w:rFonts w:ascii="Tahoma" w:hAnsi="Tahoma" w:cs="Tahoma"/>
        </w:rPr>
        <w:t>PCS JA20-11</w:t>
      </w:r>
      <w:r>
        <w:rPr>
          <w:rFonts w:ascii="Tahoma" w:hAnsi="Tahoma" w:cs="Tahoma"/>
        </w:rPr>
        <w:t>546</w:t>
      </w:r>
      <w:r w:rsidRPr="006D6C9D">
        <w:rPr>
          <w:rFonts w:ascii="Tahoma" w:hAnsi="Tahoma" w:cs="Tahoma"/>
        </w:rPr>
        <w:t xml:space="preserve"> del </w:t>
      </w:r>
      <w:r>
        <w:rPr>
          <w:rFonts w:ascii="Tahoma" w:hAnsi="Tahoma" w:cs="Tahoma"/>
        </w:rPr>
        <w:t>25</w:t>
      </w:r>
      <w:r w:rsidRPr="006D6C9D">
        <w:rPr>
          <w:rFonts w:ascii="Tahoma" w:hAnsi="Tahoma" w:cs="Tahoma"/>
        </w:rPr>
        <w:t xml:space="preserve"> de abril de 2020</w:t>
      </w:r>
      <w:r>
        <w:rPr>
          <w:rFonts w:ascii="Tahoma" w:hAnsi="Tahoma" w:cs="Tahoma"/>
        </w:rPr>
        <w:t xml:space="preserve">, </w:t>
      </w:r>
      <w:r>
        <w:rPr>
          <w:rFonts w:ascii="Tahoma" w:eastAsia="Times New Roman" w:hAnsi="Tahoma" w:cs="Tahoma"/>
          <w:lang w:eastAsia="es-ES"/>
        </w:rPr>
        <w:t xml:space="preserve">el Consejo Superior de la Judicatura, prorrogó la suspensión de términos judiciales en el territorio nacional, exceptuando a su vez entre otras, </w:t>
      </w:r>
      <w:r w:rsidRPr="00350A90">
        <w:rPr>
          <w:rFonts w:ascii="Tahoma" w:eastAsia="Times New Roman" w:hAnsi="Tahoma" w:cs="Tahoma"/>
          <w:lang w:eastAsia="es-ES"/>
        </w:rPr>
        <w:t xml:space="preserve">las actuaciones que adelantaran el Consejo de Estado y los tribunales administrativos con ocasión del </w:t>
      </w:r>
      <w:r>
        <w:rPr>
          <w:rFonts w:ascii="Tahoma" w:eastAsia="Times New Roman" w:hAnsi="Tahoma" w:cs="Tahoma"/>
          <w:lang w:eastAsia="es-ES"/>
        </w:rPr>
        <w:t>aludido medio de control.</w:t>
      </w:r>
    </w:p>
    <w:p w:rsidR="00774428" w:rsidRPr="00156467" w:rsidRDefault="00774428" w:rsidP="0059777D">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59777D" w:rsidRPr="005675EA" w:rsidRDefault="0059777D" w:rsidP="0059777D">
      <w:pPr>
        <w:autoSpaceDE w:val="0"/>
        <w:autoSpaceDN w:val="0"/>
        <w:adjustRightInd w:val="0"/>
        <w:spacing w:after="0" w:line="360" w:lineRule="auto"/>
        <w:jc w:val="both"/>
        <w:rPr>
          <w:rFonts w:ascii="Tahoma" w:hAnsi="Tahoma" w:cs="Tahoma"/>
          <w:color w:val="4B4949"/>
        </w:rPr>
      </w:pPr>
      <w:r w:rsidRPr="005675EA">
        <w:rPr>
          <w:rFonts w:ascii="Tahoma" w:eastAsia="Times New Roman" w:hAnsi="Tahoma" w:cs="Tahoma"/>
          <w:lang w:eastAsia="es-ES"/>
        </w:rPr>
        <w:t xml:space="preserve">El Decreto objeto de control automático de legalidad se profirió el día </w:t>
      </w:r>
      <w:r w:rsidR="00774428">
        <w:rPr>
          <w:rFonts w:ascii="Tahoma" w:eastAsia="Times New Roman" w:hAnsi="Tahoma" w:cs="Tahoma"/>
          <w:lang w:eastAsia="es-ES"/>
        </w:rPr>
        <w:t>01</w:t>
      </w:r>
      <w:r>
        <w:rPr>
          <w:rFonts w:ascii="Tahoma" w:eastAsia="Times New Roman" w:hAnsi="Tahoma" w:cs="Tahoma"/>
          <w:lang w:eastAsia="es-ES"/>
        </w:rPr>
        <w:t xml:space="preserve"> </w:t>
      </w:r>
      <w:r w:rsidRPr="005675EA">
        <w:rPr>
          <w:rFonts w:ascii="Tahoma" w:eastAsia="Times New Roman" w:hAnsi="Tahoma" w:cs="Tahoma"/>
          <w:lang w:eastAsia="es-ES"/>
        </w:rPr>
        <w:t xml:space="preserve">de </w:t>
      </w:r>
      <w:r w:rsidR="00774428">
        <w:rPr>
          <w:rFonts w:ascii="Tahoma" w:eastAsia="Times New Roman" w:hAnsi="Tahoma" w:cs="Tahoma"/>
          <w:lang w:eastAsia="es-ES"/>
        </w:rPr>
        <w:t>abril</w:t>
      </w:r>
      <w:r w:rsidRPr="005675EA">
        <w:rPr>
          <w:rFonts w:ascii="Tahoma" w:eastAsia="Times New Roman" w:hAnsi="Tahoma" w:cs="Tahoma"/>
          <w:lang w:eastAsia="es-ES"/>
        </w:rPr>
        <w:t xml:space="preserve"> de 2020; la excepción de suspensión de términos para estos asuntos se ordenó por el Consejo Superior de la Judicatura mediante el ACUERDO PCSJA20-11529 del 25 de marzo de 2020 y  el aludido acto administrativo fue remitido el día </w:t>
      </w:r>
      <w:r>
        <w:rPr>
          <w:rFonts w:ascii="Tahoma" w:eastAsia="Times New Roman" w:hAnsi="Tahoma" w:cs="Tahoma"/>
          <w:lang w:eastAsia="es-ES"/>
        </w:rPr>
        <w:t>0</w:t>
      </w:r>
      <w:r w:rsidR="00774428">
        <w:rPr>
          <w:rFonts w:ascii="Tahoma" w:eastAsia="Times New Roman" w:hAnsi="Tahoma" w:cs="Tahoma"/>
          <w:lang w:eastAsia="es-ES"/>
        </w:rPr>
        <w:t>4</w:t>
      </w:r>
      <w:r w:rsidRPr="005675EA">
        <w:rPr>
          <w:rFonts w:ascii="Tahoma" w:eastAsia="Times New Roman" w:hAnsi="Tahoma" w:cs="Tahoma"/>
          <w:lang w:eastAsia="es-ES"/>
        </w:rPr>
        <w:t xml:space="preserve"> de </w:t>
      </w:r>
      <w:r w:rsidR="00774428">
        <w:rPr>
          <w:rFonts w:ascii="Tahoma" w:eastAsia="Times New Roman" w:hAnsi="Tahoma" w:cs="Tahoma"/>
          <w:lang w:eastAsia="es-ES"/>
        </w:rPr>
        <w:t>mayo</w:t>
      </w:r>
      <w:r>
        <w:rPr>
          <w:rFonts w:ascii="Tahoma" w:eastAsia="Times New Roman" w:hAnsi="Tahoma" w:cs="Tahoma"/>
          <w:lang w:eastAsia="es-ES"/>
        </w:rPr>
        <w:t xml:space="preserve"> </w:t>
      </w:r>
      <w:r w:rsidRPr="005675EA">
        <w:rPr>
          <w:rFonts w:ascii="Tahoma" w:eastAsia="Times New Roman" w:hAnsi="Tahoma" w:cs="Tahoma"/>
          <w:lang w:eastAsia="es-ES"/>
        </w:rPr>
        <w:t>de la misma anualidad según la correspondiente Acta de Reparto, para tramitar el control previsto en el artículo 136 del CPACA,</w:t>
      </w:r>
      <w:r w:rsidRPr="005675EA">
        <w:rPr>
          <w:rFonts w:ascii="Tahoma" w:eastAsia="Times New Roman" w:hAnsi="Tahoma" w:cs="Tahoma"/>
          <w:lang w:val="es-ES_tradnl" w:eastAsia="es-ES"/>
        </w:rPr>
        <w:t xml:space="preserve"> </w:t>
      </w:r>
      <w:r>
        <w:rPr>
          <w:rFonts w:ascii="Tahoma" w:eastAsia="Times New Roman" w:hAnsi="Tahoma" w:cs="Tahoma"/>
          <w:lang w:val="es-ES_tradnl" w:eastAsia="es-ES"/>
        </w:rPr>
        <w:t>lo que permite advertir</w:t>
      </w:r>
      <w:r w:rsidRPr="005675EA">
        <w:rPr>
          <w:rFonts w:ascii="Tahoma" w:eastAsia="Times New Roman" w:hAnsi="Tahoma" w:cs="Tahoma"/>
          <w:lang w:val="es-ES_tradnl" w:eastAsia="es-ES"/>
        </w:rPr>
        <w:t xml:space="preserve"> que </w:t>
      </w:r>
      <w:r>
        <w:rPr>
          <w:rFonts w:ascii="Tahoma" w:eastAsia="Times New Roman" w:hAnsi="Tahoma" w:cs="Tahoma"/>
          <w:lang w:val="es-ES_tradnl" w:eastAsia="es-ES"/>
        </w:rPr>
        <w:t xml:space="preserve">si bien </w:t>
      </w:r>
      <w:r w:rsidRPr="005675EA">
        <w:rPr>
          <w:rFonts w:ascii="Tahoma" w:eastAsia="Times New Roman" w:hAnsi="Tahoma" w:cs="Tahoma"/>
          <w:lang w:val="es-ES_tradnl" w:eastAsia="es-ES"/>
        </w:rPr>
        <w:t xml:space="preserve">éste </w:t>
      </w:r>
      <w:r>
        <w:rPr>
          <w:rFonts w:ascii="Tahoma" w:eastAsia="Times New Roman" w:hAnsi="Tahoma" w:cs="Tahoma"/>
          <w:lang w:val="es-ES_tradnl" w:eastAsia="es-ES"/>
        </w:rPr>
        <w:t xml:space="preserve">no </w:t>
      </w:r>
      <w:r w:rsidRPr="005675EA">
        <w:rPr>
          <w:rFonts w:ascii="Tahoma" w:eastAsia="Times New Roman" w:hAnsi="Tahoma" w:cs="Tahoma"/>
          <w:lang w:val="es-ES_tradnl" w:eastAsia="es-ES"/>
        </w:rPr>
        <w:t>fue radicado en forma oportuna</w:t>
      </w:r>
      <w:r>
        <w:rPr>
          <w:rFonts w:ascii="Tahoma" w:eastAsia="Times New Roman" w:hAnsi="Tahoma" w:cs="Tahoma"/>
          <w:lang w:val="es-ES_tradnl" w:eastAsia="es-ES"/>
        </w:rPr>
        <w:t xml:space="preserve">, sin embargo se </w:t>
      </w:r>
      <w:r w:rsidRPr="0048470E">
        <w:rPr>
          <w:rFonts w:ascii="Tahoma" w:hAnsi="Tahoma" w:cs="Tahoma"/>
        </w:rPr>
        <w:t>aprehenderá de oficio su conocimiento</w:t>
      </w:r>
      <w:r>
        <w:rPr>
          <w:rFonts w:ascii="Tahoma" w:hAnsi="Tahoma" w:cs="Tahoma"/>
        </w:rPr>
        <w:t xml:space="preserve"> siempre que se trate de un Decreto susceptible de control  inmediato de legalidad y de acuerdo con las reglas de competencias establecidas en el Estatura procesal contencioso administrativo.</w:t>
      </w:r>
    </w:p>
    <w:p w:rsidR="0059777D" w:rsidRPr="00156467" w:rsidRDefault="0059777D" w:rsidP="0059777D">
      <w:pPr>
        <w:tabs>
          <w:tab w:val="left" w:pos="3485"/>
        </w:tabs>
        <w:overflowPunct w:val="0"/>
        <w:autoSpaceDE w:val="0"/>
        <w:autoSpaceDN w:val="0"/>
        <w:adjustRightInd w:val="0"/>
        <w:spacing w:after="0" w:line="360" w:lineRule="auto"/>
        <w:jc w:val="both"/>
        <w:textAlignment w:val="baseline"/>
        <w:rPr>
          <w:rFonts w:ascii="Tahoma" w:eastAsia="Times New Roman" w:hAnsi="Tahoma" w:cs="Tahoma"/>
          <w:lang w:eastAsia="es-ES"/>
        </w:rPr>
      </w:pPr>
      <w:r>
        <w:rPr>
          <w:rFonts w:ascii="Tahoma" w:eastAsia="Times New Roman" w:hAnsi="Tahoma" w:cs="Tahoma"/>
          <w:lang w:eastAsia="es-ES"/>
        </w:rPr>
        <w:tab/>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 xml:space="preserve">COMPETENCIA. </w:t>
      </w:r>
    </w:p>
    <w:p w:rsidR="0059777D" w:rsidRPr="00156467" w:rsidRDefault="0059777D" w:rsidP="0059777D">
      <w:pPr>
        <w:spacing w:before="100" w:beforeAutospacing="1" w:after="100" w:afterAutospacing="1" w:line="360" w:lineRule="auto"/>
        <w:jc w:val="both"/>
        <w:rPr>
          <w:rFonts w:ascii="Tahoma" w:eastAsia="Times New Roman" w:hAnsi="Tahoma" w:cs="Tahoma"/>
          <w:lang w:eastAsia="es-ES"/>
        </w:rPr>
      </w:pPr>
      <w:r w:rsidRPr="00156467">
        <w:rPr>
          <w:rFonts w:ascii="Tahoma" w:eastAsia="Times New Roman" w:hAnsi="Tahoma" w:cs="Tahoma"/>
          <w:lang w:val="es-CO" w:eastAsia="es-CO"/>
        </w:rPr>
        <w:t xml:space="preserve">De conformidad con las reglas de competencia establecidas en la ley 1437 de 2011- CAPACA, </w:t>
      </w:r>
      <w:r w:rsidRPr="00156467">
        <w:rPr>
          <w:rFonts w:ascii="Tahoma" w:eastAsia="Times New Roman" w:hAnsi="Tahoma" w:cs="Tahoma"/>
          <w:lang w:eastAsia="es-ES"/>
        </w:rPr>
        <w:t xml:space="preserve">los Tribunales Administrativos conocerán en única instancia, del control inmediato de legalidad de los actos de carácter general que sean proferidos en ejercicio de la función administrativa durante los Estados de Excepción y como desarrollo de los Decretos </w:t>
      </w:r>
      <w:proofErr w:type="gramStart"/>
      <w:r w:rsidRPr="00156467">
        <w:rPr>
          <w:rFonts w:ascii="Tahoma" w:eastAsia="Times New Roman" w:hAnsi="Tahoma" w:cs="Tahoma"/>
          <w:lang w:eastAsia="es-ES"/>
        </w:rPr>
        <w:t>Legislativos,  por</w:t>
      </w:r>
      <w:proofErr w:type="gramEnd"/>
      <w:r w:rsidRPr="00156467">
        <w:rPr>
          <w:rFonts w:ascii="Tahoma" w:eastAsia="Times New Roman" w:hAnsi="Tahoma" w:cs="Tahoma"/>
          <w:lang w:eastAsia="es-ES"/>
        </w:rPr>
        <w:t xml:space="preserve"> autoridades territoriales departamentales y municipales, cuya competencia corresponderá al tribunal del lugar donde se expidan. (art. 151 numeral 14)</w:t>
      </w:r>
    </w:p>
    <w:p w:rsidR="0059777D" w:rsidRPr="00156467" w:rsidRDefault="0059777D" w:rsidP="0059777D">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 xml:space="preserve">En virtud de lo anterior, este Tribunal es competente para ejercer el control inmediato de legalidad de que trata el artículo 136 del CPACA, en única instancia, del Decreto Número </w:t>
      </w:r>
      <w:r w:rsidR="00794460">
        <w:rPr>
          <w:rFonts w:ascii="Tahoma" w:eastAsia="Times New Roman" w:hAnsi="Tahoma" w:cs="Tahoma"/>
          <w:lang w:eastAsia="es-ES"/>
        </w:rPr>
        <w:t xml:space="preserve">046 del 01 de abril de 2020, </w:t>
      </w:r>
      <w:r w:rsidRPr="00156467">
        <w:rPr>
          <w:rFonts w:ascii="Tahoma" w:eastAsia="Times New Roman" w:hAnsi="Tahoma" w:cs="Tahoma"/>
          <w:lang w:eastAsia="es-ES"/>
        </w:rPr>
        <w:t xml:space="preserve">proferido por el </w:t>
      </w:r>
      <w:proofErr w:type="gramStart"/>
      <w:r w:rsidRPr="00156467">
        <w:rPr>
          <w:rFonts w:ascii="Tahoma" w:eastAsia="Times New Roman" w:hAnsi="Tahoma" w:cs="Tahoma"/>
          <w:lang w:eastAsia="es-ES"/>
        </w:rPr>
        <w:t>Alcalde</w:t>
      </w:r>
      <w:proofErr w:type="gramEnd"/>
      <w:r w:rsidRPr="00156467">
        <w:rPr>
          <w:rFonts w:ascii="Tahoma" w:eastAsia="Times New Roman" w:hAnsi="Tahoma" w:cs="Tahoma"/>
          <w:lang w:eastAsia="es-ES"/>
        </w:rPr>
        <w:t xml:space="preserve"> del municipio d</w:t>
      </w:r>
      <w:r>
        <w:rPr>
          <w:rFonts w:ascii="Tahoma" w:eastAsia="Times New Roman" w:hAnsi="Tahoma" w:cs="Tahoma"/>
          <w:lang w:eastAsia="es-ES"/>
        </w:rPr>
        <w:t xml:space="preserve">e </w:t>
      </w:r>
      <w:r w:rsidR="00794460">
        <w:rPr>
          <w:rFonts w:ascii="Tahoma" w:eastAsia="Times New Roman" w:hAnsi="Tahoma" w:cs="Tahoma"/>
          <w:lang w:eastAsia="es-ES"/>
        </w:rPr>
        <w:t xml:space="preserve">Yotoco. </w:t>
      </w:r>
    </w:p>
    <w:p w:rsidR="0059777D" w:rsidRPr="00156467" w:rsidRDefault="0059777D" w:rsidP="0059777D">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b/>
          <w:bCs/>
          <w:iCs/>
          <w:lang w:val="es-ES_tradnl" w:eastAsia="es-ES"/>
        </w:rPr>
      </w:pPr>
      <w:r w:rsidRPr="00156467">
        <w:rPr>
          <w:rFonts w:ascii="Tahoma" w:eastAsia="Times New Roman" w:hAnsi="Tahoma" w:cs="Tahoma"/>
          <w:b/>
          <w:bCs/>
          <w:iCs/>
          <w:lang w:val="es-ES_tradnl" w:eastAsia="es-ES"/>
        </w:rPr>
        <w:t xml:space="preserve">REQUISITOS FORMALES. </w:t>
      </w:r>
      <w:bookmarkStart w:id="1" w:name="185"/>
    </w:p>
    <w:p w:rsidR="0059777D" w:rsidRPr="00156467" w:rsidRDefault="0059777D" w:rsidP="0059777D">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iCs/>
          <w:lang w:val="es-CO" w:eastAsia="es-CO"/>
        </w:rPr>
      </w:pPr>
      <w:r w:rsidRPr="00156467">
        <w:rPr>
          <w:rFonts w:ascii="Tahoma" w:eastAsia="Times New Roman" w:hAnsi="Tahoma" w:cs="Tahoma"/>
          <w:iCs/>
          <w:lang w:val="es-ES_tradnl" w:eastAsia="es-ES"/>
        </w:rPr>
        <w:t>De conformidad con</w:t>
      </w:r>
      <w:r w:rsidRPr="00156467">
        <w:rPr>
          <w:rFonts w:ascii="Tahoma" w:eastAsia="Times New Roman" w:hAnsi="Tahoma" w:cs="Tahoma"/>
          <w:iCs/>
          <w:lang w:val="es-CO" w:eastAsia="es-CO"/>
        </w:rPr>
        <w:t xml:space="preserve"> el artículo 185 del CPACA, </w:t>
      </w:r>
      <w:bookmarkEnd w:id="1"/>
      <w:r w:rsidRPr="00156467">
        <w:rPr>
          <w:rFonts w:ascii="Tahoma" w:eastAsia="Times New Roman" w:hAnsi="Tahoma" w:cs="Tahoma"/>
          <w:iCs/>
          <w:lang w:val="es-CO" w:eastAsia="es-CO"/>
        </w:rPr>
        <w:t>debe remitirse copia del texto de los actos administrativos a los que se refiere el control inmediato de legalidad de que trata el artículo </w:t>
      </w:r>
      <w:hyperlink r:id="rId9" w:anchor="136" w:history="1">
        <w:r w:rsidRPr="00156467">
          <w:rPr>
            <w:rFonts w:ascii="Tahoma" w:eastAsia="Times New Roman" w:hAnsi="Tahoma" w:cs="Tahoma"/>
            <w:iCs/>
            <w:lang w:val="es-CO" w:eastAsia="es-CO"/>
          </w:rPr>
          <w:t>136</w:t>
        </w:r>
      </w:hyperlink>
      <w:r w:rsidRPr="00156467">
        <w:rPr>
          <w:rFonts w:ascii="Tahoma" w:eastAsia="Times New Roman" w:hAnsi="Tahoma" w:cs="Tahoma"/>
          <w:iCs/>
          <w:lang w:val="es-CO" w:eastAsia="es-CO"/>
        </w:rPr>
        <w:t> de ese Código.</w:t>
      </w:r>
    </w:p>
    <w:p w:rsidR="0059777D" w:rsidRPr="00156467" w:rsidRDefault="0059777D" w:rsidP="0059777D">
      <w:pPr>
        <w:overflowPunct w:val="0"/>
        <w:autoSpaceDE w:val="0"/>
        <w:autoSpaceDN w:val="0"/>
        <w:adjustRightInd w:val="0"/>
        <w:spacing w:after="0" w:line="360" w:lineRule="auto"/>
        <w:jc w:val="both"/>
        <w:textAlignment w:val="baseline"/>
        <w:rPr>
          <w:rFonts w:ascii="Tahoma" w:eastAsia="Times New Roman" w:hAnsi="Tahoma" w:cs="Tahoma"/>
          <w:iCs/>
          <w:lang w:eastAsia="es-ES"/>
        </w:rPr>
      </w:pPr>
      <w:r w:rsidRPr="00156467">
        <w:rPr>
          <w:rFonts w:ascii="Tahoma" w:eastAsia="Times New Roman" w:hAnsi="Tahoma" w:cs="Tahoma"/>
          <w:iCs/>
          <w:lang w:val="es-ES_tradnl" w:eastAsia="es-ES"/>
        </w:rPr>
        <w:lastRenderedPageBreak/>
        <w:t xml:space="preserve">El </w:t>
      </w:r>
      <w:proofErr w:type="gramStart"/>
      <w:r>
        <w:rPr>
          <w:rFonts w:ascii="Tahoma" w:eastAsia="Times New Roman" w:hAnsi="Tahoma" w:cs="Tahoma"/>
          <w:iCs/>
          <w:lang w:val="es-ES_tradnl" w:eastAsia="es-ES"/>
        </w:rPr>
        <w:t>A</w:t>
      </w:r>
      <w:r w:rsidRPr="00156467">
        <w:rPr>
          <w:rFonts w:ascii="Tahoma" w:eastAsia="Times New Roman" w:hAnsi="Tahoma" w:cs="Tahoma"/>
          <w:iCs/>
          <w:lang w:val="es-ES_tradnl" w:eastAsia="es-ES"/>
        </w:rPr>
        <w:t>lcalde</w:t>
      </w:r>
      <w:proofErr w:type="gramEnd"/>
      <w:r w:rsidRPr="00156467">
        <w:rPr>
          <w:rFonts w:ascii="Tahoma" w:eastAsia="Times New Roman" w:hAnsi="Tahoma" w:cs="Tahoma"/>
          <w:iCs/>
          <w:lang w:val="es-ES_tradnl" w:eastAsia="es-ES"/>
        </w:rPr>
        <w:t xml:space="preserve"> del Municipio</w:t>
      </w:r>
      <w:r>
        <w:rPr>
          <w:rFonts w:ascii="Tahoma" w:eastAsia="Times New Roman" w:hAnsi="Tahoma" w:cs="Tahoma"/>
          <w:iCs/>
          <w:lang w:val="es-ES_tradnl" w:eastAsia="es-ES"/>
        </w:rPr>
        <w:t xml:space="preserve"> de </w:t>
      </w:r>
      <w:r w:rsidR="00794460">
        <w:rPr>
          <w:rFonts w:ascii="Tahoma" w:eastAsia="Times New Roman" w:hAnsi="Tahoma" w:cs="Tahoma"/>
          <w:iCs/>
          <w:lang w:val="es-ES_tradnl" w:eastAsia="es-ES"/>
        </w:rPr>
        <w:t>Yotoco</w:t>
      </w:r>
      <w:r w:rsidRPr="00156467">
        <w:rPr>
          <w:rFonts w:ascii="Tahoma" w:eastAsia="Times New Roman" w:hAnsi="Tahoma" w:cs="Tahoma"/>
          <w:iCs/>
          <w:lang w:val="es-ES_tradnl" w:eastAsia="es-ES"/>
        </w:rPr>
        <w:t xml:space="preserve"> remitió vía electrónica copia del </w:t>
      </w:r>
      <w:r w:rsidRPr="00156467">
        <w:rPr>
          <w:rFonts w:ascii="Tahoma" w:eastAsia="Times New Roman" w:hAnsi="Tahoma" w:cs="Tahoma"/>
          <w:iCs/>
          <w:lang w:eastAsia="es-ES"/>
        </w:rPr>
        <w:t xml:space="preserve">el Decreto No. </w:t>
      </w:r>
      <w:r w:rsidR="00794460">
        <w:rPr>
          <w:rFonts w:ascii="Tahoma" w:eastAsia="Times New Roman" w:hAnsi="Tahoma" w:cs="Tahoma"/>
          <w:iCs/>
          <w:lang w:eastAsia="es-ES"/>
        </w:rPr>
        <w:t xml:space="preserve">046 del 01 de abril de 2020, </w:t>
      </w:r>
      <w:r w:rsidRPr="00156467">
        <w:rPr>
          <w:rFonts w:ascii="Tahoma" w:eastAsia="Times New Roman" w:hAnsi="Tahoma" w:cs="Tahoma"/>
          <w:iCs/>
          <w:lang w:eastAsia="es-ES"/>
        </w:rPr>
        <w:t>mediante el cual se tomaron las siguientes medidas de carácter general:</w:t>
      </w:r>
    </w:p>
    <w:p w:rsidR="0059777D" w:rsidRDefault="0059777D" w:rsidP="00794460">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5B653F">
        <w:rPr>
          <w:rFonts w:ascii="Tahoma" w:eastAsia="Times New Roman" w:hAnsi="Tahoma" w:cs="Tahoma"/>
          <w:b/>
          <w:bCs/>
          <w:i/>
          <w:iCs/>
          <w:lang w:eastAsia="es-ES"/>
        </w:rPr>
        <w:t>“A</w:t>
      </w:r>
      <w:r>
        <w:rPr>
          <w:rFonts w:ascii="Tahoma" w:eastAsia="Times New Roman" w:hAnsi="Tahoma" w:cs="Tahoma"/>
          <w:b/>
          <w:bCs/>
          <w:i/>
          <w:iCs/>
          <w:lang w:eastAsia="es-ES"/>
        </w:rPr>
        <w:t>rtículo primero</w:t>
      </w:r>
      <w:r w:rsidRPr="005B653F">
        <w:rPr>
          <w:rFonts w:ascii="Tahoma" w:eastAsia="Times New Roman" w:hAnsi="Tahoma" w:cs="Tahoma"/>
          <w:b/>
          <w:bCs/>
          <w:i/>
          <w:iCs/>
          <w:lang w:eastAsia="es-ES"/>
        </w:rPr>
        <w:t>.</w:t>
      </w:r>
      <w:r w:rsidRPr="005B653F">
        <w:rPr>
          <w:rFonts w:ascii="Tahoma" w:eastAsia="Times New Roman" w:hAnsi="Tahoma" w:cs="Tahoma"/>
          <w:i/>
          <w:iCs/>
          <w:lang w:eastAsia="es-ES"/>
        </w:rPr>
        <w:t xml:space="preserve"> </w:t>
      </w:r>
      <w:r w:rsidR="00794460">
        <w:rPr>
          <w:rFonts w:ascii="Tahoma" w:eastAsia="Times New Roman" w:hAnsi="Tahoma" w:cs="Tahoma"/>
          <w:i/>
          <w:iCs/>
          <w:lang w:eastAsia="es-ES"/>
        </w:rPr>
        <w:t>Realizar los traslados presupuestales de acuerdo a la solicitud por valor de $996.398.800…</w:t>
      </w:r>
    </w:p>
    <w:p w:rsidR="00794460" w:rsidRDefault="00794460" w:rsidP="00794460">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p>
    <w:p w:rsidR="00794460" w:rsidRPr="00872DEB" w:rsidRDefault="00FE4BF0" w:rsidP="00794460">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FE4BF0">
        <w:rPr>
          <w:rFonts w:ascii="Tahoma" w:eastAsia="Times New Roman" w:hAnsi="Tahoma" w:cs="Tahoma"/>
          <w:b/>
          <w:bCs/>
          <w:i/>
          <w:iCs/>
          <w:lang w:eastAsia="es-ES"/>
        </w:rPr>
        <w:t>Artículo</w:t>
      </w:r>
      <w:r w:rsidR="00794460" w:rsidRPr="00FE4BF0">
        <w:rPr>
          <w:rFonts w:ascii="Tahoma" w:eastAsia="Times New Roman" w:hAnsi="Tahoma" w:cs="Tahoma"/>
          <w:b/>
          <w:bCs/>
          <w:i/>
          <w:iCs/>
          <w:lang w:eastAsia="es-ES"/>
        </w:rPr>
        <w:t xml:space="preserve"> segundo.</w:t>
      </w:r>
      <w:r w:rsidR="00872DEB">
        <w:rPr>
          <w:rFonts w:ascii="Tahoma" w:eastAsia="Times New Roman" w:hAnsi="Tahoma" w:cs="Tahoma"/>
          <w:b/>
          <w:bCs/>
          <w:i/>
          <w:iCs/>
          <w:lang w:eastAsia="es-ES"/>
        </w:rPr>
        <w:t xml:space="preserve"> </w:t>
      </w:r>
      <w:r w:rsidR="00872DEB" w:rsidRPr="00872DEB">
        <w:rPr>
          <w:rFonts w:ascii="Tahoma" w:eastAsia="Times New Roman" w:hAnsi="Tahoma" w:cs="Tahoma"/>
          <w:i/>
          <w:iCs/>
          <w:lang w:eastAsia="es-ES"/>
        </w:rPr>
        <w:t>Ordénese a la Secretaría de Hacienda a realizar las operaciones presupuestales y contables a que haya lugar.”</w:t>
      </w:r>
    </w:p>
    <w:p w:rsidR="0059777D" w:rsidRPr="00156467" w:rsidRDefault="0059777D" w:rsidP="0059777D">
      <w:pPr>
        <w:overflowPunct w:val="0"/>
        <w:autoSpaceDE w:val="0"/>
        <w:autoSpaceDN w:val="0"/>
        <w:adjustRightInd w:val="0"/>
        <w:spacing w:after="0" w:line="240" w:lineRule="auto"/>
        <w:jc w:val="both"/>
        <w:textAlignment w:val="baseline"/>
        <w:rPr>
          <w:rFonts w:ascii="Tahoma" w:eastAsia="Times New Roman" w:hAnsi="Tahoma" w:cs="Tahoma"/>
          <w:b/>
          <w:bCs/>
          <w:i/>
          <w:iCs/>
          <w:lang w:val="es-ES_tradnl" w:eastAsia="es-ES"/>
        </w:rPr>
      </w:pPr>
    </w:p>
    <w:p w:rsidR="00872DEB" w:rsidRPr="007226DE" w:rsidRDefault="00872DEB" w:rsidP="00872DEB">
      <w:pPr>
        <w:autoSpaceDE w:val="0"/>
        <w:autoSpaceDN w:val="0"/>
        <w:adjustRightInd w:val="0"/>
        <w:spacing w:after="0" w:line="360" w:lineRule="auto"/>
        <w:jc w:val="both"/>
        <w:rPr>
          <w:rFonts w:ascii="Tahoma" w:hAnsi="Tahoma" w:cs="Tahoma"/>
          <w:lang w:val="es-CO"/>
        </w:rPr>
      </w:pPr>
      <w:r w:rsidRPr="007226DE">
        <w:rPr>
          <w:rFonts w:ascii="Tahoma" w:eastAsia="Times New Roman" w:hAnsi="Tahoma" w:cs="Tahoma"/>
          <w:lang w:eastAsia="es-ES"/>
        </w:rPr>
        <w:t>De acuerdo con las consideraciones del anterior Decreto que motivaron la</w:t>
      </w:r>
      <w:r>
        <w:rPr>
          <w:rFonts w:ascii="Tahoma" w:eastAsia="Times New Roman" w:hAnsi="Tahoma" w:cs="Tahoma"/>
          <w:lang w:eastAsia="es-ES"/>
        </w:rPr>
        <w:t>s</w:t>
      </w:r>
      <w:r w:rsidRPr="007226DE">
        <w:rPr>
          <w:rFonts w:ascii="Tahoma" w:eastAsia="Times New Roman" w:hAnsi="Tahoma" w:cs="Tahoma"/>
          <w:lang w:eastAsia="es-ES"/>
        </w:rPr>
        <w:t xml:space="preserve"> aludida</w:t>
      </w:r>
      <w:r>
        <w:rPr>
          <w:rFonts w:ascii="Tahoma" w:eastAsia="Times New Roman" w:hAnsi="Tahoma" w:cs="Tahoma"/>
          <w:lang w:eastAsia="es-ES"/>
        </w:rPr>
        <w:t>s</w:t>
      </w:r>
      <w:r w:rsidRPr="007226DE">
        <w:rPr>
          <w:rFonts w:ascii="Tahoma" w:eastAsia="Times New Roman" w:hAnsi="Tahoma" w:cs="Tahoma"/>
          <w:lang w:eastAsia="es-ES"/>
        </w:rPr>
        <w:t xml:space="preserve"> medida</w:t>
      </w:r>
      <w:r>
        <w:rPr>
          <w:rFonts w:ascii="Tahoma" w:eastAsia="Times New Roman" w:hAnsi="Tahoma" w:cs="Tahoma"/>
          <w:lang w:eastAsia="es-ES"/>
        </w:rPr>
        <w:t>s</w:t>
      </w:r>
      <w:r w:rsidRPr="007226DE">
        <w:rPr>
          <w:rFonts w:ascii="Tahoma" w:eastAsia="Times New Roman" w:hAnsi="Tahoma" w:cs="Tahoma"/>
          <w:lang w:eastAsia="es-ES"/>
        </w:rPr>
        <w:t>, ésta</w:t>
      </w:r>
      <w:r>
        <w:rPr>
          <w:rFonts w:ascii="Tahoma" w:eastAsia="Times New Roman" w:hAnsi="Tahoma" w:cs="Tahoma"/>
          <w:lang w:eastAsia="es-ES"/>
        </w:rPr>
        <w:t>s</w:t>
      </w:r>
      <w:r w:rsidRPr="007226DE">
        <w:rPr>
          <w:rFonts w:ascii="Tahoma" w:eastAsia="Times New Roman" w:hAnsi="Tahoma" w:cs="Tahoma"/>
          <w:lang w:eastAsia="es-ES"/>
        </w:rPr>
        <w:t xml:space="preserve"> fue</w:t>
      </w:r>
      <w:r>
        <w:rPr>
          <w:rFonts w:ascii="Tahoma" w:eastAsia="Times New Roman" w:hAnsi="Tahoma" w:cs="Tahoma"/>
          <w:lang w:eastAsia="es-ES"/>
        </w:rPr>
        <w:t>ron</w:t>
      </w:r>
      <w:r w:rsidRPr="007226DE">
        <w:rPr>
          <w:rFonts w:ascii="Tahoma" w:eastAsia="Times New Roman" w:hAnsi="Tahoma" w:cs="Tahoma"/>
          <w:lang w:eastAsia="es-ES"/>
        </w:rPr>
        <w:t xml:space="preserve"> tomada</w:t>
      </w:r>
      <w:r>
        <w:rPr>
          <w:rFonts w:ascii="Tahoma" w:eastAsia="Times New Roman" w:hAnsi="Tahoma" w:cs="Tahoma"/>
          <w:lang w:eastAsia="es-ES"/>
        </w:rPr>
        <w:t>s</w:t>
      </w:r>
      <w:r w:rsidRPr="007226DE">
        <w:rPr>
          <w:rFonts w:ascii="Tahoma" w:eastAsia="Times New Roman" w:hAnsi="Tahoma" w:cs="Tahoma"/>
          <w:lang w:eastAsia="es-ES"/>
        </w:rPr>
        <w:t>, entre otras disposiciones, en desarrollo del Decreto Legislativo No.</w:t>
      </w:r>
      <w:r w:rsidRPr="007226DE">
        <w:rPr>
          <w:rFonts w:ascii="Tahoma" w:hAnsi="Tahoma" w:cs="Tahoma"/>
        </w:rPr>
        <w:t xml:space="preserve"> </w:t>
      </w:r>
      <w:hyperlink r:id="rId10" w:tgtFrame="_blank" w:history="1">
        <w:r w:rsidRPr="007226DE">
          <w:rPr>
            <w:rFonts w:ascii="Tahoma" w:eastAsia="Times New Roman" w:hAnsi="Tahoma" w:cs="Tahoma"/>
            <w:shd w:val="clear" w:color="auto" w:fill="FFFFFF"/>
            <w:lang w:val="es-CO" w:eastAsia="es-CO"/>
          </w:rPr>
          <w:t xml:space="preserve"> 461 del 22 de marzo de 2020</w:t>
        </w:r>
      </w:hyperlink>
      <w:r w:rsidRPr="007226DE">
        <w:rPr>
          <w:rFonts w:ascii="Tahoma" w:eastAsia="Times New Roman" w:hAnsi="Tahoma" w:cs="Tahoma"/>
          <w:shd w:val="clear" w:color="auto" w:fill="FFFFFF"/>
          <w:lang w:val="es-CO" w:eastAsia="es-CO"/>
        </w:rPr>
        <w:t>,</w:t>
      </w:r>
      <w:r w:rsidRPr="007226DE">
        <w:rPr>
          <w:rFonts w:ascii="Tahoma" w:eastAsia="Times New Roman" w:hAnsi="Tahoma" w:cs="Tahoma"/>
          <w:i/>
          <w:iCs/>
          <w:shd w:val="clear" w:color="auto" w:fill="FFFFFF"/>
          <w:lang w:val="es-CO" w:eastAsia="es-CO"/>
        </w:rPr>
        <w:t xml:space="preserve"> “</w:t>
      </w:r>
      <w:r w:rsidRPr="007226DE">
        <w:rPr>
          <w:rFonts w:ascii="Tahoma" w:eastAsia="Times New Roman" w:hAnsi="Tahoma" w:cs="Tahoma"/>
          <w:i/>
          <w:iCs/>
          <w:lang w:val="es-CO" w:eastAsia="es-CO"/>
        </w:rPr>
        <w:t xml:space="preserve">por medio del cual </w:t>
      </w:r>
      <w:r w:rsidRPr="007226DE">
        <w:rPr>
          <w:rFonts w:ascii="Tahoma" w:hAnsi="Tahoma" w:cs="Tahoma"/>
          <w:i/>
          <w:iCs/>
        </w:rPr>
        <w:t xml:space="preserve">se autoriza temporalmente a los gobernadores y alcaldes para la reorientación de rentas y la reducción de tarifas de impuestos territoriales, en el marco de la Emergencia Económica, Social y Ecológica declarada mediante el Decreto 417 de 2020, </w:t>
      </w:r>
      <w:r w:rsidRPr="007226DE">
        <w:rPr>
          <w:rFonts w:ascii="Tahoma" w:eastAsia="Times New Roman" w:hAnsi="Tahoma" w:cs="Tahoma"/>
          <w:i/>
          <w:iCs/>
          <w:lang w:val="es-CO" w:eastAsia="es-CO"/>
        </w:rPr>
        <w:t xml:space="preserve">por el </w:t>
      </w:r>
      <w:proofErr w:type="gramStart"/>
      <w:r w:rsidRPr="007226DE">
        <w:rPr>
          <w:rFonts w:ascii="Tahoma" w:eastAsia="Times New Roman" w:hAnsi="Tahoma" w:cs="Tahoma"/>
          <w:i/>
          <w:iCs/>
          <w:lang w:val="es-CO" w:eastAsia="es-CO"/>
        </w:rPr>
        <w:t>Presidente</w:t>
      </w:r>
      <w:proofErr w:type="gramEnd"/>
      <w:r w:rsidRPr="007226DE">
        <w:rPr>
          <w:rFonts w:ascii="Tahoma" w:eastAsia="Times New Roman" w:hAnsi="Tahoma" w:cs="Tahoma"/>
          <w:i/>
          <w:iCs/>
          <w:lang w:val="es-CO" w:eastAsia="es-CO"/>
        </w:rPr>
        <w:t xml:space="preserve"> de la Republica”, </w:t>
      </w:r>
      <w:r w:rsidRPr="007226DE">
        <w:rPr>
          <w:rFonts w:ascii="Tahoma" w:eastAsia="Times New Roman" w:hAnsi="Tahoma" w:cs="Tahoma"/>
          <w:lang w:val="es-CO" w:eastAsia="es-CO"/>
        </w:rPr>
        <w:t xml:space="preserve">que </w:t>
      </w:r>
      <w:r>
        <w:rPr>
          <w:rFonts w:ascii="Tahoma" w:hAnsi="Tahoma" w:cs="Tahoma"/>
          <w:lang w:val="es-CO"/>
        </w:rPr>
        <w:t xml:space="preserve">faculta </w:t>
      </w:r>
      <w:r w:rsidRPr="007226DE">
        <w:rPr>
          <w:rFonts w:ascii="Tahoma" w:hAnsi="Tahoma" w:cs="Tahoma"/>
          <w:lang w:val="es-CO"/>
        </w:rPr>
        <w:t>a los gobernadores y alcaldes para realizar las adiciones,</w:t>
      </w:r>
      <w:r>
        <w:rPr>
          <w:rFonts w:ascii="Tahoma" w:hAnsi="Tahoma" w:cs="Tahoma"/>
          <w:lang w:val="es-CO"/>
        </w:rPr>
        <w:t xml:space="preserve"> </w:t>
      </w:r>
      <w:r w:rsidRPr="007226DE">
        <w:rPr>
          <w:rFonts w:ascii="Tahoma" w:hAnsi="Tahoma" w:cs="Tahoma"/>
          <w:lang w:val="es-CO"/>
        </w:rPr>
        <w:t>modificaciones, traslados y demás operaciones presupuestales a que h</w:t>
      </w:r>
      <w:r>
        <w:rPr>
          <w:rFonts w:ascii="Tahoma" w:hAnsi="Tahoma" w:cs="Tahoma"/>
          <w:lang w:val="es-CO"/>
        </w:rPr>
        <w:t>ubiere</w:t>
      </w:r>
      <w:r w:rsidRPr="007226DE">
        <w:rPr>
          <w:rFonts w:ascii="Tahoma" w:hAnsi="Tahoma" w:cs="Tahoma"/>
          <w:lang w:val="es-CO"/>
        </w:rPr>
        <w:t xml:space="preserve"> lugar</w:t>
      </w:r>
      <w:r>
        <w:rPr>
          <w:rFonts w:ascii="Tahoma" w:hAnsi="Tahoma" w:cs="Tahoma"/>
          <w:lang w:val="es-CO"/>
        </w:rPr>
        <w:t>.</w:t>
      </w:r>
    </w:p>
    <w:p w:rsidR="0059777D" w:rsidRDefault="0059777D" w:rsidP="0059777D">
      <w:pPr>
        <w:spacing w:after="0" w:line="360" w:lineRule="auto"/>
        <w:jc w:val="both"/>
        <w:rPr>
          <w:rFonts w:ascii="Tahoma" w:eastAsia="Times New Roman" w:hAnsi="Tahoma" w:cs="Tahoma"/>
          <w:lang w:eastAsia="es-ES"/>
        </w:rPr>
      </w:pPr>
    </w:p>
    <w:p w:rsidR="0059777D" w:rsidRDefault="0059777D" w:rsidP="0059777D">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Lo anterior permite concluir que el Decreto remitido por el</w:t>
      </w:r>
      <w:r w:rsidR="00872DEB">
        <w:rPr>
          <w:rFonts w:ascii="Tahoma" w:eastAsia="Times New Roman" w:hAnsi="Tahoma" w:cs="Tahoma"/>
          <w:lang w:eastAsia="es-ES"/>
        </w:rPr>
        <w:t xml:space="preserve"> </w:t>
      </w:r>
      <w:proofErr w:type="gramStart"/>
      <w:r w:rsidR="00872DEB">
        <w:rPr>
          <w:rFonts w:ascii="Tahoma" w:eastAsia="Times New Roman" w:hAnsi="Tahoma" w:cs="Tahoma"/>
          <w:lang w:eastAsia="es-ES"/>
        </w:rPr>
        <w:t>Alcalde</w:t>
      </w:r>
      <w:proofErr w:type="gramEnd"/>
      <w:r w:rsidR="00872DEB">
        <w:rPr>
          <w:rFonts w:ascii="Tahoma" w:eastAsia="Times New Roman" w:hAnsi="Tahoma" w:cs="Tahoma"/>
          <w:lang w:eastAsia="es-ES"/>
        </w:rPr>
        <w:t xml:space="preserve"> de Yotoco</w:t>
      </w:r>
      <w:r>
        <w:rPr>
          <w:rFonts w:ascii="Tahoma" w:eastAsia="Times New Roman" w:hAnsi="Tahoma" w:cs="Tahoma"/>
          <w:lang w:eastAsia="es-ES"/>
        </w:rPr>
        <w:t xml:space="preserve">, </w:t>
      </w:r>
      <w:r w:rsidRPr="00156467">
        <w:rPr>
          <w:rFonts w:ascii="Tahoma" w:eastAsia="Times New Roman" w:hAnsi="Tahoma" w:cs="Tahoma"/>
          <w:lang w:eastAsia="es-ES"/>
        </w:rPr>
        <w:t>es susceptible del control automático de legalidad previsto en los artículo 20 de la Ley 137 de 1994 y 136 de la Ley 1437 de 2011</w:t>
      </w:r>
      <w:r>
        <w:rPr>
          <w:rFonts w:ascii="Tahoma" w:eastAsia="Times New Roman" w:hAnsi="Tahoma" w:cs="Tahoma"/>
          <w:lang w:eastAsia="es-ES"/>
        </w:rPr>
        <w:t>.</w:t>
      </w:r>
    </w:p>
    <w:p w:rsidR="0059777D" w:rsidRPr="0098397B" w:rsidRDefault="0059777D" w:rsidP="0059777D">
      <w:pPr>
        <w:spacing w:after="0" w:line="360" w:lineRule="auto"/>
        <w:jc w:val="both"/>
        <w:rPr>
          <w:rFonts w:ascii="Tahoma" w:eastAsia="Times New Roman" w:hAnsi="Tahoma" w:cs="Tahoma"/>
          <w:lang w:eastAsia="es-ES"/>
        </w:rPr>
      </w:pP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ahoma"/>
          <w:lang w:val="es-CO" w:eastAsia="es-CO"/>
        </w:rPr>
        <w:t xml:space="preserve">Por lo expuesto, </w:t>
      </w:r>
      <w:r w:rsidRPr="00156467">
        <w:rPr>
          <w:rFonts w:ascii="Tahoma" w:eastAsia="Times New Roman" w:hAnsi="Tahoma" w:cs="Times New Roman"/>
          <w:lang w:val="es-ES_tradnl" w:eastAsia="es-ES"/>
        </w:rPr>
        <w:t xml:space="preserve">se </w:t>
      </w:r>
      <w:proofErr w:type="gramStart"/>
      <w:r w:rsidRPr="00156467">
        <w:rPr>
          <w:rFonts w:ascii="Tahoma" w:eastAsia="Times New Roman" w:hAnsi="Tahoma" w:cs="Times New Roman"/>
          <w:b/>
          <w:bCs/>
          <w:lang w:val="es-ES_tradnl" w:eastAsia="es-ES"/>
        </w:rPr>
        <w:t>AVOCARA</w:t>
      </w:r>
      <w:proofErr w:type="gramEnd"/>
      <w:r w:rsidRPr="00156467">
        <w:rPr>
          <w:rFonts w:ascii="Tahoma" w:eastAsia="Times New Roman" w:hAnsi="Tahoma" w:cs="Times New Roman"/>
          <w:lang w:val="es-ES_tradnl" w:eastAsia="es-ES"/>
        </w:rPr>
        <w:t xml:space="preserve"> </w:t>
      </w:r>
      <w:r>
        <w:rPr>
          <w:rFonts w:ascii="Tahoma" w:eastAsia="Times New Roman" w:hAnsi="Tahoma" w:cs="Times New Roman"/>
          <w:lang w:val="es-ES_tradnl" w:eastAsia="es-ES"/>
        </w:rPr>
        <w:t>el conocimiento del control inmediato de legalidad del aludido Decreto.</w:t>
      </w:r>
      <w:r w:rsidRPr="00156467">
        <w:rPr>
          <w:rFonts w:ascii="Tahoma" w:eastAsia="Times New Roman" w:hAnsi="Tahoma" w:cs="Times New Roman"/>
          <w:lang w:val="es-ES_tradnl" w:eastAsia="es-ES"/>
        </w:rPr>
        <w:t xml:space="preserve"> En consecuencia, de conformidad con el trámite establecido en los artículos 185 y 186 ibidem se </w:t>
      </w:r>
      <w:r w:rsidRPr="00156467">
        <w:rPr>
          <w:rFonts w:ascii="Tahoma" w:eastAsia="Times New Roman" w:hAnsi="Tahoma" w:cs="Times New Roman"/>
          <w:b/>
          <w:bCs/>
          <w:lang w:val="es-ES_tradnl" w:eastAsia="es-ES"/>
        </w:rPr>
        <w:t>DISPONE:</w:t>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ind w:firstLine="1134"/>
        <w:jc w:val="both"/>
        <w:rPr>
          <w:rFonts w:ascii="Tahoma" w:eastAsia="Times New Roman" w:hAnsi="Tahoma" w:cs="Tahoma"/>
          <w:lang w:val="es-ES_tradnl" w:eastAsia="es-ES"/>
        </w:rPr>
      </w:pPr>
    </w:p>
    <w:p w:rsidR="0059777D" w:rsidRPr="00156467" w:rsidRDefault="0059777D" w:rsidP="0059777D">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Por la secretaria de la Corporación,</w:t>
      </w:r>
      <w:r w:rsidRPr="00156467">
        <w:rPr>
          <w:rFonts w:ascii="Tahoma" w:eastAsia="Times New Roman" w:hAnsi="Tahoma" w:cs="Tahoma"/>
          <w:b/>
          <w:bCs/>
          <w:lang w:val="es-ES_tradnl" w:eastAsia="es-ES"/>
        </w:rPr>
        <w:t xml:space="preserve"> FIJAR</w:t>
      </w:r>
      <w:r w:rsidRPr="00156467">
        <w:rPr>
          <w:rFonts w:ascii="Tahoma" w:eastAsia="Times New Roman" w:hAnsi="Tahoma" w:cs="Tahoma"/>
          <w:lang w:val="es-ES_tradnl" w:eastAsia="es-ES"/>
        </w:rPr>
        <w:t xml:space="preserve"> en la página web del Tribunal Contencioso Administrativo del Valle del Cauca</w:t>
      </w:r>
      <w:r w:rsidRPr="00156467">
        <w:rPr>
          <w:rFonts w:ascii="Tahoma" w:eastAsia="Times New Roman" w:hAnsi="Tahoma" w:cs="Tahoma"/>
          <w:i/>
          <w:lang w:val="es-ES_tradnl" w:eastAsia="es-ES"/>
        </w:rPr>
        <w:t xml:space="preserve"> </w:t>
      </w:r>
      <w:r w:rsidRPr="00156467">
        <w:rPr>
          <w:rFonts w:ascii="Tahoma" w:eastAsia="Times New Roman" w:hAnsi="Tahoma" w:cs="Tahoma"/>
          <w:iCs/>
          <w:lang w:val="es-ES_tradnl" w:eastAsia="es-ES"/>
        </w:rPr>
        <w:t xml:space="preserve">(www.jurisdiccioncontenciosadelvalle.gov.co) y en la sección novedades del sitio web de la Rama Judicial (www.ramajudicial.gov.co), </w:t>
      </w:r>
      <w:r w:rsidRPr="00156467">
        <w:rPr>
          <w:rFonts w:ascii="Tahoma" w:eastAsia="Times New Roman" w:hAnsi="Tahoma" w:cs="Tahoma"/>
          <w:lang w:val="es-ES_tradnl" w:eastAsia="es-ES"/>
        </w:rPr>
        <w:t xml:space="preserve">un aviso de la existencia del presente proceso, por el término de diez (10) días, durante los cuales cualquier ciudadano podrá intervenir a través del medio electrónico para defender o impugnar la legalidad del acto administrativo susceptible de control automático de legalidad, para lo cual se deberá utilizar el correo electrónico </w:t>
      </w:r>
      <w:hyperlink r:id="rId11"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w:t>
      </w:r>
    </w:p>
    <w:p w:rsidR="0059777D" w:rsidRPr="00156467" w:rsidRDefault="0059777D" w:rsidP="0059777D">
      <w:pPr>
        <w:widowControl w:val="0"/>
        <w:overflowPunct w:val="0"/>
        <w:autoSpaceDE w:val="0"/>
        <w:autoSpaceDN w:val="0"/>
        <w:adjustRightInd w:val="0"/>
        <w:spacing w:after="0" w:line="360" w:lineRule="auto"/>
        <w:jc w:val="both"/>
        <w:rPr>
          <w:rFonts w:ascii="Tahoma" w:eastAsia="Times New Roman" w:hAnsi="Tahoma" w:cs="Tahoma"/>
          <w:lang w:val="es-ES_tradnl" w:eastAsia="es-ES"/>
        </w:rPr>
      </w:pPr>
    </w:p>
    <w:p w:rsidR="0059777D" w:rsidRPr="00156467" w:rsidRDefault="0059777D" w:rsidP="0059777D">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Ordénese que por la Secretaría de esta Corporación se oficie vía electrónica al MUNICIPIO DE</w:t>
      </w:r>
      <w:r w:rsidR="00872DEB">
        <w:rPr>
          <w:rFonts w:ascii="Tahoma" w:eastAsia="Times New Roman" w:hAnsi="Tahoma" w:cs="Tahoma"/>
          <w:lang w:val="es-ES_tradnl" w:eastAsia="es-ES"/>
        </w:rPr>
        <w:t xml:space="preserve"> YOTOCO</w:t>
      </w:r>
      <w:r>
        <w:rPr>
          <w:rFonts w:ascii="Tahoma" w:eastAsia="Times New Roman" w:hAnsi="Tahoma" w:cs="Tahoma"/>
          <w:lang w:val="es-ES_tradnl" w:eastAsia="es-ES"/>
        </w:rPr>
        <w:t>,</w:t>
      </w:r>
      <w:r w:rsidRPr="00156467">
        <w:rPr>
          <w:rFonts w:ascii="Tahoma" w:eastAsia="Times New Roman" w:hAnsi="Tahoma" w:cs="Tahoma"/>
          <w:lang w:val="es-ES_tradnl" w:eastAsia="es-ES"/>
        </w:rPr>
        <w:t xml:space="preserve"> para que dentro de los 5 días siguientes a la expiración del término de publicación del aviso, de que trata el numeral anterior, remita con destino a este proceso, al correo electrónico </w:t>
      </w:r>
      <w:hyperlink r:id="rId12"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 xml:space="preserve">, copia </w:t>
      </w:r>
      <w:r w:rsidRPr="00156467">
        <w:rPr>
          <w:rFonts w:ascii="Tahoma" w:eastAsia="Times New Roman" w:hAnsi="Tahoma" w:cs="Tahoma"/>
          <w:lang w:val="es-ES_tradnl" w:eastAsia="es-ES"/>
        </w:rPr>
        <w:lastRenderedPageBreak/>
        <w:t>de los antecedentes administrativos del Decreto objeto de control inmediata de legalidad.</w:t>
      </w:r>
    </w:p>
    <w:p w:rsidR="0059777D" w:rsidRPr="00156467" w:rsidRDefault="0059777D" w:rsidP="0059777D">
      <w:pPr>
        <w:widowControl w:val="0"/>
        <w:overflowPunct w:val="0"/>
        <w:autoSpaceDE w:val="0"/>
        <w:autoSpaceDN w:val="0"/>
        <w:adjustRightInd w:val="0"/>
        <w:spacing w:after="0" w:line="360" w:lineRule="auto"/>
        <w:ind w:left="720"/>
        <w:contextualSpacing/>
        <w:jc w:val="both"/>
        <w:rPr>
          <w:rFonts w:ascii="Tahoma" w:eastAsia="Times New Roman" w:hAnsi="Tahoma" w:cs="Tahoma"/>
          <w:lang w:val="es-ES_tradnl" w:eastAsia="es-ES"/>
        </w:rPr>
      </w:pPr>
    </w:p>
    <w:p w:rsidR="0059777D" w:rsidRPr="00156467" w:rsidRDefault="0059777D" w:rsidP="0059777D">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Vencido el anterior término, pasar el asunto al Ministerio Público para que dentro de los 10 días siguientes rinda el respectico concepto, el cual deberá ser remitido al corre</w:t>
      </w:r>
      <w:r>
        <w:rPr>
          <w:rFonts w:ascii="Tahoma" w:eastAsia="Times New Roman" w:hAnsi="Tahoma" w:cs="Tahoma"/>
          <w:lang w:val="es-ES_tradnl" w:eastAsia="es-ES"/>
        </w:rPr>
        <w:t>o</w:t>
      </w:r>
      <w:r w:rsidRPr="00156467">
        <w:rPr>
          <w:rFonts w:ascii="Tahoma" w:eastAsia="Times New Roman" w:hAnsi="Tahoma" w:cs="Tahoma"/>
          <w:lang w:val="es-ES_tradnl" w:eastAsia="es-ES"/>
        </w:rPr>
        <w:t xml:space="preserve"> electrónico ya indicado. </w:t>
      </w:r>
    </w:p>
    <w:p w:rsidR="0059777D" w:rsidRPr="00156467" w:rsidRDefault="0059777D" w:rsidP="0059777D">
      <w:pPr>
        <w:widowControl w:val="0"/>
        <w:overflowPunct w:val="0"/>
        <w:autoSpaceDE w:val="0"/>
        <w:autoSpaceDN w:val="0"/>
        <w:adjustRightInd w:val="0"/>
        <w:spacing w:after="0" w:line="360" w:lineRule="auto"/>
        <w:ind w:left="720"/>
        <w:contextualSpacing/>
        <w:jc w:val="both"/>
        <w:rPr>
          <w:rFonts w:ascii="Tahoma" w:eastAsia="Times New Roman" w:hAnsi="Tahoma" w:cs="Tahoma"/>
          <w:b/>
          <w:bCs/>
          <w:i/>
          <w:lang w:val="es-ES_tradnl" w:eastAsia="es-ES"/>
        </w:rPr>
      </w:pPr>
    </w:p>
    <w:p w:rsidR="0059777D" w:rsidRPr="00156467" w:rsidRDefault="0059777D" w:rsidP="0059777D">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iCs/>
          <w:lang w:val="es-ES_tradnl" w:eastAsia="es-ES"/>
        </w:rPr>
      </w:pPr>
      <w:r w:rsidRPr="00156467">
        <w:rPr>
          <w:rFonts w:ascii="Tahoma" w:eastAsia="Times New Roman" w:hAnsi="Tahoma" w:cs="Tahoma"/>
          <w:b/>
          <w:bCs/>
          <w:iCs/>
          <w:lang w:val="es-ES_tradnl" w:eastAsia="es-ES"/>
        </w:rPr>
        <w:t xml:space="preserve">Notificar personalmente </w:t>
      </w:r>
      <w:r w:rsidRPr="00156467">
        <w:rPr>
          <w:rFonts w:ascii="Tahoma" w:eastAsia="Times New Roman" w:hAnsi="Tahoma" w:cs="Tahoma"/>
          <w:iCs/>
          <w:lang w:val="es-ES_tradnl" w:eastAsia="es-ES"/>
        </w:rPr>
        <w:t xml:space="preserve">a través del correo electrónico al Agente del Ministerio Público- Dra. SANDRA ELIZABETH PATIÑO MONTUFAR al buzón electrónico </w:t>
      </w:r>
      <w:hyperlink r:id="rId13" w:history="1">
        <w:r w:rsidRPr="00156467">
          <w:rPr>
            <w:rFonts w:ascii="Tahoma" w:eastAsia="Times New Roman" w:hAnsi="Tahoma" w:cs="Tahoma"/>
            <w:iCs/>
            <w:color w:val="0563C1" w:themeColor="hyperlink"/>
            <w:u w:val="single"/>
            <w:lang w:val="es-ES_tradnl" w:eastAsia="es-ES"/>
          </w:rPr>
          <w:t>sepatino@procuraduria.gov.co</w:t>
        </w:r>
      </w:hyperlink>
      <w:r w:rsidRPr="00156467">
        <w:rPr>
          <w:rFonts w:ascii="Tahoma" w:eastAsia="Times New Roman" w:hAnsi="Tahoma" w:cs="Tahoma"/>
          <w:iCs/>
          <w:lang w:val="es-ES_tradnl" w:eastAsia="es-ES"/>
        </w:rPr>
        <w:t xml:space="preserve">, adjuntando copia de la presente providencia y del del Decreto objeto de control inmediato de legalidad. </w:t>
      </w:r>
    </w:p>
    <w:p w:rsidR="0059777D" w:rsidRPr="00156467" w:rsidRDefault="0059777D" w:rsidP="0059777D">
      <w:pPr>
        <w:widowControl w:val="0"/>
        <w:overflowPunct w:val="0"/>
        <w:autoSpaceDE w:val="0"/>
        <w:autoSpaceDN w:val="0"/>
        <w:adjustRightInd w:val="0"/>
        <w:spacing w:after="0" w:line="240" w:lineRule="auto"/>
        <w:rPr>
          <w:rFonts w:ascii="Courier New" w:eastAsia="Times New Roman" w:hAnsi="Courier New" w:cs="Times New Roman"/>
          <w:sz w:val="24"/>
          <w:szCs w:val="20"/>
          <w:lang w:val="es-ES_tradnl" w:eastAsia="es-ES"/>
        </w:rPr>
      </w:pPr>
    </w:p>
    <w:p w:rsidR="0059777D" w:rsidRPr="00156467" w:rsidRDefault="0059777D" w:rsidP="0059777D">
      <w:pPr>
        <w:widowControl w:val="0"/>
        <w:tabs>
          <w:tab w:val="center" w:pos="-1701"/>
        </w:tabs>
        <w:suppressAutoHyphens/>
        <w:overflowPunct w:val="0"/>
        <w:autoSpaceDE w:val="0"/>
        <w:autoSpaceDN w:val="0"/>
        <w:adjustRightInd w:val="0"/>
        <w:spacing w:after="0" w:line="360" w:lineRule="auto"/>
        <w:jc w:val="center"/>
        <w:rPr>
          <w:rFonts w:ascii="Tahoma" w:eastAsia="Times New Roman" w:hAnsi="Tahoma" w:cs="Times New Roman"/>
          <w:szCs w:val="20"/>
          <w:lang w:val="es-ES_tradnl" w:eastAsia="es-ES"/>
        </w:rPr>
      </w:pPr>
      <w:r w:rsidRPr="00156467">
        <w:rPr>
          <w:rFonts w:ascii="Tahoma" w:eastAsia="Times New Roman" w:hAnsi="Tahoma" w:cs="Times New Roman"/>
          <w:b/>
          <w:szCs w:val="20"/>
          <w:lang w:val="es-ES_tradnl" w:eastAsia="es-ES"/>
        </w:rPr>
        <w:t xml:space="preserve">N O T I F Í Q U E S E </w:t>
      </w:r>
    </w:p>
    <w:p w:rsidR="0059777D" w:rsidRPr="00156467" w:rsidRDefault="0059777D" w:rsidP="0059777D">
      <w:pPr>
        <w:widowControl w:val="0"/>
        <w:tabs>
          <w:tab w:val="left" w:pos="-720"/>
          <w:tab w:val="left" w:pos="3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ab/>
      </w:r>
    </w:p>
    <w:p w:rsidR="0059777D"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La Magistrada,</w:t>
      </w:r>
    </w:p>
    <w:p w:rsidR="0059777D"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noProof/>
          <w:lang w:eastAsia="es-CO"/>
        </w:rPr>
        <w:drawing>
          <wp:anchor distT="0" distB="0" distL="114300" distR="114300" simplePos="0" relativeHeight="251659264" behindDoc="0" locked="0" layoutInCell="1" allowOverlap="1" wp14:anchorId="4229E34C" wp14:editId="5C01BF63">
            <wp:simplePos x="0" y="0"/>
            <wp:positionH relativeFrom="column">
              <wp:posOffset>3479800</wp:posOffset>
            </wp:positionH>
            <wp:positionV relativeFrom="paragraph">
              <wp:posOffset>255270</wp:posOffset>
            </wp:positionV>
            <wp:extent cx="2464435" cy="4610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4435" cy="461010"/>
                    </a:xfrm>
                    <a:prstGeom prst="rect">
                      <a:avLst/>
                    </a:prstGeom>
                  </pic:spPr>
                </pic:pic>
              </a:graphicData>
            </a:graphic>
            <wp14:sizeRelH relativeFrom="page">
              <wp14:pctWidth>0</wp14:pctWidth>
            </wp14:sizeRelH>
            <wp14:sizeRelV relativeFrom="page">
              <wp14:pctHeight>0</wp14:pctHeight>
            </wp14:sizeRelV>
          </wp:anchor>
        </w:drawing>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p>
    <w:p w:rsidR="0059777D" w:rsidRPr="00156467" w:rsidRDefault="0059777D" w:rsidP="0059777D">
      <w:pPr>
        <w:widowControl w:val="0"/>
        <w:tabs>
          <w:tab w:val="left" w:pos="-720"/>
        </w:tabs>
        <w:suppressAutoHyphens/>
        <w:overflowPunct w:val="0"/>
        <w:autoSpaceDE w:val="0"/>
        <w:autoSpaceDN w:val="0"/>
        <w:adjustRightInd w:val="0"/>
        <w:spacing w:after="0" w:line="360" w:lineRule="auto"/>
        <w:jc w:val="right"/>
        <w:rPr>
          <w:rFonts w:ascii="Tahoma" w:eastAsia="Times New Roman" w:hAnsi="Tahoma" w:cs="Times New Roman"/>
          <w:b/>
          <w:bCs/>
          <w:szCs w:val="20"/>
          <w:lang w:val="es-ES_tradnl" w:eastAsia="es-ES"/>
        </w:rPr>
      </w:pP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b/>
          <w:bCs/>
          <w:szCs w:val="20"/>
          <w:lang w:val="es-ES_tradnl" w:eastAsia="es-ES"/>
        </w:rPr>
        <w:t>LUZ ELENA SIERRA VALENCIA</w:t>
      </w:r>
    </w:p>
    <w:p w:rsidR="0059777D" w:rsidRPr="00156467" w:rsidRDefault="0059777D" w:rsidP="0059777D">
      <w:pPr>
        <w:widowControl w:val="0"/>
        <w:tabs>
          <w:tab w:val="left" w:pos="-720"/>
        </w:tabs>
        <w:suppressAutoHyphens/>
        <w:overflowPunct w:val="0"/>
        <w:autoSpaceDE w:val="0"/>
        <w:autoSpaceDN w:val="0"/>
        <w:adjustRightInd w:val="0"/>
        <w:spacing w:after="0" w:line="240" w:lineRule="auto"/>
        <w:rPr>
          <w:rFonts w:ascii="Tahoma" w:eastAsia="Times New Roman" w:hAnsi="Tahoma" w:cs="Times New Roman"/>
          <w:b/>
          <w:bCs/>
          <w:szCs w:val="20"/>
          <w:lang w:val="es-ES_tradnl" w:eastAsia="es-ES"/>
        </w:rPr>
      </w:pPr>
    </w:p>
    <w:p w:rsidR="0059777D" w:rsidRPr="00156467" w:rsidRDefault="0059777D" w:rsidP="0059777D">
      <w:pPr>
        <w:widowControl w:val="0"/>
        <w:tabs>
          <w:tab w:val="left" w:pos="-720"/>
        </w:tabs>
        <w:suppressAutoHyphens/>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PROCESO 2</w:t>
      </w:r>
      <w:r w:rsidR="00872DEB">
        <w:rPr>
          <w:rFonts w:ascii="Tahoma" w:eastAsia="Times New Roman" w:hAnsi="Tahoma" w:cs="Tahoma"/>
          <w:sz w:val="16"/>
          <w:szCs w:val="16"/>
          <w:lang w:val="es-ES_tradnl" w:eastAsia="es-ES"/>
        </w:rPr>
        <w:t>020-00542-00</w:t>
      </w:r>
    </w:p>
    <w:p w:rsidR="0059777D" w:rsidRPr="00156467" w:rsidRDefault="0059777D" w:rsidP="0059777D">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Auto</w:t>
      </w:r>
    </w:p>
    <w:p w:rsidR="0059777D" w:rsidRPr="00156467" w:rsidRDefault="0059777D" w:rsidP="0059777D">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w:t>
      </w:r>
      <w:proofErr w:type="spellStart"/>
      <w:r w:rsidRPr="00156467">
        <w:rPr>
          <w:rFonts w:ascii="Tahoma" w:eastAsia="Times New Roman" w:hAnsi="Tahoma" w:cs="Tahoma"/>
          <w:sz w:val="16"/>
          <w:szCs w:val="16"/>
          <w:lang w:val="es-ES_tradnl" w:eastAsia="es-ES"/>
        </w:rPr>
        <w:t>mem</w:t>
      </w:r>
      <w:proofErr w:type="spellEnd"/>
      <w:r w:rsidRPr="00156467">
        <w:rPr>
          <w:rFonts w:ascii="Tahoma" w:eastAsia="Times New Roman" w:hAnsi="Tahoma" w:cs="Tahoma"/>
          <w:sz w:val="16"/>
          <w:szCs w:val="16"/>
          <w:lang w:val="es-ES_tradnl" w:eastAsia="es-ES"/>
        </w:rPr>
        <w:t>)</w:t>
      </w:r>
    </w:p>
    <w:p w:rsidR="005D5247" w:rsidRDefault="005D5247"/>
    <w:sectPr w:rsidR="005D5247" w:rsidSect="0006493F">
      <w:pgSz w:w="12240" w:h="18720" w:code="14"/>
      <w:pgMar w:top="1701"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3469" w:rsidRDefault="009D3469" w:rsidP="0059777D">
      <w:pPr>
        <w:spacing w:after="0" w:line="240" w:lineRule="auto"/>
      </w:pPr>
      <w:r>
        <w:separator/>
      </w:r>
    </w:p>
  </w:endnote>
  <w:endnote w:type="continuationSeparator" w:id="0">
    <w:p w:rsidR="009D3469" w:rsidRDefault="009D3469" w:rsidP="0059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3469" w:rsidRDefault="009D3469" w:rsidP="0059777D">
      <w:pPr>
        <w:spacing w:after="0" w:line="240" w:lineRule="auto"/>
      </w:pPr>
      <w:r>
        <w:separator/>
      </w:r>
    </w:p>
  </w:footnote>
  <w:footnote w:type="continuationSeparator" w:id="0">
    <w:p w:rsidR="009D3469" w:rsidRDefault="009D3469" w:rsidP="00597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54B5A"/>
    <w:multiLevelType w:val="hybridMultilevel"/>
    <w:tmpl w:val="CAF6F7A0"/>
    <w:lvl w:ilvl="0" w:tplc="FE4C7174">
      <w:numFmt w:val="bullet"/>
      <w:lvlText w:val="-"/>
      <w:lvlJc w:val="left"/>
      <w:pPr>
        <w:ind w:left="720" w:hanging="360"/>
      </w:pPr>
      <w:rPr>
        <w:rFonts w:ascii="Tahoma" w:eastAsia="Times New Roman" w:hAnsi="Tahoma"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7D"/>
    <w:rsid w:val="00057553"/>
    <w:rsid w:val="0059777D"/>
    <w:rsid w:val="005D5247"/>
    <w:rsid w:val="00774428"/>
    <w:rsid w:val="00794460"/>
    <w:rsid w:val="00872DEB"/>
    <w:rsid w:val="009D3469"/>
    <w:rsid w:val="00FE4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DB2E"/>
  <w15:chartTrackingRefBased/>
  <w15:docId w15:val="{B3447B4D-6027-4FA1-998F-11158CA5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977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777D"/>
    <w:rPr>
      <w:sz w:val="20"/>
      <w:szCs w:val="20"/>
    </w:rPr>
  </w:style>
  <w:style w:type="character" w:styleId="Refdenotaalpie">
    <w:name w:val="footnote reference"/>
    <w:basedOn w:val="Fuentedeprrafopredeter"/>
    <w:uiPriority w:val="99"/>
    <w:semiHidden/>
    <w:unhideWhenUsed/>
    <w:rsid w:val="00597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sepatino@procuraduria.gov.c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02tadvalle@cendoj.ramajudicial.gov.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2tadvalle@cendoj.ramajudicial.gov.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apre.presidencia.gov.co/normativa/normativa/Decreto-491-28-marzo-2020.pdf" TargetMode="External"/><Relationship Id="rId4" Type="http://schemas.openxmlformats.org/officeDocument/2006/relationships/webSettings" Target="webSettings.xml"/><Relationship Id="rId9" Type="http://schemas.openxmlformats.org/officeDocument/2006/relationships/hyperlink" Target="http://www.secretariasenado.gov.co/senado/basedoc/ley_1437_2011_pr003.html"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1202</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2020-05-06T02:21:00Z</dcterms:created>
  <dcterms:modified xsi:type="dcterms:W3CDTF">2020-05-06T03:15:00Z</dcterms:modified>
</cp:coreProperties>
</file>