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DCB" w:rsidRPr="001F15CA" w:rsidRDefault="000D1DCB" w:rsidP="000D1DCB">
      <w:pPr>
        <w:spacing w:line="276" w:lineRule="auto"/>
        <w:jc w:val="center"/>
        <w:rPr>
          <w:rFonts w:ascii="Arial" w:hAnsi="Arial" w:cs="Arial"/>
          <w:b/>
          <w:sz w:val="22"/>
          <w:szCs w:val="22"/>
        </w:rPr>
      </w:pPr>
      <w:bookmarkStart w:id="0" w:name="_GoBack"/>
      <w:bookmarkEnd w:id="0"/>
      <w:r w:rsidRPr="001F15CA">
        <w:rPr>
          <w:rFonts w:ascii="Arial" w:hAnsi="Arial" w:cs="Arial"/>
          <w:b/>
          <w:sz w:val="22"/>
          <w:szCs w:val="22"/>
        </w:rPr>
        <w:t>REPÚBLICA DE COLOMBIA</w:t>
      </w:r>
    </w:p>
    <w:p w:rsidR="000D1DCB" w:rsidRPr="001F15CA" w:rsidRDefault="000D1DCB" w:rsidP="000D1DCB">
      <w:pPr>
        <w:spacing w:line="276" w:lineRule="auto"/>
        <w:jc w:val="center"/>
        <w:rPr>
          <w:rFonts w:ascii="Arial" w:hAnsi="Arial" w:cs="Arial"/>
          <w:b/>
          <w:sz w:val="22"/>
          <w:szCs w:val="22"/>
        </w:rPr>
      </w:pPr>
      <w:r w:rsidRPr="001F15CA">
        <w:rPr>
          <w:rFonts w:ascii="Arial" w:hAnsi="Arial" w:cs="Arial"/>
          <w:noProof/>
          <w:sz w:val="22"/>
          <w:szCs w:val="22"/>
          <w:lang w:val="es-CO" w:eastAsia="es-CO"/>
        </w:rPr>
        <w:drawing>
          <wp:anchor distT="0" distB="0" distL="114300" distR="114300" simplePos="0" relativeHeight="251659264" behindDoc="0" locked="0" layoutInCell="1" allowOverlap="1" wp14:anchorId="17992C70" wp14:editId="6A4A8DE4">
            <wp:simplePos x="0" y="0"/>
            <wp:positionH relativeFrom="column">
              <wp:posOffset>2320290</wp:posOffset>
            </wp:positionH>
            <wp:positionV relativeFrom="paragraph">
              <wp:posOffset>53975</wp:posOffset>
            </wp:positionV>
            <wp:extent cx="962025" cy="652145"/>
            <wp:effectExtent l="0" t="0" r="0" b="0"/>
            <wp:wrapSquare wrapText="bothSides"/>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52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DCB" w:rsidRPr="001F15CA" w:rsidRDefault="000D1DCB" w:rsidP="000D1DCB">
      <w:pPr>
        <w:spacing w:line="276" w:lineRule="auto"/>
        <w:jc w:val="center"/>
        <w:rPr>
          <w:rFonts w:ascii="Arial" w:hAnsi="Arial" w:cs="Arial"/>
          <w:b/>
          <w:sz w:val="22"/>
          <w:szCs w:val="22"/>
        </w:rPr>
      </w:pPr>
    </w:p>
    <w:p w:rsidR="000D1DCB" w:rsidRPr="001F15CA" w:rsidRDefault="000D1DCB" w:rsidP="000D1DCB">
      <w:pPr>
        <w:spacing w:line="276" w:lineRule="auto"/>
        <w:jc w:val="center"/>
        <w:rPr>
          <w:rFonts w:ascii="Arial" w:hAnsi="Arial" w:cs="Arial"/>
          <w:b/>
          <w:sz w:val="22"/>
          <w:szCs w:val="22"/>
        </w:rPr>
      </w:pPr>
    </w:p>
    <w:p w:rsidR="000D1DCB" w:rsidRPr="001F15CA" w:rsidRDefault="000D1DCB" w:rsidP="000D1DCB">
      <w:pPr>
        <w:spacing w:line="276" w:lineRule="auto"/>
        <w:jc w:val="center"/>
        <w:rPr>
          <w:rFonts w:ascii="Arial" w:hAnsi="Arial" w:cs="Arial"/>
          <w:b/>
          <w:sz w:val="22"/>
          <w:szCs w:val="22"/>
        </w:rPr>
      </w:pPr>
    </w:p>
    <w:p w:rsidR="000D1DCB" w:rsidRPr="001F15CA" w:rsidRDefault="000D1DCB" w:rsidP="000D1DCB">
      <w:pPr>
        <w:pStyle w:val="Encabezado"/>
        <w:spacing w:line="276" w:lineRule="auto"/>
        <w:jc w:val="center"/>
        <w:rPr>
          <w:rFonts w:ascii="Arial" w:hAnsi="Arial" w:cs="Arial"/>
          <w:sz w:val="22"/>
          <w:szCs w:val="22"/>
        </w:rPr>
      </w:pPr>
      <w:r w:rsidRPr="001F15CA">
        <w:rPr>
          <w:rFonts w:ascii="Arial" w:hAnsi="Arial" w:cs="Arial"/>
          <w:b/>
          <w:sz w:val="22"/>
          <w:szCs w:val="22"/>
        </w:rPr>
        <w:t>TRIBUNAL ADMINISTRATIVO DEL VALLE DEL CAUCA</w:t>
      </w:r>
    </w:p>
    <w:p w:rsidR="000D1DCB" w:rsidRPr="001F15CA" w:rsidRDefault="000D1DCB" w:rsidP="001F15CA">
      <w:pPr>
        <w:rPr>
          <w:rFonts w:ascii="Arial" w:hAnsi="Arial" w:cs="Arial"/>
          <w:b/>
          <w:sz w:val="22"/>
          <w:szCs w:val="22"/>
        </w:rPr>
      </w:pPr>
    </w:p>
    <w:p w:rsidR="00CC603C" w:rsidRPr="001F15CA" w:rsidRDefault="00CC603C" w:rsidP="000D1DCB">
      <w:pPr>
        <w:rPr>
          <w:rFonts w:ascii="Arial" w:hAnsi="Arial" w:cs="Arial"/>
          <w:b/>
          <w:sz w:val="22"/>
          <w:szCs w:val="22"/>
        </w:rPr>
      </w:pPr>
      <w:r w:rsidRPr="001F15CA">
        <w:rPr>
          <w:rFonts w:ascii="Arial" w:hAnsi="Arial" w:cs="Arial"/>
          <w:b/>
          <w:sz w:val="22"/>
          <w:szCs w:val="22"/>
        </w:rPr>
        <w:t xml:space="preserve">AUTO INTERLOCUTORIO </w:t>
      </w:r>
    </w:p>
    <w:p w:rsidR="00CC603C" w:rsidRPr="001F15CA" w:rsidRDefault="00CC603C" w:rsidP="009A77F2">
      <w:pPr>
        <w:rPr>
          <w:rFonts w:ascii="Arial" w:hAnsi="Arial" w:cs="Arial"/>
          <w:b/>
          <w:sz w:val="22"/>
          <w:szCs w:val="22"/>
        </w:rPr>
      </w:pPr>
    </w:p>
    <w:p w:rsidR="00CC603C" w:rsidRPr="001F15CA" w:rsidRDefault="00CC603C" w:rsidP="009A77F2">
      <w:pPr>
        <w:rPr>
          <w:rFonts w:ascii="Arial" w:hAnsi="Arial" w:cs="Arial"/>
          <w:sz w:val="22"/>
          <w:szCs w:val="22"/>
        </w:rPr>
      </w:pPr>
      <w:r w:rsidRPr="001F15CA">
        <w:rPr>
          <w:rFonts w:ascii="Arial" w:hAnsi="Arial" w:cs="Arial"/>
          <w:sz w:val="22"/>
          <w:szCs w:val="22"/>
        </w:rPr>
        <w:t xml:space="preserve">Santiago de Cali, </w:t>
      </w:r>
      <w:r w:rsidR="001F15CA" w:rsidRPr="001F15CA">
        <w:rPr>
          <w:rFonts w:ascii="Arial" w:hAnsi="Arial" w:cs="Arial"/>
          <w:sz w:val="22"/>
          <w:szCs w:val="22"/>
        </w:rPr>
        <w:t>dos</w:t>
      </w:r>
      <w:r w:rsidR="00916E53" w:rsidRPr="001F15CA">
        <w:rPr>
          <w:rFonts w:ascii="Arial" w:hAnsi="Arial" w:cs="Arial"/>
          <w:sz w:val="22"/>
          <w:szCs w:val="22"/>
        </w:rPr>
        <w:t xml:space="preserve"> (</w:t>
      </w:r>
      <w:r w:rsidR="001F15CA" w:rsidRPr="001F15CA">
        <w:rPr>
          <w:rFonts w:ascii="Arial" w:hAnsi="Arial" w:cs="Arial"/>
          <w:sz w:val="22"/>
          <w:szCs w:val="22"/>
        </w:rPr>
        <w:t>2</w:t>
      </w:r>
      <w:r w:rsidR="00916E53" w:rsidRPr="001F15CA">
        <w:rPr>
          <w:rFonts w:ascii="Arial" w:hAnsi="Arial" w:cs="Arial"/>
          <w:sz w:val="22"/>
          <w:szCs w:val="22"/>
        </w:rPr>
        <w:t xml:space="preserve">) de </w:t>
      </w:r>
      <w:r w:rsidR="00BC4194" w:rsidRPr="001F15CA">
        <w:rPr>
          <w:rFonts w:ascii="Arial" w:hAnsi="Arial" w:cs="Arial"/>
          <w:sz w:val="22"/>
          <w:szCs w:val="22"/>
        </w:rPr>
        <w:t>abril</w:t>
      </w:r>
      <w:r w:rsidR="00916E53" w:rsidRPr="001F15CA">
        <w:rPr>
          <w:rFonts w:ascii="Arial" w:hAnsi="Arial" w:cs="Arial"/>
          <w:sz w:val="22"/>
          <w:szCs w:val="22"/>
        </w:rPr>
        <w:t xml:space="preserve"> de dos mil veinte (2020)</w:t>
      </w:r>
    </w:p>
    <w:p w:rsidR="00CC603C" w:rsidRPr="001F15CA" w:rsidRDefault="00CC603C" w:rsidP="009A77F2">
      <w:pPr>
        <w:rPr>
          <w:rFonts w:ascii="Arial" w:hAnsi="Arial" w:cs="Arial"/>
          <w:b/>
          <w:sz w:val="22"/>
          <w:szCs w:val="22"/>
        </w:rPr>
      </w:pPr>
    </w:p>
    <w:p w:rsidR="00862515" w:rsidRPr="001F15CA" w:rsidRDefault="00862515" w:rsidP="009A77F2">
      <w:pPr>
        <w:jc w:val="center"/>
        <w:rPr>
          <w:rFonts w:ascii="Arial" w:hAnsi="Arial" w:cs="Arial"/>
          <w:b/>
          <w:sz w:val="22"/>
          <w:szCs w:val="22"/>
        </w:rPr>
      </w:pPr>
    </w:p>
    <w:tbl>
      <w:tblPr>
        <w:tblW w:w="935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6662"/>
      </w:tblGrid>
      <w:tr w:rsidR="0075654F" w:rsidRPr="001F15CA" w:rsidTr="009A77F2">
        <w:trPr>
          <w:trHeight w:val="117"/>
        </w:trPr>
        <w:tc>
          <w:tcPr>
            <w:tcW w:w="2694" w:type="dxa"/>
            <w:shd w:val="clear" w:color="auto" w:fill="auto"/>
          </w:tcPr>
          <w:p w:rsidR="0075654F" w:rsidRPr="001F15CA" w:rsidRDefault="004B765B" w:rsidP="009A77F2">
            <w:pPr>
              <w:rPr>
                <w:rFonts w:ascii="Arial" w:hAnsi="Arial" w:cs="Arial"/>
                <w:sz w:val="22"/>
                <w:szCs w:val="22"/>
              </w:rPr>
            </w:pPr>
            <w:r>
              <w:rPr>
                <w:rFonts w:ascii="Arial" w:hAnsi="Arial" w:cs="Arial"/>
                <w:sz w:val="22"/>
                <w:szCs w:val="22"/>
              </w:rPr>
              <w:t>Radicación No.</w:t>
            </w:r>
          </w:p>
        </w:tc>
        <w:tc>
          <w:tcPr>
            <w:tcW w:w="6662" w:type="dxa"/>
            <w:shd w:val="clear" w:color="auto" w:fill="auto"/>
          </w:tcPr>
          <w:p w:rsidR="0075654F" w:rsidRPr="0075654F" w:rsidRDefault="004B765B" w:rsidP="0075654F">
            <w:pPr>
              <w:jc w:val="both"/>
              <w:rPr>
                <w:rFonts w:ascii="Arial" w:hAnsi="Arial" w:cs="Arial"/>
                <w:sz w:val="22"/>
                <w:szCs w:val="22"/>
              </w:rPr>
            </w:pPr>
            <w:r w:rsidRPr="0075654F">
              <w:rPr>
                <w:rFonts w:ascii="Arial" w:hAnsi="Arial" w:cs="Arial"/>
                <w:spacing w:val="-3"/>
                <w:sz w:val="22"/>
                <w:szCs w:val="22"/>
                <w:lang w:val="es-CO"/>
              </w:rPr>
              <w:t>76001-23-33-000-2020-366-00</w:t>
            </w:r>
          </w:p>
        </w:tc>
      </w:tr>
      <w:tr w:rsidR="00CC603C" w:rsidRPr="001F15CA" w:rsidTr="009A77F2">
        <w:trPr>
          <w:trHeight w:val="117"/>
        </w:trPr>
        <w:tc>
          <w:tcPr>
            <w:tcW w:w="2694" w:type="dxa"/>
            <w:shd w:val="clear" w:color="auto" w:fill="auto"/>
          </w:tcPr>
          <w:p w:rsidR="00CC603C" w:rsidRPr="001F15CA" w:rsidRDefault="004B765B" w:rsidP="009A77F2">
            <w:pPr>
              <w:rPr>
                <w:rFonts w:ascii="Arial" w:hAnsi="Arial" w:cs="Arial"/>
                <w:caps/>
                <w:sz w:val="22"/>
                <w:szCs w:val="22"/>
              </w:rPr>
            </w:pPr>
            <w:r>
              <w:rPr>
                <w:rFonts w:ascii="Arial" w:hAnsi="Arial" w:cs="Arial"/>
                <w:sz w:val="22"/>
                <w:szCs w:val="22"/>
              </w:rPr>
              <w:t>Medio d</w:t>
            </w:r>
            <w:r w:rsidRPr="001F15CA">
              <w:rPr>
                <w:rFonts w:ascii="Arial" w:hAnsi="Arial" w:cs="Arial"/>
                <w:sz w:val="22"/>
                <w:szCs w:val="22"/>
              </w:rPr>
              <w:t>e Control:</w:t>
            </w:r>
          </w:p>
        </w:tc>
        <w:tc>
          <w:tcPr>
            <w:tcW w:w="6662" w:type="dxa"/>
            <w:shd w:val="clear" w:color="auto" w:fill="auto"/>
          </w:tcPr>
          <w:p w:rsidR="00916E53" w:rsidRPr="0075654F" w:rsidRDefault="004B765B" w:rsidP="0075654F">
            <w:pPr>
              <w:jc w:val="both"/>
              <w:rPr>
                <w:rFonts w:ascii="Arial" w:hAnsi="Arial" w:cs="Arial"/>
                <w:caps/>
                <w:sz w:val="22"/>
                <w:szCs w:val="22"/>
              </w:rPr>
            </w:pPr>
            <w:r w:rsidRPr="0075654F">
              <w:rPr>
                <w:rFonts w:ascii="Arial" w:hAnsi="Arial" w:cs="Arial"/>
                <w:sz w:val="22"/>
                <w:szCs w:val="22"/>
              </w:rPr>
              <w:t xml:space="preserve">CONTROL INMEDIATO </w:t>
            </w:r>
            <w:r>
              <w:rPr>
                <w:rFonts w:ascii="Arial" w:hAnsi="Arial" w:cs="Arial"/>
                <w:sz w:val="22"/>
                <w:szCs w:val="22"/>
              </w:rPr>
              <w:t>DE L</w:t>
            </w:r>
            <w:r w:rsidRPr="0075654F">
              <w:rPr>
                <w:rFonts w:ascii="Arial" w:hAnsi="Arial" w:cs="Arial"/>
                <w:sz w:val="22"/>
                <w:szCs w:val="22"/>
              </w:rPr>
              <w:t xml:space="preserve">EGALIDAD </w:t>
            </w:r>
          </w:p>
        </w:tc>
      </w:tr>
      <w:tr w:rsidR="00266886" w:rsidRPr="001F15CA" w:rsidTr="009A77F2">
        <w:trPr>
          <w:trHeight w:val="123"/>
        </w:trPr>
        <w:tc>
          <w:tcPr>
            <w:tcW w:w="2694" w:type="dxa"/>
            <w:shd w:val="clear" w:color="auto" w:fill="auto"/>
          </w:tcPr>
          <w:p w:rsidR="00266886" w:rsidRPr="001F15CA" w:rsidRDefault="004B765B" w:rsidP="00266886">
            <w:pPr>
              <w:rPr>
                <w:rFonts w:ascii="Arial" w:hAnsi="Arial" w:cs="Arial"/>
                <w:sz w:val="22"/>
                <w:szCs w:val="22"/>
              </w:rPr>
            </w:pPr>
            <w:r>
              <w:rPr>
                <w:rFonts w:ascii="Arial" w:hAnsi="Arial" w:cs="Arial"/>
                <w:sz w:val="22"/>
                <w:szCs w:val="22"/>
              </w:rPr>
              <w:t>Solicitante:</w:t>
            </w:r>
          </w:p>
        </w:tc>
        <w:tc>
          <w:tcPr>
            <w:tcW w:w="6662" w:type="dxa"/>
            <w:shd w:val="clear" w:color="auto" w:fill="auto"/>
          </w:tcPr>
          <w:p w:rsidR="00266886" w:rsidRPr="0075654F" w:rsidRDefault="004B765B" w:rsidP="00CE410F">
            <w:pPr>
              <w:tabs>
                <w:tab w:val="left" w:pos="-720"/>
              </w:tabs>
              <w:suppressAutoHyphens/>
              <w:jc w:val="both"/>
              <w:rPr>
                <w:rFonts w:ascii="Arial" w:hAnsi="Arial" w:cs="Arial"/>
                <w:spacing w:val="-3"/>
                <w:sz w:val="22"/>
                <w:szCs w:val="22"/>
                <w:lang w:val="es-CO"/>
              </w:rPr>
            </w:pPr>
            <w:r>
              <w:rPr>
                <w:rFonts w:ascii="Arial" w:hAnsi="Arial" w:cs="Arial"/>
                <w:spacing w:val="-3"/>
                <w:sz w:val="22"/>
                <w:szCs w:val="22"/>
                <w:lang w:val="es-CO"/>
              </w:rPr>
              <w:t>MUNICIPIO D</w:t>
            </w:r>
            <w:r w:rsidRPr="0075654F">
              <w:rPr>
                <w:rFonts w:ascii="Arial" w:hAnsi="Arial" w:cs="Arial"/>
                <w:spacing w:val="-3"/>
                <w:sz w:val="22"/>
                <w:szCs w:val="22"/>
                <w:lang w:val="es-CO"/>
              </w:rPr>
              <w:t>E DAGUA</w:t>
            </w:r>
          </w:p>
        </w:tc>
      </w:tr>
      <w:tr w:rsidR="0075654F" w:rsidRPr="001F15CA" w:rsidTr="009A77F2">
        <w:trPr>
          <w:trHeight w:val="123"/>
        </w:trPr>
        <w:tc>
          <w:tcPr>
            <w:tcW w:w="2694" w:type="dxa"/>
            <w:shd w:val="clear" w:color="auto" w:fill="auto"/>
          </w:tcPr>
          <w:p w:rsidR="0075654F" w:rsidRDefault="004B765B" w:rsidP="00266886">
            <w:pPr>
              <w:rPr>
                <w:rFonts w:ascii="Arial" w:hAnsi="Arial" w:cs="Arial"/>
                <w:sz w:val="22"/>
                <w:szCs w:val="22"/>
              </w:rPr>
            </w:pPr>
            <w:r>
              <w:rPr>
                <w:rFonts w:ascii="Arial" w:hAnsi="Arial" w:cs="Arial"/>
                <w:sz w:val="22"/>
                <w:szCs w:val="22"/>
              </w:rPr>
              <w:t>Solicitud:</w:t>
            </w:r>
          </w:p>
        </w:tc>
        <w:tc>
          <w:tcPr>
            <w:tcW w:w="6662" w:type="dxa"/>
            <w:shd w:val="clear" w:color="auto" w:fill="auto"/>
          </w:tcPr>
          <w:p w:rsidR="0075654F" w:rsidRPr="0075654F" w:rsidRDefault="004B765B" w:rsidP="00CE410F">
            <w:pPr>
              <w:tabs>
                <w:tab w:val="left" w:pos="-720"/>
              </w:tabs>
              <w:suppressAutoHyphens/>
              <w:jc w:val="both"/>
              <w:rPr>
                <w:rFonts w:ascii="Arial" w:hAnsi="Arial" w:cs="Arial"/>
                <w:spacing w:val="-3"/>
                <w:sz w:val="22"/>
                <w:szCs w:val="22"/>
                <w:lang w:val="es-CO"/>
              </w:rPr>
            </w:pPr>
            <w:r w:rsidRPr="0075654F">
              <w:rPr>
                <w:rFonts w:ascii="Arial" w:hAnsi="Arial" w:cs="Arial"/>
                <w:sz w:val="22"/>
                <w:szCs w:val="22"/>
              </w:rPr>
              <w:t>DECRETO NO</w:t>
            </w:r>
            <w:r>
              <w:rPr>
                <w:rFonts w:ascii="Arial" w:hAnsi="Arial" w:cs="Arial"/>
                <w:sz w:val="22"/>
                <w:szCs w:val="22"/>
              </w:rPr>
              <w:t>. 059-2020 DEL 19 DE MARZO D</w:t>
            </w:r>
            <w:r w:rsidRPr="0075654F">
              <w:rPr>
                <w:rFonts w:ascii="Arial" w:hAnsi="Arial" w:cs="Arial"/>
                <w:sz w:val="22"/>
                <w:szCs w:val="22"/>
              </w:rPr>
              <w:t>E 2020</w:t>
            </w:r>
          </w:p>
        </w:tc>
      </w:tr>
    </w:tbl>
    <w:p w:rsidR="008F2A56" w:rsidRPr="001F15CA" w:rsidRDefault="008F2A56" w:rsidP="00E268E8">
      <w:pPr>
        <w:spacing w:line="360" w:lineRule="auto"/>
        <w:rPr>
          <w:rFonts w:ascii="Arial" w:hAnsi="Arial" w:cs="Arial"/>
          <w:b/>
          <w:sz w:val="22"/>
          <w:szCs w:val="22"/>
        </w:rPr>
      </w:pPr>
    </w:p>
    <w:p w:rsidR="000D1DCB" w:rsidRPr="001F15CA" w:rsidRDefault="001F15CA" w:rsidP="00E268E8">
      <w:pPr>
        <w:spacing w:line="360" w:lineRule="auto"/>
        <w:rPr>
          <w:rFonts w:ascii="Arial" w:hAnsi="Arial" w:cs="Arial"/>
          <w:sz w:val="22"/>
          <w:szCs w:val="22"/>
        </w:rPr>
      </w:pPr>
      <w:r>
        <w:rPr>
          <w:rFonts w:ascii="Arial" w:hAnsi="Arial" w:cs="Arial"/>
          <w:b/>
          <w:sz w:val="22"/>
          <w:szCs w:val="22"/>
        </w:rPr>
        <w:t>MAGISTRADO</w:t>
      </w:r>
      <w:r w:rsidR="000D1DCB" w:rsidRPr="001F15CA">
        <w:rPr>
          <w:rFonts w:ascii="Arial" w:hAnsi="Arial" w:cs="Arial"/>
          <w:b/>
          <w:sz w:val="22"/>
          <w:szCs w:val="22"/>
        </w:rPr>
        <w:t xml:space="preserve"> PONENTE: </w:t>
      </w:r>
      <w:r w:rsidR="000D1DCB" w:rsidRPr="001F15CA">
        <w:rPr>
          <w:rFonts w:ascii="Arial" w:hAnsi="Arial" w:cs="Arial"/>
          <w:sz w:val="22"/>
          <w:szCs w:val="22"/>
        </w:rPr>
        <w:t>FERNANDO AUGUSTO GARCIA MUÑOZ</w:t>
      </w:r>
    </w:p>
    <w:p w:rsidR="000D1DCB" w:rsidRPr="001F15CA" w:rsidRDefault="000D1DCB" w:rsidP="00E268E8">
      <w:pPr>
        <w:spacing w:line="360" w:lineRule="auto"/>
        <w:rPr>
          <w:rFonts w:ascii="Arial" w:hAnsi="Arial" w:cs="Arial"/>
          <w:b/>
          <w:sz w:val="22"/>
          <w:szCs w:val="22"/>
        </w:rPr>
      </w:pPr>
    </w:p>
    <w:p w:rsidR="00807E31" w:rsidRDefault="00807E31" w:rsidP="00E268E8">
      <w:pPr>
        <w:numPr>
          <w:ilvl w:val="0"/>
          <w:numId w:val="6"/>
        </w:numPr>
        <w:spacing w:line="360" w:lineRule="auto"/>
        <w:rPr>
          <w:rFonts w:ascii="Arial" w:hAnsi="Arial" w:cs="Arial"/>
          <w:b/>
          <w:lang w:val="es-MX"/>
        </w:rPr>
      </w:pPr>
      <w:r w:rsidRPr="00807E31">
        <w:rPr>
          <w:rFonts w:ascii="Arial" w:hAnsi="Arial" w:cs="Arial"/>
          <w:b/>
          <w:lang w:val="es-MX"/>
        </w:rPr>
        <w:t>ANTECEDENTES</w:t>
      </w:r>
    </w:p>
    <w:p w:rsidR="00807E31" w:rsidRDefault="00807E31" w:rsidP="00E268E8">
      <w:pPr>
        <w:spacing w:line="360" w:lineRule="auto"/>
        <w:rPr>
          <w:rFonts w:ascii="Arial" w:hAnsi="Arial" w:cs="Arial"/>
          <w:b/>
          <w:lang w:val="es-MX"/>
        </w:rPr>
      </w:pPr>
    </w:p>
    <w:p w:rsidR="00807E31" w:rsidRPr="004B765B" w:rsidRDefault="0075654F" w:rsidP="00C34533">
      <w:pPr>
        <w:widowControl/>
        <w:numPr>
          <w:ilvl w:val="0"/>
          <w:numId w:val="7"/>
        </w:numPr>
        <w:spacing w:line="360" w:lineRule="auto"/>
        <w:ind w:left="0" w:firstLine="0"/>
        <w:jc w:val="both"/>
        <w:rPr>
          <w:rFonts w:ascii="Arial" w:hAnsi="Arial" w:cs="Arial"/>
          <w:sz w:val="22"/>
          <w:szCs w:val="22"/>
        </w:rPr>
      </w:pPr>
      <w:r w:rsidRPr="004B765B">
        <w:rPr>
          <w:rFonts w:ascii="Arial" w:hAnsi="Arial" w:cs="Arial"/>
          <w:sz w:val="22"/>
          <w:szCs w:val="22"/>
          <w:lang w:val="es-MX"/>
        </w:rPr>
        <w:t>La</w:t>
      </w:r>
      <w:r w:rsidR="005C1EEC" w:rsidRPr="004B765B">
        <w:rPr>
          <w:rFonts w:ascii="Arial" w:hAnsi="Arial" w:cs="Arial"/>
          <w:sz w:val="22"/>
          <w:szCs w:val="22"/>
        </w:rPr>
        <w:t xml:space="preserve"> A</w:t>
      </w:r>
      <w:r w:rsidR="00E268E8" w:rsidRPr="004B765B">
        <w:rPr>
          <w:rFonts w:ascii="Arial" w:hAnsi="Arial" w:cs="Arial"/>
          <w:sz w:val="22"/>
          <w:szCs w:val="22"/>
        </w:rPr>
        <w:t>lcalde</w:t>
      </w:r>
      <w:r w:rsidRPr="004B765B">
        <w:rPr>
          <w:rFonts w:ascii="Arial" w:hAnsi="Arial" w:cs="Arial"/>
          <w:sz w:val="22"/>
          <w:szCs w:val="22"/>
        </w:rPr>
        <w:t>sa</w:t>
      </w:r>
      <w:r w:rsidR="00E268E8" w:rsidRPr="004B765B">
        <w:rPr>
          <w:rFonts w:ascii="Arial" w:hAnsi="Arial" w:cs="Arial"/>
          <w:sz w:val="22"/>
          <w:szCs w:val="22"/>
        </w:rPr>
        <w:t xml:space="preserve"> del Municipio </w:t>
      </w:r>
      <w:r w:rsidRPr="004B765B">
        <w:rPr>
          <w:rFonts w:ascii="Arial" w:hAnsi="Arial" w:cs="Arial"/>
          <w:sz w:val="22"/>
          <w:szCs w:val="22"/>
        </w:rPr>
        <w:t>de Dagua</w:t>
      </w:r>
      <w:r w:rsidR="00E268E8" w:rsidRPr="004B765B">
        <w:rPr>
          <w:rFonts w:ascii="Arial" w:hAnsi="Arial" w:cs="Arial"/>
          <w:sz w:val="22"/>
          <w:szCs w:val="22"/>
        </w:rPr>
        <w:t>,</w:t>
      </w:r>
      <w:r w:rsidR="003A729C" w:rsidRPr="004B765B">
        <w:rPr>
          <w:rFonts w:ascii="Arial" w:hAnsi="Arial" w:cs="Arial"/>
          <w:sz w:val="22"/>
          <w:szCs w:val="22"/>
        </w:rPr>
        <w:t xml:space="preserve"> señor</w:t>
      </w:r>
      <w:r w:rsidRPr="004B765B">
        <w:rPr>
          <w:rFonts w:ascii="Arial" w:hAnsi="Arial" w:cs="Arial"/>
          <w:sz w:val="22"/>
          <w:szCs w:val="22"/>
        </w:rPr>
        <w:t>a</w:t>
      </w:r>
      <w:r w:rsidR="003A729C" w:rsidRPr="004B765B">
        <w:rPr>
          <w:rFonts w:ascii="Arial" w:hAnsi="Arial" w:cs="Arial"/>
          <w:sz w:val="22"/>
          <w:szCs w:val="22"/>
        </w:rPr>
        <w:t xml:space="preserve"> </w:t>
      </w:r>
      <w:r w:rsidRPr="004B765B">
        <w:rPr>
          <w:rFonts w:ascii="Arial" w:hAnsi="Arial" w:cs="Arial"/>
          <w:sz w:val="22"/>
          <w:szCs w:val="22"/>
        </w:rPr>
        <w:t>Ana María Sanclemente Jaramillo</w:t>
      </w:r>
      <w:r w:rsidR="003A729C" w:rsidRPr="004B765B">
        <w:rPr>
          <w:rFonts w:ascii="Arial" w:hAnsi="Arial" w:cs="Arial"/>
          <w:sz w:val="22"/>
          <w:szCs w:val="22"/>
        </w:rPr>
        <w:t>,</w:t>
      </w:r>
      <w:r w:rsidR="00807E31" w:rsidRPr="004B765B">
        <w:rPr>
          <w:rFonts w:ascii="Arial" w:hAnsi="Arial" w:cs="Arial"/>
          <w:sz w:val="22"/>
          <w:szCs w:val="22"/>
        </w:rPr>
        <w:t xml:space="preserve"> mediante correo electrónico remi</w:t>
      </w:r>
      <w:r w:rsidR="005C1EEC" w:rsidRPr="004B765B">
        <w:rPr>
          <w:rFonts w:ascii="Arial" w:hAnsi="Arial" w:cs="Arial"/>
          <w:sz w:val="22"/>
          <w:szCs w:val="22"/>
        </w:rPr>
        <w:t>te</w:t>
      </w:r>
      <w:r w:rsidR="00807E31" w:rsidRPr="004B765B">
        <w:rPr>
          <w:rFonts w:ascii="Arial" w:hAnsi="Arial" w:cs="Arial"/>
          <w:sz w:val="22"/>
          <w:szCs w:val="22"/>
        </w:rPr>
        <w:t xml:space="preserve"> para el  trámite de </w:t>
      </w:r>
      <w:r w:rsidR="00807E31" w:rsidRPr="004B765B">
        <w:rPr>
          <w:rFonts w:ascii="Arial" w:hAnsi="Arial" w:cs="Arial"/>
          <w:bCs/>
          <w:sz w:val="22"/>
          <w:szCs w:val="22"/>
        </w:rPr>
        <w:t>control inmediato de legalidad</w:t>
      </w:r>
      <w:r w:rsidR="00807E31" w:rsidRPr="004B765B">
        <w:rPr>
          <w:rFonts w:ascii="Arial" w:hAnsi="Arial" w:cs="Arial"/>
          <w:sz w:val="22"/>
          <w:szCs w:val="22"/>
        </w:rPr>
        <w:t xml:space="preserve"> c</w:t>
      </w:r>
      <w:r w:rsidR="00E268E8" w:rsidRPr="004B765B">
        <w:rPr>
          <w:rFonts w:ascii="Arial" w:hAnsi="Arial" w:cs="Arial"/>
          <w:sz w:val="22"/>
          <w:szCs w:val="22"/>
        </w:rPr>
        <w:t>onsagrado en el artículo 136 de la Ley 1437 de 2011</w:t>
      </w:r>
      <w:r w:rsidR="00807E31" w:rsidRPr="00E268E8">
        <w:rPr>
          <w:rStyle w:val="Refdenotaalpie"/>
          <w:rFonts w:ascii="Arial" w:hAnsi="Arial" w:cs="Arial"/>
          <w:sz w:val="18"/>
          <w:szCs w:val="18"/>
        </w:rPr>
        <w:footnoteReference w:id="1"/>
      </w:r>
      <w:r w:rsidR="004B765B" w:rsidRPr="004B765B">
        <w:rPr>
          <w:rFonts w:ascii="Arial" w:hAnsi="Arial" w:cs="Arial"/>
          <w:sz w:val="22"/>
          <w:szCs w:val="22"/>
        </w:rPr>
        <w:t xml:space="preserve"> el Decreto No. 059-2020</w:t>
      </w:r>
      <w:r w:rsidR="00807E31" w:rsidRPr="004B765B">
        <w:rPr>
          <w:rFonts w:ascii="Arial" w:hAnsi="Arial" w:cs="Arial"/>
          <w:sz w:val="22"/>
          <w:szCs w:val="22"/>
        </w:rPr>
        <w:t xml:space="preserve"> de</w:t>
      </w:r>
      <w:r w:rsidR="004B765B" w:rsidRPr="004B765B">
        <w:rPr>
          <w:rFonts w:ascii="Arial" w:hAnsi="Arial" w:cs="Arial"/>
          <w:sz w:val="22"/>
          <w:szCs w:val="22"/>
        </w:rPr>
        <w:t>l 19</w:t>
      </w:r>
      <w:r w:rsidR="00E268E8" w:rsidRPr="004B765B">
        <w:rPr>
          <w:rFonts w:ascii="Arial" w:hAnsi="Arial" w:cs="Arial"/>
          <w:sz w:val="22"/>
          <w:szCs w:val="22"/>
        </w:rPr>
        <w:t xml:space="preserve"> de</w:t>
      </w:r>
      <w:r w:rsidR="00807E31" w:rsidRPr="004B765B">
        <w:rPr>
          <w:rFonts w:ascii="Arial" w:hAnsi="Arial" w:cs="Arial"/>
          <w:sz w:val="22"/>
          <w:szCs w:val="22"/>
        </w:rPr>
        <w:t xml:space="preserve"> marzo de 2020 </w:t>
      </w:r>
      <w:r w:rsidR="00E268E8" w:rsidRPr="004B765B">
        <w:rPr>
          <w:rFonts w:ascii="Arial" w:hAnsi="Arial" w:cs="Arial"/>
          <w:sz w:val="20"/>
          <w:szCs w:val="20"/>
        </w:rPr>
        <w:t>“</w:t>
      </w:r>
      <w:r w:rsidR="004B765B">
        <w:rPr>
          <w:rFonts w:ascii="Arial" w:hAnsi="Arial" w:cs="Arial"/>
          <w:sz w:val="20"/>
          <w:szCs w:val="20"/>
        </w:rPr>
        <w:t xml:space="preserve">POR MEDIO DEL CUAL SE DECRETA EL TOQUE DE QUEDA EN EL MUNICIPIO DE DAGUA VALLE Y SE DICTAN OTRAS DISPOSICIONES FRENTE AL COVID-19”, </w:t>
      </w:r>
      <w:r w:rsidR="004B765B" w:rsidRPr="004B765B">
        <w:rPr>
          <w:rFonts w:ascii="Arial" w:hAnsi="Arial" w:cs="Arial"/>
          <w:sz w:val="22"/>
          <w:szCs w:val="22"/>
        </w:rPr>
        <w:t>expedido por la Alcaldía Municipal de Dagua.</w:t>
      </w:r>
    </w:p>
    <w:p w:rsidR="004B765B" w:rsidRPr="004B765B" w:rsidRDefault="004B765B" w:rsidP="004B765B">
      <w:pPr>
        <w:widowControl/>
        <w:spacing w:line="360" w:lineRule="auto"/>
        <w:jc w:val="both"/>
        <w:rPr>
          <w:rFonts w:ascii="Arial" w:hAnsi="Arial" w:cs="Arial"/>
          <w:sz w:val="22"/>
          <w:szCs w:val="22"/>
        </w:rPr>
      </w:pPr>
    </w:p>
    <w:p w:rsidR="00807E31" w:rsidRPr="00EC4EEF" w:rsidRDefault="00807E31" w:rsidP="00E268E8">
      <w:pPr>
        <w:numPr>
          <w:ilvl w:val="0"/>
          <w:numId w:val="7"/>
        </w:numPr>
        <w:spacing w:line="360" w:lineRule="auto"/>
        <w:ind w:left="0" w:firstLine="0"/>
        <w:jc w:val="both"/>
        <w:rPr>
          <w:rFonts w:ascii="Arial" w:hAnsi="Arial" w:cs="Arial"/>
          <w:sz w:val="22"/>
          <w:szCs w:val="22"/>
        </w:rPr>
      </w:pPr>
      <w:r w:rsidRPr="00EC4EEF">
        <w:rPr>
          <w:rFonts w:ascii="Arial" w:hAnsi="Arial" w:cs="Arial"/>
          <w:sz w:val="22"/>
          <w:szCs w:val="22"/>
        </w:rPr>
        <w:t xml:space="preserve">Por reparto realizado el </w:t>
      </w:r>
      <w:r w:rsidR="004B765B">
        <w:rPr>
          <w:rFonts w:ascii="Arial" w:hAnsi="Arial" w:cs="Arial"/>
          <w:sz w:val="22"/>
          <w:szCs w:val="22"/>
        </w:rPr>
        <w:t>30 de marzo</w:t>
      </w:r>
      <w:r w:rsidRPr="00EC4EEF">
        <w:rPr>
          <w:rFonts w:ascii="Arial" w:hAnsi="Arial" w:cs="Arial"/>
          <w:sz w:val="22"/>
          <w:szCs w:val="22"/>
        </w:rPr>
        <w:t xml:space="preserve"> de 2020 el asunto le correspondió a este Despacho, como sustanciador, para el trámite de rigor. </w:t>
      </w:r>
    </w:p>
    <w:p w:rsidR="00807E31" w:rsidRPr="00E268E8" w:rsidRDefault="00807E31" w:rsidP="00E268E8">
      <w:pPr>
        <w:spacing w:line="360" w:lineRule="auto"/>
        <w:rPr>
          <w:rFonts w:ascii="Arial" w:hAnsi="Arial" w:cs="Arial"/>
          <w:sz w:val="22"/>
          <w:szCs w:val="22"/>
        </w:rPr>
      </w:pPr>
    </w:p>
    <w:p w:rsidR="00807E31" w:rsidRPr="004B765B" w:rsidRDefault="00E268E8" w:rsidP="00E268E8">
      <w:pPr>
        <w:numPr>
          <w:ilvl w:val="0"/>
          <w:numId w:val="7"/>
        </w:numPr>
        <w:spacing w:line="360" w:lineRule="auto"/>
        <w:ind w:left="0" w:firstLine="0"/>
        <w:jc w:val="both"/>
        <w:rPr>
          <w:rFonts w:ascii="Arial" w:hAnsi="Arial" w:cs="Arial"/>
          <w:sz w:val="20"/>
          <w:szCs w:val="20"/>
        </w:rPr>
      </w:pPr>
      <w:r>
        <w:rPr>
          <w:rFonts w:ascii="Arial" w:hAnsi="Arial" w:cs="Arial"/>
          <w:sz w:val="22"/>
          <w:szCs w:val="22"/>
        </w:rPr>
        <w:t>De conformidad con</w:t>
      </w:r>
      <w:r w:rsidR="00807E31" w:rsidRPr="00EC4EEF">
        <w:rPr>
          <w:rFonts w:ascii="Arial" w:hAnsi="Arial" w:cs="Arial"/>
          <w:sz w:val="22"/>
          <w:szCs w:val="22"/>
        </w:rPr>
        <w:t xml:space="preserve"> lo dispuesto en el numeral 1 del artículo 185 del CPACA </w:t>
      </w:r>
      <w:r w:rsidR="00807E31" w:rsidRPr="004B765B">
        <w:rPr>
          <w:rFonts w:ascii="Arial" w:hAnsi="Arial" w:cs="Arial"/>
          <w:sz w:val="20"/>
          <w:szCs w:val="20"/>
        </w:rPr>
        <w:t xml:space="preserve">“La sustanciación y ponencia corresponderá a uno de los Magistrados de la Corporación y el fallo a la Sala Plena” </w:t>
      </w:r>
    </w:p>
    <w:p w:rsidR="00807E31" w:rsidRDefault="00807E31" w:rsidP="00E268E8">
      <w:pPr>
        <w:spacing w:line="360" w:lineRule="auto"/>
        <w:rPr>
          <w:rFonts w:ascii="Arial" w:hAnsi="Arial" w:cs="Arial"/>
          <w:b/>
          <w:lang w:val="es-MX"/>
        </w:rPr>
      </w:pPr>
    </w:p>
    <w:p w:rsidR="00D678A9" w:rsidRDefault="00D678A9" w:rsidP="00B816B8">
      <w:pPr>
        <w:numPr>
          <w:ilvl w:val="0"/>
          <w:numId w:val="6"/>
        </w:numPr>
        <w:spacing w:line="360" w:lineRule="auto"/>
        <w:rPr>
          <w:rFonts w:ascii="Arial" w:hAnsi="Arial" w:cs="Arial"/>
          <w:b/>
          <w:lang w:val="es-MX"/>
        </w:rPr>
      </w:pPr>
      <w:r w:rsidRPr="00807E31">
        <w:rPr>
          <w:rFonts w:ascii="Arial" w:hAnsi="Arial" w:cs="Arial"/>
          <w:b/>
          <w:lang w:val="es-MX"/>
        </w:rPr>
        <w:t>CO</w:t>
      </w:r>
      <w:r w:rsidR="002F4140">
        <w:rPr>
          <w:rFonts w:ascii="Arial" w:hAnsi="Arial" w:cs="Arial"/>
          <w:b/>
          <w:lang w:val="es-MX"/>
        </w:rPr>
        <w:t>NSIDERACIONES</w:t>
      </w:r>
      <w:r w:rsidRPr="00807E31">
        <w:rPr>
          <w:rFonts w:ascii="Arial" w:hAnsi="Arial" w:cs="Arial"/>
          <w:b/>
          <w:lang w:val="es-MX"/>
        </w:rPr>
        <w:t xml:space="preserve"> </w:t>
      </w:r>
    </w:p>
    <w:p w:rsidR="000C6EBC" w:rsidRDefault="000C6EBC" w:rsidP="00E268E8">
      <w:pPr>
        <w:spacing w:line="360" w:lineRule="auto"/>
        <w:rPr>
          <w:rFonts w:ascii="Arial" w:hAnsi="Arial" w:cs="Arial"/>
          <w:b/>
          <w:lang w:val="es-MX"/>
        </w:rPr>
      </w:pPr>
    </w:p>
    <w:p w:rsidR="00D02CE3" w:rsidRPr="00D02CE3" w:rsidRDefault="00E268E8" w:rsidP="009A77F2">
      <w:pPr>
        <w:spacing w:line="360" w:lineRule="auto"/>
        <w:jc w:val="both"/>
        <w:rPr>
          <w:rFonts w:ascii="Arial" w:hAnsi="Arial" w:cs="Arial"/>
          <w:b/>
          <w:sz w:val="22"/>
          <w:szCs w:val="22"/>
        </w:rPr>
      </w:pPr>
      <w:r>
        <w:rPr>
          <w:rFonts w:ascii="Arial" w:hAnsi="Arial" w:cs="Arial"/>
          <w:b/>
          <w:sz w:val="22"/>
          <w:szCs w:val="22"/>
        </w:rPr>
        <w:t>1.</w:t>
      </w:r>
      <w:r w:rsidR="00D02CE3" w:rsidRPr="00D02CE3">
        <w:rPr>
          <w:rFonts w:ascii="Arial" w:hAnsi="Arial" w:cs="Arial"/>
          <w:b/>
          <w:sz w:val="22"/>
          <w:szCs w:val="22"/>
        </w:rPr>
        <w:t xml:space="preserve"> Competencia.</w:t>
      </w:r>
    </w:p>
    <w:p w:rsidR="00D02CE3" w:rsidRDefault="00D02CE3" w:rsidP="009A77F2">
      <w:pPr>
        <w:spacing w:line="360" w:lineRule="auto"/>
        <w:jc w:val="both"/>
        <w:rPr>
          <w:rFonts w:ascii="Arial" w:hAnsi="Arial" w:cs="Arial"/>
          <w:sz w:val="22"/>
          <w:szCs w:val="22"/>
        </w:rPr>
      </w:pPr>
    </w:p>
    <w:p w:rsidR="00114208" w:rsidRPr="00EC4EEF" w:rsidRDefault="00970217" w:rsidP="009A77F2">
      <w:pPr>
        <w:spacing w:line="360" w:lineRule="auto"/>
        <w:jc w:val="both"/>
        <w:rPr>
          <w:rFonts w:ascii="Arial" w:hAnsi="Arial" w:cs="Arial"/>
          <w:sz w:val="22"/>
          <w:szCs w:val="22"/>
        </w:rPr>
      </w:pPr>
      <w:r w:rsidRPr="00EC4EEF">
        <w:rPr>
          <w:rFonts w:ascii="Arial" w:hAnsi="Arial" w:cs="Arial"/>
          <w:sz w:val="22"/>
          <w:szCs w:val="22"/>
        </w:rPr>
        <w:t>Esta Corporación tiene competencia para conocer de</w:t>
      </w:r>
      <w:r w:rsidR="00114208" w:rsidRPr="00EC4EEF">
        <w:rPr>
          <w:rFonts w:ascii="Arial" w:hAnsi="Arial" w:cs="Arial"/>
          <w:sz w:val="22"/>
          <w:szCs w:val="22"/>
        </w:rPr>
        <w:t xml:space="preserve">l escrito de control inmediato de legalidad, de </w:t>
      </w:r>
      <w:r w:rsidR="004B765B">
        <w:rPr>
          <w:rFonts w:ascii="Arial" w:hAnsi="Arial" w:cs="Arial"/>
          <w:sz w:val="22"/>
          <w:szCs w:val="22"/>
        </w:rPr>
        <w:t>acuerdo</w:t>
      </w:r>
      <w:r w:rsidR="00114208" w:rsidRPr="00EC4EEF">
        <w:rPr>
          <w:rFonts w:ascii="Arial" w:hAnsi="Arial" w:cs="Arial"/>
          <w:sz w:val="22"/>
          <w:szCs w:val="22"/>
        </w:rPr>
        <w:t xml:space="preserve"> con </w:t>
      </w:r>
      <w:r w:rsidR="00E268E8">
        <w:rPr>
          <w:rFonts w:ascii="Arial" w:hAnsi="Arial" w:cs="Arial"/>
          <w:sz w:val="22"/>
          <w:szCs w:val="22"/>
        </w:rPr>
        <w:t>el artículo</w:t>
      </w:r>
      <w:r w:rsidR="000D0D65" w:rsidRPr="00EC4EEF">
        <w:rPr>
          <w:rFonts w:ascii="Arial" w:hAnsi="Arial" w:cs="Arial"/>
          <w:sz w:val="22"/>
          <w:szCs w:val="22"/>
        </w:rPr>
        <w:t xml:space="preserve"> 151 del CPACA, que señala: </w:t>
      </w:r>
    </w:p>
    <w:p w:rsidR="00114208" w:rsidRPr="00EC4EEF" w:rsidRDefault="00114208" w:rsidP="009A77F2">
      <w:pPr>
        <w:spacing w:line="360" w:lineRule="auto"/>
        <w:jc w:val="both"/>
        <w:rPr>
          <w:rFonts w:ascii="Arial" w:hAnsi="Arial" w:cs="Arial"/>
          <w:sz w:val="22"/>
          <w:szCs w:val="22"/>
        </w:rPr>
      </w:pPr>
    </w:p>
    <w:p w:rsidR="00114208" w:rsidRPr="00EC4EEF" w:rsidRDefault="0009302D" w:rsidP="00E268E8">
      <w:pPr>
        <w:ind w:left="567" w:right="567"/>
        <w:jc w:val="both"/>
        <w:rPr>
          <w:rFonts w:ascii="Arial" w:hAnsi="Arial" w:cs="Arial"/>
          <w:sz w:val="20"/>
          <w:szCs w:val="20"/>
        </w:rPr>
      </w:pPr>
      <w:r>
        <w:rPr>
          <w:rFonts w:ascii="Arial" w:hAnsi="Arial" w:cs="Arial"/>
          <w:b/>
          <w:sz w:val="20"/>
          <w:szCs w:val="20"/>
        </w:rPr>
        <w:t>“</w:t>
      </w:r>
      <w:r w:rsidR="00114208" w:rsidRPr="00EC4EEF">
        <w:rPr>
          <w:rFonts w:ascii="Arial" w:hAnsi="Arial" w:cs="Arial"/>
          <w:b/>
          <w:sz w:val="20"/>
          <w:szCs w:val="20"/>
        </w:rPr>
        <w:t xml:space="preserve">ARTÍCULO 151. </w:t>
      </w:r>
      <w:r w:rsidR="00114208" w:rsidRPr="00EC4EEF">
        <w:rPr>
          <w:rFonts w:ascii="Arial" w:hAnsi="Arial" w:cs="Arial"/>
          <w:b/>
          <w:iCs/>
          <w:sz w:val="20"/>
          <w:szCs w:val="20"/>
        </w:rPr>
        <w:t>COMPETENCIA DE LOS TRIBUNALES ADMINISTRATIVOS EN ÚNICA INSTANCIA</w:t>
      </w:r>
      <w:r w:rsidR="00114208" w:rsidRPr="00EC4EEF">
        <w:rPr>
          <w:rFonts w:ascii="Arial" w:hAnsi="Arial" w:cs="Arial"/>
          <w:i/>
          <w:iCs/>
          <w:sz w:val="20"/>
          <w:szCs w:val="20"/>
        </w:rPr>
        <w:t xml:space="preserve">. </w:t>
      </w:r>
      <w:r w:rsidR="00114208" w:rsidRPr="00EC4EEF">
        <w:rPr>
          <w:rFonts w:ascii="Arial" w:hAnsi="Arial" w:cs="Arial"/>
          <w:sz w:val="20"/>
          <w:szCs w:val="20"/>
        </w:rPr>
        <w:t xml:space="preserve">Los Tribunales Administrativos conocerán de los siguientes procesos privativamente y en </w:t>
      </w:r>
      <w:r w:rsidR="00114208" w:rsidRPr="00EC4EEF">
        <w:rPr>
          <w:rFonts w:ascii="Arial" w:hAnsi="Arial" w:cs="Arial"/>
          <w:b/>
          <w:sz w:val="20"/>
          <w:szCs w:val="20"/>
        </w:rPr>
        <w:t>única</w:t>
      </w:r>
      <w:r w:rsidR="00114208" w:rsidRPr="00EC4EEF">
        <w:rPr>
          <w:rFonts w:ascii="Arial" w:hAnsi="Arial" w:cs="Arial"/>
          <w:sz w:val="20"/>
          <w:szCs w:val="20"/>
        </w:rPr>
        <w:t xml:space="preserve"> instancia:</w:t>
      </w:r>
    </w:p>
    <w:p w:rsidR="00114208" w:rsidRPr="00EC4EEF" w:rsidRDefault="00114208" w:rsidP="00E268E8">
      <w:pPr>
        <w:ind w:left="567" w:right="567"/>
        <w:jc w:val="both"/>
        <w:rPr>
          <w:rFonts w:ascii="Arial" w:hAnsi="Arial" w:cs="Arial"/>
          <w:sz w:val="20"/>
          <w:szCs w:val="20"/>
        </w:rPr>
      </w:pPr>
      <w:r w:rsidRPr="00EC4EEF">
        <w:rPr>
          <w:rFonts w:ascii="Arial" w:hAnsi="Arial" w:cs="Arial"/>
          <w:sz w:val="20"/>
          <w:szCs w:val="20"/>
        </w:rPr>
        <w:t xml:space="preserve">14. </w:t>
      </w:r>
      <w:r w:rsidRPr="00EC4EEF">
        <w:rPr>
          <w:rFonts w:ascii="Arial" w:hAnsi="Arial" w:cs="Arial"/>
          <w:b/>
          <w:sz w:val="20"/>
          <w:szCs w:val="20"/>
        </w:rPr>
        <w:t>Del control inmediato de legalidad</w:t>
      </w:r>
      <w:r w:rsidRPr="00EC4EEF">
        <w:rPr>
          <w:rFonts w:ascii="Arial" w:hAnsi="Arial" w:cs="Arial"/>
          <w:sz w:val="20"/>
          <w:szCs w:val="20"/>
        </w:rPr>
        <w:t xml:space="preserve"> de los actos de carácter general que sean proferidos en ejercicio de la función administrativa </w:t>
      </w:r>
      <w:r w:rsidRPr="00D02CE3">
        <w:rPr>
          <w:rFonts w:ascii="Arial" w:hAnsi="Arial" w:cs="Arial"/>
          <w:b/>
          <w:sz w:val="20"/>
          <w:szCs w:val="20"/>
        </w:rPr>
        <w:t>durante los Estados de Excepción</w:t>
      </w:r>
      <w:r w:rsidRPr="00EC4EEF">
        <w:rPr>
          <w:rFonts w:ascii="Arial" w:hAnsi="Arial" w:cs="Arial"/>
          <w:sz w:val="20"/>
          <w:szCs w:val="20"/>
        </w:rPr>
        <w:t xml:space="preserve"> y </w:t>
      </w:r>
      <w:r w:rsidRPr="00D02CE3">
        <w:rPr>
          <w:rFonts w:ascii="Arial" w:hAnsi="Arial" w:cs="Arial"/>
          <w:b/>
          <w:sz w:val="20"/>
          <w:szCs w:val="20"/>
        </w:rPr>
        <w:t>como desarrollo de los decretos legislativos</w:t>
      </w:r>
      <w:r w:rsidRPr="00EC4EEF">
        <w:rPr>
          <w:rFonts w:ascii="Arial" w:hAnsi="Arial" w:cs="Arial"/>
          <w:sz w:val="20"/>
          <w:szCs w:val="20"/>
        </w:rPr>
        <w:t xml:space="preserve"> que fueren dictados </w:t>
      </w:r>
      <w:r w:rsidRPr="00EC4EEF">
        <w:rPr>
          <w:rFonts w:ascii="Arial" w:hAnsi="Arial" w:cs="Arial"/>
          <w:b/>
          <w:sz w:val="20"/>
          <w:szCs w:val="20"/>
        </w:rPr>
        <w:t>por autoridades territoriales departamentales y municipales</w:t>
      </w:r>
      <w:r w:rsidRPr="00EC4EEF">
        <w:rPr>
          <w:rFonts w:ascii="Arial" w:hAnsi="Arial" w:cs="Arial"/>
          <w:sz w:val="20"/>
          <w:szCs w:val="20"/>
        </w:rPr>
        <w:t>, cuya competencia corresponderá al tribunal del lugar donde se expidan</w:t>
      </w:r>
      <w:r w:rsidR="0009302D">
        <w:rPr>
          <w:rFonts w:ascii="Arial" w:hAnsi="Arial" w:cs="Arial"/>
          <w:sz w:val="20"/>
          <w:szCs w:val="20"/>
        </w:rPr>
        <w:t>”</w:t>
      </w:r>
      <w:r w:rsidRPr="00EC4EEF">
        <w:rPr>
          <w:rFonts w:ascii="Arial" w:hAnsi="Arial" w:cs="Arial"/>
          <w:sz w:val="20"/>
          <w:szCs w:val="20"/>
        </w:rPr>
        <w:t xml:space="preserve">. </w:t>
      </w:r>
    </w:p>
    <w:p w:rsidR="00D02CE3" w:rsidRDefault="00D02CE3" w:rsidP="00E268E8">
      <w:pPr>
        <w:spacing w:line="360" w:lineRule="auto"/>
        <w:jc w:val="both"/>
        <w:rPr>
          <w:rFonts w:ascii="Arial" w:hAnsi="Arial" w:cs="Arial"/>
          <w:sz w:val="22"/>
          <w:szCs w:val="22"/>
        </w:rPr>
      </w:pPr>
    </w:p>
    <w:p w:rsidR="00114208" w:rsidRPr="0009770F" w:rsidRDefault="00E268E8" w:rsidP="00E268E8">
      <w:pPr>
        <w:spacing w:line="360" w:lineRule="auto"/>
        <w:jc w:val="both"/>
        <w:rPr>
          <w:rFonts w:ascii="Arial" w:hAnsi="Arial" w:cs="Arial"/>
          <w:sz w:val="22"/>
          <w:szCs w:val="22"/>
        </w:rPr>
      </w:pPr>
      <w:r>
        <w:rPr>
          <w:rFonts w:ascii="Arial" w:hAnsi="Arial" w:cs="Arial"/>
          <w:sz w:val="22"/>
          <w:szCs w:val="22"/>
        </w:rPr>
        <w:lastRenderedPageBreak/>
        <w:t>En igual dirección, el artículo 20 de la Ley 137 de 1994</w:t>
      </w:r>
      <w:r w:rsidR="00D54510" w:rsidRPr="004B765B">
        <w:rPr>
          <w:rStyle w:val="Refdenotaalpie"/>
          <w:rFonts w:ascii="Arial" w:hAnsi="Arial" w:cs="Arial"/>
          <w:sz w:val="18"/>
          <w:szCs w:val="18"/>
        </w:rPr>
        <w:footnoteReference w:id="2"/>
      </w:r>
      <w:r w:rsidRPr="004B765B">
        <w:rPr>
          <w:rFonts w:ascii="Arial" w:hAnsi="Arial" w:cs="Arial"/>
          <w:sz w:val="18"/>
          <w:szCs w:val="18"/>
        </w:rPr>
        <w:t xml:space="preserve"> </w:t>
      </w:r>
      <w:r>
        <w:rPr>
          <w:rFonts w:ascii="Arial" w:hAnsi="Arial" w:cs="Arial"/>
          <w:sz w:val="22"/>
          <w:szCs w:val="22"/>
        </w:rPr>
        <w:t>preceptúa</w:t>
      </w:r>
      <w:r w:rsidR="00776D00" w:rsidRPr="0009770F">
        <w:rPr>
          <w:rFonts w:ascii="Arial" w:hAnsi="Arial" w:cs="Arial"/>
          <w:sz w:val="22"/>
          <w:szCs w:val="22"/>
        </w:rPr>
        <w:t>:</w:t>
      </w:r>
    </w:p>
    <w:p w:rsidR="00776D00" w:rsidRDefault="00776D00" w:rsidP="00E268E8">
      <w:pPr>
        <w:spacing w:line="360" w:lineRule="auto"/>
        <w:jc w:val="both"/>
        <w:rPr>
          <w:rFonts w:ascii="Arial" w:hAnsi="Arial" w:cs="Arial"/>
        </w:rPr>
      </w:pPr>
    </w:p>
    <w:p w:rsidR="00776D00" w:rsidRPr="0009770F" w:rsidRDefault="0009302D" w:rsidP="00E268E8">
      <w:pPr>
        <w:ind w:left="567" w:right="567"/>
        <w:jc w:val="both"/>
        <w:rPr>
          <w:rFonts w:ascii="Arial" w:hAnsi="Arial" w:cs="Arial"/>
          <w:sz w:val="20"/>
          <w:szCs w:val="20"/>
        </w:rPr>
      </w:pPr>
      <w:r>
        <w:rPr>
          <w:rFonts w:ascii="Arial" w:hAnsi="Arial" w:cs="Arial"/>
          <w:b/>
          <w:sz w:val="20"/>
          <w:szCs w:val="20"/>
        </w:rPr>
        <w:t>“</w:t>
      </w:r>
      <w:bookmarkStart w:id="1" w:name="20"/>
      <w:bookmarkEnd w:id="1"/>
      <w:r w:rsidR="00776D00" w:rsidRPr="0009770F">
        <w:rPr>
          <w:rFonts w:ascii="Arial" w:hAnsi="Arial" w:cs="Arial"/>
          <w:b/>
          <w:sz w:val="20"/>
          <w:szCs w:val="20"/>
        </w:rPr>
        <w:t>ARTÍCULO 20. CONTROL DE LEGALIDAD</w:t>
      </w:r>
      <w:r w:rsidR="00776D00" w:rsidRPr="0009770F">
        <w:rPr>
          <w:rFonts w:ascii="Arial" w:hAnsi="Arial" w:cs="Arial"/>
          <w:sz w:val="20"/>
          <w:szCs w:val="20"/>
        </w:rPr>
        <w:t xml:space="preserve">. Las medidas de carácter general que sean dictadas en ejercicio de la función administrativa y como desarrollo de los decretos legislativos durante los Estados de Excepción, tendrán un control inmediato de legalidad, </w:t>
      </w:r>
      <w:r w:rsidR="00776D00" w:rsidRPr="0009770F">
        <w:rPr>
          <w:rFonts w:ascii="Arial" w:hAnsi="Arial" w:cs="Arial"/>
          <w:b/>
          <w:sz w:val="20"/>
          <w:szCs w:val="20"/>
        </w:rPr>
        <w:t>ejercido por la autoridad de lo contencioso administrativo en el lugar donde se expidan si se tratare de entidades territoriales</w:t>
      </w:r>
      <w:r w:rsidR="00776D00" w:rsidRPr="0009770F">
        <w:rPr>
          <w:rFonts w:ascii="Arial" w:hAnsi="Arial" w:cs="Arial"/>
          <w:color w:val="FF0000"/>
          <w:sz w:val="20"/>
          <w:szCs w:val="20"/>
        </w:rPr>
        <w:t xml:space="preserve"> </w:t>
      </w:r>
      <w:r w:rsidR="00776D00" w:rsidRPr="0009770F">
        <w:rPr>
          <w:rFonts w:ascii="Arial" w:hAnsi="Arial" w:cs="Arial"/>
          <w:sz w:val="20"/>
          <w:szCs w:val="20"/>
        </w:rPr>
        <w:t xml:space="preserve">o del Consejo de Estado si emanaren de autoridades nacionales. </w:t>
      </w:r>
      <w:r w:rsidR="00B523E7" w:rsidRPr="0009770F">
        <w:rPr>
          <w:rFonts w:ascii="Arial" w:hAnsi="Arial" w:cs="Arial"/>
          <w:sz w:val="20"/>
          <w:szCs w:val="20"/>
        </w:rPr>
        <w:t>(…)</w:t>
      </w:r>
      <w:r>
        <w:rPr>
          <w:rFonts w:ascii="Arial" w:hAnsi="Arial" w:cs="Arial"/>
          <w:sz w:val="20"/>
          <w:szCs w:val="20"/>
        </w:rPr>
        <w:t>”</w:t>
      </w:r>
      <w:r w:rsidR="00D02CE3">
        <w:rPr>
          <w:rFonts w:ascii="Arial" w:hAnsi="Arial" w:cs="Arial"/>
          <w:sz w:val="20"/>
          <w:szCs w:val="20"/>
        </w:rPr>
        <w:t xml:space="preserve">. </w:t>
      </w:r>
      <w:r w:rsidR="00D02CE3" w:rsidRPr="004B765B">
        <w:rPr>
          <w:rFonts w:ascii="Arial" w:hAnsi="Arial" w:cs="Arial"/>
          <w:sz w:val="18"/>
          <w:szCs w:val="18"/>
        </w:rPr>
        <w:t>(Negrillas fuera de texto</w:t>
      </w:r>
      <w:r w:rsidR="004B765B" w:rsidRPr="004B765B">
        <w:rPr>
          <w:rFonts w:ascii="Arial" w:hAnsi="Arial" w:cs="Arial"/>
          <w:sz w:val="18"/>
          <w:szCs w:val="18"/>
        </w:rPr>
        <w:t xml:space="preserve"> original</w:t>
      </w:r>
      <w:r w:rsidR="00D02CE3" w:rsidRPr="004B765B">
        <w:rPr>
          <w:rFonts w:ascii="Arial" w:hAnsi="Arial" w:cs="Arial"/>
          <w:sz w:val="18"/>
          <w:szCs w:val="18"/>
        </w:rPr>
        <w:t>).</w:t>
      </w:r>
    </w:p>
    <w:p w:rsidR="00970217" w:rsidRPr="0009770F" w:rsidRDefault="00970217" w:rsidP="009A77F2">
      <w:pPr>
        <w:spacing w:line="360" w:lineRule="auto"/>
        <w:jc w:val="both"/>
        <w:rPr>
          <w:rFonts w:ascii="Arial" w:hAnsi="Arial" w:cs="Arial"/>
          <w:sz w:val="22"/>
          <w:szCs w:val="22"/>
        </w:rPr>
      </w:pPr>
    </w:p>
    <w:p w:rsidR="00D02CE3" w:rsidRDefault="00E268E8" w:rsidP="00D54510">
      <w:pPr>
        <w:spacing w:line="360" w:lineRule="auto"/>
        <w:jc w:val="both"/>
        <w:rPr>
          <w:rFonts w:ascii="Arial" w:hAnsi="Arial" w:cs="Arial"/>
          <w:b/>
          <w:sz w:val="22"/>
          <w:szCs w:val="22"/>
        </w:rPr>
      </w:pPr>
      <w:r>
        <w:rPr>
          <w:rFonts w:ascii="Arial" w:hAnsi="Arial" w:cs="Arial"/>
          <w:b/>
          <w:sz w:val="22"/>
          <w:szCs w:val="22"/>
        </w:rPr>
        <w:t>2.</w:t>
      </w:r>
      <w:r w:rsidR="00D02CE3">
        <w:rPr>
          <w:rFonts w:ascii="Arial" w:hAnsi="Arial" w:cs="Arial"/>
          <w:b/>
          <w:sz w:val="22"/>
          <w:szCs w:val="22"/>
        </w:rPr>
        <w:t xml:space="preserve"> </w:t>
      </w:r>
      <w:r w:rsidR="00B523E7" w:rsidRPr="0009770F">
        <w:rPr>
          <w:rFonts w:ascii="Arial" w:hAnsi="Arial" w:cs="Arial"/>
          <w:b/>
          <w:sz w:val="22"/>
          <w:szCs w:val="22"/>
        </w:rPr>
        <w:t>Oportunidad</w:t>
      </w:r>
      <w:r>
        <w:rPr>
          <w:rFonts w:ascii="Arial" w:hAnsi="Arial" w:cs="Arial"/>
          <w:b/>
          <w:sz w:val="22"/>
          <w:szCs w:val="22"/>
        </w:rPr>
        <w:t>.</w:t>
      </w:r>
    </w:p>
    <w:p w:rsidR="00D02CE3" w:rsidRDefault="00D02CE3" w:rsidP="00D54510">
      <w:pPr>
        <w:spacing w:line="360" w:lineRule="auto"/>
        <w:jc w:val="both"/>
        <w:rPr>
          <w:rFonts w:ascii="Arial" w:hAnsi="Arial" w:cs="Arial"/>
          <w:b/>
          <w:sz w:val="22"/>
          <w:szCs w:val="22"/>
        </w:rPr>
      </w:pPr>
    </w:p>
    <w:p w:rsidR="00B523E7" w:rsidRDefault="00E268E8" w:rsidP="00D54510">
      <w:pPr>
        <w:spacing w:line="360" w:lineRule="auto"/>
        <w:jc w:val="both"/>
        <w:rPr>
          <w:rFonts w:ascii="Arial" w:hAnsi="Arial" w:cs="Arial"/>
          <w:sz w:val="22"/>
          <w:szCs w:val="22"/>
        </w:rPr>
      </w:pPr>
      <w:r>
        <w:rPr>
          <w:rFonts w:ascii="Arial" w:hAnsi="Arial" w:cs="Arial"/>
          <w:bCs/>
          <w:sz w:val="22"/>
          <w:szCs w:val="22"/>
        </w:rPr>
        <w:t xml:space="preserve">Según </w:t>
      </w:r>
      <w:r w:rsidR="00D54510">
        <w:rPr>
          <w:rFonts w:ascii="Arial" w:hAnsi="Arial" w:cs="Arial"/>
          <w:bCs/>
          <w:sz w:val="22"/>
          <w:szCs w:val="22"/>
        </w:rPr>
        <w:t>el inciso 2 del artículo</w:t>
      </w:r>
      <w:r w:rsidR="00B523E7" w:rsidRPr="0009770F">
        <w:rPr>
          <w:rFonts w:ascii="Arial" w:hAnsi="Arial" w:cs="Arial"/>
          <w:bCs/>
          <w:sz w:val="22"/>
          <w:szCs w:val="22"/>
        </w:rPr>
        <w:t xml:space="preserve"> 20 de la Ley 137 de 1994, </w:t>
      </w:r>
      <w:r w:rsidR="0009770F" w:rsidRPr="00D54510">
        <w:rPr>
          <w:rFonts w:ascii="Arial" w:hAnsi="Arial" w:cs="Arial"/>
          <w:bCs/>
          <w:sz w:val="20"/>
          <w:szCs w:val="20"/>
        </w:rPr>
        <w:t>“</w:t>
      </w:r>
      <w:r w:rsidR="00B523E7" w:rsidRPr="00D54510">
        <w:rPr>
          <w:rFonts w:ascii="Arial" w:hAnsi="Arial" w:cs="Arial"/>
          <w:bCs/>
          <w:sz w:val="20"/>
          <w:szCs w:val="20"/>
        </w:rPr>
        <w:t>(…)</w:t>
      </w:r>
      <w:r w:rsidR="00D54510" w:rsidRPr="00D54510">
        <w:rPr>
          <w:rFonts w:ascii="Arial" w:hAnsi="Arial" w:cs="Arial"/>
          <w:bCs/>
          <w:sz w:val="20"/>
          <w:szCs w:val="20"/>
        </w:rPr>
        <w:t xml:space="preserve"> </w:t>
      </w:r>
      <w:r w:rsidR="00B523E7" w:rsidRPr="00D54510">
        <w:rPr>
          <w:rFonts w:ascii="Arial" w:hAnsi="Arial" w:cs="Arial"/>
          <w:sz w:val="20"/>
          <w:szCs w:val="20"/>
        </w:rPr>
        <w:t>Las autoridades competentes que los expidan enviarán los actos administrativos a la jurisdicción contencioso-administrativa indicada, dentro de las cuarenta y ocho (48) h</w:t>
      </w:r>
      <w:r w:rsidR="00D54510" w:rsidRPr="00D54510">
        <w:rPr>
          <w:rFonts w:ascii="Arial" w:hAnsi="Arial" w:cs="Arial"/>
          <w:sz w:val="20"/>
          <w:szCs w:val="20"/>
        </w:rPr>
        <w:t>oras siguientes a su expedición</w:t>
      </w:r>
      <w:r w:rsidR="0009770F" w:rsidRPr="00D54510">
        <w:rPr>
          <w:rFonts w:ascii="Arial" w:hAnsi="Arial" w:cs="Arial"/>
          <w:sz w:val="20"/>
          <w:szCs w:val="20"/>
        </w:rPr>
        <w:t>”.</w:t>
      </w:r>
    </w:p>
    <w:p w:rsidR="00D54510" w:rsidRDefault="00D54510" w:rsidP="00D54510">
      <w:pPr>
        <w:spacing w:line="360" w:lineRule="auto"/>
        <w:jc w:val="both"/>
        <w:rPr>
          <w:rFonts w:ascii="Arial" w:hAnsi="Arial" w:cs="Arial"/>
          <w:bCs/>
          <w:sz w:val="22"/>
          <w:szCs w:val="22"/>
        </w:rPr>
      </w:pPr>
    </w:p>
    <w:p w:rsidR="001F61F5" w:rsidRPr="0009770F" w:rsidRDefault="00D54510" w:rsidP="00D54510">
      <w:pPr>
        <w:spacing w:line="360" w:lineRule="auto"/>
        <w:jc w:val="both"/>
        <w:rPr>
          <w:rFonts w:ascii="Arial" w:hAnsi="Arial" w:cs="Arial"/>
          <w:sz w:val="22"/>
          <w:szCs w:val="22"/>
        </w:rPr>
      </w:pPr>
      <w:r>
        <w:rPr>
          <w:rFonts w:ascii="Arial" w:hAnsi="Arial" w:cs="Arial"/>
          <w:bCs/>
          <w:sz w:val="22"/>
          <w:szCs w:val="22"/>
        </w:rPr>
        <w:t>P</w:t>
      </w:r>
      <w:r w:rsidR="00B523E7" w:rsidRPr="0009770F">
        <w:rPr>
          <w:rFonts w:ascii="Arial" w:hAnsi="Arial" w:cs="Arial"/>
          <w:bCs/>
          <w:sz w:val="22"/>
          <w:szCs w:val="22"/>
        </w:rPr>
        <w:t>rima facie se obse</w:t>
      </w:r>
      <w:r>
        <w:rPr>
          <w:rFonts w:ascii="Arial" w:hAnsi="Arial" w:cs="Arial"/>
          <w:bCs/>
          <w:sz w:val="22"/>
          <w:szCs w:val="22"/>
        </w:rPr>
        <w:t xml:space="preserve">rva que el </w:t>
      </w:r>
      <w:r w:rsidR="004B765B">
        <w:rPr>
          <w:rFonts w:ascii="Arial" w:hAnsi="Arial" w:cs="Arial"/>
          <w:sz w:val="22"/>
          <w:szCs w:val="22"/>
        </w:rPr>
        <w:t>Decreto No. 059-2020</w:t>
      </w:r>
      <w:r w:rsidR="00B523E7" w:rsidRPr="0009770F">
        <w:rPr>
          <w:rFonts w:ascii="Arial" w:hAnsi="Arial" w:cs="Arial"/>
          <w:sz w:val="22"/>
          <w:szCs w:val="22"/>
        </w:rPr>
        <w:t xml:space="preserve"> fue expedido el </w:t>
      </w:r>
      <w:r w:rsidR="004B765B">
        <w:rPr>
          <w:rFonts w:ascii="Arial" w:hAnsi="Arial" w:cs="Arial"/>
          <w:sz w:val="22"/>
          <w:szCs w:val="22"/>
        </w:rPr>
        <w:t>19</w:t>
      </w:r>
      <w:r w:rsidR="00B523E7" w:rsidRPr="0009770F">
        <w:rPr>
          <w:rFonts w:ascii="Arial" w:hAnsi="Arial" w:cs="Arial"/>
          <w:sz w:val="22"/>
          <w:szCs w:val="22"/>
        </w:rPr>
        <w:t xml:space="preserve"> de marzo de 2020</w:t>
      </w:r>
      <w:r w:rsidR="00C540A1" w:rsidRPr="0009770F">
        <w:rPr>
          <w:rFonts w:ascii="Arial" w:hAnsi="Arial" w:cs="Arial"/>
          <w:sz w:val="22"/>
          <w:szCs w:val="22"/>
        </w:rPr>
        <w:t>; no obstante, se debe precisar que mediante los Acuerdos PCSJA20-11517 y PCSJA20- 11521 y PCSJA20-11526 expedidos por el Consejo Superior de la Judicatura se suspendió los términos de las actuaciones judiciales y estableció algunas excepciones</w:t>
      </w:r>
      <w:r w:rsidR="001F61F5" w:rsidRPr="0009770F">
        <w:rPr>
          <w:rFonts w:ascii="Arial" w:hAnsi="Arial" w:cs="Arial"/>
          <w:sz w:val="22"/>
          <w:szCs w:val="22"/>
        </w:rPr>
        <w:t xml:space="preserve">, dentro de las cuales no contempló este medio de control. </w:t>
      </w:r>
    </w:p>
    <w:p w:rsidR="001F61F5" w:rsidRPr="00584C6C" w:rsidRDefault="001F61F5" w:rsidP="00D54510">
      <w:pPr>
        <w:spacing w:line="360" w:lineRule="auto"/>
        <w:jc w:val="both"/>
        <w:rPr>
          <w:rFonts w:ascii="Arial" w:hAnsi="Arial" w:cs="Arial"/>
        </w:rPr>
      </w:pPr>
    </w:p>
    <w:p w:rsidR="001F61F5" w:rsidRPr="0009770F" w:rsidRDefault="001F61F5" w:rsidP="00D54510">
      <w:pPr>
        <w:spacing w:line="360" w:lineRule="auto"/>
        <w:jc w:val="both"/>
        <w:rPr>
          <w:rFonts w:ascii="Arial" w:hAnsi="Arial" w:cs="Arial"/>
          <w:sz w:val="22"/>
          <w:szCs w:val="22"/>
        </w:rPr>
      </w:pPr>
      <w:r w:rsidRPr="0009770F">
        <w:rPr>
          <w:rFonts w:ascii="Arial" w:hAnsi="Arial" w:cs="Arial"/>
          <w:sz w:val="22"/>
          <w:szCs w:val="22"/>
        </w:rPr>
        <w:t xml:space="preserve">Posteriormente, mediante </w:t>
      </w:r>
      <w:r w:rsidR="00D54510" w:rsidRPr="0009770F">
        <w:rPr>
          <w:rFonts w:ascii="Arial" w:hAnsi="Arial" w:cs="Arial"/>
          <w:sz w:val="22"/>
          <w:szCs w:val="22"/>
        </w:rPr>
        <w:t xml:space="preserve">Acuerdo </w:t>
      </w:r>
      <w:r w:rsidRPr="0009770F">
        <w:rPr>
          <w:rFonts w:ascii="Arial" w:hAnsi="Arial" w:cs="Arial"/>
          <w:sz w:val="22"/>
          <w:szCs w:val="22"/>
        </w:rPr>
        <w:t>PCSJA20-11529 25 de marzo de 2020 “</w:t>
      </w:r>
      <w:r w:rsidRPr="00D54510">
        <w:rPr>
          <w:rFonts w:ascii="Arial" w:hAnsi="Arial" w:cs="Arial"/>
          <w:sz w:val="20"/>
          <w:szCs w:val="20"/>
        </w:rPr>
        <w:t>Por el cual se establece una excepción a la suspensión de términos en el Consejo de Estado y en los tribunales administrativos”</w:t>
      </w:r>
      <w:r w:rsidRPr="0009770F">
        <w:rPr>
          <w:rFonts w:ascii="Arial" w:hAnsi="Arial" w:cs="Arial"/>
          <w:sz w:val="22"/>
          <w:szCs w:val="22"/>
        </w:rPr>
        <w:t xml:space="preserve"> se resolvió lo siguiente: </w:t>
      </w:r>
    </w:p>
    <w:p w:rsidR="00266886" w:rsidRPr="0009770F" w:rsidRDefault="00266886" w:rsidP="00D54510">
      <w:pPr>
        <w:spacing w:line="360" w:lineRule="auto"/>
        <w:jc w:val="both"/>
        <w:rPr>
          <w:rFonts w:ascii="Arial" w:hAnsi="Arial" w:cs="Arial"/>
          <w:sz w:val="22"/>
          <w:szCs w:val="22"/>
        </w:rPr>
      </w:pPr>
    </w:p>
    <w:p w:rsidR="001F61F5" w:rsidRDefault="00041044" w:rsidP="0009770F">
      <w:pPr>
        <w:ind w:left="284" w:right="284"/>
        <w:jc w:val="both"/>
        <w:rPr>
          <w:rFonts w:ascii="Arial" w:hAnsi="Arial" w:cs="Arial"/>
          <w:sz w:val="20"/>
          <w:szCs w:val="20"/>
        </w:rPr>
      </w:pPr>
      <w:r>
        <w:rPr>
          <w:rFonts w:ascii="Arial" w:hAnsi="Arial" w:cs="Arial"/>
          <w:sz w:val="20"/>
          <w:szCs w:val="20"/>
        </w:rPr>
        <w:t>“</w:t>
      </w:r>
      <w:r w:rsidR="001F61F5" w:rsidRPr="0009770F">
        <w:rPr>
          <w:rFonts w:ascii="Arial" w:hAnsi="Arial" w:cs="Arial"/>
          <w:sz w:val="20"/>
          <w:szCs w:val="20"/>
        </w:rPr>
        <w:t>ARTÍCULO 1. Exceptuar de la suspensión de términos adoptada por el Consejo Superior de la Judicatura en los acuerdos PCSJA20-11517, 11521 y 11526 de marzo de 2020, las actuaciones que adelanten el Consejo de Estado y los tribunales administrativos con ocasión del control inmediato de legalidad que deben adelantar de conformidad con las competencias establecidas en el artículo 20 de la Ley 137 de 1994 y en los artículos 111, numeral 8, 136 y 151, numeral 14, del Código de Procedimiento Administrativo y de lo Contencioso Administrativo</w:t>
      </w:r>
      <w:r>
        <w:rPr>
          <w:rFonts w:ascii="Arial" w:hAnsi="Arial" w:cs="Arial"/>
          <w:sz w:val="20"/>
          <w:szCs w:val="20"/>
        </w:rPr>
        <w:t>”</w:t>
      </w:r>
      <w:r w:rsidR="001F61F5" w:rsidRPr="0009770F">
        <w:rPr>
          <w:rFonts w:ascii="Arial" w:hAnsi="Arial" w:cs="Arial"/>
          <w:sz w:val="20"/>
          <w:szCs w:val="20"/>
        </w:rPr>
        <w:t>.</w:t>
      </w:r>
    </w:p>
    <w:p w:rsidR="00D54510" w:rsidRPr="0009770F" w:rsidRDefault="00D54510" w:rsidP="00D54510">
      <w:pPr>
        <w:spacing w:line="360" w:lineRule="auto"/>
        <w:jc w:val="both"/>
        <w:rPr>
          <w:rFonts w:ascii="Arial" w:hAnsi="Arial" w:cs="Arial"/>
          <w:sz w:val="20"/>
          <w:szCs w:val="20"/>
        </w:rPr>
      </w:pPr>
    </w:p>
    <w:p w:rsidR="00584C6C" w:rsidRPr="0009770F" w:rsidRDefault="00584C6C" w:rsidP="00D54510">
      <w:pPr>
        <w:spacing w:line="360" w:lineRule="auto"/>
        <w:jc w:val="both"/>
        <w:rPr>
          <w:rFonts w:ascii="Arial" w:hAnsi="Arial" w:cs="Arial"/>
          <w:sz w:val="22"/>
          <w:szCs w:val="22"/>
        </w:rPr>
      </w:pPr>
      <w:r w:rsidRPr="0009770F">
        <w:rPr>
          <w:rFonts w:ascii="Arial" w:hAnsi="Arial" w:cs="Arial"/>
          <w:sz w:val="22"/>
          <w:szCs w:val="22"/>
        </w:rPr>
        <w:t xml:space="preserve">De esta forma, habiéndose reactivado los términos para conocer del control inmediato de legalidad de actos administrativos el 25 de marzo de 2020 y habiéndose </w:t>
      </w:r>
      <w:r w:rsidR="0009302D">
        <w:rPr>
          <w:rFonts w:ascii="Arial" w:hAnsi="Arial" w:cs="Arial"/>
          <w:sz w:val="22"/>
          <w:szCs w:val="22"/>
        </w:rPr>
        <w:t>exped</w:t>
      </w:r>
      <w:r w:rsidRPr="0009770F">
        <w:rPr>
          <w:rFonts w:ascii="Arial" w:hAnsi="Arial" w:cs="Arial"/>
          <w:sz w:val="22"/>
          <w:szCs w:val="22"/>
        </w:rPr>
        <w:t xml:space="preserve">ido </w:t>
      </w:r>
      <w:r w:rsidR="0009302D">
        <w:rPr>
          <w:rFonts w:ascii="Arial" w:hAnsi="Arial" w:cs="Arial"/>
          <w:sz w:val="22"/>
          <w:szCs w:val="22"/>
        </w:rPr>
        <w:t>el decreto en cuestión</w:t>
      </w:r>
      <w:r w:rsidR="0009302D" w:rsidRPr="0009302D">
        <w:rPr>
          <w:rFonts w:ascii="Arial" w:hAnsi="Arial" w:cs="Arial"/>
          <w:sz w:val="22"/>
          <w:szCs w:val="22"/>
        </w:rPr>
        <w:t xml:space="preserve"> </w:t>
      </w:r>
      <w:r w:rsidR="0009302D" w:rsidRPr="0009770F">
        <w:rPr>
          <w:rFonts w:ascii="Arial" w:hAnsi="Arial" w:cs="Arial"/>
          <w:sz w:val="22"/>
          <w:szCs w:val="22"/>
        </w:rPr>
        <w:t xml:space="preserve">por parte de la Alcaldía del Municipio de </w:t>
      </w:r>
      <w:r w:rsidR="004B765B">
        <w:rPr>
          <w:rFonts w:ascii="Arial" w:hAnsi="Arial" w:cs="Arial"/>
          <w:sz w:val="22"/>
          <w:szCs w:val="22"/>
        </w:rPr>
        <w:t>Dagua, y remitido</w:t>
      </w:r>
      <w:r w:rsidRPr="0009770F">
        <w:rPr>
          <w:rFonts w:ascii="Arial" w:hAnsi="Arial" w:cs="Arial"/>
          <w:sz w:val="22"/>
          <w:szCs w:val="22"/>
        </w:rPr>
        <w:t xml:space="preserve"> mediante correo electrónico</w:t>
      </w:r>
      <w:r w:rsidR="0009302D">
        <w:rPr>
          <w:rFonts w:ascii="Arial" w:hAnsi="Arial" w:cs="Arial"/>
          <w:sz w:val="22"/>
          <w:szCs w:val="22"/>
        </w:rPr>
        <w:t>,</w:t>
      </w:r>
      <w:r w:rsidR="004B765B">
        <w:rPr>
          <w:rFonts w:ascii="Arial" w:hAnsi="Arial" w:cs="Arial"/>
          <w:sz w:val="22"/>
          <w:szCs w:val="22"/>
        </w:rPr>
        <w:t xml:space="preserve"> el 27 de marzo de 2020,</w:t>
      </w:r>
      <w:r w:rsidRPr="0009770F">
        <w:rPr>
          <w:rFonts w:ascii="Arial" w:hAnsi="Arial" w:cs="Arial"/>
          <w:sz w:val="22"/>
          <w:szCs w:val="22"/>
        </w:rPr>
        <w:t xml:space="preserve"> se puede colegir </w:t>
      </w:r>
      <w:r w:rsidR="004B765B">
        <w:rPr>
          <w:rFonts w:ascii="Arial" w:hAnsi="Arial" w:cs="Arial"/>
          <w:sz w:val="22"/>
          <w:szCs w:val="22"/>
        </w:rPr>
        <w:t xml:space="preserve">sin asomo de duda </w:t>
      </w:r>
      <w:r w:rsidRPr="0009770F">
        <w:rPr>
          <w:rFonts w:ascii="Arial" w:hAnsi="Arial" w:cs="Arial"/>
          <w:sz w:val="22"/>
          <w:szCs w:val="22"/>
        </w:rPr>
        <w:t xml:space="preserve">que este fue radicado en forma oportuna. </w:t>
      </w:r>
    </w:p>
    <w:p w:rsidR="0094018D" w:rsidRDefault="0094018D" w:rsidP="00D54510">
      <w:pPr>
        <w:spacing w:line="360" w:lineRule="auto"/>
        <w:jc w:val="both"/>
        <w:rPr>
          <w:rFonts w:ascii="Arial" w:hAnsi="Arial" w:cs="Arial"/>
        </w:rPr>
      </w:pPr>
    </w:p>
    <w:p w:rsidR="00B523E7" w:rsidRPr="0009770F" w:rsidRDefault="00584C6C" w:rsidP="00D54510">
      <w:pPr>
        <w:spacing w:line="360" w:lineRule="auto"/>
        <w:jc w:val="both"/>
        <w:rPr>
          <w:rFonts w:ascii="Arial" w:hAnsi="Arial" w:cs="Arial"/>
          <w:sz w:val="22"/>
          <w:szCs w:val="22"/>
        </w:rPr>
      </w:pPr>
      <w:r w:rsidRPr="0009770F">
        <w:rPr>
          <w:rFonts w:ascii="Arial" w:hAnsi="Arial" w:cs="Arial"/>
          <w:sz w:val="22"/>
          <w:szCs w:val="22"/>
        </w:rPr>
        <w:t xml:space="preserve">Valga precisar que este asunto fue repartido el </w:t>
      </w:r>
      <w:r w:rsidR="004B765B">
        <w:rPr>
          <w:rFonts w:ascii="Arial" w:hAnsi="Arial" w:cs="Arial"/>
          <w:sz w:val="22"/>
          <w:szCs w:val="22"/>
        </w:rPr>
        <w:t>30 de marzo</w:t>
      </w:r>
      <w:r w:rsidRPr="004C0E76">
        <w:rPr>
          <w:rFonts w:ascii="Arial" w:hAnsi="Arial" w:cs="Arial"/>
          <w:sz w:val="22"/>
          <w:szCs w:val="22"/>
        </w:rPr>
        <w:t xml:space="preserve"> de 2020 y fue remitido por la Secretaría del Tribunal</w:t>
      </w:r>
      <w:r w:rsidR="00B816B8">
        <w:rPr>
          <w:rFonts w:ascii="Arial" w:hAnsi="Arial" w:cs="Arial"/>
          <w:sz w:val="22"/>
          <w:szCs w:val="22"/>
        </w:rPr>
        <w:t>,</w:t>
      </w:r>
      <w:r w:rsidRPr="004C0E76">
        <w:rPr>
          <w:rFonts w:ascii="Arial" w:hAnsi="Arial" w:cs="Arial"/>
          <w:sz w:val="22"/>
          <w:szCs w:val="22"/>
        </w:rPr>
        <w:t xml:space="preserve"> al correo instituc</w:t>
      </w:r>
      <w:r w:rsidR="004B765B">
        <w:rPr>
          <w:rFonts w:ascii="Arial" w:hAnsi="Arial" w:cs="Arial"/>
          <w:sz w:val="22"/>
          <w:szCs w:val="22"/>
        </w:rPr>
        <w:t>ional del suscrito magistrado al día inmediatamente siguiente</w:t>
      </w:r>
      <w:r w:rsidRPr="004C0E76">
        <w:rPr>
          <w:rFonts w:ascii="Arial" w:hAnsi="Arial" w:cs="Arial"/>
          <w:sz w:val="22"/>
          <w:szCs w:val="22"/>
        </w:rPr>
        <w:t>.</w:t>
      </w:r>
      <w:r w:rsidRPr="0009770F">
        <w:rPr>
          <w:rFonts w:ascii="Arial" w:hAnsi="Arial" w:cs="Arial"/>
          <w:sz w:val="22"/>
          <w:szCs w:val="22"/>
        </w:rPr>
        <w:t xml:space="preserve"> </w:t>
      </w:r>
    </w:p>
    <w:p w:rsidR="00B523E7" w:rsidRPr="0009770F" w:rsidRDefault="00B523E7" w:rsidP="00D54510">
      <w:pPr>
        <w:spacing w:line="360" w:lineRule="auto"/>
        <w:jc w:val="both"/>
        <w:rPr>
          <w:rFonts w:ascii="Arial" w:hAnsi="Arial" w:cs="Arial"/>
          <w:bCs/>
          <w:sz w:val="22"/>
          <w:szCs w:val="22"/>
        </w:rPr>
      </w:pPr>
    </w:p>
    <w:p w:rsidR="009334A6" w:rsidRDefault="009334A6" w:rsidP="00D54510">
      <w:pPr>
        <w:spacing w:line="360" w:lineRule="auto"/>
        <w:jc w:val="both"/>
        <w:rPr>
          <w:rFonts w:ascii="Arial" w:hAnsi="Arial" w:cs="Arial"/>
          <w:b/>
          <w:sz w:val="22"/>
          <w:szCs w:val="22"/>
        </w:rPr>
      </w:pPr>
      <w:r>
        <w:rPr>
          <w:rFonts w:ascii="Arial" w:hAnsi="Arial" w:cs="Arial"/>
          <w:b/>
          <w:sz w:val="22"/>
          <w:szCs w:val="22"/>
        </w:rPr>
        <w:t>3. Marco normativo.</w:t>
      </w:r>
    </w:p>
    <w:p w:rsidR="009334A6" w:rsidRDefault="009334A6" w:rsidP="00D54510">
      <w:pPr>
        <w:spacing w:line="360" w:lineRule="auto"/>
        <w:jc w:val="both"/>
        <w:rPr>
          <w:rFonts w:ascii="Arial" w:hAnsi="Arial" w:cs="Arial"/>
          <w:b/>
          <w:sz w:val="22"/>
          <w:szCs w:val="22"/>
        </w:rPr>
      </w:pPr>
    </w:p>
    <w:p w:rsidR="002F4140" w:rsidRPr="002F4140" w:rsidRDefault="002F4140" w:rsidP="00D54510">
      <w:pPr>
        <w:spacing w:line="360" w:lineRule="auto"/>
        <w:jc w:val="both"/>
        <w:rPr>
          <w:rFonts w:ascii="Arial" w:hAnsi="Arial" w:cs="Arial"/>
          <w:sz w:val="22"/>
          <w:szCs w:val="22"/>
        </w:rPr>
      </w:pPr>
      <w:r w:rsidRPr="002F4140">
        <w:rPr>
          <w:rFonts w:ascii="Arial" w:hAnsi="Arial" w:cs="Arial"/>
          <w:sz w:val="22"/>
          <w:szCs w:val="22"/>
        </w:rPr>
        <w:t xml:space="preserve">Los artículos 212, 213 y 215 de la Constitución Política permiten que el </w:t>
      </w:r>
      <w:r w:rsidR="00041044">
        <w:rPr>
          <w:rFonts w:ascii="Arial" w:hAnsi="Arial" w:cs="Arial"/>
          <w:sz w:val="22"/>
          <w:szCs w:val="22"/>
        </w:rPr>
        <w:t>P</w:t>
      </w:r>
      <w:r w:rsidRPr="002F4140">
        <w:rPr>
          <w:rFonts w:ascii="Arial" w:hAnsi="Arial" w:cs="Arial"/>
          <w:sz w:val="22"/>
          <w:szCs w:val="22"/>
        </w:rPr>
        <w:t xml:space="preserve">residente de la República declare, mediante decreto que deberá tener la firma de todos los ministros y con la debida motivación, el Estado de Excepción, ya sea por: i) Guerra Exterior, ii) Conmoción Interior o iii) Emergencia Económica, Social y Ecológica.  </w:t>
      </w: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lastRenderedPageBreak/>
        <w:t xml:space="preserve">Una vez efectuada la declaratoria, el </w:t>
      </w:r>
      <w:r w:rsidR="00041044">
        <w:rPr>
          <w:rFonts w:ascii="Arial" w:hAnsi="Arial" w:cs="Arial"/>
          <w:sz w:val="22"/>
          <w:szCs w:val="22"/>
        </w:rPr>
        <w:t>P</w:t>
      </w:r>
      <w:r w:rsidRPr="002F4140">
        <w:rPr>
          <w:rFonts w:ascii="Arial" w:hAnsi="Arial" w:cs="Arial"/>
          <w:sz w:val="22"/>
          <w:szCs w:val="22"/>
        </w:rPr>
        <w:t xml:space="preserve">residente </w:t>
      </w:r>
      <w:r w:rsidR="00161AF0">
        <w:rPr>
          <w:rFonts w:ascii="Arial" w:hAnsi="Arial" w:cs="Arial"/>
          <w:sz w:val="22"/>
          <w:szCs w:val="22"/>
        </w:rPr>
        <w:t xml:space="preserve">de la República </w:t>
      </w:r>
      <w:r w:rsidRPr="002F4140">
        <w:rPr>
          <w:rFonts w:ascii="Arial" w:hAnsi="Arial" w:cs="Arial"/>
          <w:sz w:val="22"/>
          <w:szCs w:val="22"/>
        </w:rPr>
        <w:t xml:space="preserve">puede expedir decretos legislativos (gozan de fuerza de ley), que tienen que estar suscritos por todos los ministros y deberán referirse a materias que guarden relación directa y específica con el Estado de Excepción. </w:t>
      </w:r>
    </w:p>
    <w:p w:rsidR="002F4140" w:rsidRPr="002F4140" w:rsidRDefault="002F4140" w:rsidP="002F4140">
      <w:pPr>
        <w:spacing w:line="360" w:lineRule="auto"/>
        <w:ind w:left="5"/>
        <w:jc w:val="both"/>
        <w:rPr>
          <w:rFonts w:ascii="Arial" w:hAnsi="Arial" w:cs="Arial"/>
          <w:sz w:val="22"/>
          <w:szCs w:val="22"/>
        </w:rPr>
      </w:pP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 xml:space="preserve">Como uno de los mecanismos para garantizar el correcto ejercicio de esas facultades, el artículo 55 de la Ley 137 de 1994 estableció un control automático de los decretos legislativos, que estará a cargo de la Corte Constitucional. A su vez, el artículo 20 dispuso que: </w:t>
      </w:r>
    </w:p>
    <w:p w:rsidR="002F4140" w:rsidRPr="002F4140" w:rsidRDefault="002F4140" w:rsidP="002F4140">
      <w:pPr>
        <w:spacing w:line="360" w:lineRule="auto"/>
        <w:ind w:left="5"/>
        <w:jc w:val="both"/>
        <w:rPr>
          <w:rFonts w:ascii="Arial" w:hAnsi="Arial" w:cs="Arial"/>
          <w:sz w:val="22"/>
          <w:szCs w:val="22"/>
        </w:rPr>
      </w:pPr>
      <w:r w:rsidRPr="002F4140">
        <w:rPr>
          <w:rFonts w:ascii="Arial" w:hAnsi="Arial" w:cs="Arial"/>
          <w:sz w:val="22"/>
          <w:szCs w:val="22"/>
        </w:rPr>
        <w:t xml:space="preserve"> </w:t>
      </w:r>
    </w:p>
    <w:p w:rsidR="002F4140" w:rsidRPr="00401061" w:rsidRDefault="00041044" w:rsidP="009334A6">
      <w:pPr>
        <w:ind w:left="567" w:right="567"/>
        <w:jc w:val="both"/>
        <w:rPr>
          <w:rFonts w:ascii="Arial" w:hAnsi="Arial" w:cs="Arial"/>
          <w:sz w:val="20"/>
          <w:szCs w:val="20"/>
        </w:rPr>
      </w:pPr>
      <w:r>
        <w:rPr>
          <w:rFonts w:ascii="Arial" w:hAnsi="Arial" w:cs="Arial"/>
          <w:sz w:val="20"/>
          <w:szCs w:val="20"/>
        </w:rPr>
        <w:t>“</w:t>
      </w:r>
      <w:r w:rsidR="002F4140" w:rsidRPr="00401061">
        <w:rPr>
          <w:rFonts w:ascii="Arial" w:hAnsi="Arial" w:cs="Arial"/>
          <w:sz w:val="20"/>
          <w:szCs w:val="20"/>
        </w:rPr>
        <w:t>ARTÍCULO 20. CONTROL DE LEGALIDAD. 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w:t>
      </w:r>
      <w:r>
        <w:rPr>
          <w:rFonts w:ascii="Arial" w:hAnsi="Arial" w:cs="Arial"/>
          <w:sz w:val="20"/>
          <w:szCs w:val="20"/>
        </w:rPr>
        <w:t>”</w:t>
      </w:r>
      <w:r w:rsidR="002F4140" w:rsidRPr="00401061">
        <w:rPr>
          <w:rFonts w:ascii="Arial" w:hAnsi="Arial" w:cs="Arial"/>
          <w:sz w:val="20"/>
          <w:szCs w:val="20"/>
        </w:rPr>
        <w:t xml:space="preserve">. </w:t>
      </w:r>
    </w:p>
    <w:p w:rsidR="002F4140" w:rsidRPr="00401061" w:rsidRDefault="002F4140" w:rsidP="002F4140">
      <w:pPr>
        <w:spacing w:line="360" w:lineRule="auto"/>
        <w:ind w:left="5"/>
        <w:jc w:val="both"/>
        <w:rPr>
          <w:rFonts w:ascii="Arial" w:hAnsi="Arial" w:cs="Arial"/>
          <w:sz w:val="20"/>
          <w:szCs w:val="20"/>
        </w:rPr>
      </w:pPr>
    </w:p>
    <w:p w:rsidR="002F4140" w:rsidRPr="002F4140" w:rsidRDefault="002F4140" w:rsidP="002F4140">
      <w:pPr>
        <w:widowControl/>
        <w:autoSpaceDE/>
        <w:autoSpaceDN/>
        <w:adjustRightInd/>
        <w:spacing w:after="2" w:line="360" w:lineRule="auto"/>
        <w:ind w:right="-8"/>
        <w:jc w:val="both"/>
        <w:rPr>
          <w:rFonts w:ascii="Arial" w:hAnsi="Arial" w:cs="Arial"/>
          <w:sz w:val="22"/>
          <w:szCs w:val="22"/>
        </w:rPr>
      </w:pPr>
      <w:r w:rsidRPr="002F4140">
        <w:rPr>
          <w:rFonts w:ascii="Arial" w:hAnsi="Arial" w:cs="Arial"/>
          <w:sz w:val="22"/>
          <w:szCs w:val="22"/>
        </w:rPr>
        <w:t>El control de</w:t>
      </w:r>
      <w:r w:rsidR="009334A6">
        <w:rPr>
          <w:rFonts w:ascii="Arial" w:hAnsi="Arial" w:cs="Arial"/>
          <w:sz w:val="22"/>
          <w:szCs w:val="22"/>
        </w:rPr>
        <w:t xml:space="preserve"> legalidad de</w:t>
      </w:r>
      <w:r w:rsidRPr="002F4140">
        <w:rPr>
          <w:rFonts w:ascii="Arial" w:hAnsi="Arial" w:cs="Arial"/>
          <w:sz w:val="22"/>
          <w:szCs w:val="22"/>
        </w:rPr>
        <w:t xml:space="preserve"> que trata el artículo 20 de la Ley 137 de 1994</w:t>
      </w:r>
      <w:r w:rsidR="00041044">
        <w:rPr>
          <w:rFonts w:ascii="Arial" w:hAnsi="Arial" w:cs="Arial"/>
          <w:sz w:val="22"/>
          <w:szCs w:val="22"/>
        </w:rPr>
        <w:t>,</w:t>
      </w:r>
      <w:r w:rsidRPr="002F4140">
        <w:rPr>
          <w:rFonts w:ascii="Arial" w:hAnsi="Arial" w:cs="Arial"/>
          <w:sz w:val="22"/>
          <w:szCs w:val="22"/>
        </w:rPr>
        <w:t xml:space="preserve"> fue </w:t>
      </w:r>
      <w:r w:rsidR="009334A6">
        <w:rPr>
          <w:rFonts w:ascii="Arial" w:hAnsi="Arial" w:cs="Arial"/>
          <w:sz w:val="22"/>
          <w:szCs w:val="22"/>
        </w:rPr>
        <w:t>incluido en el artículo 136 de la Ley 1437 de 2011</w:t>
      </w:r>
      <w:r w:rsidRPr="002F4140">
        <w:rPr>
          <w:rFonts w:ascii="Arial" w:hAnsi="Arial" w:cs="Arial"/>
          <w:sz w:val="22"/>
          <w:szCs w:val="22"/>
          <w:vertAlign w:val="superscript"/>
        </w:rPr>
        <w:footnoteReference w:id="3"/>
      </w:r>
      <w:r w:rsidRPr="002F4140">
        <w:rPr>
          <w:rFonts w:ascii="Arial" w:hAnsi="Arial" w:cs="Arial"/>
          <w:sz w:val="22"/>
          <w:szCs w:val="22"/>
        </w:rPr>
        <w:t xml:space="preserve">, que, además, aclaró que la autoridad judicial debía asumir de oficio el conocimiento del asunto, en caso de que la entidad administrativa no efectuare el envío del acto sujeto a control.  </w:t>
      </w:r>
    </w:p>
    <w:p w:rsidR="002F4140" w:rsidRPr="002F4140" w:rsidRDefault="002F4140" w:rsidP="002F4140">
      <w:pPr>
        <w:spacing w:line="360" w:lineRule="auto"/>
        <w:ind w:left="5"/>
        <w:rPr>
          <w:rFonts w:ascii="Arial" w:hAnsi="Arial" w:cs="Arial"/>
          <w:sz w:val="22"/>
          <w:szCs w:val="22"/>
        </w:rPr>
      </w:pPr>
    </w:p>
    <w:p w:rsidR="002F4140" w:rsidRPr="002F4140" w:rsidRDefault="00AB4BF9" w:rsidP="002F4140">
      <w:pPr>
        <w:widowControl/>
        <w:autoSpaceDE/>
        <w:autoSpaceDN/>
        <w:adjustRightInd/>
        <w:spacing w:after="2" w:line="360" w:lineRule="auto"/>
        <w:ind w:right="-8"/>
        <w:jc w:val="both"/>
        <w:rPr>
          <w:rFonts w:ascii="Arial" w:hAnsi="Arial" w:cs="Arial"/>
          <w:sz w:val="22"/>
          <w:szCs w:val="22"/>
        </w:rPr>
      </w:pPr>
      <w:r>
        <w:rPr>
          <w:rFonts w:ascii="Arial" w:hAnsi="Arial" w:cs="Arial"/>
          <w:sz w:val="22"/>
          <w:szCs w:val="22"/>
        </w:rPr>
        <w:t>Bajo ese</w:t>
      </w:r>
      <w:r w:rsidR="009334A6">
        <w:rPr>
          <w:rFonts w:ascii="Arial" w:hAnsi="Arial" w:cs="Arial"/>
          <w:sz w:val="22"/>
          <w:szCs w:val="22"/>
        </w:rPr>
        <w:t xml:space="preserve"> panorama normativo se puede afirmar que</w:t>
      </w:r>
      <w:r>
        <w:rPr>
          <w:rFonts w:ascii="Arial" w:hAnsi="Arial" w:cs="Arial"/>
          <w:sz w:val="22"/>
          <w:szCs w:val="22"/>
        </w:rPr>
        <w:t>,</w:t>
      </w:r>
      <w:r w:rsidR="002F4140" w:rsidRPr="002F4140">
        <w:rPr>
          <w:rFonts w:ascii="Arial" w:hAnsi="Arial" w:cs="Arial"/>
          <w:sz w:val="22"/>
          <w:szCs w:val="22"/>
        </w:rPr>
        <w:t xml:space="preserve"> los actos administrativos que están sujetos a control inmediato de legalidad deben cumplir dos características: </w:t>
      </w:r>
      <w:r w:rsidR="002F4140" w:rsidRPr="002F4140">
        <w:rPr>
          <w:rFonts w:ascii="Arial" w:hAnsi="Arial" w:cs="Arial"/>
          <w:b/>
          <w:sz w:val="22"/>
          <w:szCs w:val="22"/>
        </w:rPr>
        <w:t>i)</w:t>
      </w:r>
      <w:r w:rsidR="002F4140" w:rsidRPr="002F4140">
        <w:rPr>
          <w:rFonts w:ascii="Arial" w:hAnsi="Arial" w:cs="Arial"/>
          <w:sz w:val="22"/>
          <w:szCs w:val="22"/>
        </w:rPr>
        <w:t xml:space="preserve"> ser de carácter general y </w:t>
      </w:r>
      <w:r w:rsidR="002F4140" w:rsidRPr="002F4140">
        <w:rPr>
          <w:rFonts w:ascii="Arial" w:hAnsi="Arial" w:cs="Arial"/>
          <w:b/>
          <w:sz w:val="22"/>
          <w:szCs w:val="22"/>
        </w:rPr>
        <w:t>ii)</w:t>
      </w:r>
      <w:r w:rsidR="002F4140" w:rsidRPr="002F4140">
        <w:rPr>
          <w:rFonts w:ascii="Arial" w:hAnsi="Arial" w:cs="Arial"/>
          <w:sz w:val="22"/>
          <w:szCs w:val="22"/>
        </w:rPr>
        <w:t xml:space="preserve"> ser expedidos en desarrollo de los decretos legislativos expedidos por el </w:t>
      </w:r>
      <w:r w:rsidR="00BC1AB9">
        <w:rPr>
          <w:rFonts w:ascii="Arial" w:hAnsi="Arial" w:cs="Arial"/>
          <w:sz w:val="22"/>
          <w:szCs w:val="22"/>
        </w:rPr>
        <w:t>P</w:t>
      </w:r>
      <w:r w:rsidR="002F4140" w:rsidRPr="002F4140">
        <w:rPr>
          <w:rFonts w:ascii="Arial" w:hAnsi="Arial" w:cs="Arial"/>
          <w:sz w:val="22"/>
          <w:szCs w:val="22"/>
        </w:rPr>
        <w:t xml:space="preserve">residente de la República. </w:t>
      </w:r>
    </w:p>
    <w:p w:rsidR="002F4140" w:rsidRPr="002F4140" w:rsidRDefault="002F4140" w:rsidP="002F4140">
      <w:pPr>
        <w:spacing w:line="360" w:lineRule="auto"/>
        <w:ind w:left="5"/>
        <w:rPr>
          <w:rFonts w:ascii="Arial" w:hAnsi="Arial" w:cs="Arial"/>
          <w:sz w:val="22"/>
          <w:szCs w:val="22"/>
        </w:rPr>
      </w:pPr>
    </w:p>
    <w:p w:rsidR="002F4140" w:rsidRDefault="009334A6" w:rsidP="002F4140">
      <w:pPr>
        <w:widowControl/>
        <w:autoSpaceDE/>
        <w:autoSpaceDN/>
        <w:adjustRightInd/>
        <w:spacing w:after="2" w:line="360" w:lineRule="auto"/>
        <w:ind w:right="-8"/>
        <w:jc w:val="both"/>
        <w:rPr>
          <w:rFonts w:ascii="Arial" w:hAnsi="Arial" w:cs="Arial"/>
          <w:sz w:val="22"/>
          <w:szCs w:val="22"/>
        </w:rPr>
      </w:pPr>
      <w:r>
        <w:rPr>
          <w:rFonts w:ascii="Arial" w:hAnsi="Arial" w:cs="Arial"/>
          <w:sz w:val="22"/>
          <w:szCs w:val="22"/>
        </w:rPr>
        <w:t>Sobre l</w:t>
      </w:r>
      <w:r w:rsidR="002F4140" w:rsidRPr="002F4140">
        <w:rPr>
          <w:rFonts w:ascii="Arial" w:hAnsi="Arial" w:cs="Arial"/>
          <w:sz w:val="22"/>
          <w:szCs w:val="22"/>
        </w:rPr>
        <w:t xml:space="preserve">a segunda característica, téngase en cuenta que el acto administrativo deberá contener disposiciones que estén encaminadas a permitir la ejecución o aplicación del decreto legislativo (en ello consiste su desarrollo). </w:t>
      </w:r>
    </w:p>
    <w:p w:rsidR="00161AF0" w:rsidRPr="002F4140" w:rsidRDefault="00161AF0" w:rsidP="002F4140">
      <w:pPr>
        <w:widowControl/>
        <w:autoSpaceDE/>
        <w:autoSpaceDN/>
        <w:adjustRightInd/>
        <w:spacing w:after="2" w:line="360" w:lineRule="auto"/>
        <w:ind w:right="-8"/>
        <w:jc w:val="both"/>
        <w:rPr>
          <w:rFonts w:ascii="Arial" w:hAnsi="Arial" w:cs="Arial"/>
          <w:sz w:val="22"/>
          <w:szCs w:val="22"/>
        </w:rPr>
      </w:pPr>
    </w:p>
    <w:p w:rsidR="00AB4BF9" w:rsidRPr="00AB4BF9" w:rsidRDefault="00AB4BF9" w:rsidP="002F4140">
      <w:pPr>
        <w:widowControl/>
        <w:autoSpaceDE/>
        <w:autoSpaceDN/>
        <w:adjustRightInd/>
        <w:spacing w:after="2" w:line="360" w:lineRule="auto"/>
        <w:ind w:right="-8"/>
        <w:jc w:val="both"/>
        <w:rPr>
          <w:rFonts w:ascii="Arial" w:hAnsi="Arial" w:cs="Arial"/>
          <w:b/>
          <w:sz w:val="22"/>
          <w:szCs w:val="22"/>
        </w:rPr>
      </w:pPr>
      <w:r w:rsidRPr="00AB4BF9">
        <w:rPr>
          <w:rFonts w:ascii="Arial" w:hAnsi="Arial" w:cs="Arial"/>
          <w:b/>
          <w:sz w:val="22"/>
          <w:szCs w:val="22"/>
        </w:rPr>
        <w:t>4. Caso concreto.</w:t>
      </w:r>
    </w:p>
    <w:p w:rsidR="004B4B8A" w:rsidRDefault="004B4B8A" w:rsidP="002F4140">
      <w:pPr>
        <w:widowControl/>
        <w:autoSpaceDE/>
        <w:autoSpaceDN/>
        <w:adjustRightInd/>
        <w:spacing w:after="2" w:line="360" w:lineRule="auto"/>
        <w:ind w:right="-8"/>
        <w:jc w:val="both"/>
        <w:rPr>
          <w:rFonts w:ascii="Arial" w:hAnsi="Arial" w:cs="Arial"/>
          <w:sz w:val="22"/>
          <w:szCs w:val="22"/>
        </w:rPr>
      </w:pPr>
    </w:p>
    <w:p w:rsidR="002F4140" w:rsidRDefault="00115E38" w:rsidP="002F4140">
      <w:pPr>
        <w:widowControl/>
        <w:autoSpaceDE/>
        <w:autoSpaceDN/>
        <w:adjustRightInd/>
        <w:spacing w:after="2" w:line="360" w:lineRule="auto"/>
        <w:ind w:right="-8"/>
        <w:jc w:val="both"/>
        <w:rPr>
          <w:rFonts w:ascii="Arial" w:hAnsi="Arial" w:cs="Arial"/>
          <w:sz w:val="22"/>
          <w:szCs w:val="22"/>
        </w:rPr>
      </w:pPr>
      <w:r>
        <w:rPr>
          <w:rFonts w:ascii="Arial" w:hAnsi="Arial" w:cs="Arial"/>
          <w:sz w:val="22"/>
          <w:szCs w:val="22"/>
        </w:rPr>
        <w:t>Es conocido por todos</w:t>
      </w:r>
      <w:r w:rsidR="002F4140" w:rsidRPr="002F4140">
        <w:rPr>
          <w:rFonts w:ascii="Arial" w:hAnsi="Arial" w:cs="Arial"/>
          <w:sz w:val="22"/>
          <w:szCs w:val="22"/>
        </w:rPr>
        <w:t xml:space="preserve"> que</w:t>
      </w:r>
      <w:r w:rsidR="00AB4BF9">
        <w:rPr>
          <w:rFonts w:ascii="Arial" w:hAnsi="Arial" w:cs="Arial"/>
          <w:sz w:val="22"/>
          <w:szCs w:val="22"/>
        </w:rPr>
        <w:t>,</w:t>
      </w:r>
      <w:r w:rsidR="002F4140" w:rsidRPr="002F4140">
        <w:rPr>
          <w:rFonts w:ascii="Arial" w:hAnsi="Arial" w:cs="Arial"/>
          <w:sz w:val="22"/>
          <w:szCs w:val="22"/>
        </w:rPr>
        <w:t xml:space="preserve"> el </w:t>
      </w:r>
      <w:r w:rsidR="00AE6C25">
        <w:rPr>
          <w:rFonts w:ascii="Arial" w:hAnsi="Arial" w:cs="Arial"/>
          <w:sz w:val="22"/>
          <w:szCs w:val="22"/>
        </w:rPr>
        <w:t>P</w:t>
      </w:r>
      <w:r w:rsidR="002F4140" w:rsidRPr="002F4140">
        <w:rPr>
          <w:rFonts w:ascii="Arial" w:hAnsi="Arial" w:cs="Arial"/>
          <w:sz w:val="22"/>
          <w:szCs w:val="22"/>
        </w:rPr>
        <w:t xml:space="preserve">residente de la República </w:t>
      </w:r>
      <w:r>
        <w:rPr>
          <w:rFonts w:ascii="Arial" w:hAnsi="Arial" w:cs="Arial"/>
          <w:sz w:val="22"/>
          <w:szCs w:val="22"/>
        </w:rPr>
        <w:t xml:space="preserve">de Colombia, </w:t>
      </w:r>
      <w:r w:rsidR="002F4140" w:rsidRPr="002F4140">
        <w:rPr>
          <w:rFonts w:ascii="Arial" w:hAnsi="Arial" w:cs="Arial"/>
          <w:sz w:val="22"/>
          <w:szCs w:val="22"/>
        </w:rPr>
        <w:t>declaró el Estado de Emergencia Económica, Social y Ecológica mediante Decreto 417 de 2020</w:t>
      </w:r>
      <w:r w:rsidR="005317A2">
        <w:rPr>
          <w:rFonts w:ascii="Arial" w:hAnsi="Arial" w:cs="Arial"/>
          <w:sz w:val="22"/>
          <w:szCs w:val="22"/>
        </w:rPr>
        <w:t xml:space="preserve"> </w:t>
      </w:r>
      <w:r w:rsidR="002F4140" w:rsidRPr="002F4140">
        <w:rPr>
          <w:rFonts w:ascii="Arial" w:hAnsi="Arial" w:cs="Arial"/>
          <w:sz w:val="22"/>
          <w:szCs w:val="22"/>
        </w:rPr>
        <w:t>con miras a atender la crisis derivada de la pandemia Covid-19, y en virtud de ello ha expedido</w:t>
      </w:r>
      <w:r w:rsidR="004C70DE">
        <w:rPr>
          <w:rFonts w:ascii="Arial" w:hAnsi="Arial" w:cs="Arial"/>
          <w:sz w:val="22"/>
          <w:szCs w:val="22"/>
        </w:rPr>
        <w:t>,</w:t>
      </w:r>
      <w:r w:rsidR="002F4140" w:rsidRPr="002F4140">
        <w:rPr>
          <w:rFonts w:ascii="Arial" w:hAnsi="Arial" w:cs="Arial"/>
          <w:sz w:val="22"/>
          <w:szCs w:val="22"/>
        </w:rPr>
        <w:t xml:space="preserve"> </w:t>
      </w:r>
      <w:r w:rsidR="00276722">
        <w:rPr>
          <w:rFonts w:ascii="Arial" w:hAnsi="Arial" w:cs="Arial"/>
          <w:sz w:val="22"/>
          <w:szCs w:val="22"/>
        </w:rPr>
        <w:t>varios decretos legislativos.</w:t>
      </w:r>
    </w:p>
    <w:p w:rsidR="004C70DE" w:rsidRDefault="004C70DE" w:rsidP="002F4140">
      <w:pPr>
        <w:widowControl/>
        <w:autoSpaceDE/>
        <w:autoSpaceDN/>
        <w:adjustRightInd/>
        <w:spacing w:after="2" w:line="360" w:lineRule="auto"/>
        <w:ind w:right="-8"/>
        <w:jc w:val="both"/>
        <w:rPr>
          <w:rFonts w:ascii="Arial" w:hAnsi="Arial" w:cs="Arial"/>
          <w:sz w:val="22"/>
          <w:szCs w:val="22"/>
        </w:rPr>
      </w:pPr>
    </w:p>
    <w:p w:rsidR="00360795" w:rsidRPr="00EC4EEF" w:rsidRDefault="00360795" w:rsidP="00360795">
      <w:pPr>
        <w:widowControl/>
        <w:autoSpaceDE/>
        <w:autoSpaceDN/>
        <w:adjustRightInd/>
        <w:spacing w:after="16" w:line="360" w:lineRule="auto"/>
        <w:ind w:right="-8"/>
        <w:jc w:val="both"/>
        <w:rPr>
          <w:rFonts w:ascii="Arial" w:hAnsi="Arial" w:cs="Arial"/>
          <w:sz w:val="22"/>
          <w:szCs w:val="22"/>
        </w:rPr>
      </w:pPr>
      <w:r w:rsidRPr="00B845DA">
        <w:rPr>
          <w:rFonts w:ascii="Arial" w:hAnsi="Arial" w:cs="Arial"/>
          <w:sz w:val="22"/>
          <w:szCs w:val="22"/>
        </w:rPr>
        <w:t xml:space="preserve">En el caso bajo estudio, el Municipio de </w:t>
      </w:r>
      <w:r>
        <w:rPr>
          <w:rFonts w:ascii="Arial" w:hAnsi="Arial" w:cs="Arial"/>
          <w:sz w:val="22"/>
          <w:szCs w:val="22"/>
        </w:rPr>
        <w:t>Dagua,</w:t>
      </w:r>
      <w:r w:rsidRPr="00B845DA">
        <w:rPr>
          <w:rFonts w:ascii="Arial" w:hAnsi="Arial" w:cs="Arial"/>
          <w:sz w:val="22"/>
          <w:szCs w:val="22"/>
        </w:rPr>
        <w:t xml:space="preserve"> remitió el Decreto </w:t>
      </w:r>
      <w:r w:rsidRPr="004B765B">
        <w:rPr>
          <w:rFonts w:ascii="Arial" w:hAnsi="Arial" w:cs="Arial"/>
          <w:sz w:val="22"/>
          <w:szCs w:val="22"/>
        </w:rPr>
        <w:t xml:space="preserve">No. 059-2020 del 19 de marzo de 2020 </w:t>
      </w:r>
      <w:r w:rsidRPr="004B765B">
        <w:rPr>
          <w:rFonts w:ascii="Arial" w:hAnsi="Arial" w:cs="Arial"/>
          <w:sz w:val="20"/>
          <w:szCs w:val="20"/>
        </w:rPr>
        <w:t>“</w:t>
      </w:r>
      <w:r>
        <w:rPr>
          <w:rFonts w:ascii="Arial" w:hAnsi="Arial" w:cs="Arial"/>
          <w:sz w:val="20"/>
          <w:szCs w:val="20"/>
        </w:rPr>
        <w:t xml:space="preserve">POR MEDIO DEL CUAL SE DECRETA EL TOQUE DE QUEDA EN EL MUNICIPIO </w:t>
      </w:r>
      <w:r>
        <w:rPr>
          <w:rFonts w:ascii="Arial" w:hAnsi="Arial" w:cs="Arial"/>
          <w:sz w:val="20"/>
          <w:szCs w:val="20"/>
        </w:rPr>
        <w:lastRenderedPageBreak/>
        <w:t xml:space="preserve">DE DAGUA VALLE Y SE DICTAN OTRAS DISPOSICIONES FRENTE AL COVID-19”, </w:t>
      </w:r>
      <w:r w:rsidRPr="00EC4EEF">
        <w:rPr>
          <w:rFonts w:ascii="Arial" w:hAnsi="Arial" w:cs="Arial"/>
          <w:sz w:val="22"/>
          <w:szCs w:val="22"/>
        </w:rPr>
        <w:t>expedido por la Alcaldía Municipal de</w:t>
      </w:r>
      <w:r>
        <w:rPr>
          <w:rFonts w:ascii="Arial" w:hAnsi="Arial" w:cs="Arial"/>
          <w:sz w:val="22"/>
          <w:szCs w:val="22"/>
        </w:rPr>
        <w:t xml:space="preserve"> Dagua</w:t>
      </w:r>
      <w:r w:rsidRPr="00EC4EEF">
        <w:rPr>
          <w:rFonts w:ascii="Arial" w:hAnsi="Arial" w:cs="Arial"/>
          <w:sz w:val="22"/>
          <w:szCs w:val="22"/>
        </w:rPr>
        <w:t xml:space="preserve">. </w:t>
      </w:r>
    </w:p>
    <w:p w:rsidR="002F4140" w:rsidRDefault="002F4140" w:rsidP="00161AF0">
      <w:pPr>
        <w:spacing w:line="360" w:lineRule="auto"/>
        <w:rPr>
          <w:rFonts w:ascii="Arial" w:hAnsi="Arial" w:cs="Arial"/>
          <w:sz w:val="22"/>
          <w:szCs w:val="22"/>
        </w:rPr>
      </w:pPr>
    </w:p>
    <w:p w:rsidR="00161AF0" w:rsidRDefault="001F5E97" w:rsidP="00161AF0">
      <w:pPr>
        <w:overflowPunct w:val="0"/>
        <w:spacing w:line="360" w:lineRule="auto"/>
        <w:jc w:val="both"/>
        <w:textAlignment w:val="baseline"/>
        <w:rPr>
          <w:rFonts w:ascii="Arial" w:eastAsia="Calibri" w:hAnsi="Arial" w:cs="Arial"/>
          <w:sz w:val="22"/>
          <w:szCs w:val="22"/>
          <w:lang w:val="es-CO"/>
        </w:rPr>
      </w:pPr>
      <w:r>
        <w:rPr>
          <w:rFonts w:ascii="Arial" w:eastAsia="Calibri" w:hAnsi="Arial" w:cs="Arial"/>
          <w:sz w:val="22"/>
          <w:szCs w:val="22"/>
          <w:lang w:val="es-CO"/>
        </w:rPr>
        <w:t>De acuerdo con su</w:t>
      </w:r>
      <w:r w:rsidR="00780DED">
        <w:rPr>
          <w:rFonts w:ascii="Arial" w:eastAsia="Calibri" w:hAnsi="Arial" w:cs="Arial"/>
          <w:sz w:val="22"/>
          <w:szCs w:val="22"/>
          <w:lang w:val="es-CO"/>
        </w:rPr>
        <w:t xml:space="preserve"> contenido</w:t>
      </w:r>
      <w:r>
        <w:rPr>
          <w:rFonts w:ascii="Arial" w:eastAsia="Calibri" w:hAnsi="Arial" w:cs="Arial"/>
          <w:sz w:val="22"/>
          <w:szCs w:val="22"/>
          <w:lang w:val="es-CO"/>
        </w:rPr>
        <w:t>,</w:t>
      </w:r>
      <w:r w:rsidR="00780DED">
        <w:rPr>
          <w:rFonts w:ascii="Arial" w:eastAsia="Calibri" w:hAnsi="Arial" w:cs="Arial"/>
          <w:sz w:val="22"/>
          <w:szCs w:val="22"/>
          <w:lang w:val="es-CO"/>
        </w:rPr>
        <w:t xml:space="preserve"> este acto administrativo fue dictado </w:t>
      </w:r>
      <w:r w:rsidR="005842AC" w:rsidRPr="00B61363">
        <w:rPr>
          <w:rFonts w:ascii="Arial" w:hAnsi="Arial" w:cs="Arial"/>
          <w:sz w:val="22"/>
          <w:szCs w:val="22"/>
        </w:rPr>
        <w:t xml:space="preserve">en </w:t>
      </w:r>
      <w:r w:rsidR="00582CE3">
        <w:rPr>
          <w:rFonts w:ascii="Arial" w:hAnsi="Arial" w:cs="Arial"/>
          <w:sz w:val="22"/>
          <w:szCs w:val="22"/>
        </w:rPr>
        <w:t>ejercicio de</w:t>
      </w:r>
      <w:r w:rsidR="005842AC" w:rsidRPr="00B61363">
        <w:rPr>
          <w:rFonts w:ascii="Arial" w:hAnsi="Arial" w:cs="Arial"/>
          <w:sz w:val="22"/>
          <w:szCs w:val="22"/>
        </w:rPr>
        <w:t xml:space="preserve"> las</w:t>
      </w:r>
      <w:r w:rsidR="00582CE3">
        <w:rPr>
          <w:rFonts w:ascii="Arial" w:hAnsi="Arial" w:cs="Arial"/>
          <w:sz w:val="22"/>
          <w:szCs w:val="22"/>
        </w:rPr>
        <w:t xml:space="preserve"> facultades constitucionales y </w:t>
      </w:r>
      <w:r w:rsidR="00780DED">
        <w:rPr>
          <w:rFonts w:ascii="Arial" w:hAnsi="Arial" w:cs="Arial"/>
          <w:sz w:val="22"/>
          <w:szCs w:val="22"/>
        </w:rPr>
        <w:t xml:space="preserve">legales </w:t>
      </w:r>
      <w:r w:rsidR="00AB4BF9">
        <w:rPr>
          <w:rFonts w:ascii="Arial" w:hAnsi="Arial" w:cs="Arial"/>
          <w:sz w:val="22"/>
          <w:szCs w:val="22"/>
        </w:rPr>
        <w:t>conferidas por los</w:t>
      </w:r>
      <w:r w:rsidR="00582CE3">
        <w:rPr>
          <w:rFonts w:ascii="Arial" w:hAnsi="Arial" w:cs="Arial"/>
          <w:sz w:val="22"/>
          <w:szCs w:val="22"/>
        </w:rPr>
        <w:t xml:space="preserve"> artículo</w:t>
      </w:r>
      <w:r w:rsidR="00AB4BF9">
        <w:rPr>
          <w:rFonts w:ascii="Arial" w:hAnsi="Arial" w:cs="Arial"/>
          <w:sz w:val="22"/>
          <w:szCs w:val="22"/>
        </w:rPr>
        <w:t>s</w:t>
      </w:r>
      <w:r w:rsidR="00582CE3">
        <w:rPr>
          <w:rFonts w:ascii="Arial" w:hAnsi="Arial" w:cs="Arial"/>
          <w:sz w:val="22"/>
          <w:szCs w:val="22"/>
        </w:rPr>
        <w:t xml:space="preserve"> </w:t>
      </w:r>
      <w:r w:rsidR="00360795">
        <w:rPr>
          <w:rFonts w:ascii="Arial" w:hAnsi="Arial" w:cs="Arial"/>
          <w:sz w:val="22"/>
          <w:szCs w:val="22"/>
        </w:rPr>
        <w:t>296 y 315</w:t>
      </w:r>
      <w:r w:rsidR="00B845DA" w:rsidRPr="00B61363">
        <w:rPr>
          <w:rFonts w:ascii="Arial" w:eastAsia="Calibri" w:hAnsi="Arial" w:cs="Arial"/>
          <w:sz w:val="22"/>
          <w:szCs w:val="22"/>
          <w:lang w:val="es-CO"/>
        </w:rPr>
        <w:t xml:space="preserve"> de la Constitución Política</w:t>
      </w:r>
      <w:r w:rsidR="00582CE3">
        <w:rPr>
          <w:rFonts w:ascii="Arial" w:eastAsia="Calibri" w:hAnsi="Arial" w:cs="Arial"/>
          <w:sz w:val="22"/>
          <w:szCs w:val="22"/>
          <w:lang w:val="es-CO"/>
        </w:rPr>
        <w:t xml:space="preserve">, </w:t>
      </w:r>
      <w:r w:rsidR="005A1092">
        <w:rPr>
          <w:rFonts w:ascii="Arial" w:eastAsia="Calibri" w:hAnsi="Arial" w:cs="Arial"/>
          <w:sz w:val="22"/>
          <w:szCs w:val="22"/>
          <w:lang w:val="es-CO"/>
        </w:rPr>
        <w:t>Ley 1751 de 2015</w:t>
      </w:r>
      <w:r w:rsidR="00360795">
        <w:rPr>
          <w:rFonts w:ascii="Arial" w:eastAsia="Calibri" w:hAnsi="Arial" w:cs="Arial"/>
          <w:sz w:val="22"/>
          <w:szCs w:val="22"/>
          <w:lang w:val="es-CO"/>
        </w:rPr>
        <w:t xml:space="preserve">, </w:t>
      </w:r>
      <w:r w:rsidR="005A1092">
        <w:rPr>
          <w:rFonts w:ascii="Arial" w:eastAsia="Calibri" w:hAnsi="Arial" w:cs="Arial"/>
          <w:sz w:val="22"/>
          <w:szCs w:val="22"/>
          <w:lang w:val="es-CO"/>
        </w:rPr>
        <w:t>las Resoluciones Nos 0000380 del 10 de marzo de 2020 y 000385 del 10 de marzo de 2020 del Ministerio de Salud y de la Protección Social; 12</w:t>
      </w:r>
      <w:r w:rsidR="00115E38">
        <w:rPr>
          <w:rFonts w:ascii="Arial" w:eastAsia="Calibri" w:hAnsi="Arial" w:cs="Arial"/>
          <w:sz w:val="22"/>
          <w:szCs w:val="22"/>
          <w:lang w:val="es-CO"/>
        </w:rPr>
        <w:t xml:space="preserve"> de la Ley 1523 de 2012, 14, </w:t>
      </w:r>
      <w:r w:rsidR="00360795">
        <w:rPr>
          <w:rFonts w:ascii="Arial" w:eastAsia="Calibri" w:hAnsi="Arial" w:cs="Arial"/>
          <w:sz w:val="22"/>
          <w:szCs w:val="22"/>
          <w:lang w:val="es-CO"/>
        </w:rPr>
        <w:t>1</w:t>
      </w:r>
      <w:r w:rsidR="00115E38">
        <w:rPr>
          <w:rFonts w:ascii="Arial" w:eastAsia="Calibri" w:hAnsi="Arial" w:cs="Arial"/>
          <w:sz w:val="22"/>
          <w:szCs w:val="22"/>
          <w:lang w:val="es-CO"/>
        </w:rPr>
        <w:t>50</w:t>
      </w:r>
      <w:r w:rsidR="00360795">
        <w:rPr>
          <w:rFonts w:ascii="Arial" w:eastAsia="Calibri" w:hAnsi="Arial" w:cs="Arial"/>
          <w:sz w:val="22"/>
          <w:szCs w:val="22"/>
          <w:lang w:val="es-CO"/>
        </w:rPr>
        <w:t xml:space="preserve"> y 202 de la Ley 1801 de 2016</w:t>
      </w:r>
      <w:r w:rsidR="005A1092">
        <w:rPr>
          <w:rFonts w:ascii="Arial" w:eastAsia="Calibri" w:hAnsi="Arial" w:cs="Arial"/>
          <w:sz w:val="22"/>
          <w:szCs w:val="22"/>
          <w:lang w:val="es-CO"/>
        </w:rPr>
        <w:t>; y los Decretos 417, 418, 420 de 2020 y Decreto 1-3-0691 del 18 de marzo de 2020</w:t>
      </w:r>
      <w:r w:rsidR="00161AF0">
        <w:rPr>
          <w:rFonts w:ascii="Arial" w:eastAsia="Calibri" w:hAnsi="Arial" w:cs="Arial"/>
          <w:sz w:val="22"/>
          <w:szCs w:val="22"/>
          <w:lang w:val="es-CO"/>
        </w:rPr>
        <w:t>.</w:t>
      </w:r>
    </w:p>
    <w:p w:rsidR="00B845DA" w:rsidRDefault="00B845DA" w:rsidP="00161AF0">
      <w:pPr>
        <w:overflowPunct w:val="0"/>
        <w:spacing w:line="360" w:lineRule="auto"/>
        <w:jc w:val="both"/>
        <w:textAlignment w:val="baseline"/>
        <w:rPr>
          <w:rFonts w:ascii="Arial" w:eastAsia="Calibri" w:hAnsi="Arial" w:cs="Arial"/>
          <w:sz w:val="22"/>
          <w:szCs w:val="22"/>
          <w:lang w:val="es-CO"/>
        </w:rPr>
      </w:pPr>
    </w:p>
    <w:p w:rsidR="005842AC" w:rsidRDefault="00780DED" w:rsidP="00161AF0">
      <w:pPr>
        <w:spacing w:line="360" w:lineRule="auto"/>
        <w:jc w:val="both"/>
        <w:rPr>
          <w:rFonts w:ascii="Arial" w:hAnsi="Arial" w:cs="Arial"/>
          <w:sz w:val="22"/>
          <w:szCs w:val="22"/>
          <w:lang w:eastAsia="es-CO"/>
        </w:rPr>
      </w:pPr>
      <w:r>
        <w:rPr>
          <w:rFonts w:ascii="Arial" w:hAnsi="Arial" w:cs="Arial"/>
          <w:sz w:val="22"/>
          <w:szCs w:val="22"/>
        </w:rPr>
        <w:t>Pese a lo anterior el Despacho considera que</w:t>
      </w:r>
      <w:r w:rsidR="001F5E97">
        <w:rPr>
          <w:rFonts w:ascii="Arial" w:hAnsi="Arial" w:cs="Arial"/>
          <w:sz w:val="22"/>
          <w:szCs w:val="22"/>
        </w:rPr>
        <w:t>,</w:t>
      </w:r>
      <w:r w:rsidR="005842AC" w:rsidRPr="00D66C26">
        <w:rPr>
          <w:rFonts w:ascii="Arial" w:hAnsi="Arial" w:cs="Arial"/>
          <w:sz w:val="22"/>
          <w:szCs w:val="22"/>
        </w:rPr>
        <w:t xml:space="preserve"> </w:t>
      </w:r>
      <w:r w:rsidR="00115E38">
        <w:rPr>
          <w:rFonts w:ascii="Arial" w:hAnsi="Arial" w:cs="Arial"/>
          <w:sz w:val="22"/>
          <w:szCs w:val="22"/>
        </w:rPr>
        <w:t>no</w:t>
      </w:r>
      <w:r w:rsidR="00672BE0">
        <w:rPr>
          <w:rFonts w:ascii="Arial" w:hAnsi="Arial" w:cs="Arial"/>
          <w:sz w:val="22"/>
          <w:szCs w:val="22"/>
        </w:rPr>
        <w:t xml:space="preserve"> fue</w:t>
      </w:r>
      <w:r w:rsidR="005842AC" w:rsidRPr="00D66C26">
        <w:rPr>
          <w:rFonts w:ascii="Arial" w:hAnsi="Arial" w:cs="Arial"/>
          <w:sz w:val="22"/>
          <w:szCs w:val="22"/>
          <w:lang w:val="es-CO" w:eastAsia="es-CO"/>
        </w:rPr>
        <w:t xml:space="preserve"> dictado en ejercicio de la función administrativa</w:t>
      </w:r>
      <w:r w:rsidR="0012742D">
        <w:rPr>
          <w:rFonts w:ascii="Arial" w:hAnsi="Arial" w:cs="Arial"/>
          <w:sz w:val="22"/>
          <w:szCs w:val="22"/>
          <w:lang w:val="es-CO" w:eastAsia="es-CO"/>
        </w:rPr>
        <w:t>,</w:t>
      </w:r>
      <w:r w:rsidR="00672BE0">
        <w:rPr>
          <w:rFonts w:ascii="Arial" w:hAnsi="Arial" w:cs="Arial"/>
          <w:sz w:val="22"/>
          <w:szCs w:val="22"/>
          <w:lang w:val="es-CO" w:eastAsia="es-CO"/>
        </w:rPr>
        <w:t xml:space="preserve"> </w:t>
      </w:r>
      <w:r w:rsidR="00115E38">
        <w:rPr>
          <w:rFonts w:ascii="Arial" w:hAnsi="Arial" w:cs="Arial"/>
          <w:sz w:val="22"/>
          <w:szCs w:val="22"/>
          <w:lang w:val="es-CO" w:eastAsia="es-CO"/>
        </w:rPr>
        <w:t>ni tampoco desarrolla ni reglamenta los</w:t>
      </w:r>
      <w:r w:rsidR="00115E38" w:rsidRPr="00115E38">
        <w:t xml:space="preserve"> </w:t>
      </w:r>
      <w:r w:rsidR="00115E38" w:rsidRPr="00115E38">
        <w:rPr>
          <w:rFonts w:ascii="Arial" w:hAnsi="Arial" w:cs="Arial"/>
          <w:sz w:val="22"/>
          <w:szCs w:val="22"/>
          <w:lang w:eastAsia="es-CO"/>
        </w:rPr>
        <w:t xml:space="preserve">Decretos Legislativos dictados por el Presidente de la Republica durante la declaratoria del Estado de Excepción a través del Decreto 417 del 17 de marzo de 2020, </w:t>
      </w:r>
      <w:r w:rsidR="00115E38">
        <w:rPr>
          <w:rFonts w:ascii="Arial" w:hAnsi="Arial" w:cs="Arial"/>
          <w:sz w:val="22"/>
          <w:szCs w:val="22"/>
          <w:lang w:eastAsia="es-CO"/>
        </w:rPr>
        <w:t>producto</w:t>
      </w:r>
      <w:r w:rsidR="00115E38" w:rsidRPr="00115E38">
        <w:rPr>
          <w:rFonts w:ascii="Arial" w:hAnsi="Arial" w:cs="Arial"/>
          <w:sz w:val="22"/>
          <w:szCs w:val="22"/>
          <w:lang w:eastAsia="es-CO"/>
        </w:rPr>
        <w:t xml:space="preserve"> de la emergencia económica, social y ecológica derivada de la Pandemia COVID-19.</w:t>
      </w:r>
    </w:p>
    <w:p w:rsidR="00161AF0" w:rsidRDefault="00161AF0" w:rsidP="00161AF0">
      <w:pPr>
        <w:spacing w:line="360" w:lineRule="auto"/>
        <w:jc w:val="both"/>
        <w:rPr>
          <w:rFonts w:ascii="Arial" w:hAnsi="Arial" w:cs="Arial"/>
          <w:sz w:val="22"/>
          <w:szCs w:val="22"/>
          <w:lang w:eastAsia="es-CO"/>
        </w:rPr>
      </w:pPr>
    </w:p>
    <w:p w:rsidR="00115E38" w:rsidRDefault="00115E38" w:rsidP="00161AF0">
      <w:pPr>
        <w:spacing w:line="360" w:lineRule="auto"/>
        <w:jc w:val="both"/>
        <w:rPr>
          <w:rFonts w:ascii="Arial" w:hAnsi="Arial" w:cs="Arial"/>
          <w:sz w:val="22"/>
          <w:szCs w:val="22"/>
          <w:lang w:eastAsia="es-CO"/>
        </w:rPr>
      </w:pPr>
      <w:r>
        <w:rPr>
          <w:rFonts w:ascii="Arial" w:hAnsi="Arial" w:cs="Arial"/>
          <w:sz w:val="22"/>
          <w:szCs w:val="22"/>
          <w:lang w:eastAsia="es-CO"/>
        </w:rPr>
        <w:t>Ello en razón a que</w:t>
      </w:r>
      <w:r w:rsidRPr="00115E38">
        <w:rPr>
          <w:rFonts w:ascii="Arial" w:hAnsi="Arial" w:cs="Arial"/>
          <w:sz w:val="22"/>
          <w:szCs w:val="22"/>
          <w:lang w:eastAsia="es-CO"/>
        </w:rPr>
        <w:t xml:space="preserve">, si bien contiene medidas preventivas para mitigar el riesgo del contagio del Coronavirus (COVID-19) y su propagación exponencial en el Municipio de </w:t>
      </w:r>
      <w:r>
        <w:rPr>
          <w:rFonts w:ascii="Arial" w:hAnsi="Arial" w:cs="Arial"/>
          <w:sz w:val="22"/>
          <w:szCs w:val="22"/>
          <w:lang w:eastAsia="es-CO"/>
        </w:rPr>
        <w:t>Dagua</w:t>
      </w:r>
      <w:r w:rsidRPr="00115E38">
        <w:rPr>
          <w:rFonts w:ascii="Arial" w:hAnsi="Arial" w:cs="Arial"/>
          <w:sz w:val="22"/>
          <w:szCs w:val="22"/>
          <w:lang w:eastAsia="es-CO"/>
        </w:rPr>
        <w:t xml:space="preserve">, como lo es </w:t>
      </w:r>
      <w:r>
        <w:rPr>
          <w:rFonts w:ascii="Arial" w:hAnsi="Arial" w:cs="Arial"/>
          <w:sz w:val="22"/>
          <w:szCs w:val="22"/>
          <w:lang w:eastAsia="es-CO"/>
        </w:rPr>
        <w:t>decretar el t</w:t>
      </w:r>
      <w:r w:rsidRPr="00115E38">
        <w:rPr>
          <w:rFonts w:ascii="Arial" w:hAnsi="Arial" w:cs="Arial"/>
          <w:sz w:val="22"/>
          <w:szCs w:val="22"/>
          <w:lang w:eastAsia="es-CO"/>
        </w:rPr>
        <w:t xml:space="preserve">oque de queda en </w:t>
      </w:r>
      <w:r>
        <w:rPr>
          <w:rFonts w:ascii="Arial" w:hAnsi="Arial" w:cs="Arial"/>
          <w:sz w:val="22"/>
          <w:szCs w:val="22"/>
          <w:lang w:eastAsia="es-CO"/>
        </w:rPr>
        <w:t>ese territorio</w:t>
      </w:r>
      <w:r w:rsidRPr="00115E38">
        <w:rPr>
          <w:rFonts w:ascii="Arial" w:hAnsi="Arial" w:cs="Arial"/>
          <w:sz w:val="22"/>
          <w:szCs w:val="22"/>
          <w:lang w:eastAsia="es-CO"/>
        </w:rPr>
        <w:t xml:space="preserve">,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alcalde como primera autoridad de policía del municipio para la adopción de medidas necesarias para conservar el orden público </w:t>
      </w:r>
      <w:r>
        <w:rPr>
          <w:rFonts w:ascii="Arial" w:hAnsi="Arial" w:cs="Arial"/>
          <w:sz w:val="22"/>
          <w:szCs w:val="22"/>
          <w:lang w:eastAsia="es-CO"/>
        </w:rPr>
        <w:t xml:space="preserve">y sobre todo la salubridad </w:t>
      </w:r>
      <w:r w:rsidRPr="00115E38">
        <w:rPr>
          <w:rFonts w:ascii="Arial" w:hAnsi="Arial" w:cs="Arial"/>
          <w:sz w:val="22"/>
          <w:szCs w:val="22"/>
          <w:lang w:eastAsia="es-CO"/>
        </w:rPr>
        <w:t>en su jurisdicción, dentro de los parámetros establecidos por el ordenamiento jurídico.</w:t>
      </w:r>
    </w:p>
    <w:p w:rsidR="00115E38" w:rsidRDefault="00115E38" w:rsidP="00161AF0">
      <w:pPr>
        <w:spacing w:line="360" w:lineRule="auto"/>
        <w:jc w:val="both"/>
        <w:rPr>
          <w:rFonts w:ascii="Arial" w:hAnsi="Arial" w:cs="Arial"/>
          <w:sz w:val="22"/>
          <w:szCs w:val="22"/>
        </w:rPr>
      </w:pPr>
    </w:p>
    <w:p w:rsidR="001F5E97" w:rsidRPr="009079B8" w:rsidRDefault="001F5E97" w:rsidP="00161AF0">
      <w:pPr>
        <w:widowControl/>
        <w:spacing w:line="360" w:lineRule="auto"/>
        <w:jc w:val="both"/>
        <w:rPr>
          <w:rFonts w:ascii="Arial" w:hAnsi="Arial" w:cs="Arial"/>
          <w:sz w:val="22"/>
          <w:szCs w:val="22"/>
          <w:lang w:val="es-CO"/>
        </w:rPr>
      </w:pPr>
      <w:r>
        <w:rPr>
          <w:rFonts w:ascii="Arial" w:hAnsi="Arial" w:cs="Arial"/>
          <w:bCs/>
          <w:sz w:val="22"/>
          <w:szCs w:val="22"/>
        </w:rPr>
        <w:t>De donde se sigue que, el Decreto No.</w:t>
      </w:r>
      <w:r w:rsidR="00115E38">
        <w:rPr>
          <w:rFonts w:ascii="Arial" w:hAnsi="Arial" w:cs="Arial"/>
          <w:bCs/>
          <w:sz w:val="22"/>
          <w:szCs w:val="22"/>
        </w:rPr>
        <w:t xml:space="preserve"> </w:t>
      </w:r>
      <w:r w:rsidR="00115E38" w:rsidRPr="004B765B">
        <w:rPr>
          <w:rFonts w:ascii="Arial" w:hAnsi="Arial" w:cs="Arial"/>
          <w:sz w:val="22"/>
          <w:szCs w:val="22"/>
        </w:rPr>
        <w:t>No. 059-2020 del 19 de</w:t>
      </w:r>
      <w:r w:rsidR="00115E38">
        <w:rPr>
          <w:rFonts w:ascii="Arial" w:hAnsi="Arial" w:cs="Arial"/>
          <w:sz w:val="22"/>
          <w:szCs w:val="22"/>
        </w:rPr>
        <w:t xml:space="preserve"> marzo de 2020,</w:t>
      </w:r>
      <w:r>
        <w:rPr>
          <w:rFonts w:ascii="Arial" w:hAnsi="Arial" w:cs="Arial"/>
          <w:bCs/>
          <w:sz w:val="22"/>
          <w:szCs w:val="22"/>
        </w:rPr>
        <w:t xml:space="preserve"> </w:t>
      </w:r>
      <w:r w:rsidR="005842AC" w:rsidRPr="009079B8">
        <w:rPr>
          <w:rFonts w:ascii="Arial" w:hAnsi="Arial" w:cs="Arial"/>
          <w:sz w:val="22"/>
          <w:szCs w:val="22"/>
        </w:rPr>
        <w:t xml:space="preserve">no es susceptible del control automático de legalidad </w:t>
      </w:r>
      <w:r w:rsidR="00403ACE">
        <w:rPr>
          <w:rFonts w:ascii="Arial" w:hAnsi="Arial" w:cs="Arial"/>
          <w:sz w:val="22"/>
          <w:szCs w:val="22"/>
        </w:rPr>
        <w:t>que ordenan</w:t>
      </w:r>
      <w:r w:rsidR="005842AC" w:rsidRPr="009079B8">
        <w:rPr>
          <w:rFonts w:ascii="Arial" w:hAnsi="Arial" w:cs="Arial"/>
          <w:sz w:val="22"/>
          <w:szCs w:val="22"/>
        </w:rPr>
        <w:t xml:space="preserve"> los artículo</w:t>
      </w:r>
      <w:r w:rsidR="00403ACE">
        <w:rPr>
          <w:rFonts w:ascii="Arial" w:hAnsi="Arial" w:cs="Arial"/>
          <w:sz w:val="22"/>
          <w:szCs w:val="22"/>
        </w:rPr>
        <w:t>s</w:t>
      </w:r>
      <w:r w:rsidR="005842AC" w:rsidRPr="009079B8">
        <w:rPr>
          <w:rFonts w:ascii="Arial" w:hAnsi="Arial" w:cs="Arial"/>
          <w:sz w:val="22"/>
          <w:szCs w:val="22"/>
        </w:rPr>
        <w:t xml:space="preserve"> 20 de la Ley 137 de 1994 y 136 de la Ley 1437 d</w:t>
      </w:r>
      <w:r>
        <w:rPr>
          <w:rFonts w:ascii="Arial" w:hAnsi="Arial" w:cs="Arial"/>
          <w:sz w:val="22"/>
          <w:szCs w:val="22"/>
        </w:rPr>
        <w:t>e 2011</w:t>
      </w:r>
      <w:r w:rsidR="00115E38">
        <w:rPr>
          <w:rFonts w:ascii="Arial" w:hAnsi="Arial" w:cs="Arial"/>
          <w:sz w:val="22"/>
          <w:szCs w:val="22"/>
        </w:rPr>
        <w:t xml:space="preserve">. </w:t>
      </w:r>
      <w:r>
        <w:rPr>
          <w:rFonts w:ascii="Arial" w:hAnsi="Arial" w:cs="Arial"/>
          <w:sz w:val="22"/>
          <w:szCs w:val="22"/>
          <w:lang w:val="es-CO"/>
        </w:rPr>
        <w:t>Por lo tanto, esta Sala Jurisdiccional Unitaria de Decisión se releva de avocar su conocimiento.</w:t>
      </w:r>
    </w:p>
    <w:p w:rsidR="001F5E97" w:rsidRPr="00115E38" w:rsidRDefault="001F5E97" w:rsidP="00161AF0">
      <w:pPr>
        <w:widowControl/>
        <w:autoSpaceDE/>
        <w:autoSpaceDN/>
        <w:adjustRightInd/>
        <w:spacing w:line="360" w:lineRule="auto"/>
        <w:jc w:val="both"/>
        <w:rPr>
          <w:rFonts w:ascii="Arial" w:hAnsi="Arial" w:cs="Arial"/>
          <w:sz w:val="22"/>
          <w:szCs w:val="22"/>
          <w:lang w:val="es-CO"/>
        </w:rPr>
      </w:pPr>
    </w:p>
    <w:p w:rsidR="009079B8" w:rsidRPr="009079B8" w:rsidRDefault="009079B8" w:rsidP="00115E38">
      <w:pPr>
        <w:widowControl/>
        <w:autoSpaceDE/>
        <w:autoSpaceDN/>
        <w:adjustRightInd/>
        <w:spacing w:line="360" w:lineRule="auto"/>
        <w:jc w:val="both"/>
        <w:rPr>
          <w:rFonts w:ascii="Arial" w:hAnsi="Arial" w:cs="Arial"/>
          <w:sz w:val="22"/>
          <w:szCs w:val="22"/>
        </w:rPr>
      </w:pPr>
      <w:r w:rsidRPr="009079B8">
        <w:rPr>
          <w:rFonts w:ascii="Arial" w:hAnsi="Arial" w:cs="Arial"/>
          <w:sz w:val="22"/>
          <w:szCs w:val="22"/>
        </w:rPr>
        <w:t xml:space="preserve">Lo anterior </w:t>
      </w:r>
      <w:r w:rsidR="001F5E97">
        <w:rPr>
          <w:rFonts w:ascii="Arial" w:hAnsi="Arial" w:cs="Arial"/>
          <w:sz w:val="22"/>
          <w:szCs w:val="22"/>
        </w:rPr>
        <w:t xml:space="preserve">claro, </w:t>
      </w:r>
      <w:r w:rsidRPr="009079B8">
        <w:rPr>
          <w:rFonts w:ascii="Arial" w:hAnsi="Arial" w:cs="Arial"/>
          <w:sz w:val="22"/>
          <w:szCs w:val="22"/>
        </w:rPr>
        <w:t>sin perjuicio del control judicial que se pueda ejercer sobre dicho acto administrativo a través de los medios de control ordinarios respectivos, previstos en Ley 1437 de 2011.</w:t>
      </w:r>
    </w:p>
    <w:p w:rsidR="00776D00" w:rsidRPr="009079B8" w:rsidRDefault="00776D00" w:rsidP="00115E38">
      <w:pPr>
        <w:widowControl/>
        <w:autoSpaceDE/>
        <w:autoSpaceDN/>
        <w:adjustRightInd/>
        <w:spacing w:line="360" w:lineRule="auto"/>
        <w:jc w:val="both"/>
        <w:rPr>
          <w:rFonts w:ascii="Arial" w:hAnsi="Arial" w:cs="Arial"/>
          <w:sz w:val="22"/>
          <w:szCs w:val="22"/>
        </w:rPr>
      </w:pPr>
    </w:p>
    <w:p w:rsidR="009079B8" w:rsidRPr="009079B8" w:rsidRDefault="001F5E97" w:rsidP="00115E38">
      <w:pPr>
        <w:tabs>
          <w:tab w:val="left" w:pos="-720"/>
        </w:tabs>
        <w:suppressAutoHyphens/>
        <w:spacing w:line="360" w:lineRule="auto"/>
        <w:jc w:val="both"/>
        <w:rPr>
          <w:rFonts w:ascii="Arial" w:hAnsi="Arial" w:cs="Arial"/>
          <w:sz w:val="22"/>
          <w:szCs w:val="22"/>
        </w:rPr>
      </w:pPr>
      <w:r>
        <w:rPr>
          <w:rFonts w:ascii="Arial" w:hAnsi="Arial" w:cs="Arial"/>
          <w:sz w:val="22"/>
          <w:szCs w:val="22"/>
        </w:rPr>
        <w:t>En mérito de lo expuesto, la Sala Jurisdiccional Unitaria de Decisión del Tribunal Administrativo del Valle d</w:t>
      </w:r>
      <w:r w:rsidRPr="009079B8">
        <w:rPr>
          <w:rFonts w:ascii="Arial" w:hAnsi="Arial" w:cs="Arial"/>
          <w:sz w:val="22"/>
          <w:szCs w:val="22"/>
        </w:rPr>
        <w:t>el Cauca</w:t>
      </w:r>
      <w:r w:rsidR="009079B8" w:rsidRPr="009079B8">
        <w:rPr>
          <w:rFonts w:ascii="Arial" w:hAnsi="Arial" w:cs="Arial"/>
          <w:sz w:val="22"/>
          <w:szCs w:val="22"/>
        </w:rPr>
        <w:t>, administrando justicia en nombre de la Republica y por autoridad de Ley,</w:t>
      </w:r>
    </w:p>
    <w:p w:rsidR="00115E38" w:rsidRDefault="00115E38" w:rsidP="00115E38">
      <w:pPr>
        <w:pStyle w:val="Ttulo6"/>
        <w:ind w:left="0"/>
        <w:jc w:val="left"/>
      </w:pPr>
    </w:p>
    <w:p w:rsidR="009079B8" w:rsidRPr="009079B8" w:rsidRDefault="009079B8" w:rsidP="00115E38">
      <w:pPr>
        <w:pStyle w:val="Ttulo6"/>
        <w:ind w:left="0"/>
        <w:jc w:val="left"/>
      </w:pPr>
      <w:r w:rsidRPr="009079B8">
        <w:t>RESUELVE</w:t>
      </w:r>
    </w:p>
    <w:p w:rsidR="009079B8" w:rsidRPr="009079B8" w:rsidRDefault="009079B8" w:rsidP="00115E38">
      <w:pPr>
        <w:pStyle w:val="Textoindependiente"/>
        <w:tabs>
          <w:tab w:val="left" w:pos="284"/>
        </w:tabs>
        <w:rPr>
          <w:rFonts w:cs="Arial"/>
          <w:sz w:val="22"/>
          <w:szCs w:val="22"/>
        </w:rPr>
      </w:pPr>
    </w:p>
    <w:p w:rsidR="009079B8" w:rsidRPr="00D02C9C" w:rsidRDefault="009079B8" w:rsidP="00D02C9C">
      <w:pPr>
        <w:widowControl/>
        <w:autoSpaceDE/>
        <w:autoSpaceDN/>
        <w:adjustRightInd/>
        <w:spacing w:after="16" w:line="360" w:lineRule="auto"/>
        <w:ind w:right="-8"/>
        <w:jc w:val="both"/>
        <w:rPr>
          <w:rFonts w:ascii="Arial" w:hAnsi="Arial" w:cs="Arial"/>
          <w:sz w:val="22"/>
          <w:szCs w:val="22"/>
        </w:rPr>
      </w:pPr>
      <w:r w:rsidRPr="00D02C9C">
        <w:rPr>
          <w:rFonts w:ascii="Arial" w:hAnsi="Arial" w:cs="Arial"/>
          <w:b/>
          <w:sz w:val="22"/>
          <w:szCs w:val="22"/>
        </w:rPr>
        <w:t>PRIMERO:</w:t>
      </w:r>
      <w:r w:rsidRPr="00D02C9C">
        <w:rPr>
          <w:rFonts w:ascii="Arial" w:hAnsi="Arial" w:cs="Arial"/>
          <w:sz w:val="22"/>
          <w:szCs w:val="22"/>
        </w:rPr>
        <w:t xml:space="preserve"> </w:t>
      </w:r>
      <w:r w:rsidRPr="00D02C9C">
        <w:rPr>
          <w:rFonts w:ascii="Arial" w:hAnsi="Arial" w:cs="Arial"/>
          <w:b/>
          <w:sz w:val="22"/>
          <w:szCs w:val="22"/>
        </w:rPr>
        <w:t>NO AVOCAR</w:t>
      </w:r>
      <w:r w:rsidRPr="00D02C9C">
        <w:rPr>
          <w:rFonts w:ascii="Arial" w:hAnsi="Arial" w:cs="Arial"/>
          <w:sz w:val="22"/>
          <w:szCs w:val="22"/>
        </w:rPr>
        <w:t xml:space="preserve"> el conocimiento de control in</w:t>
      </w:r>
      <w:r w:rsidR="008E4A53">
        <w:rPr>
          <w:rFonts w:ascii="Arial" w:hAnsi="Arial" w:cs="Arial"/>
          <w:sz w:val="22"/>
          <w:szCs w:val="22"/>
        </w:rPr>
        <w:t>mediato de legalidad del</w:t>
      </w:r>
      <w:r w:rsidR="008E4A53" w:rsidRPr="008E4A53">
        <w:t xml:space="preserve"> </w:t>
      </w:r>
      <w:r w:rsidR="008E4A53" w:rsidRPr="008E4A53">
        <w:rPr>
          <w:rFonts w:ascii="Arial" w:hAnsi="Arial" w:cs="Arial"/>
          <w:sz w:val="22"/>
          <w:szCs w:val="22"/>
        </w:rPr>
        <w:t xml:space="preserve">Decreto No. 059-2020 del 19 de marzo de 2020 “POR MEDIO DEL CUAL SE DECRETA EL TOQUE DE QUEDA EN EL MUNICIPIO DE DAGUA VALLE Y SE DICTAN OTRAS DISPOSICIONES </w:t>
      </w:r>
      <w:r w:rsidR="008E4A53" w:rsidRPr="008E4A53">
        <w:rPr>
          <w:rFonts w:ascii="Arial" w:hAnsi="Arial" w:cs="Arial"/>
          <w:sz w:val="22"/>
          <w:szCs w:val="22"/>
        </w:rPr>
        <w:lastRenderedPageBreak/>
        <w:t>FRENTE AL COVID-19”, expedido por la Alcaldí</w:t>
      </w:r>
      <w:r w:rsidR="008E4A53">
        <w:rPr>
          <w:rFonts w:ascii="Arial" w:hAnsi="Arial" w:cs="Arial"/>
          <w:sz w:val="22"/>
          <w:szCs w:val="22"/>
        </w:rPr>
        <w:t>a Municipal de Dagua</w:t>
      </w:r>
      <w:r w:rsidR="00CA1E0F">
        <w:rPr>
          <w:rFonts w:ascii="Arial" w:hAnsi="Arial" w:cs="Arial"/>
          <w:sz w:val="22"/>
          <w:szCs w:val="22"/>
        </w:rPr>
        <w:t>,</w:t>
      </w:r>
      <w:r w:rsidR="00D02C9C">
        <w:rPr>
          <w:rFonts w:ascii="Arial" w:hAnsi="Arial" w:cs="Arial"/>
          <w:sz w:val="22"/>
          <w:szCs w:val="22"/>
        </w:rPr>
        <w:t xml:space="preserve"> acorde con lo explicado en precedencia.</w:t>
      </w:r>
      <w:r w:rsidR="00D02C9C" w:rsidRPr="00D02C9C">
        <w:rPr>
          <w:rFonts w:ascii="Arial" w:hAnsi="Arial" w:cs="Arial"/>
          <w:sz w:val="22"/>
          <w:szCs w:val="22"/>
        </w:rPr>
        <w:t xml:space="preserve">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SEGUNDO:</w:t>
      </w:r>
      <w:r w:rsidRPr="009079B8">
        <w:rPr>
          <w:rFonts w:cs="Arial"/>
          <w:sz w:val="22"/>
          <w:szCs w:val="22"/>
        </w:rPr>
        <w:t xml:space="preserve"> La presente decisión se toma sin perjuicio del control judicial que pueda ejercerse contra dicho acto administrativo, a través de los medios de cont</w:t>
      </w:r>
      <w:r w:rsidR="00CA1E0F">
        <w:rPr>
          <w:rFonts w:cs="Arial"/>
          <w:sz w:val="22"/>
          <w:szCs w:val="22"/>
        </w:rPr>
        <w:t>rol ordinarios, previstos en la Ley 1437 de</w:t>
      </w:r>
      <w:r w:rsidRPr="009079B8">
        <w:rPr>
          <w:rFonts w:cs="Arial"/>
          <w:sz w:val="22"/>
          <w:szCs w:val="22"/>
        </w:rPr>
        <w:t xml:space="preserve"> 2011. </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TERCERO:</w:t>
      </w:r>
      <w:r w:rsidRPr="009079B8">
        <w:rPr>
          <w:rFonts w:cs="Arial"/>
          <w:sz w:val="22"/>
          <w:szCs w:val="22"/>
        </w:rPr>
        <w:t xml:space="preserve"> Por intermedio de la Secretaría General de esta Corporación, se ordena que la presente decisión sea notificada por vía electrónica a la autoridad remitente (Alcalde del</w:t>
      </w:r>
      <w:r>
        <w:rPr>
          <w:rFonts w:cs="Arial"/>
          <w:sz w:val="22"/>
          <w:szCs w:val="22"/>
          <w:lang w:val="es-CO"/>
        </w:rPr>
        <w:t xml:space="preserve"> Municipio de </w:t>
      </w:r>
      <w:proofErr w:type="spellStart"/>
      <w:r w:rsidR="008E4A53">
        <w:rPr>
          <w:rFonts w:cs="Arial"/>
          <w:sz w:val="22"/>
          <w:szCs w:val="22"/>
          <w:lang w:val="es-CO"/>
        </w:rPr>
        <w:t>Dagua</w:t>
      </w:r>
      <w:proofErr w:type="spellEnd"/>
      <w:r w:rsidRPr="009079B8">
        <w:rPr>
          <w:rFonts w:cs="Arial"/>
          <w:sz w:val="22"/>
          <w:szCs w:val="22"/>
        </w:rPr>
        <w:t>)</w:t>
      </w:r>
      <w:r w:rsidR="00236592">
        <w:rPr>
          <w:rFonts w:cs="Arial"/>
          <w:sz w:val="22"/>
          <w:szCs w:val="22"/>
          <w:lang w:val="es-ES"/>
        </w:rPr>
        <w:t>,</w:t>
      </w:r>
      <w:r w:rsidRPr="009079B8">
        <w:rPr>
          <w:rFonts w:cs="Arial"/>
          <w:sz w:val="22"/>
          <w:szCs w:val="22"/>
        </w:rPr>
        <w:t xml:space="preserve"> y a su vez que sea </w:t>
      </w:r>
      <w:proofErr w:type="spellStart"/>
      <w:r w:rsidR="00236592">
        <w:rPr>
          <w:rFonts w:cs="Arial"/>
          <w:sz w:val="22"/>
          <w:szCs w:val="22"/>
          <w:lang w:val="es-ES"/>
        </w:rPr>
        <w:t>public</w:t>
      </w:r>
      <w:r w:rsidRPr="009079B8">
        <w:rPr>
          <w:rFonts w:cs="Arial"/>
          <w:sz w:val="22"/>
          <w:szCs w:val="22"/>
        </w:rPr>
        <w:t>ada</w:t>
      </w:r>
      <w:proofErr w:type="spellEnd"/>
      <w:r w:rsidR="00236592">
        <w:rPr>
          <w:rFonts w:cs="Arial"/>
          <w:sz w:val="22"/>
          <w:szCs w:val="22"/>
          <w:lang w:val="es-ES"/>
        </w:rPr>
        <w:t xml:space="preserve"> junto con el decreto en mención,</w:t>
      </w:r>
      <w:r w:rsidR="00CA1E0F">
        <w:rPr>
          <w:rFonts w:cs="Arial"/>
          <w:sz w:val="22"/>
          <w:szCs w:val="22"/>
        </w:rPr>
        <w:t xml:space="preserve"> en el portal web de esta </w:t>
      </w:r>
      <w:proofErr w:type="spellStart"/>
      <w:r w:rsidR="00CA1E0F">
        <w:rPr>
          <w:rFonts w:cs="Arial"/>
          <w:sz w:val="22"/>
          <w:szCs w:val="22"/>
        </w:rPr>
        <w:t>Corporaci</w:t>
      </w:r>
      <w:r w:rsidR="00CA1E0F">
        <w:rPr>
          <w:rFonts w:cs="Arial"/>
          <w:sz w:val="22"/>
          <w:szCs w:val="22"/>
          <w:lang w:val="es-ES"/>
        </w:rPr>
        <w:t>ó</w:t>
      </w:r>
      <w:proofErr w:type="spellEnd"/>
      <w:r w:rsidR="00CA1E0F">
        <w:rPr>
          <w:rFonts w:cs="Arial"/>
          <w:sz w:val="22"/>
          <w:szCs w:val="22"/>
        </w:rPr>
        <w:t>n Judicial.</w:t>
      </w:r>
    </w:p>
    <w:p w:rsidR="009079B8" w:rsidRPr="009079B8" w:rsidRDefault="009079B8" w:rsidP="009079B8">
      <w:pPr>
        <w:pStyle w:val="Textoindependiente"/>
        <w:tabs>
          <w:tab w:val="left" w:pos="284"/>
        </w:tabs>
        <w:rPr>
          <w:rFonts w:cs="Arial"/>
          <w:sz w:val="22"/>
          <w:szCs w:val="22"/>
        </w:rPr>
      </w:pPr>
    </w:p>
    <w:p w:rsidR="009079B8" w:rsidRPr="009079B8" w:rsidRDefault="009079B8" w:rsidP="009079B8">
      <w:pPr>
        <w:pStyle w:val="Textoindependiente"/>
        <w:tabs>
          <w:tab w:val="left" w:pos="284"/>
        </w:tabs>
        <w:rPr>
          <w:rFonts w:cs="Arial"/>
          <w:sz w:val="22"/>
          <w:szCs w:val="22"/>
        </w:rPr>
      </w:pPr>
      <w:r w:rsidRPr="009079B8">
        <w:rPr>
          <w:rFonts w:cs="Arial"/>
          <w:b/>
          <w:sz w:val="22"/>
          <w:szCs w:val="22"/>
        </w:rPr>
        <w:t>CUARTA:</w:t>
      </w:r>
      <w:r w:rsidRPr="009079B8">
        <w:rPr>
          <w:rFonts w:cs="Arial"/>
          <w:sz w:val="22"/>
          <w:szCs w:val="22"/>
        </w:rPr>
        <w:t xml:space="preserve"> Una vez ejecutoriada esta providencia, archívese el expediente, previas las anotaciones de rigor. </w:t>
      </w:r>
    </w:p>
    <w:p w:rsidR="009079B8" w:rsidRDefault="009079B8" w:rsidP="009079B8">
      <w:pPr>
        <w:spacing w:line="360" w:lineRule="auto"/>
        <w:jc w:val="both"/>
        <w:rPr>
          <w:rFonts w:ascii="Arial" w:hAnsi="Arial" w:cs="Arial"/>
          <w:sz w:val="22"/>
          <w:szCs w:val="22"/>
        </w:rPr>
      </w:pPr>
    </w:p>
    <w:p w:rsidR="009079B8" w:rsidRPr="009079B8" w:rsidRDefault="009079B8" w:rsidP="009079B8">
      <w:pPr>
        <w:spacing w:line="360" w:lineRule="auto"/>
        <w:jc w:val="both"/>
        <w:rPr>
          <w:rFonts w:ascii="Arial" w:hAnsi="Arial" w:cs="Arial"/>
          <w:sz w:val="22"/>
          <w:szCs w:val="22"/>
        </w:rPr>
      </w:pPr>
    </w:p>
    <w:p w:rsidR="00CC603C" w:rsidRPr="009079B8" w:rsidRDefault="00CC603C" w:rsidP="00CA1E0F">
      <w:pPr>
        <w:pStyle w:val="Textoindependiente"/>
        <w:spacing w:line="240" w:lineRule="auto"/>
        <w:rPr>
          <w:rFonts w:cs="Arial"/>
          <w:b/>
        </w:rPr>
      </w:pPr>
      <w:r w:rsidRPr="009079B8">
        <w:rPr>
          <w:rFonts w:cs="Arial"/>
          <w:b/>
        </w:rPr>
        <w:t>NOTIFÍQUESE Y CÚMPLASE</w:t>
      </w:r>
    </w:p>
    <w:p w:rsidR="009C40D1" w:rsidRPr="009079B8" w:rsidRDefault="009C40D1" w:rsidP="009C40D1">
      <w:pPr>
        <w:pStyle w:val="Textoindependiente"/>
        <w:spacing w:line="240" w:lineRule="auto"/>
        <w:jc w:val="center"/>
        <w:rPr>
          <w:rFonts w:cs="Arial"/>
        </w:rPr>
      </w:pPr>
    </w:p>
    <w:p w:rsidR="007B4D3B" w:rsidRDefault="007B4D3B" w:rsidP="009C40D1">
      <w:pPr>
        <w:pStyle w:val="Textoindependiente"/>
        <w:spacing w:line="240" w:lineRule="auto"/>
        <w:jc w:val="center"/>
        <w:rPr>
          <w:rFonts w:cs="Arial"/>
        </w:rPr>
      </w:pPr>
    </w:p>
    <w:p w:rsidR="00CA1E0F" w:rsidRDefault="00CA1E0F" w:rsidP="009C40D1">
      <w:pPr>
        <w:pStyle w:val="Textoindependiente"/>
        <w:spacing w:line="240" w:lineRule="auto"/>
        <w:jc w:val="center"/>
        <w:rPr>
          <w:rFonts w:cs="Arial"/>
        </w:rPr>
      </w:pPr>
      <w:r>
        <w:rPr>
          <w:rFonts w:cs="Arial"/>
          <w:b/>
          <w:noProof/>
          <w:lang w:val="es-CO" w:eastAsia="es-CO"/>
        </w:rPr>
        <w:drawing>
          <wp:anchor distT="0" distB="0" distL="114300" distR="114300" simplePos="0" relativeHeight="251660288" behindDoc="1" locked="0" layoutInCell="1" allowOverlap="1" wp14:anchorId="60E08B8B" wp14:editId="21563308">
            <wp:simplePos x="0" y="0"/>
            <wp:positionH relativeFrom="column">
              <wp:posOffset>24764</wp:posOffset>
            </wp:positionH>
            <wp:positionV relativeFrom="paragraph">
              <wp:posOffset>8255</wp:posOffset>
            </wp:positionV>
            <wp:extent cx="2867025" cy="14287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7025" cy="1428750"/>
                    </a:xfrm>
                    <a:prstGeom prst="rect">
                      <a:avLst/>
                    </a:prstGeom>
                    <a:noFill/>
                  </pic:spPr>
                </pic:pic>
              </a:graphicData>
            </a:graphic>
            <wp14:sizeRelH relativeFrom="margin">
              <wp14:pctWidth>0</wp14:pctWidth>
            </wp14:sizeRelH>
            <wp14:sizeRelV relativeFrom="margin">
              <wp14:pctHeight>0</wp14:pctHeight>
            </wp14:sizeRelV>
          </wp:anchor>
        </w:drawing>
      </w:r>
    </w:p>
    <w:p w:rsidR="00CA1E0F" w:rsidRDefault="00CA1E0F" w:rsidP="009C40D1">
      <w:pPr>
        <w:pStyle w:val="Textoindependiente"/>
        <w:spacing w:line="240" w:lineRule="auto"/>
        <w:jc w:val="center"/>
        <w:rPr>
          <w:rFonts w:cs="Arial"/>
        </w:rPr>
      </w:pPr>
    </w:p>
    <w:p w:rsidR="00CA1E0F" w:rsidRPr="009079B8" w:rsidRDefault="00CA1E0F" w:rsidP="009C40D1">
      <w:pPr>
        <w:pStyle w:val="Textoindependiente"/>
        <w:spacing w:line="240" w:lineRule="auto"/>
        <w:jc w:val="center"/>
        <w:rPr>
          <w:rFonts w:cs="Arial"/>
        </w:rPr>
      </w:pPr>
    </w:p>
    <w:p w:rsidR="0006362A" w:rsidRPr="009079B8" w:rsidRDefault="0006362A" w:rsidP="00CA1E0F">
      <w:pPr>
        <w:rPr>
          <w:rFonts w:ascii="Arial" w:hAnsi="Arial" w:cs="Arial"/>
          <w:b/>
        </w:rPr>
      </w:pPr>
    </w:p>
    <w:p w:rsidR="0006362A" w:rsidRDefault="001138EE" w:rsidP="00CA1E0F">
      <w:pPr>
        <w:tabs>
          <w:tab w:val="left" w:pos="5100"/>
        </w:tabs>
        <w:rPr>
          <w:rFonts w:ascii="Arial" w:hAnsi="Arial" w:cs="Arial"/>
          <w:b/>
        </w:rPr>
      </w:pPr>
      <w:r>
        <w:rPr>
          <w:rFonts w:ascii="Arial" w:hAnsi="Arial" w:cs="Arial"/>
          <w:b/>
          <w:noProof/>
          <w:lang w:val="es-CO" w:eastAsia="es-CO"/>
        </w:rPr>
        <w:t>FERNANDO AUGUSTO GARCIA MUÑOZ</w:t>
      </w:r>
      <w:r w:rsidR="00CA1E0F">
        <w:rPr>
          <w:rFonts w:ascii="Arial" w:hAnsi="Arial" w:cs="Arial"/>
          <w:b/>
          <w:noProof/>
          <w:lang w:val="es-CO" w:eastAsia="es-CO"/>
        </w:rPr>
        <w:tab/>
      </w:r>
    </w:p>
    <w:p w:rsidR="0006362A" w:rsidRPr="00CA1E0F" w:rsidRDefault="00CA1E0F" w:rsidP="00CA1E0F">
      <w:pPr>
        <w:rPr>
          <w:rFonts w:ascii="Arial" w:hAnsi="Arial" w:cs="Arial"/>
        </w:rPr>
      </w:pPr>
      <w:r>
        <w:rPr>
          <w:rFonts w:ascii="Arial" w:hAnsi="Arial" w:cs="Arial"/>
        </w:rPr>
        <w:t xml:space="preserve">                        </w:t>
      </w:r>
      <w:r w:rsidR="0006362A" w:rsidRPr="00CA1E0F">
        <w:rPr>
          <w:rFonts w:ascii="Arial" w:hAnsi="Arial" w:cs="Arial"/>
        </w:rPr>
        <w:t>Magistrado</w:t>
      </w:r>
    </w:p>
    <w:sectPr w:rsidR="0006362A" w:rsidRPr="00CA1E0F" w:rsidSect="00161AF0">
      <w:pgSz w:w="12240" w:h="20160" w:code="5"/>
      <w:pgMar w:top="1418" w:right="1701" w:bottom="1418" w:left="1701" w:header="170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8C3" w:rsidRDefault="007128C3" w:rsidP="00970217">
      <w:r>
        <w:separator/>
      </w:r>
    </w:p>
  </w:endnote>
  <w:endnote w:type="continuationSeparator" w:id="0">
    <w:p w:rsidR="007128C3" w:rsidRDefault="007128C3" w:rsidP="009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new courie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8C3" w:rsidRDefault="007128C3" w:rsidP="00970217">
      <w:r>
        <w:separator/>
      </w:r>
    </w:p>
  </w:footnote>
  <w:footnote w:type="continuationSeparator" w:id="0">
    <w:p w:rsidR="007128C3" w:rsidRDefault="007128C3" w:rsidP="00970217">
      <w:r>
        <w:continuationSeparator/>
      </w:r>
    </w:p>
  </w:footnote>
  <w:footnote w:id="1">
    <w:p w:rsidR="00B72E4D" w:rsidRPr="00AB4BF9" w:rsidRDefault="00B72E4D" w:rsidP="00AB4BF9">
      <w:pPr>
        <w:pStyle w:val="Textonotapie"/>
        <w:jc w:val="both"/>
        <w:rPr>
          <w:rFonts w:ascii="Arial" w:hAnsi="Arial" w:cs="Arial"/>
          <w:i w:val="0"/>
          <w:sz w:val="18"/>
          <w:szCs w:val="18"/>
          <w:lang w:val="es-CO"/>
        </w:rPr>
      </w:pPr>
      <w:r w:rsidRPr="00AB4BF9">
        <w:rPr>
          <w:rStyle w:val="Refdenotaalpie"/>
          <w:rFonts w:ascii="Arial" w:hAnsi="Arial" w:cs="Arial"/>
          <w:i w:val="0"/>
          <w:sz w:val="18"/>
          <w:szCs w:val="18"/>
        </w:rPr>
        <w:footnoteRef/>
      </w:r>
      <w:r w:rsidRPr="00AB4BF9">
        <w:rPr>
          <w:rFonts w:ascii="Arial" w:hAnsi="Arial" w:cs="Arial"/>
          <w:i w:val="0"/>
          <w:sz w:val="18"/>
          <w:szCs w:val="18"/>
        </w:rPr>
        <w:t xml:space="preserve"> Código de Procedimiento Administrativo y de lo Contencioso Administrativo</w:t>
      </w:r>
      <w:r w:rsidRPr="00AB4BF9">
        <w:rPr>
          <w:rFonts w:ascii="Arial" w:hAnsi="Arial" w:cs="Arial"/>
          <w:i w:val="0"/>
          <w:sz w:val="18"/>
          <w:szCs w:val="18"/>
          <w:lang w:val="es-ES"/>
        </w:rPr>
        <w:t>,</w:t>
      </w:r>
      <w:r w:rsidRPr="00AB4BF9">
        <w:rPr>
          <w:rFonts w:ascii="Arial" w:hAnsi="Arial" w:cs="Arial"/>
          <w:i w:val="0"/>
          <w:sz w:val="18"/>
          <w:szCs w:val="18"/>
          <w:lang w:val="es-CO"/>
        </w:rPr>
        <w:t xml:space="preserve"> e</w:t>
      </w:r>
      <w:r w:rsidRPr="00AB4BF9">
        <w:rPr>
          <w:rFonts w:ascii="Arial" w:hAnsi="Arial" w:cs="Arial"/>
          <w:i w:val="0"/>
          <w:sz w:val="18"/>
          <w:szCs w:val="18"/>
        </w:rPr>
        <w:t>n adelante CPACA.</w:t>
      </w:r>
    </w:p>
  </w:footnote>
  <w:footnote w:id="2">
    <w:p w:rsidR="00B72E4D" w:rsidRPr="00AB4BF9" w:rsidRDefault="00B72E4D" w:rsidP="00AB4BF9">
      <w:pPr>
        <w:pStyle w:val="Textonotapie"/>
        <w:jc w:val="both"/>
        <w:rPr>
          <w:rFonts w:ascii="Arial" w:hAnsi="Arial" w:cs="Arial"/>
          <w:i w:val="0"/>
          <w:sz w:val="18"/>
          <w:szCs w:val="18"/>
          <w:lang w:val="es-ES"/>
        </w:rPr>
      </w:pPr>
      <w:r w:rsidRPr="00AB4BF9">
        <w:rPr>
          <w:rStyle w:val="Refdenotaalpie"/>
          <w:rFonts w:ascii="Arial" w:hAnsi="Arial" w:cs="Arial"/>
          <w:i w:val="0"/>
          <w:sz w:val="18"/>
          <w:szCs w:val="18"/>
        </w:rPr>
        <w:footnoteRef/>
      </w:r>
      <w:r w:rsidRPr="00AB4BF9">
        <w:rPr>
          <w:rFonts w:ascii="Arial" w:hAnsi="Arial" w:cs="Arial"/>
          <w:i w:val="0"/>
          <w:sz w:val="18"/>
          <w:szCs w:val="18"/>
        </w:rPr>
        <w:t xml:space="preserve"> </w:t>
      </w:r>
      <w:r w:rsidRPr="00AB4BF9">
        <w:rPr>
          <w:rFonts w:ascii="Arial" w:hAnsi="Arial" w:cs="Arial"/>
          <w:i w:val="0"/>
          <w:sz w:val="18"/>
          <w:szCs w:val="18"/>
          <w:lang w:val="es-ES"/>
        </w:rPr>
        <w:t>“</w:t>
      </w:r>
      <w:r w:rsidRPr="00AB4BF9">
        <w:rPr>
          <w:rFonts w:ascii="Arial" w:hAnsi="Arial" w:cs="Arial"/>
          <w:i w:val="0"/>
          <w:sz w:val="18"/>
          <w:szCs w:val="18"/>
        </w:rPr>
        <w:t>Por la cual se reglamentan los Estados de Excepción en Colombia</w:t>
      </w:r>
      <w:r w:rsidRPr="00AB4BF9">
        <w:rPr>
          <w:rFonts w:ascii="Arial" w:hAnsi="Arial" w:cs="Arial"/>
          <w:i w:val="0"/>
          <w:sz w:val="18"/>
          <w:szCs w:val="18"/>
          <w:lang w:val="es-ES"/>
        </w:rPr>
        <w:t>”.</w:t>
      </w:r>
    </w:p>
  </w:footnote>
  <w:footnote w:id="3">
    <w:p w:rsidR="00B72E4D" w:rsidRPr="00AB4BF9" w:rsidRDefault="00B72E4D" w:rsidP="00AB4BF9">
      <w:pPr>
        <w:pStyle w:val="footnotedescription"/>
        <w:spacing w:line="237" w:lineRule="auto"/>
        <w:ind w:right="1"/>
        <w:rPr>
          <w:rFonts w:ascii="Arial" w:hAnsi="Arial" w:cs="Arial"/>
          <w:szCs w:val="18"/>
        </w:rPr>
      </w:pPr>
      <w:r w:rsidRPr="00AB4BF9">
        <w:rPr>
          <w:rStyle w:val="footnotemark"/>
          <w:rFonts w:ascii="Arial" w:hAnsi="Arial" w:cs="Arial"/>
          <w:szCs w:val="18"/>
        </w:rPr>
        <w:footnoteRef/>
      </w:r>
      <w:r w:rsidRPr="00AB4BF9">
        <w:rPr>
          <w:rFonts w:ascii="Arial" w:hAnsi="Arial" w:cs="Arial"/>
          <w:szCs w:val="18"/>
        </w:rPr>
        <w:t xml:space="preserve"> ARTÍCULO 136. CONTROL INMEDIATO DE LEGALIDAD.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5B824AE"/>
    <w:multiLevelType w:val="hybridMultilevel"/>
    <w:tmpl w:val="B05C5EAE"/>
    <w:lvl w:ilvl="0" w:tplc="C00E7F32">
      <w:start w:val="2"/>
      <w:numFmt w:val="decimal"/>
      <w:lvlText w:val="%1."/>
      <w:lvlJc w:val="left"/>
      <w:pPr>
        <w:ind w:left="2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1E808E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080C1C0">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7D04A19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4EC6432">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09ABD1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C7C1C6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8A0CCA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2A0873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nsid w:val="09D56446"/>
    <w:multiLevelType w:val="hybridMultilevel"/>
    <w:tmpl w:val="316C78BA"/>
    <w:lvl w:ilvl="0" w:tplc="140A1D94">
      <w:start w:val="6"/>
      <w:numFmt w:val="decimal"/>
      <w:lvlText w:val="%1."/>
      <w:lvlJc w:val="left"/>
      <w:pPr>
        <w:ind w:left="48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A1E6878">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0EB3A">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5EEE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F607D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D6CFE9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0F41DD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C343C2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5D4A6A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nsid w:val="12A6261C"/>
    <w:multiLevelType w:val="multilevel"/>
    <w:tmpl w:val="96C81D4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B607313"/>
    <w:multiLevelType w:val="multilevel"/>
    <w:tmpl w:val="03485968"/>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2A7A4A03"/>
    <w:multiLevelType w:val="hybridMultilevel"/>
    <w:tmpl w:val="566E4162"/>
    <w:lvl w:ilvl="0" w:tplc="D598DA0C">
      <w:start w:val="3"/>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6713B0D"/>
    <w:multiLevelType w:val="hybridMultilevel"/>
    <w:tmpl w:val="E110C5D2"/>
    <w:lvl w:ilvl="0" w:tplc="E73EB56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7235875"/>
    <w:multiLevelType w:val="hybridMultilevel"/>
    <w:tmpl w:val="6480F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87B6C5F"/>
    <w:multiLevelType w:val="hybridMultilevel"/>
    <w:tmpl w:val="D3CCCAB0"/>
    <w:lvl w:ilvl="0" w:tplc="4AF2B794">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EF4239"/>
    <w:multiLevelType w:val="hybridMultilevel"/>
    <w:tmpl w:val="4E905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4897261"/>
    <w:multiLevelType w:val="hybridMultilevel"/>
    <w:tmpl w:val="D73A539E"/>
    <w:lvl w:ilvl="0" w:tplc="335482B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3"/>
  </w:num>
  <w:num w:numId="5">
    <w:abstractNumId w:val="9"/>
  </w:num>
  <w:num w:numId="6">
    <w:abstractNumId w:val="6"/>
  </w:num>
  <w:num w:numId="7">
    <w:abstractNumId w:val="8"/>
  </w:num>
  <w:num w:numId="8">
    <w:abstractNumId w:val="10"/>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3C"/>
    <w:rsid w:val="0000667B"/>
    <w:rsid w:val="00022B16"/>
    <w:rsid w:val="000352F6"/>
    <w:rsid w:val="00041044"/>
    <w:rsid w:val="00047677"/>
    <w:rsid w:val="00051979"/>
    <w:rsid w:val="00054B20"/>
    <w:rsid w:val="0006362A"/>
    <w:rsid w:val="00064BAF"/>
    <w:rsid w:val="00086408"/>
    <w:rsid w:val="0009302D"/>
    <w:rsid w:val="00095029"/>
    <w:rsid w:val="0009770F"/>
    <w:rsid w:val="000B68C8"/>
    <w:rsid w:val="000C25FF"/>
    <w:rsid w:val="000C6EBC"/>
    <w:rsid w:val="000D0D65"/>
    <w:rsid w:val="000D1DCB"/>
    <w:rsid w:val="000F0B99"/>
    <w:rsid w:val="001138EE"/>
    <w:rsid w:val="00114208"/>
    <w:rsid w:val="00115E38"/>
    <w:rsid w:val="0012742D"/>
    <w:rsid w:val="00133171"/>
    <w:rsid w:val="00151DC6"/>
    <w:rsid w:val="00161AF0"/>
    <w:rsid w:val="0016291C"/>
    <w:rsid w:val="001850BF"/>
    <w:rsid w:val="00194B85"/>
    <w:rsid w:val="001D58A7"/>
    <w:rsid w:val="001F15CA"/>
    <w:rsid w:val="001F5E97"/>
    <w:rsid w:val="001F61F5"/>
    <w:rsid w:val="001F632F"/>
    <w:rsid w:val="00202F2A"/>
    <w:rsid w:val="002273F9"/>
    <w:rsid w:val="00236592"/>
    <w:rsid w:val="00243BC9"/>
    <w:rsid w:val="00266886"/>
    <w:rsid w:val="00276722"/>
    <w:rsid w:val="00294829"/>
    <w:rsid w:val="002A1300"/>
    <w:rsid w:val="002D7768"/>
    <w:rsid w:val="002F4140"/>
    <w:rsid w:val="00314196"/>
    <w:rsid w:val="0033799F"/>
    <w:rsid w:val="00360795"/>
    <w:rsid w:val="00386477"/>
    <w:rsid w:val="00397A04"/>
    <w:rsid w:val="003A330A"/>
    <w:rsid w:val="003A729C"/>
    <w:rsid w:val="003D3986"/>
    <w:rsid w:val="00401061"/>
    <w:rsid w:val="00403ACE"/>
    <w:rsid w:val="00430CAE"/>
    <w:rsid w:val="00450425"/>
    <w:rsid w:val="00487044"/>
    <w:rsid w:val="00497B0D"/>
    <w:rsid w:val="004A2ABE"/>
    <w:rsid w:val="004A4E8B"/>
    <w:rsid w:val="004B1A37"/>
    <w:rsid w:val="004B4B8A"/>
    <w:rsid w:val="004B765B"/>
    <w:rsid w:val="004C0E76"/>
    <w:rsid w:val="004C70DE"/>
    <w:rsid w:val="004F55C4"/>
    <w:rsid w:val="004F656E"/>
    <w:rsid w:val="0051415E"/>
    <w:rsid w:val="005317A2"/>
    <w:rsid w:val="00553B0A"/>
    <w:rsid w:val="00553FC4"/>
    <w:rsid w:val="00562475"/>
    <w:rsid w:val="00582CE3"/>
    <w:rsid w:val="005842AC"/>
    <w:rsid w:val="00584C6C"/>
    <w:rsid w:val="0059123B"/>
    <w:rsid w:val="005925BD"/>
    <w:rsid w:val="0059509E"/>
    <w:rsid w:val="005970A1"/>
    <w:rsid w:val="005A1092"/>
    <w:rsid w:val="005A68ED"/>
    <w:rsid w:val="005B540A"/>
    <w:rsid w:val="005C103D"/>
    <w:rsid w:val="005C1EEC"/>
    <w:rsid w:val="005D2BF4"/>
    <w:rsid w:val="00604EDD"/>
    <w:rsid w:val="00624C30"/>
    <w:rsid w:val="00633908"/>
    <w:rsid w:val="0066061B"/>
    <w:rsid w:val="00661000"/>
    <w:rsid w:val="0067284C"/>
    <w:rsid w:val="00672BE0"/>
    <w:rsid w:val="006931A6"/>
    <w:rsid w:val="006A7660"/>
    <w:rsid w:val="006A78F7"/>
    <w:rsid w:val="006C420D"/>
    <w:rsid w:val="006C5825"/>
    <w:rsid w:val="006C5889"/>
    <w:rsid w:val="006F1722"/>
    <w:rsid w:val="007012FB"/>
    <w:rsid w:val="007128C3"/>
    <w:rsid w:val="00725143"/>
    <w:rsid w:val="00755DF4"/>
    <w:rsid w:val="0075654F"/>
    <w:rsid w:val="00763E18"/>
    <w:rsid w:val="007712FC"/>
    <w:rsid w:val="00775245"/>
    <w:rsid w:val="00776D00"/>
    <w:rsid w:val="00780DED"/>
    <w:rsid w:val="007825A7"/>
    <w:rsid w:val="007907F1"/>
    <w:rsid w:val="00793D4B"/>
    <w:rsid w:val="007A7FEB"/>
    <w:rsid w:val="007B2693"/>
    <w:rsid w:val="007B4D3B"/>
    <w:rsid w:val="007B7C0F"/>
    <w:rsid w:val="007C1AF7"/>
    <w:rsid w:val="007E4FA6"/>
    <w:rsid w:val="00807E31"/>
    <w:rsid w:val="008178BC"/>
    <w:rsid w:val="0082156F"/>
    <w:rsid w:val="008245EC"/>
    <w:rsid w:val="00827C98"/>
    <w:rsid w:val="00862515"/>
    <w:rsid w:val="00862B27"/>
    <w:rsid w:val="00886EE6"/>
    <w:rsid w:val="008A4497"/>
    <w:rsid w:val="008C2803"/>
    <w:rsid w:val="008C29F6"/>
    <w:rsid w:val="008C2B93"/>
    <w:rsid w:val="008C4AFF"/>
    <w:rsid w:val="008D2060"/>
    <w:rsid w:val="008E4A53"/>
    <w:rsid w:val="008E7FAE"/>
    <w:rsid w:val="008F2A56"/>
    <w:rsid w:val="009020D5"/>
    <w:rsid w:val="009079B8"/>
    <w:rsid w:val="00916E53"/>
    <w:rsid w:val="0092035B"/>
    <w:rsid w:val="009334A6"/>
    <w:rsid w:val="0094018D"/>
    <w:rsid w:val="009429A4"/>
    <w:rsid w:val="009479F0"/>
    <w:rsid w:val="00970217"/>
    <w:rsid w:val="00992B83"/>
    <w:rsid w:val="009A77F2"/>
    <w:rsid w:val="009C0C36"/>
    <w:rsid w:val="009C40D1"/>
    <w:rsid w:val="009D1745"/>
    <w:rsid w:val="009D5D1E"/>
    <w:rsid w:val="009F2BAB"/>
    <w:rsid w:val="00A05975"/>
    <w:rsid w:val="00A173F5"/>
    <w:rsid w:val="00A26086"/>
    <w:rsid w:val="00A405B3"/>
    <w:rsid w:val="00A52FA1"/>
    <w:rsid w:val="00A76E1E"/>
    <w:rsid w:val="00A917FD"/>
    <w:rsid w:val="00AA35E5"/>
    <w:rsid w:val="00AB4BF9"/>
    <w:rsid w:val="00AC6935"/>
    <w:rsid w:val="00AD0BA3"/>
    <w:rsid w:val="00AE349A"/>
    <w:rsid w:val="00AE569E"/>
    <w:rsid w:val="00AE675C"/>
    <w:rsid w:val="00AE6C25"/>
    <w:rsid w:val="00AE7A9F"/>
    <w:rsid w:val="00B065BA"/>
    <w:rsid w:val="00B149D8"/>
    <w:rsid w:val="00B307D9"/>
    <w:rsid w:val="00B443C5"/>
    <w:rsid w:val="00B456A1"/>
    <w:rsid w:val="00B523E7"/>
    <w:rsid w:val="00B61363"/>
    <w:rsid w:val="00B72E4D"/>
    <w:rsid w:val="00B816B8"/>
    <w:rsid w:val="00B845DA"/>
    <w:rsid w:val="00B9673F"/>
    <w:rsid w:val="00BA5B05"/>
    <w:rsid w:val="00BC1AB9"/>
    <w:rsid w:val="00BC33DD"/>
    <w:rsid w:val="00BC4194"/>
    <w:rsid w:val="00BE67BE"/>
    <w:rsid w:val="00C00CA9"/>
    <w:rsid w:val="00C07E0B"/>
    <w:rsid w:val="00C07F29"/>
    <w:rsid w:val="00C21036"/>
    <w:rsid w:val="00C540A1"/>
    <w:rsid w:val="00CA1E0F"/>
    <w:rsid w:val="00CA665A"/>
    <w:rsid w:val="00CC5879"/>
    <w:rsid w:val="00CC603C"/>
    <w:rsid w:val="00CD78A1"/>
    <w:rsid w:val="00CE410F"/>
    <w:rsid w:val="00D02C9C"/>
    <w:rsid w:val="00D02CE3"/>
    <w:rsid w:val="00D0616C"/>
    <w:rsid w:val="00D15BAC"/>
    <w:rsid w:val="00D21674"/>
    <w:rsid w:val="00D35BCA"/>
    <w:rsid w:val="00D40E13"/>
    <w:rsid w:val="00D46906"/>
    <w:rsid w:val="00D50120"/>
    <w:rsid w:val="00D50E16"/>
    <w:rsid w:val="00D54510"/>
    <w:rsid w:val="00D66C26"/>
    <w:rsid w:val="00D678A9"/>
    <w:rsid w:val="00D71B54"/>
    <w:rsid w:val="00D73D6D"/>
    <w:rsid w:val="00DA6FA7"/>
    <w:rsid w:val="00DB72A8"/>
    <w:rsid w:val="00DD5866"/>
    <w:rsid w:val="00DE4C93"/>
    <w:rsid w:val="00DF5AF8"/>
    <w:rsid w:val="00E05529"/>
    <w:rsid w:val="00E268E8"/>
    <w:rsid w:val="00E52B53"/>
    <w:rsid w:val="00E52B85"/>
    <w:rsid w:val="00EC4EEF"/>
    <w:rsid w:val="00ED6F30"/>
    <w:rsid w:val="00F36361"/>
    <w:rsid w:val="00FA71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929827-C27C-D545-AF60-01E250B6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3C"/>
    <w:pPr>
      <w:widowControl w:val="0"/>
      <w:autoSpaceDE w:val="0"/>
      <w:autoSpaceDN w:val="0"/>
      <w:adjustRightInd w:val="0"/>
    </w:pPr>
    <w:rPr>
      <w:rFonts w:ascii="Times New Roman" w:eastAsia="Times New Roman" w:hAnsi="Times New Roman"/>
      <w:sz w:val="24"/>
      <w:szCs w:val="24"/>
      <w:lang w:val="es-ES"/>
    </w:rPr>
  </w:style>
  <w:style w:type="paragraph" w:styleId="Ttulo1">
    <w:name w:val="heading 1"/>
    <w:basedOn w:val="Normal"/>
    <w:next w:val="Normal"/>
    <w:link w:val="Ttulo1Car"/>
    <w:qFormat/>
    <w:rsid w:val="009079B8"/>
    <w:pPr>
      <w:keepNext/>
      <w:numPr>
        <w:numId w:val="11"/>
      </w:numPr>
      <w:suppressAutoHyphens/>
      <w:autoSpaceDE/>
      <w:autoSpaceDN/>
      <w:adjustRightInd/>
      <w:spacing w:line="360" w:lineRule="auto"/>
      <w:jc w:val="center"/>
      <w:outlineLvl w:val="0"/>
    </w:pPr>
    <w:rPr>
      <w:rFonts w:ascii="Arial" w:eastAsia="Lucida Sans Unicode" w:hAnsi="Arial" w:cs="Arial"/>
      <w:b/>
      <w:bCs/>
      <w:lang w:val="es-ES_tradnl"/>
    </w:rPr>
  </w:style>
  <w:style w:type="paragraph" w:styleId="Ttulo6">
    <w:name w:val="heading 6"/>
    <w:basedOn w:val="Normal"/>
    <w:next w:val="Normal"/>
    <w:link w:val="Ttulo6Car"/>
    <w:qFormat/>
    <w:rsid w:val="009079B8"/>
    <w:pPr>
      <w:keepNext/>
      <w:numPr>
        <w:ilvl w:val="5"/>
        <w:numId w:val="11"/>
      </w:numPr>
      <w:suppressAutoHyphens/>
      <w:autoSpaceDE/>
      <w:autoSpaceDN/>
      <w:adjustRightInd/>
      <w:spacing w:line="360" w:lineRule="auto"/>
      <w:ind w:left="709"/>
      <w:jc w:val="center"/>
      <w:outlineLvl w:val="5"/>
    </w:pPr>
    <w:rPr>
      <w:rFonts w:ascii="Arial" w:eastAsia="Lucida Sans Unicode" w:hAnsi="Arial" w:cs="Arial"/>
      <w:b/>
      <w:bCs/>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603C"/>
    <w:pPr>
      <w:tabs>
        <w:tab w:val="center" w:pos="4419"/>
        <w:tab w:val="right" w:pos="8838"/>
      </w:tabs>
    </w:pPr>
    <w:rPr>
      <w:lang w:val="x-none"/>
    </w:rPr>
  </w:style>
  <w:style w:type="character" w:customStyle="1" w:styleId="EncabezadoCar">
    <w:name w:val="Encabezado Car"/>
    <w:link w:val="Encabezado"/>
    <w:uiPriority w:val="99"/>
    <w:rsid w:val="00CC60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CC603C"/>
    <w:pPr>
      <w:widowControl/>
      <w:autoSpaceDE/>
      <w:autoSpaceDN/>
      <w:adjustRightInd/>
      <w:spacing w:line="360" w:lineRule="auto"/>
      <w:jc w:val="both"/>
    </w:pPr>
    <w:rPr>
      <w:rFonts w:ascii="Arial" w:hAnsi="Arial"/>
      <w:lang w:val="x-none"/>
    </w:rPr>
  </w:style>
  <w:style w:type="character" w:customStyle="1" w:styleId="TextoindependienteCar">
    <w:name w:val="Texto independiente Car"/>
    <w:link w:val="Textoindependiente"/>
    <w:rsid w:val="00CC603C"/>
    <w:rPr>
      <w:rFonts w:ascii="Arial" w:eastAsia="Times New Roman" w:hAnsi="Arial" w:cs="Arial"/>
      <w:sz w:val="24"/>
      <w:szCs w:val="24"/>
      <w:lang w:eastAsia="es-ES"/>
    </w:rPr>
  </w:style>
  <w:style w:type="paragraph" w:styleId="Textonotapie">
    <w:name w:val="footnote text"/>
    <w:aliases w:val="Footnote Text Char Char Char Char Char,Footnote Text Char Char Char Char,Footnote reference,FA Fu,Footnote Text Char Char Char Car,Footnote Text Char Char Char Car Car,texto de nota al pie,Footnote Text Char Char Char"/>
    <w:basedOn w:val="Normal"/>
    <w:link w:val="TextonotapieCar"/>
    <w:unhideWhenUsed/>
    <w:rsid w:val="00970217"/>
    <w:pPr>
      <w:widowControl/>
      <w:autoSpaceDE/>
      <w:autoSpaceDN/>
      <w:adjustRightInd/>
    </w:pPr>
    <w:rPr>
      <w:rFonts w:ascii="Georgia" w:hAnsi="Georgia"/>
      <w:i/>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 Car1,Footnote Text Char Char Char Car Car Car,texto de nota al pie Car"/>
    <w:link w:val="Textonotapie"/>
    <w:rsid w:val="00970217"/>
    <w:rPr>
      <w:rFonts w:ascii="Georgia" w:eastAsia="Times New Roman" w:hAnsi="Georgia"/>
      <w:i/>
      <w:lang w:val="x-none"/>
    </w:rPr>
  </w:style>
  <w:style w:type="character" w:styleId="Refdenotaalpie">
    <w:name w:val="footnote reference"/>
    <w:aliases w:val="Texto de nota al pie"/>
    <w:unhideWhenUsed/>
    <w:rsid w:val="00970217"/>
    <w:rPr>
      <w:vertAlign w:val="superscript"/>
    </w:rPr>
  </w:style>
  <w:style w:type="paragraph" w:styleId="Prrafodelista">
    <w:name w:val="List Paragraph"/>
    <w:basedOn w:val="Normal"/>
    <w:uiPriority w:val="34"/>
    <w:qFormat/>
    <w:rsid w:val="00047677"/>
    <w:pPr>
      <w:ind w:left="708"/>
    </w:pPr>
  </w:style>
  <w:style w:type="paragraph" w:styleId="Puesto">
    <w:name w:val="Title"/>
    <w:basedOn w:val="Normal"/>
    <w:link w:val="PuestoCar"/>
    <w:qFormat/>
    <w:rsid w:val="005C103D"/>
    <w:pPr>
      <w:widowControl/>
      <w:autoSpaceDE/>
      <w:autoSpaceDN/>
      <w:adjustRightInd/>
      <w:spacing w:line="360" w:lineRule="auto"/>
      <w:jc w:val="center"/>
    </w:pPr>
    <w:rPr>
      <w:rFonts w:ascii="Arial" w:hAnsi="Arial"/>
      <w:b/>
      <w:szCs w:val="20"/>
      <w:lang w:val="es-MX" w:eastAsia="x-none"/>
    </w:rPr>
  </w:style>
  <w:style w:type="character" w:customStyle="1" w:styleId="PuestoCar">
    <w:name w:val="Puesto Car"/>
    <w:link w:val="Puesto"/>
    <w:rsid w:val="005C103D"/>
    <w:rPr>
      <w:rFonts w:ascii="Arial" w:eastAsia="Times New Roman" w:hAnsi="Arial"/>
      <w:b/>
      <w:sz w:val="24"/>
      <w:lang w:val="es-MX"/>
    </w:rPr>
  </w:style>
  <w:style w:type="character" w:styleId="Textoennegrita">
    <w:name w:val="Strong"/>
    <w:qFormat/>
    <w:rsid w:val="00BE67BE"/>
    <w:rPr>
      <w:b/>
      <w:bCs/>
    </w:rPr>
  </w:style>
  <w:style w:type="paragraph" w:customStyle="1" w:styleId="ley">
    <w:name w:val="ley"/>
    <w:basedOn w:val="Normal"/>
    <w:rsid w:val="006C5889"/>
    <w:pPr>
      <w:suppressAutoHyphens/>
      <w:overflowPunct w:val="0"/>
      <w:spacing w:line="360" w:lineRule="auto"/>
      <w:jc w:val="both"/>
      <w:textAlignment w:val="baseline"/>
    </w:pPr>
    <w:rPr>
      <w:rFonts w:ascii="new courier" w:hAnsi="new courier"/>
      <w:spacing w:val="-3"/>
      <w:sz w:val="26"/>
      <w:szCs w:val="20"/>
      <w:lang w:val="es-ES_tradnl"/>
    </w:rPr>
  </w:style>
  <w:style w:type="character" w:customStyle="1" w:styleId="apple-converted-space">
    <w:name w:val="apple-converted-space"/>
    <w:basedOn w:val="Fuentedeprrafopredeter"/>
    <w:rsid w:val="00CD78A1"/>
  </w:style>
  <w:style w:type="paragraph" w:styleId="NormalWeb">
    <w:name w:val="Normal (Web)"/>
    <w:basedOn w:val="Normal"/>
    <w:uiPriority w:val="99"/>
    <w:unhideWhenUsed/>
    <w:rsid w:val="00CD78A1"/>
    <w:pPr>
      <w:widowControl/>
      <w:autoSpaceDE/>
      <w:autoSpaceDN/>
      <w:adjustRightInd/>
      <w:spacing w:before="100" w:beforeAutospacing="1" w:after="100" w:afterAutospacing="1"/>
    </w:pPr>
  </w:style>
  <w:style w:type="character" w:customStyle="1" w:styleId="baj">
    <w:name w:val="b_aj"/>
    <w:basedOn w:val="Fuentedeprrafopredeter"/>
    <w:rsid w:val="00CD78A1"/>
  </w:style>
  <w:style w:type="paragraph" w:styleId="Sangra3detindependiente">
    <w:name w:val="Body Text Indent 3"/>
    <w:basedOn w:val="Normal"/>
    <w:link w:val="Sangra3detindependienteCar"/>
    <w:uiPriority w:val="99"/>
    <w:semiHidden/>
    <w:rsid w:val="00194B85"/>
    <w:pPr>
      <w:widowControl/>
      <w:autoSpaceDE/>
      <w:autoSpaceDN/>
      <w:adjustRightInd/>
      <w:spacing w:after="120"/>
      <w:ind w:left="283"/>
    </w:pPr>
    <w:rPr>
      <w:sz w:val="16"/>
      <w:szCs w:val="16"/>
      <w:lang w:val="es-ES_tradnl" w:eastAsia="x-none"/>
    </w:rPr>
  </w:style>
  <w:style w:type="character" w:customStyle="1" w:styleId="Sangra3detindependienteCar">
    <w:name w:val="Sangría 3 de t. independiente Car"/>
    <w:link w:val="Sangra3detindependiente"/>
    <w:uiPriority w:val="99"/>
    <w:semiHidden/>
    <w:rsid w:val="00194B85"/>
    <w:rPr>
      <w:rFonts w:ascii="Times New Roman" w:eastAsia="Times New Roman" w:hAnsi="Times New Roman"/>
      <w:sz w:val="16"/>
      <w:szCs w:val="16"/>
      <w:lang w:val="es-ES_tradnl" w:eastAsia="x-none"/>
    </w:rPr>
  </w:style>
  <w:style w:type="paragraph" w:styleId="Piedepgina">
    <w:name w:val="footer"/>
    <w:basedOn w:val="Normal"/>
    <w:link w:val="PiedepginaCar"/>
    <w:uiPriority w:val="99"/>
    <w:unhideWhenUsed/>
    <w:rsid w:val="00194B85"/>
    <w:pPr>
      <w:tabs>
        <w:tab w:val="center" w:pos="4252"/>
        <w:tab w:val="right" w:pos="8504"/>
      </w:tabs>
    </w:pPr>
    <w:rPr>
      <w:lang w:val="x-none" w:eastAsia="x-none"/>
    </w:rPr>
  </w:style>
  <w:style w:type="character" w:customStyle="1" w:styleId="PiedepginaCar">
    <w:name w:val="Pie de página Car"/>
    <w:link w:val="Piedepgina"/>
    <w:uiPriority w:val="99"/>
    <w:rsid w:val="00194B85"/>
    <w:rPr>
      <w:rFonts w:ascii="Times New Roman" w:eastAsia="Times New Roman" w:hAnsi="Times New Roman"/>
      <w:sz w:val="24"/>
      <w:szCs w:val="24"/>
    </w:rPr>
  </w:style>
  <w:style w:type="character" w:styleId="Hipervnculo">
    <w:name w:val="Hyperlink"/>
    <w:uiPriority w:val="99"/>
    <w:unhideWhenUsed/>
    <w:rsid w:val="00FA71A0"/>
    <w:rPr>
      <w:color w:val="0563C1"/>
      <w:u w:val="single"/>
    </w:rPr>
  </w:style>
  <w:style w:type="character" w:customStyle="1" w:styleId="Mencinsinresolver1">
    <w:name w:val="Mención sin resolver1"/>
    <w:uiPriority w:val="99"/>
    <w:semiHidden/>
    <w:unhideWhenUsed/>
    <w:rsid w:val="00FA71A0"/>
    <w:rPr>
      <w:color w:val="605E5C"/>
      <w:shd w:val="clear" w:color="auto" w:fill="E1DFDD"/>
    </w:rPr>
  </w:style>
  <w:style w:type="character" w:customStyle="1" w:styleId="contentline-245">
    <w:name w:val="contentline-245"/>
    <w:rsid w:val="00FA71A0"/>
  </w:style>
  <w:style w:type="paragraph" w:customStyle="1" w:styleId="footnotedescription">
    <w:name w:val="footnote description"/>
    <w:next w:val="Normal"/>
    <w:link w:val="footnotedescriptionChar"/>
    <w:hidden/>
    <w:rsid w:val="002F4140"/>
    <w:pPr>
      <w:spacing w:line="238" w:lineRule="auto"/>
      <w:ind w:left="5"/>
      <w:jc w:val="both"/>
    </w:pPr>
    <w:rPr>
      <w:rFonts w:ascii="Book Antiqua" w:eastAsia="Book Antiqua" w:hAnsi="Book Antiqua" w:cs="Book Antiqua"/>
      <w:color w:val="000000"/>
      <w:sz w:val="18"/>
      <w:szCs w:val="22"/>
      <w:lang w:eastAsia="es-CO"/>
    </w:rPr>
  </w:style>
  <w:style w:type="character" w:customStyle="1" w:styleId="footnotedescriptionChar">
    <w:name w:val="footnote description Char"/>
    <w:link w:val="footnotedescription"/>
    <w:rsid w:val="002F4140"/>
    <w:rPr>
      <w:rFonts w:ascii="Book Antiqua" w:eastAsia="Book Antiqua" w:hAnsi="Book Antiqua" w:cs="Book Antiqua"/>
      <w:color w:val="000000"/>
      <w:sz w:val="18"/>
      <w:szCs w:val="22"/>
      <w:lang w:eastAsia="es-CO"/>
    </w:rPr>
  </w:style>
  <w:style w:type="character" w:customStyle="1" w:styleId="footnotemark">
    <w:name w:val="footnote mark"/>
    <w:hidden/>
    <w:rsid w:val="002F4140"/>
    <w:rPr>
      <w:rFonts w:ascii="Book Antiqua" w:eastAsia="Book Antiqua" w:hAnsi="Book Antiqua" w:cs="Book Antiqua"/>
      <w:color w:val="000000"/>
      <w:sz w:val="18"/>
      <w:vertAlign w:val="superscript"/>
    </w:rPr>
  </w:style>
  <w:style w:type="character" w:customStyle="1" w:styleId="Ttulo1Car">
    <w:name w:val="Título 1 Car"/>
    <w:basedOn w:val="Fuentedeprrafopredeter"/>
    <w:link w:val="Ttulo1"/>
    <w:rsid w:val="009079B8"/>
    <w:rPr>
      <w:rFonts w:ascii="Arial" w:eastAsia="Lucida Sans Unicode" w:hAnsi="Arial" w:cs="Arial"/>
      <w:b/>
      <w:bCs/>
      <w:sz w:val="24"/>
      <w:szCs w:val="24"/>
      <w:lang w:val="es-ES_tradnl"/>
    </w:rPr>
  </w:style>
  <w:style w:type="character" w:customStyle="1" w:styleId="Ttulo6Car">
    <w:name w:val="Título 6 Car"/>
    <w:basedOn w:val="Fuentedeprrafopredeter"/>
    <w:link w:val="Ttulo6"/>
    <w:rsid w:val="009079B8"/>
    <w:rPr>
      <w:rFonts w:ascii="Arial" w:eastAsia="Lucida Sans Unicode" w:hAnsi="Arial" w:cs="Arial"/>
      <w:b/>
      <w:bCs/>
      <w:sz w:val="22"/>
      <w:szCs w:val="22"/>
      <w:lang w:val="es-ES_tradnl"/>
    </w:rPr>
  </w:style>
  <w:style w:type="character" w:styleId="Nmerodepgina">
    <w:name w:val="page number"/>
    <w:basedOn w:val="Fuentedeprrafopredeter"/>
    <w:semiHidden/>
    <w:rsid w:val="009079B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055869">
      <w:bodyDiv w:val="1"/>
      <w:marLeft w:val="0"/>
      <w:marRight w:val="0"/>
      <w:marTop w:val="0"/>
      <w:marBottom w:val="0"/>
      <w:divBdr>
        <w:top w:val="none" w:sz="0" w:space="0" w:color="auto"/>
        <w:left w:val="none" w:sz="0" w:space="0" w:color="auto"/>
        <w:bottom w:val="none" w:sz="0" w:space="0" w:color="auto"/>
        <w:right w:val="none" w:sz="0" w:space="0" w:color="auto"/>
      </w:divBdr>
      <w:divsChild>
        <w:div w:id="1599294386">
          <w:marLeft w:val="0"/>
          <w:marRight w:val="0"/>
          <w:marTop w:val="0"/>
          <w:marBottom w:val="0"/>
          <w:divBdr>
            <w:top w:val="none" w:sz="0" w:space="0" w:color="auto"/>
            <w:left w:val="none" w:sz="0" w:space="0" w:color="auto"/>
            <w:bottom w:val="none" w:sz="0" w:space="0" w:color="auto"/>
            <w:right w:val="none" w:sz="0" w:space="0" w:color="auto"/>
          </w:divBdr>
          <w:divsChild>
            <w:div w:id="1616323425">
              <w:marLeft w:val="0"/>
              <w:marRight w:val="0"/>
              <w:marTop w:val="0"/>
              <w:marBottom w:val="0"/>
              <w:divBdr>
                <w:top w:val="none" w:sz="0" w:space="0" w:color="auto"/>
                <w:left w:val="none" w:sz="0" w:space="0" w:color="auto"/>
                <w:bottom w:val="none" w:sz="0" w:space="0" w:color="auto"/>
                <w:right w:val="none" w:sz="0" w:space="0" w:color="auto"/>
              </w:divBdr>
              <w:divsChild>
                <w:div w:id="358507042">
                  <w:marLeft w:val="0"/>
                  <w:marRight w:val="0"/>
                  <w:marTop w:val="0"/>
                  <w:marBottom w:val="0"/>
                  <w:divBdr>
                    <w:top w:val="none" w:sz="0" w:space="0" w:color="auto"/>
                    <w:left w:val="none" w:sz="0" w:space="0" w:color="auto"/>
                    <w:bottom w:val="none" w:sz="0" w:space="0" w:color="auto"/>
                    <w:right w:val="none" w:sz="0" w:space="0" w:color="auto"/>
                  </w:divBdr>
                  <w:divsChild>
                    <w:div w:id="48956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1838">
      <w:bodyDiv w:val="1"/>
      <w:marLeft w:val="0"/>
      <w:marRight w:val="0"/>
      <w:marTop w:val="0"/>
      <w:marBottom w:val="0"/>
      <w:divBdr>
        <w:top w:val="none" w:sz="0" w:space="0" w:color="auto"/>
        <w:left w:val="none" w:sz="0" w:space="0" w:color="auto"/>
        <w:bottom w:val="none" w:sz="0" w:space="0" w:color="auto"/>
        <w:right w:val="none" w:sz="0" w:space="0" w:color="auto"/>
      </w:divBdr>
      <w:divsChild>
        <w:div w:id="2035187466">
          <w:marLeft w:val="0"/>
          <w:marRight w:val="0"/>
          <w:marTop w:val="0"/>
          <w:marBottom w:val="0"/>
          <w:divBdr>
            <w:top w:val="none" w:sz="0" w:space="0" w:color="auto"/>
            <w:left w:val="none" w:sz="0" w:space="0" w:color="auto"/>
            <w:bottom w:val="none" w:sz="0" w:space="0" w:color="auto"/>
            <w:right w:val="none" w:sz="0" w:space="0" w:color="auto"/>
          </w:divBdr>
        </w:div>
        <w:div w:id="1402291879">
          <w:marLeft w:val="0"/>
          <w:marRight w:val="0"/>
          <w:marTop w:val="0"/>
          <w:marBottom w:val="0"/>
          <w:divBdr>
            <w:top w:val="none" w:sz="0" w:space="0" w:color="auto"/>
            <w:left w:val="none" w:sz="0" w:space="0" w:color="auto"/>
            <w:bottom w:val="none" w:sz="0" w:space="0" w:color="auto"/>
            <w:right w:val="none" w:sz="0" w:space="0" w:color="auto"/>
          </w:divBdr>
        </w:div>
      </w:divsChild>
    </w:div>
    <w:div w:id="1031417684">
      <w:bodyDiv w:val="1"/>
      <w:marLeft w:val="0"/>
      <w:marRight w:val="0"/>
      <w:marTop w:val="0"/>
      <w:marBottom w:val="0"/>
      <w:divBdr>
        <w:top w:val="none" w:sz="0" w:space="0" w:color="auto"/>
        <w:left w:val="none" w:sz="0" w:space="0" w:color="auto"/>
        <w:bottom w:val="none" w:sz="0" w:space="0" w:color="auto"/>
        <w:right w:val="none" w:sz="0" w:space="0" w:color="auto"/>
      </w:divBdr>
    </w:div>
    <w:div w:id="1144926191">
      <w:bodyDiv w:val="1"/>
      <w:marLeft w:val="0"/>
      <w:marRight w:val="0"/>
      <w:marTop w:val="0"/>
      <w:marBottom w:val="0"/>
      <w:divBdr>
        <w:top w:val="none" w:sz="0" w:space="0" w:color="auto"/>
        <w:left w:val="none" w:sz="0" w:space="0" w:color="auto"/>
        <w:bottom w:val="none" w:sz="0" w:space="0" w:color="auto"/>
        <w:right w:val="none" w:sz="0" w:space="0" w:color="auto"/>
      </w:divBdr>
    </w:div>
    <w:div w:id="178279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4176-CA2A-444F-9183-9A410D05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1681</Words>
  <Characters>9249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10909</CharactersWithSpaces>
  <SharedDoc>false</SharedDoc>
  <HLinks>
    <vt:vector size="24" baseType="variant">
      <vt:variant>
        <vt:i4>6029420</vt:i4>
      </vt:variant>
      <vt:variant>
        <vt:i4>9</vt:i4>
      </vt:variant>
      <vt:variant>
        <vt:i4>0</vt:i4>
      </vt:variant>
      <vt:variant>
        <vt:i4>5</vt:i4>
      </vt:variant>
      <vt:variant>
        <vt:lpwstr>mailto:oborjas@cendoj.ramajudicial.gov.co</vt:lpwstr>
      </vt:variant>
      <vt:variant>
        <vt:lpwstr/>
      </vt:variant>
      <vt:variant>
        <vt:i4>1638448</vt:i4>
      </vt:variant>
      <vt:variant>
        <vt:i4>6</vt:i4>
      </vt:variant>
      <vt:variant>
        <vt:i4>0</vt:i4>
      </vt:variant>
      <vt:variant>
        <vt:i4>5</vt:i4>
      </vt:variant>
      <vt:variant>
        <vt:lpwstr>mailto:s01tadvalle@cendoj.ramajudicial.gov.co</vt:lpwstr>
      </vt:variant>
      <vt:variant>
        <vt:lpwstr/>
      </vt:variant>
      <vt:variant>
        <vt:i4>6029420</vt:i4>
      </vt:variant>
      <vt:variant>
        <vt:i4>3</vt:i4>
      </vt:variant>
      <vt:variant>
        <vt:i4>0</vt:i4>
      </vt:variant>
      <vt:variant>
        <vt:i4>5</vt:i4>
      </vt:variant>
      <vt:variant>
        <vt:lpwstr>mailto:oborjas@cendoj.ramajudicial.gov.co</vt:lpwstr>
      </vt:variant>
      <vt:variant>
        <vt:lpwstr/>
      </vt:variant>
      <vt:variant>
        <vt:i4>1638448</vt:i4>
      </vt:variant>
      <vt:variant>
        <vt:i4>0</vt:i4>
      </vt:variant>
      <vt:variant>
        <vt:i4>0</vt:i4>
      </vt:variant>
      <vt:variant>
        <vt:i4>5</vt:i4>
      </vt:variant>
      <vt:variant>
        <vt:lpwstr>mailto:s01tadvalle@cendoj.ramajudicial.gov.co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X53S</cp:lastModifiedBy>
  <cp:revision>2</cp:revision>
  <cp:lastPrinted>2015-11-26T15:06:00Z</cp:lastPrinted>
  <dcterms:created xsi:type="dcterms:W3CDTF">2020-04-02T22:19:00Z</dcterms:created>
  <dcterms:modified xsi:type="dcterms:W3CDTF">2020-04-02T22:19:00Z</dcterms:modified>
</cp:coreProperties>
</file>