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5CCE9" w14:textId="77777777" w:rsidR="00C92788" w:rsidRPr="00A7207E" w:rsidRDefault="00C92788" w:rsidP="00C92788">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REPÚBLICA DE COLOMBIA</w:t>
      </w:r>
    </w:p>
    <w:p w14:paraId="7A72E7C0" w14:textId="77777777" w:rsidR="00C92788" w:rsidRPr="00A7207E" w:rsidRDefault="00C92788" w:rsidP="00C92788">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object w:dxaOrig="4305" w:dyaOrig="4605" w14:anchorId="6A41D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3.95pt" o:ole="">
            <v:imagedata r:id="rId7" o:title="" croptop="-2205f"/>
          </v:shape>
          <o:OLEObject Type="Embed" ProgID="PBrush" ShapeID="_x0000_i1025" DrawAspect="Content" ObjectID="_1648589858" r:id="rId8"/>
        </w:object>
      </w:r>
    </w:p>
    <w:p w14:paraId="25319A2D" w14:textId="77777777" w:rsidR="00C92788" w:rsidRPr="00A7207E" w:rsidRDefault="00C92788" w:rsidP="00C92788">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TRIBUNAL CONTENCIOSO ADMINISTRATIVO</w:t>
      </w:r>
    </w:p>
    <w:p w14:paraId="7AF479B3" w14:textId="77777777" w:rsidR="00C92788" w:rsidRPr="00A7207E" w:rsidRDefault="00C92788" w:rsidP="00C92788">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DEL VALLE DEL CAUCA</w:t>
      </w:r>
    </w:p>
    <w:p w14:paraId="0FEDC190" w14:textId="77777777" w:rsidR="00C92788" w:rsidRPr="00A7207E" w:rsidRDefault="00C92788" w:rsidP="00C92788">
      <w:pPr>
        <w:spacing w:after="0" w:line="360" w:lineRule="auto"/>
        <w:jc w:val="both"/>
        <w:rPr>
          <w:rFonts w:ascii="Tahoma" w:eastAsia="Times New Roman" w:hAnsi="Tahoma" w:cs="Tahoma"/>
          <w:lang w:eastAsia="es-ES"/>
        </w:rPr>
      </w:pPr>
    </w:p>
    <w:p w14:paraId="2F277CC4" w14:textId="77777777" w:rsidR="00C92788" w:rsidRPr="00651FFD" w:rsidRDefault="00C92788" w:rsidP="00C92788">
      <w:pPr>
        <w:spacing w:after="0" w:line="360" w:lineRule="auto"/>
        <w:jc w:val="both"/>
        <w:rPr>
          <w:rFonts w:ascii="Tahoma" w:eastAsia="Times New Roman" w:hAnsi="Tahoma" w:cs="Tahoma"/>
          <w:b/>
          <w:lang w:eastAsia="es-ES"/>
        </w:rPr>
      </w:pP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b/>
          <w:lang w:eastAsia="es-ES"/>
        </w:rPr>
        <w:tab/>
        <w:t>Auto Interlocutorio</w:t>
      </w:r>
    </w:p>
    <w:p w14:paraId="18EA41AC" w14:textId="77777777" w:rsidR="00C92788" w:rsidRPr="00A7207E" w:rsidRDefault="00C92788" w:rsidP="00C92788">
      <w:pPr>
        <w:spacing w:after="0" w:line="240" w:lineRule="auto"/>
        <w:jc w:val="both"/>
        <w:rPr>
          <w:rFonts w:ascii="Tahoma" w:eastAsia="Times New Roman" w:hAnsi="Tahoma" w:cs="Tahoma"/>
          <w:lang w:eastAsia="es-ES"/>
        </w:rPr>
      </w:pPr>
    </w:p>
    <w:p w14:paraId="6DE62E7C" w14:textId="77777777" w:rsidR="00C92788" w:rsidRPr="00A7207E" w:rsidRDefault="00C92788" w:rsidP="00C92788">
      <w:pPr>
        <w:spacing w:after="0" w:line="240" w:lineRule="auto"/>
        <w:jc w:val="both"/>
        <w:rPr>
          <w:rFonts w:ascii="Tahoma" w:eastAsia="Times New Roman" w:hAnsi="Tahoma" w:cs="Tahoma"/>
          <w:lang w:eastAsia="es-ES"/>
        </w:rPr>
      </w:pPr>
      <w:r w:rsidRPr="00A7207E">
        <w:rPr>
          <w:rFonts w:ascii="Tahoma" w:eastAsia="Times New Roman" w:hAnsi="Tahoma" w:cs="Tahoma"/>
          <w:lang w:eastAsia="es-ES"/>
        </w:rPr>
        <w:t>PROCESO No.</w:t>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t>76001-23-</w:t>
      </w:r>
      <w:r>
        <w:rPr>
          <w:rFonts w:ascii="Tahoma" w:eastAsia="Times New Roman" w:hAnsi="Tahoma" w:cs="Tahoma"/>
          <w:lang w:eastAsia="es-ES"/>
        </w:rPr>
        <w:t>33-000-2020-004</w:t>
      </w:r>
      <w:r>
        <w:rPr>
          <w:rFonts w:ascii="Tahoma" w:eastAsia="Times New Roman" w:hAnsi="Tahoma" w:cs="Tahoma"/>
          <w:lang w:eastAsia="es-ES"/>
        </w:rPr>
        <w:t>58</w:t>
      </w:r>
      <w:r>
        <w:rPr>
          <w:rFonts w:ascii="Tahoma" w:eastAsia="Times New Roman" w:hAnsi="Tahoma" w:cs="Tahoma"/>
          <w:lang w:eastAsia="es-ES"/>
        </w:rPr>
        <w:t>-00</w:t>
      </w:r>
    </w:p>
    <w:p w14:paraId="3292446F" w14:textId="77777777" w:rsidR="00C92788" w:rsidRPr="00A7207E" w:rsidRDefault="00C92788" w:rsidP="00C92788">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MEDIO DE CONTROL</w:t>
      </w:r>
      <w:r w:rsidRPr="00A7207E">
        <w:rPr>
          <w:rFonts w:ascii="Tahoma" w:eastAsia="Times New Roman" w:hAnsi="Tahoma" w:cs="Tahoma"/>
          <w:lang w:eastAsia="es-ES"/>
        </w:rPr>
        <w:tab/>
      </w:r>
      <w:proofErr w:type="spellStart"/>
      <w:r w:rsidRPr="00A7207E">
        <w:rPr>
          <w:rFonts w:ascii="Tahoma" w:eastAsia="Times New Roman" w:hAnsi="Tahoma" w:cs="Tahoma"/>
          <w:lang w:eastAsia="es-ES"/>
        </w:rPr>
        <w:t>CONTROL</w:t>
      </w:r>
      <w:proofErr w:type="spellEnd"/>
      <w:r w:rsidRPr="00A7207E">
        <w:rPr>
          <w:rFonts w:ascii="Tahoma" w:eastAsia="Times New Roman" w:hAnsi="Tahoma" w:cs="Tahoma"/>
          <w:lang w:eastAsia="es-ES"/>
        </w:rPr>
        <w:t xml:space="preserve"> INMEDIATO DE LEGALIDAD </w:t>
      </w:r>
    </w:p>
    <w:p w14:paraId="305813B1" w14:textId="77777777" w:rsidR="00C92788" w:rsidRDefault="00C92788" w:rsidP="00C92788">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ACTO ADMINISTRATIVO</w:t>
      </w:r>
      <w:r w:rsidRPr="00A7207E">
        <w:rPr>
          <w:rFonts w:ascii="Tahoma" w:eastAsia="Times New Roman" w:hAnsi="Tahoma" w:cs="Tahoma"/>
          <w:lang w:eastAsia="es-ES"/>
        </w:rPr>
        <w:tab/>
        <w:t xml:space="preserve">DECRETO NÚMERO </w:t>
      </w:r>
      <w:r>
        <w:rPr>
          <w:rFonts w:ascii="Tahoma" w:eastAsia="Times New Roman" w:hAnsi="Tahoma" w:cs="Tahoma"/>
          <w:lang w:eastAsia="es-ES"/>
        </w:rPr>
        <w:t>0</w:t>
      </w:r>
      <w:r>
        <w:rPr>
          <w:rFonts w:ascii="Tahoma" w:eastAsia="Times New Roman" w:hAnsi="Tahoma" w:cs="Tahoma"/>
          <w:lang w:eastAsia="es-ES"/>
        </w:rPr>
        <w:t>38</w:t>
      </w:r>
      <w:r>
        <w:rPr>
          <w:rFonts w:ascii="Tahoma" w:eastAsia="Times New Roman" w:hAnsi="Tahoma" w:cs="Tahoma"/>
          <w:lang w:eastAsia="es-ES"/>
        </w:rPr>
        <w:t xml:space="preserve"> </w:t>
      </w:r>
      <w:r w:rsidRPr="00A7207E">
        <w:rPr>
          <w:rFonts w:ascii="Tahoma" w:eastAsia="Times New Roman" w:hAnsi="Tahoma" w:cs="Tahoma"/>
          <w:lang w:eastAsia="es-ES"/>
        </w:rPr>
        <w:t xml:space="preserve">DEL </w:t>
      </w:r>
      <w:r>
        <w:rPr>
          <w:rFonts w:ascii="Tahoma" w:eastAsia="Times New Roman" w:hAnsi="Tahoma" w:cs="Tahoma"/>
          <w:lang w:eastAsia="es-ES"/>
        </w:rPr>
        <w:t>14</w:t>
      </w:r>
      <w:r>
        <w:rPr>
          <w:rFonts w:ascii="Tahoma" w:eastAsia="Times New Roman" w:hAnsi="Tahoma" w:cs="Tahoma"/>
          <w:lang w:eastAsia="es-ES"/>
        </w:rPr>
        <w:t xml:space="preserve"> DE ABRIL</w:t>
      </w:r>
      <w:r w:rsidRPr="00A7207E">
        <w:rPr>
          <w:rFonts w:ascii="Tahoma" w:eastAsia="Times New Roman" w:hAnsi="Tahoma" w:cs="Tahoma"/>
          <w:lang w:eastAsia="es-ES"/>
        </w:rPr>
        <w:t xml:space="preserve"> DE 2020 PROFERIDO POR EL ALCALDE DEL </w:t>
      </w:r>
      <w:r>
        <w:rPr>
          <w:rFonts w:ascii="Tahoma" w:eastAsia="Times New Roman" w:hAnsi="Tahoma" w:cs="Tahoma"/>
          <w:lang w:eastAsia="es-ES"/>
        </w:rPr>
        <w:t>MUNICIPIO</w:t>
      </w:r>
      <w:r w:rsidRPr="00A7207E">
        <w:rPr>
          <w:rFonts w:ascii="Tahoma" w:eastAsia="Times New Roman" w:hAnsi="Tahoma" w:cs="Tahoma"/>
          <w:lang w:eastAsia="es-ES"/>
        </w:rPr>
        <w:t xml:space="preserve"> DE </w:t>
      </w:r>
      <w:r>
        <w:rPr>
          <w:rFonts w:ascii="Tahoma" w:eastAsia="Times New Roman" w:hAnsi="Tahoma" w:cs="Tahoma"/>
          <w:lang w:eastAsia="es-ES"/>
        </w:rPr>
        <w:t>VIJES</w:t>
      </w:r>
      <w:r>
        <w:rPr>
          <w:rFonts w:ascii="Tahoma" w:eastAsia="Times New Roman" w:hAnsi="Tahoma" w:cs="Tahoma"/>
          <w:lang w:eastAsia="es-ES"/>
        </w:rPr>
        <w:t xml:space="preserve"> VALLE</w:t>
      </w:r>
    </w:p>
    <w:p w14:paraId="3DF83E13" w14:textId="77777777" w:rsidR="00C92788" w:rsidRPr="00A7207E" w:rsidRDefault="00C92788" w:rsidP="00C92788">
      <w:pPr>
        <w:spacing w:after="0" w:line="360" w:lineRule="auto"/>
        <w:jc w:val="both"/>
        <w:rPr>
          <w:rFonts w:ascii="Tahoma" w:eastAsia="Times New Roman" w:hAnsi="Tahoma" w:cs="Tahoma"/>
          <w:lang w:eastAsia="es-ES"/>
        </w:rPr>
      </w:pPr>
    </w:p>
    <w:p w14:paraId="77723165" w14:textId="77777777" w:rsidR="00C92788" w:rsidRPr="00A7207E" w:rsidRDefault="00C92788" w:rsidP="00C92788">
      <w:pPr>
        <w:spacing w:after="0" w:line="360" w:lineRule="auto"/>
        <w:jc w:val="both"/>
        <w:rPr>
          <w:rFonts w:ascii="Tahoma" w:eastAsia="Times New Roman" w:hAnsi="Tahoma" w:cs="Tahoma"/>
          <w:lang w:eastAsia="es-ES"/>
        </w:rPr>
      </w:pPr>
      <w:r w:rsidRPr="00A7207E">
        <w:rPr>
          <w:rFonts w:ascii="Tahoma" w:eastAsia="Times New Roman" w:hAnsi="Tahoma" w:cs="Tahoma"/>
          <w:lang w:eastAsia="es-ES"/>
        </w:rPr>
        <w:t xml:space="preserve">Santiago de Cali, </w:t>
      </w:r>
      <w:r>
        <w:rPr>
          <w:rFonts w:ascii="Tahoma" w:eastAsia="Times New Roman" w:hAnsi="Tahoma" w:cs="Tahoma"/>
          <w:lang w:eastAsia="es-ES"/>
        </w:rPr>
        <w:t>Dieciséis (16) de Abril</w:t>
      </w:r>
      <w:r w:rsidRPr="00A7207E">
        <w:rPr>
          <w:rFonts w:ascii="Tahoma" w:eastAsia="Times New Roman" w:hAnsi="Tahoma" w:cs="Tahoma"/>
          <w:lang w:eastAsia="es-ES"/>
        </w:rPr>
        <w:t xml:space="preserve"> de Dos Mil Veinte (2020)</w:t>
      </w:r>
    </w:p>
    <w:p w14:paraId="72DDEF5E" w14:textId="77777777" w:rsidR="00C92788" w:rsidRPr="00A7207E" w:rsidRDefault="00C92788" w:rsidP="00C92788">
      <w:pPr>
        <w:spacing w:after="0" w:line="360" w:lineRule="auto"/>
        <w:jc w:val="both"/>
        <w:rPr>
          <w:rFonts w:ascii="Tahoma" w:eastAsia="Times New Roman" w:hAnsi="Tahoma" w:cs="Tahoma"/>
          <w:lang w:eastAsia="es-ES"/>
        </w:rPr>
      </w:pPr>
    </w:p>
    <w:p w14:paraId="4734D6C5" w14:textId="77777777" w:rsidR="00C92788" w:rsidRPr="00A7207E" w:rsidRDefault="00C92788" w:rsidP="00C92788">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MAGISTRADA PONENTE: Doctora LUZ ELENA SIERRA VALENCIA</w:t>
      </w:r>
    </w:p>
    <w:p w14:paraId="51201384" w14:textId="77777777" w:rsidR="00C92788" w:rsidRPr="00A7207E"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56998186" w14:textId="77777777" w:rsidR="00C92788" w:rsidRPr="009670FE" w:rsidRDefault="00C92788" w:rsidP="00C92788">
      <w:pPr>
        <w:pStyle w:val="Default"/>
        <w:spacing w:line="360" w:lineRule="auto"/>
        <w:jc w:val="both"/>
        <w:rPr>
          <w:rFonts w:ascii="Tahoma" w:hAnsi="Tahoma" w:cs="Tahoma"/>
          <w:sz w:val="22"/>
          <w:szCs w:val="22"/>
        </w:rPr>
      </w:pPr>
      <w:r w:rsidRPr="009670FE">
        <w:rPr>
          <w:rFonts w:ascii="Tahoma" w:eastAsia="Times New Roman" w:hAnsi="Tahoma" w:cs="Tahoma"/>
          <w:sz w:val="22"/>
          <w:szCs w:val="22"/>
          <w:lang w:val="es-ES_tradnl" w:eastAsia="es-ES"/>
        </w:rPr>
        <w:t xml:space="preserve">EL alcalde del Municipio de </w:t>
      </w:r>
      <w:r>
        <w:rPr>
          <w:rFonts w:ascii="Tahoma" w:eastAsia="Times New Roman" w:hAnsi="Tahoma" w:cs="Tahoma"/>
          <w:sz w:val="22"/>
          <w:szCs w:val="22"/>
          <w:lang w:val="es-ES_tradnl" w:eastAsia="es-ES"/>
        </w:rPr>
        <w:t>Vijes</w:t>
      </w:r>
      <w:r w:rsidRPr="009670FE">
        <w:rPr>
          <w:rFonts w:ascii="Tahoma" w:eastAsia="Times New Roman" w:hAnsi="Tahoma" w:cs="Tahoma"/>
          <w:sz w:val="22"/>
          <w:szCs w:val="22"/>
          <w:lang w:val="es-ES_tradnl" w:eastAsia="es-ES"/>
        </w:rPr>
        <w:t xml:space="preserve"> – Valle remitió vía electrónica, al Tribunal, copia del Decreto No. 0</w:t>
      </w:r>
      <w:r>
        <w:rPr>
          <w:rFonts w:ascii="Tahoma" w:eastAsia="Times New Roman" w:hAnsi="Tahoma" w:cs="Tahoma"/>
          <w:sz w:val="22"/>
          <w:szCs w:val="22"/>
          <w:lang w:val="es-ES_tradnl" w:eastAsia="es-ES"/>
        </w:rPr>
        <w:t>38</w:t>
      </w:r>
      <w:r w:rsidRPr="009670FE">
        <w:rPr>
          <w:rFonts w:ascii="Tahoma" w:eastAsia="Times New Roman" w:hAnsi="Tahoma" w:cs="Tahoma"/>
          <w:sz w:val="22"/>
          <w:szCs w:val="22"/>
          <w:lang w:val="es-ES_tradnl" w:eastAsia="es-ES"/>
        </w:rPr>
        <w:t xml:space="preserve"> del </w:t>
      </w:r>
      <w:r>
        <w:rPr>
          <w:rFonts w:ascii="Tahoma" w:eastAsia="Times New Roman" w:hAnsi="Tahoma" w:cs="Tahoma"/>
          <w:sz w:val="22"/>
          <w:szCs w:val="22"/>
          <w:lang w:val="es-ES_tradnl" w:eastAsia="es-ES"/>
        </w:rPr>
        <w:t>14</w:t>
      </w:r>
      <w:r w:rsidRPr="009670FE">
        <w:rPr>
          <w:rFonts w:ascii="Tahoma" w:eastAsia="Times New Roman" w:hAnsi="Tahoma" w:cs="Tahoma"/>
          <w:sz w:val="22"/>
          <w:szCs w:val="22"/>
          <w:lang w:val="es-ES_tradnl" w:eastAsia="es-ES"/>
        </w:rPr>
        <w:t xml:space="preserve"> de abril de 2020</w:t>
      </w:r>
      <w:r w:rsidRPr="009670FE">
        <w:rPr>
          <w:rFonts w:ascii="Tahoma" w:eastAsia="Times New Roman" w:hAnsi="Tahoma" w:cs="Tahoma"/>
          <w:i/>
          <w:iCs/>
          <w:sz w:val="22"/>
          <w:szCs w:val="22"/>
          <w:lang w:val="es-ES_tradnl" w:eastAsia="es-ES"/>
        </w:rPr>
        <w:t xml:space="preserve"> “</w:t>
      </w:r>
      <w:r w:rsidRPr="009670FE">
        <w:rPr>
          <w:rFonts w:ascii="Tahoma" w:hAnsi="Tahoma" w:cs="Tahoma"/>
          <w:i/>
          <w:iCs/>
          <w:sz w:val="22"/>
          <w:szCs w:val="22"/>
        </w:rPr>
        <w:t xml:space="preserve">Por </w:t>
      </w:r>
      <w:bookmarkStart w:id="0" w:name="_Hlk36282763"/>
      <w:r>
        <w:rPr>
          <w:rFonts w:ascii="Tahoma" w:hAnsi="Tahoma" w:cs="Tahoma"/>
          <w:i/>
          <w:iCs/>
          <w:sz w:val="22"/>
          <w:szCs w:val="22"/>
        </w:rPr>
        <w:t>el cual se imparten instrucciones en virtud de la emergencia sanitaria generada por la pandemia del coronavirus COVID</w:t>
      </w:r>
      <w:proofErr w:type="gramStart"/>
      <w:r>
        <w:rPr>
          <w:rFonts w:ascii="Tahoma" w:hAnsi="Tahoma" w:cs="Tahoma"/>
          <w:i/>
          <w:iCs/>
          <w:sz w:val="22"/>
          <w:szCs w:val="22"/>
        </w:rPr>
        <w:t>19  y</w:t>
      </w:r>
      <w:proofErr w:type="gramEnd"/>
      <w:r>
        <w:rPr>
          <w:rFonts w:ascii="Tahoma" w:hAnsi="Tahoma" w:cs="Tahoma"/>
          <w:i/>
          <w:iCs/>
          <w:sz w:val="22"/>
          <w:szCs w:val="22"/>
        </w:rPr>
        <w:t xml:space="preserve"> el mantenimiento del orden público en el Municipio de Vijes Valle del Cauca”, </w:t>
      </w:r>
      <w:r w:rsidRPr="009670FE">
        <w:rPr>
          <w:rFonts w:ascii="Tahoma" w:eastAsia="Times New Roman" w:hAnsi="Tahoma" w:cs="Tahoma"/>
          <w:sz w:val="22"/>
          <w:szCs w:val="22"/>
          <w:lang w:val="es-ES_tradnl" w:eastAsia="es-ES"/>
        </w:rPr>
        <w:t xml:space="preserve">para ejercer el control inmediato de legalidad de acuerdo con lo previsto en el artículo 136 del CPACA. </w:t>
      </w:r>
      <w:bookmarkEnd w:id="0"/>
    </w:p>
    <w:p w14:paraId="5A0AD1F6" w14:textId="77777777" w:rsidR="00C92788" w:rsidRPr="00A7207E"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14:paraId="6C25B3DD" w14:textId="77777777" w:rsidR="00C92788" w:rsidRPr="00A7207E" w:rsidRDefault="00C92788" w:rsidP="00C92788">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PARA RESOLVER SE CONSIDERA:</w:t>
      </w:r>
    </w:p>
    <w:p w14:paraId="7D721BE5" w14:textId="77777777" w:rsidR="00C92788" w:rsidRPr="00A7207E"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1DA50EB7" w14:textId="77777777" w:rsidR="00C92788" w:rsidRPr="00350A90" w:rsidRDefault="00C92788" w:rsidP="00C92788">
      <w:pPr>
        <w:numPr>
          <w:ilvl w:val="0"/>
          <w:numId w:val="2"/>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Excepción de suspensión de términos con ocasión del control inmediato de legalidad.</w:t>
      </w:r>
    </w:p>
    <w:p w14:paraId="603232F5" w14:textId="77777777" w:rsidR="00C92788" w:rsidRPr="00350A90"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00D9CEDA" w14:textId="77777777" w:rsidR="00C92788"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bCs/>
          <w:color w:val="000000"/>
          <w:lang w:val="es-ES_tradnl" w:eastAsia="es-ES"/>
        </w:rPr>
        <w:t>Mediante el Acuerdo No.</w:t>
      </w:r>
      <w:r w:rsidRPr="00350A90">
        <w:rPr>
          <w:rFonts w:ascii="Tahoma" w:eastAsia="Times New Roman" w:hAnsi="Tahoma" w:cs="Tahoma"/>
          <w:b/>
          <w:color w:val="000000"/>
          <w:lang w:val="es-ES_tradnl" w:eastAsia="es-ES"/>
        </w:rPr>
        <w:t xml:space="preserve"> </w:t>
      </w:r>
      <w:r w:rsidRPr="00350A90">
        <w:rPr>
          <w:rFonts w:ascii="Tahoma" w:eastAsia="Times New Roman" w:hAnsi="Tahoma" w:cs="Tahoma"/>
          <w:lang w:eastAsia="es-ES"/>
        </w:rPr>
        <w:t xml:space="preserve">PCSJA20-11529 del 25 de marzo de 2020 </w:t>
      </w:r>
      <w:r w:rsidRPr="00350A90">
        <w:rPr>
          <w:rFonts w:ascii="Tahoma" w:eastAsia="Times New Roman" w:hAnsi="Tahoma" w:cs="Tahoma"/>
          <w:i/>
          <w:iCs/>
          <w:lang w:eastAsia="es-ES"/>
        </w:rPr>
        <w:t>“Por el cual se establece una excepción a la suspensión de términos en el Consejo de Estado y en los tribunales administrativos”,</w:t>
      </w:r>
      <w:r w:rsidRPr="00350A90">
        <w:rPr>
          <w:rFonts w:ascii="Tahoma" w:eastAsia="Times New Roman" w:hAnsi="Tahoma" w:cs="Tahoma"/>
          <w:lang w:eastAsia="es-ES"/>
        </w:rPr>
        <w:t xml:space="preserve"> el Consejo Superior de la Judicatura, exceptuó de la suspensión de términos adoptada por dicha Corporación en los Acuerdos PCSJA20-11517, 11521 y 11526 de marzo de 2020, las actuaciones que  adelantaran el Consejo de Estado y los tribunales administrativos con ocasión del control inmediato de legalidad que debían tramitar de conformidad con las competencias establecidas en el artículo 20 de la Ley 137 de 1994 y en los artículos 111, numeral 8, 136 y 151, numeral 14, del Código de Procedimiento Administrativo y de lo Contencioso Administrativo.</w:t>
      </w:r>
    </w:p>
    <w:p w14:paraId="3EE13F9C" w14:textId="77777777" w:rsidR="00C92788"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62522946" w14:textId="77777777" w:rsidR="00C92788" w:rsidRPr="00350A90"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r>
        <w:rPr>
          <w:rFonts w:ascii="Tahoma" w:eastAsia="Times New Roman" w:hAnsi="Tahoma" w:cs="Tahoma"/>
          <w:lang w:eastAsia="es-ES"/>
        </w:rPr>
        <w:t xml:space="preserve">Igualmente, mediante Acuerdo PCSJ20-11532 del 11 de abril de 2020, el Consejo Superior de la Judicatura, prorrogó la suspensión de términos judiciales en el territorio nacional desde el 13 de abril hasta el 26 de abril de 2020, exceptuando a su vez entre otras, </w:t>
      </w:r>
      <w:r w:rsidRPr="00350A90">
        <w:rPr>
          <w:rFonts w:ascii="Tahoma" w:eastAsia="Times New Roman" w:hAnsi="Tahoma" w:cs="Tahoma"/>
          <w:lang w:eastAsia="es-ES"/>
        </w:rPr>
        <w:t xml:space="preserve">las actuaciones que adelantaran el Consejo de Estado y los tribunales administrativos con ocasión del </w:t>
      </w:r>
      <w:r>
        <w:rPr>
          <w:rFonts w:ascii="Tahoma" w:eastAsia="Times New Roman" w:hAnsi="Tahoma" w:cs="Tahoma"/>
          <w:lang w:eastAsia="es-ES"/>
        </w:rPr>
        <w:t>aludido medio de control.</w:t>
      </w:r>
    </w:p>
    <w:p w14:paraId="0506536D" w14:textId="77777777" w:rsidR="00C92788" w:rsidRPr="00350A90" w:rsidRDefault="00C92788" w:rsidP="00C92788">
      <w:pPr>
        <w:overflowPunct w:val="0"/>
        <w:autoSpaceDE w:val="0"/>
        <w:autoSpaceDN w:val="0"/>
        <w:adjustRightInd w:val="0"/>
        <w:spacing w:after="0" w:line="360" w:lineRule="auto"/>
        <w:ind w:left="720"/>
        <w:contextualSpacing/>
        <w:jc w:val="both"/>
        <w:textAlignment w:val="baseline"/>
        <w:rPr>
          <w:rFonts w:ascii="Tahoma" w:eastAsia="Times New Roman" w:hAnsi="Tahoma" w:cs="Tahoma"/>
          <w:b/>
          <w:lang w:val="es-ES_tradnl" w:eastAsia="es-ES"/>
        </w:rPr>
      </w:pPr>
    </w:p>
    <w:p w14:paraId="5EBB2CC6" w14:textId="77777777" w:rsidR="00C92788" w:rsidRDefault="00C92788" w:rsidP="00C92788">
      <w:pPr>
        <w:numPr>
          <w:ilvl w:val="0"/>
          <w:numId w:val="1"/>
        </w:numPr>
        <w:spacing w:before="100" w:beforeAutospacing="1" w:after="100" w:afterAutospacing="1" w:line="360" w:lineRule="auto"/>
        <w:contextualSpacing/>
        <w:jc w:val="both"/>
        <w:rPr>
          <w:rFonts w:ascii="Tahoma" w:eastAsia="Times New Roman" w:hAnsi="Tahoma" w:cs="Tahoma"/>
          <w:b/>
          <w:bCs/>
          <w:lang w:val="es-CO" w:eastAsia="es-CO"/>
        </w:rPr>
      </w:pPr>
      <w:bookmarkStart w:id="1" w:name="215"/>
      <w:r w:rsidRPr="00350A90">
        <w:rPr>
          <w:rFonts w:ascii="Tahoma" w:eastAsia="Times New Roman" w:hAnsi="Tahoma" w:cs="Tahoma"/>
          <w:b/>
          <w:bCs/>
          <w:lang w:val="es-CO" w:eastAsia="es-CO"/>
        </w:rPr>
        <w:t xml:space="preserve">Decretos Legislativos proferidos por el </w:t>
      </w:r>
      <w:proofErr w:type="gramStart"/>
      <w:r w:rsidRPr="00350A90">
        <w:rPr>
          <w:rFonts w:ascii="Tahoma" w:eastAsia="Times New Roman" w:hAnsi="Tahoma" w:cs="Tahoma"/>
          <w:b/>
          <w:bCs/>
          <w:lang w:val="es-CO" w:eastAsia="es-CO"/>
        </w:rPr>
        <w:t>Presidente</w:t>
      </w:r>
      <w:proofErr w:type="gramEnd"/>
      <w:r w:rsidRPr="00350A90">
        <w:rPr>
          <w:rFonts w:ascii="Tahoma" w:eastAsia="Times New Roman" w:hAnsi="Tahoma" w:cs="Tahoma"/>
          <w:b/>
          <w:bCs/>
          <w:lang w:val="es-CO" w:eastAsia="es-CO"/>
        </w:rPr>
        <w:t xml:space="preserve"> de la Republica en virtud de la declaratoria del Estado de Emergencia. </w:t>
      </w:r>
    </w:p>
    <w:p w14:paraId="4DB1A044" w14:textId="77777777" w:rsidR="00C92788" w:rsidRPr="00350A90" w:rsidRDefault="00C92788" w:rsidP="00C92788">
      <w:pPr>
        <w:spacing w:before="100" w:beforeAutospacing="1" w:after="100" w:afterAutospacing="1" w:line="360" w:lineRule="auto"/>
        <w:ind w:left="720"/>
        <w:contextualSpacing/>
        <w:jc w:val="both"/>
        <w:rPr>
          <w:rFonts w:ascii="Tahoma" w:eastAsia="Times New Roman" w:hAnsi="Tahoma" w:cs="Tahoma"/>
          <w:b/>
          <w:bCs/>
          <w:lang w:val="es-CO" w:eastAsia="es-CO"/>
        </w:rPr>
      </w:pPr>
    </w:p>
    <w:p w14:paraId="325E1F9B"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215 de la Constitución Política </w:t>
      </w:r>
      <w:bookmarkEnd w:id="1"/>
      <w:r w:rsidRPr="00350A90">
        <w:rPr>
          <w:rFonts w:ascii="Tahoma" w:eastAsia="Times New Roman" w:hAnsi="Tahoma" w:cs="Tahoma"/>
          <w:lang w:val="es-CO" w:eastAsia="es-CO"/>
        </w:rPr>
        <w:t>dispone que, cuando sobrevengan hechos distintos de los previstos en los artículos </w:t>
      </w:r>
      <w:hyperlink r:id="rId9" w:anchor="212" w:history="1">
        <w:r w:rsidRPr="00350A90">
          <w:rPr>
            <w:rFonts w:ascii="Tahoma" w:eastAsia="Times New Roman" w:hAnsi="Tahoma" w:cs="Tahoma"/>
            <w:lang w:val="es-CO" w:eastAsia="es-CO"/>
          </w:rPr>
          <w:t>212</w:t>
        </w:r>
      </w:hyperlink>
      <w:r w:rsidRPr="00350A90">
        <w:rPr>
          <w:rFonts w:ascii="Tahoma" w:eastAsia="Times New Roman" w:hAnsi="Tahoma" w:cs="Tahoma"/>
          <w:lang w:val="es-CO" w:eastAsia="es-CO"/>
        </w:rPr>
        <w:t> y </w:t>
      </w:r>
      <w:hyperlink r:id="rId10" w:anchor="213" w:history="1">
        <w:r w:rsidRPr="00350A90">
          <w:rPr>
            <w:rFonts w:ascii="Tahoma" w:eastAsia="Times New Roman" w:hAnsi="Tahoma" w:cs="Tahoma"/>
            <w:lang w:val="es-CO" w:eastAsia="es-CO"/>
          </w:rPr>
          <w:t>213</w:t>
        </w:r>
      </w:hyperlink>
      <w:r w:rsidRPr="00350A90">
        <w:rPr>
          <w:rFonts w:ascii="Tahoma" w:eastAsia="Times New Roman" w:hAnsi="Tahoma" w:cs="Tahoma"/>
          <w:lang w:val="es-CO" w:eastAsia="es-CO"/>
        </w:rPr>
        <w:t>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14:paraId="5FEF3B0C"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proofErr w:type="gramStart"/>
      <w:r w:rsidRPr="00350A90">
        <w:rPr>
          <w:rFonts w:ascii="Tahoma" w:eastAsia="Times New Roman" w:hAnsi="Tahoma" w:cs="Tahoma"/>
          <w:lang w:val="es-CO" w:eastAsia="es-CO"/>
        </w:rPr>
        <w:t>Que</w:t>
      </w:r>
      <w:proofErr w:type="gramEnd"/>
      <w:r w:rsidRPr="00350A90">
        <w:rPr>
          <w:rFonts w:ascii="Tahoma" w:eastAsia="Times New Roman" w:hAnsi="Tahoma" w:cs="Tahoma"/>
          <w:lang w:val="es-CO" w:eastAsia="es-CO"/>
        </w:rPr>
        <w:t xml:space="preserve"> mediante tal declaración, que deberá ser motivada, podrá el Presidente, con la firma de todos los ministros, dictar decretos con fuerza de ley, destinados exclusivamente a conjurar la crisis y a impedir la extensión de sus efectos.</w:t>
      </w:r>
    </w:p>
    <w:p w14:paraId="77B92EF8"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Que estos decretos deberán referirse a materias que tengan relación directa y específica con el estado de emergencia, y podrán, en forma transitoria, establecer nuevos tributos o modificar los existentes. </w:t>
      </w:r>
    </w:p>
    <w:p w14:paraId="164BEAB7" w14:textId="77777777" w:rsidR="00C92788" w:rsidRPr="00350A90" w:rsidRDefault="00C92788" w:rsidP="00C92788">
      <w:pPr>
        <w:spacing w:line="360" w:lineRule="auto"/>
        <w:contextualSpacing/>
        <w:jc w:val="both"/>
        <w:rPr>
          <w:rFonts w:ascii="Tahoma" w:hAnsi="Tahoma" w:cs="Tahoma"/>
          <w:shd w:val="clear" w:color="auto" w:fill="FFFFFF"/>
        </w:rPr>
      </w:pPr>
      <w:r w:rsidRPr="00350A90">
        <w:rPr>
          <w:rFonts w:ascii="Tahoma" w:eastAsia="Times New Roman" w:hAnsi="Tahoma" w:cs="Tahoma"/>
          <w:lang w:val="es-CO" w:eastAsia="es-CO"/>
        </w:rPr>
        <w:t xml:space="preserve">En virtud de la anterior disposición constitucional, el </w:t>
      </w:r>
      <w:proofErr w:type="gramStart"/>
      <w:r w:rsidRPr="00350A90">
        <w:rPr>
          <w:rFonts w:ascii="Tahoma" w:eastAsia="Times New Roman" w:hAnsi="Tahoma" w:cs="Tahoma"/>
          <w:lang w:val="es-CO" w:eastAsia="es-CO"/>
        </w:rPr>
        <w:t>Presidente</w:t>
      </w:r>
      <w:proofErr w:type="gramEnd"/>
      <w:r w:rsidRPr="00350A90">
        <w:rPr>
          <w:rFonts w:ascii="Tahoma" w:eastAsia="Times New Roman" w:hAnsi="Tahoma" w:cs="Tahoma"/>
          <w:lang w:val="es-CO" w:eastAsia="es-CO"/>
        </w:rPr>
        <w:t xml:space="preserve"> de la República expidió el </w:t>
      </w:r>
      <w:r w:rsidRPr="00350A90">
        <w:rPr>
          <w:rFonts w:ascii="Tahoma" w:hAnsi="Tahoma" w:cs="Tahoma"/>
        </w:rPr>
        <w:t xml:space="preserve">Decreto 417 del 17 de marzo de 2020, </w:t>
      </w:r>
      <w:r w:rsidRPr="00350A90">
        <w:rPr>
          <w:rFonts w:ascii="Tahoma" w:hAnsi="Tahoma" w:cs="Tahoma"/>
          <w:i/>
          <w:iCs/>
        </w:rPr>
        <w:t>“</w:t>
      </w:r>
      <w:r w:rsidRPr="00350A90">
        <w:rPr>
          <w:rFonts w:ascii="Tahoma" w:hAnsi="Tahoma" w:cs="Tahoma"/>
          <w:i/>
          <w:iCs/>
          <w:shd w:val="clear" w:color="auto" w:fill="FFFFFF"/>
        </w:rPr>
        <w:t>Por el cual se declara un Estado de Emergencia Económica, Social y Ecológica en todo el territorio Nacional”.</w:t>
      </w:r>
    </w:p>
    <w:p w14:paraId="79782374" w14:textId="77777777" w:rsidR="00C92788" w:rsidRPr="00350A90"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p>
    <w:p w14:paraId="10F50318" w14:textId="77777777" w:rsidR="00C92788" w:rsidRPr="00350A90"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r w:rsidRPr="00350A90">
        <w:rPr>
          <w:rFonts w:ascii="Tahoma" w:eastAsia="Times New Roman" w:hAnsi="Tahoma" w:cs="Tahoma"/>
          <w:lang w:val="es-CO" w:eastAsia="es-CO"/>
        </w:rPr>
        <w:t xml:space="preserve">Mediante dicha declaratoria de emergencia, el presidente de la Republica, con la firma de todos los </w:t>
      </w:r>
      <w:proofErr w:type="gramStart"/>
      <w:r w:rsidRPr="00350A90">
        <w:rPr>
          <w:rFonts w:ascii="Tahoma" w:eastAsia="Times New Roman" w:hAnsi="Tahoma" w:cs="Tahoma"/>
          <w:lang w:val="es-CO" w:eastAsia="es-CO"/>
        </w:rPr>
        <w:t>Ministros</w:t>
      </w:r>
      <w:proofErr w:type="gramEnd"/>
      <w:r w:rsidRPr="00350A90">
        <w:rPr>
          <w:rFonts w:ascii="Tahoma" w:eastAsia="Times New Roman" w:hAnsi="Tahoma" w:cs="Tahoma"/>
          <w:lang w:val="es-CO" w:eastAsia="es-CO"/>
        </w:rPr>
        <w:t>, ha expedido varios Decretos que adoptan medidas de orden Legislativo, en desarrollo del artículo 215 de la Constitución Política.</w:t>
      </w:r>
    </w:p>
    <w:p w14:paraId="22845D34" w14:textId="77777777" w:rsidR="00C92788" w:rsidRPr="00350A90"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4AF8512E" w14:textId="77777777" w:rsidR="00C92788" w:rsidRPr="00350A90" w:rsidRDefault="00C92788" w:rsidP="00C92788">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 xml:space="preserve">Actos Administrativos susceptibles del control inmediato de legalidad de acuerdo con lo previsto en los artículos 20 de la Ley 137 de 1994 </w:t>
      </w:r>
      <w:proofErr w:type="gramStart"/>
      <w:r w:rsidRPr="00350A90">
        <w:rPr>
          <w:rFonts w:ascii="Tahoma" w:eastAsia="Times New Roman" w:hAnsi="Tahoma" w:cs="Tahoma"/>
          <w:b/>
          <w:color w:val="000000"/>
          <w:lang w:val="es-ES_tradnl" w:eastAsia="es-ES"/>
        </w:rPr>
        <w:t>y  136</w:t>
      </w:r>
      <w:proofErr w:type="gramEnd"/>
      <w:r w:rsidRPr="00350A90">
        <w:rPr>
          <w:rFonts w:ascii="Tahoma" w:eastAsia="Times New Roman" w:hAnsi="Tahoma" w:cs="Tahoma"/>
          <w:b/>
          <w:color w:val="000000"/>
          <w:lang w:val="es-ES_tradnl" w:eastAsia="es-ES"/>
        </w:rPr>
        <w:t xml:space="preserve"> del CPACA </w:t>
      </w:r>
    </w:p>
    <w:p w14:paraId="334F41E1" w14:textId="77777777" w:rsidR="00C92788" w:rsidRPr="00350A90" w:rsidRDefault="00C92788" w:rsidP="00C92788">
      <w:pPr>
        <w:spacing w:after="0" w:line="360" w:lineRule="auto"/>
        <w:jc w:val="both"/>
        <w:rPr>
          <w:rFonts w:ascii="Tahoma" w:eastAsia="Times New Roman" w:hAnsi="Tahoma" w:cs="Tahoma"/>
          <w:lang w:val="es-ES_tradnl" w:eastAsia="es-CO"/>
        </w:rPr>
      </w:pPr>
      <w:bookmarkStart w:id="2" w:name="136"/>
    </w:p>
    <w:p w14:paraId="029F2B5C" w14:textId="77777777" w:rsidR="00C92788" w:rsidRPr="00350A90" w:rsidRDefault="00C92788" w:rsidP="00C92788">
      <w:pPr>
        <w:spacing w:after="0" w:line="360" w:lineRule="auto"/>
        <w:jc w:val="both"/>
        <w:rPr>
          <w:rFonts w:ascii="Tahoma" w:eastAsia="Times New Roman" w:hAnsi="Tahoma" w:cs="Tahoma"/>
          <w:i/>
          <w:iCs/>
          <w:lang w:val="es-CO" w:eastAsia="es-CO"/>
        </w:rPr>
      </w:pPr>
      <w:r w:rsidRPr="00350A90">
        <w:rPr>
          <w:rFonts w:ascii="Tahoma" w:eastAsia="Times New Roman" w:hAnsi="Tahoma" w:cs="Tahoma"/>
          <w:lang w:val="es-ES_tradnl" w:eastAsia="es-CO"/>
        </w:rPr>
        <w:t xml:space="preserve">La Ley 137 de 1994 </w:t>
      </w:r>
      <w:r w:rsidRPr="00350A90">
        <w:rPr>
          <w:rFonts w:ascii="Tahoma" w:eastAsia="Times New Roman" w:hAnsi="Tahoma" w:cs="Tahoma"/>
          <w:i/>
          <w:iCs/>
          <w:lang w:val="es-ES_tradnl" w:eastAsia="es-CO"/>
        </w:rPr>
        <w:t>“Ley estatutaria de los Estados de Excepción”,</w:t>
      </w:r>
      <w:r w:rsidRPr="00350A90">
        <w:rPr>
          <w:rFonts w:ascii="Tahoma" w:eastAsia="Times New Roman" w:hAnsi="Tahoma" w:cs="Tahoma"/>
          <w:lang w:val="es-ES_tradnl" w:eastAsia="es-CO"/>
        </w:rPr>
        <w:t xml:space="preserve"> dispuso en su artículo 20 que </w:t>
      </w:r>
      <w:r w:rsidRPr="00350A90">
        <w:rPr>
          <w:rFonts w:ascii="Tahoma" w:eastAsia="Times New Roman" w:hAnsi="Tahoma" w:cs="Tahoma"/>
          <w:i/>
          <w:iCs/>
          <w:lang w:val="es-ES_tradnl" w:eastAsia="es-CO"/>
        </w:rPr>
        <w:t>“</w:t>
      </w:r>
      <w:r w:rsidRPr="00350A90">
        <w:rPr>
          <w:rFonts w:ascii="Tahoma" w:eastAsia="Times New Roman" w:hAnsi="Tahoma" w:cs="Tahoma"/>
          <w:i/>
          <w:iCs/>
          <w:lang w:val="es-CO" w:eastAsia="es-CO"/>
        </w:rPr>
        <w:t xml:space="preserve">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Las autoridades competentes que los expidan enviarán los actos administrativos a la jurisdicción contencioso-administrativa indicada, dentro de las cuarenta y ocho (48) horas siguientes a su expedición.” </w:t>
      </w:r>
    </w:p>
    <w:p w14:paraId="2F4F1B00" w14:textId="77777777" w:rsidR="00C92788" w:rsidRPr="00350A90" w:rsidRDefault="00C92788" w:rsidP="00C92788">
      <w:pPr>
        <w:spacing w:after="0" w:line="360" w:lineRule="auto"/>
        <w:jc w:val="both"/>
        <w:rPr>
          <w:rFonts w:ascii="Tahoma" w:eastAsia="Times New Roman" w:hAnsi="Tahoma" w:cs="Tahoma"/>
          <w:i/>
          <w:iCs/>
          <w:lang w:val="es-CO" w:eastAsia="es-CO"/>
        </w:rPr>
      </w:pPr>
    </w:p>
    <w:p w14:paraId="08CB99C9" w14:textId="77777777" w:rsidR="00C92788" w:rsidRPr="00350A90" w:rsidRDefault="00C92788" w:rsidP="00C92788">
      <w:pPr>
        <w:spacing w:after="0"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136 de la ley 1437 de 2011, a su vez consagra como medio de control, el control inmediato de legalidad, bajo los siguientes términos:  </w:t>
      </w:r>
    </w:p>
    <w:p w14:paraId="05D762C7" w14:textId="77777777" w:rsidR="00C92788" w:rsidRPr="00350A90" w:rsidRDefault="00C92788" w:rsidP="00C92788">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bookmarkStart w:id="3" w:name="_Hlk36282933"/>
      <w:bookmarkEnd w:id="2"/>
      <w:r w:rsidRPr="00350A90">
        <w:rPr>
          <w:rFonts w:ascii="Tahoma" w:eastAsia="Times New Roman" w:hAnsi="Tahoma" w:cs="Tahoma"/>
          <w:lang w:val="es-CO" w:eastAsia="es-CO"/>
        </w:rPr>
        <w:t>Las medidas de carácter general que sean dictadas en ejercicio de la función administrativa y como desarrollo de los decretos legislativos durante los Estados de Excepción,</w:t>
      </w:r>
      <w:bookmarkEnd w:id="3"/>
      <w:r w:rsidRPr="00350A90">
        <w:rPr>
          <w:rFonts w:ascii="Tahoma" w:eastAsia="Times New Roman" w:hAnsi="Tahoma" w:cs="Tahoma"/>
          <w:lang w:val="es-CO" w:eastAsia="es-CO"/>
        </w:rPr>
        <w:t xml:space="preserve"> tendrán </w:t>
      </w:r>
      <w:bookmarkStart w:id="4" w:name="_Hlk36282987"/>
      <w:r w:rsidRPr="00350A90">
        <w:rPr>
          <w:rFonts w:ascii="Tahoma" w:eastAsia="Times New Roman" w:hAnsi="Tahoma" w:cs="Tahoma"/>
          <w:lang w:val="es-CO" w:eastAsia="es-CO"/>
        </w:rPr>
        <w:t xml:space="preserve">un control inmediato de legalidad, ejercido por la Jurisdicción de lo Contencioso Administrativo en el lugar donde se expidan, </w:t>
      </w:r>
      <w:bookmarkEnd w:id="4"/>
      <w:r w:rsidRPr="00350A90">
        <w:rPr>
          <w:rFonts w:ascii="Tahoma" w:eastAsia="Times New Roman" w:hAnsi="Tahoma" w:cs="Tahoma"/>
          <w:lang w:val="es-CO" w:eastAsia="es-CO"/>
        </w:rPr>
        <w:t>si se tratare de entidades territoriales, o del Consejo de Estado si emanaren de autoridades nacionales, de acuerdo con las reglas de competencia establecidas en este Código.</w:t>
      </w:r>
    </w:p>
    <w:p w14:paraId="32F52CF5" w14:textId="77777777" w:rsidR="00C92788" w:rsidRPr="00350A90" w:rsidRDefault="00C92788" w:rsidP="00C92788">
      <w:pPr>
        <w:spacing w:before="100" w:beforeAutospacing="1" w:after="100" w:afterAutospacing="1" w:line="360" w:lineRule="auto"/>
        <w:ind w:left="720"/>
        <w:contextualSpacing/>
        <w:jc w:val="both"/>
        <w:rPr>
          <w:rFonts w:ascii="Tahoma" w:eastAsia="Times New Roman" w:hAnsi="Tahoma" w:cs="Tahoma"/>
          <w:lang w:val="es-CO" w:eastAsia="es-CO"/>
        </w:rPr>
      </w:pPr>
    </w:p>
    <w:p w14:paraId="02CA837B" w14:textId="77777777" w:rsidR="00C92788" w:rsidRPr="00350A90" w:rsidRDefault="00C92788" w:rsidP="00C92788">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 xml:space="preserve">Las autoridades competentes que los expidan enviarán los actos administrativos a la autoridad judicial indicada, dentro de las cuarenta y ocho (48) horas siguientes a su expedición. </w:t>
      </w:r>
    </w:p>
    <w:p w14:paraId="2E22BC4F" w14:textId="77777777" w:rsidR="00C92788" w:rsidRPr="00350A90" w:rsidRDefault="00C92788" w:rsidP="00C92788">
      <w:pPr>
        <w:spacing w:after="0" w:line="360" w:lineRule="auto"/>
        <w:ind w:left="720"/>
        <w:contextualSpacing/>
        <w:jc w:val="both"/>
        <w:rPr>
          <w:rFonts w:ascii="Tahoma" w:eastAsia="Times New Roman" w:hAnsi="Tahoma" w:cs="Tahoma"/>
          <w:lang w:val="es-CO" w:eastAsia="es-CO"/>
        </w:rPr>
      </w:pPr>
    </w:p>
    <w:p w14:paraId="059EE624" w14:textId="77777777" w:rsidR="00C92788" w:rsidRPr="00350A90" w:rsidRDefault="00C92788" w:rsidP="00C92788">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Si no se efectuare el envío, la autoridad judicial competente aprehenderá de oficio su conocimiento.</w:t>
      </w:r>
    </w:p>
    <w:p w14:paraId="3BEFA97A" w14:textId="77777777" w:rsidR="00C92788" w:rsidRDefault="00C92788" w:rsidP="00C92788">
      <w:pPr>
        <w:spacing w:before="100" w:beforeAutospacing="1" w:after="100" w:afterAutospacing="1" w:line="360" w:lineRule="auto"/>
        <w:jc w:val="both"/>
        <w:rPr>
          <w:rFonts w:ascii="Tahoma" w:eastAsia="Times New Roman" w:hAnsi="Tahoma" w:cs="Tahoma"/>
          <w:lang w:val="es-CO" w:eastAsia="es-CO"/>
        </w:rPr>
      </w:pPr>
    </w:p>
    <w:p w14:paraId="74458236"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De conformidad con las reglas de competencia establecidas por el CPACA, </w:t>
      </w:r>
      <w:r w:rsidRPr="00350A90">
        <w:rPr>
          <w:rFonts w:ascii="Tahoma" w:eastAsia="Times New Roman" w:hAnsi="Tahoma" w:cs="Tahoma"/>
          <w:lang w:eastAsia="es-ES"/>
        </w:rPr>
        <w:t>los Tribunales Administrativos conocerán en única instancia, del control inmediato de legalidad de los actos de carácter general que sean proferidos en ejercicio de la función administrativa durante los Estados de Excepción y como desarrollo de los decretos legislativos, por autoridades territoriales departamentales y municipales, cuya competencia corresponderá al tribunal del lugar donde se expidan. (art. 151 numeral 14)</w:t>
      </w:r>
    </w:p>
    <w:p w14:paraId="29A14A1B"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eastAsia="es-ES"/>
        </w:rPr>
        <w:lastRenderedPageBreak/>
        <w:t>La Sala de lo Contencioso administrativo en pleno ejercerá el control inmediato de legalidad de los actos de carácter general dictados por autoridades nacionales con fundamento y durante los estados de excepción. (art. 111, numeral 8)</w:t>
      </w:r>
    </w:p>
    <w:p w14:paraId="2BA4A448"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bookmarkStart w:id="5" w:name="185"/>
      <w:r w:rsidRPr="00350A90">
        <w:rPr>
          <w:rFonts w:ascii="Tahoma" w:eastAsia="Times New Roman" w:hAnsi="Tahoma" w:cs="Tahoma"/>
          <w:lang w:val="es-CO" w:eastAsia="es-CO"/>
        </w:rPr>
        <w:t>En cuanto al trámite del control inmediato de legalidad de actos, el artículo 185 del CPACA dispone las siguientes etapas:</w:t>
      </w:r>
    </w:p>
    <w:bookmarkEnd w:id="5"/>
    <w:p w14:paraId="663F3A04"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Recibida la copia auténtica del texto de los actos administrativos a los que se refiere el control inmediato de legalidad de que trata el artículo </w:t>
      </w:r>
      <w:hyperlink r:id="rId11" w:anchor="136" w:history="1">
        <w:r w:rsidRPr="00350A90">
          <w:rPr>
            <w:rFonts w:ascii="Tahoma" w:eastAsia="Times New Roman" w:hAnsi="Tahoma" w:cs="Tahoma"/>
            <w:lang w:val="es-CO" w:eastAsia="es-CO"/>
          </w:rPr>
          <w:t>136</w:t>
        </w:r>
      </w:hyperlink>
      <w:r w:rsidRPr="00350A90">
        <w:rPr>
          <w:rFonts w:ascii="Tahoma" w:eastAsia="Times New Roman" w:hAnsi="Tahoma" w:cs="Tahoma"/>
          <w:lang w:val="es-CO" w:eastAsia="es-CO"/>
        </w:rPr>
        <w:t> de ese Código o aprendido de oficio el conocimiento de su legalidad en caso de inobservancia del deber de envío de los mismos, se procederá así:</w:t>
      </w:r>
    </w:p>
    <w:p w14:paraId="22A19FD2"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1. La sustanciación y ponencia corresponderá a uno de los Magistrados de la Corporación y el fallo a la Sala Plena.</w:t>
      </w:r>
    </w:p>
    <w:p w14:paraId="2D7CF223"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2. 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p w14:paraId="2D62010F"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14:paraId="23CF55D9"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14:paraId="641D1E8D"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5. Expirado el término de la publicación del aviso o vencido el término probatorio cuando este fuere procedente, pasará el asunto al Ministerio Público para que dentro de los diez (10) días siguientes rinda concepto.</w:t>
      </w:r>
    </w:p>
    <w:p w14:paraId="4C29F451" w14:textId="77777777" w:rsidR="00C92788" w:rsidRPr="00350A90" w:rsidRDefault="00C92788" w:rsidP="00C92788">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6. Vencido el traslado para rendir concepto por el Ministerio Público, el Magistrado o Ponente registrará el proyecto de fallo dentro de los quince (15) días siguientes a la </w:t>
      </w:r>
      <w:r w:rsidRPr="00350A90">
        <w:rPr>
          <w:rFonts w:ascii="Tahoma" w:eastAsia="Times New Roman" w:hAnsi="Tahoma" w:cs="Tahoma"/>
          <w:lang w:val="es-CO" w:eastAsia="es-CO"/>
        </w:rPr>
        <w:lastRenderedPageBreak/>
        <w:t>fecha de entrada al Despacho para sentencia. La Sala Plena de la respectiva Corporación adoptará el fallo dentro de los veinte (20) días siguientes, salvo que existan otros asuntos que gocen de prelación constitucional.</w:t>
      </w:r>
    </w:p>
    <w:p w14:paraId="008EB340" w14:textId="77777777" w:rsidR="00C92788" w:rsidRPr="00350A90" w:rsidRDefault="00C92788" w:rsidP="00C92788">
      <w:pPr>
        <w:spacing w:after="0" w:line="360" w:lineRule="auto"/>
        <w:jc w:val="both"/>
        <w:rPr>
          <w:rFonts w:ascii="Tahoma" w:eastAsia="Times New Roman" w:hAnsi="Tahoma" w:cs="Tahoma"/>
          <w:lang w:val="es-CO" w:eastAsia="es-CO"/>
        </w:rPr>
      </w:pPr>
      <w:hyperlink r:id="rId12" w:anchor="top" w:tooltip="Ir al inicio" w:history="1"/>
      <w:r w:rsidRPr="00350A90">
        <w:rPr>
          <w:rFonts w:ascii="Tahoma" w:eastAsia="Times New Roman" w:hAnsi="Tahoma" w:cs="Tahoma"/>
          <w:lang w:val="es-CO" w:eastAsia="es-CO"/>
        </w:rPr>
        <w:t>El artículo 186 ibidem a su vez dispone que, 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w:t>
      </w:r>
    </w:p>
    <w:p w14:paraId="7D7F6055" w14:textId="77777777" w:rsidR="00C92788" w:rsidRPr="00350A90" w:rsidRDefault="00C92788" w:rsidP="00C92788">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es-CO" w:eastAsia="es-CO"/>
        </w:rPr>
      </w:pPr>
    </w:p>
    <w:p w14:paraId="1A9FA507" w14:textId="77777777" w:rsidR="00C92788" w:rsidRPr="00350A90" w:rsidRDefault="00C92788" w:rsidP="00C92788">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bCs/>
          <w:lang w:eastAsia="es-ES"/>
        </w:rPr>
      </w:pPr>
      <w:r w:rsidRPr="00350A90">
        <w:rPr>
          <w:rFonts w:ascii="Tahoma" w:eastAsia="Times New Roman" w:hAnsi="Tahoma" w:cs="Tahoma"/>
          <w:b/>
          <w:bCs/>
          <w:lang w:eastAsia="es-ES"/>
        </w:rPr>
        <w:t>Sobre el Acto administrativo remitido por la Autoridad Local para el control inmediato de Legalidad</w:t>
      </w:r>
      <w:r>
        <w:rPr>
          <w:rFonts w:ascii="Tahoma" w:eastAsia="Times New Roman" w:hAnsi="Tahoma" w:cs="Tahoma"/>
          <w:b/>
          <w:bCs/>
          <w:lang w:eastAsia="es-ES"/>
        </w:rPr>
        <w:t xml:space="preserve"> </w:t>
      </w:r>
    </w:p>
    <w:p w14:paraId="798ABE34" w14:textId="77777777" w:rsidR="00C92788" w:rsidRPr="00350A90" w:rsidRDefault="00C92788" w:rsidP="00C92788">
      <w:pPr>
        <w:overflowPunct w:val="0"/>
        <w:autoSpaceDE w:val="0"/>
        <w:autoSpaceDN w:val="0"/>
        <w:adjustRightInd w:val="0"/>
        <w:spacing w:after="0" w:line="360" w:lineRule="auto"/>
        <w:ind w:left="720"/>
        <w:contextualSpacing/>
        <w:jc w:val="both"/>
        <w:textAlignment w:val="baseline"/>
        <w:rPr>
          <w:rFonts w:ascii="Arial" w:eastAsia="Times New Roman" w:hAnsi="Arial" w:cs="Arial"/>
          <w:sz w:val="24"/>
          <w:szCs w:val="24"/>
          <w:lang w:eastAsia="es-ES"/>
        </w:rPr>
      </w:pPr>
    </w:p>
    <w:p w14:paraId="5AAFC7BA" w14:textId="77777777" w:rsidR="00C92788" w:rsidRDefault="00C92788" w:rsidP="00C92788">
      <w:pPr>
        <w:overflowPunct w:val="0"/>
        <w:autoSpaceDE w:val="0"/>
        <w:autoSpaceDN w:val="0"/>
        <w:adjustRightInd w:val="0"/>
        <w:spacing w:after="0" w:line="360" w:lineRule="auto"/>
        <w:jc w:val="both"/>
        <w:textAlignment w:val="baseline"/>
        <w:rPr>
          <w:rFonts w:ascii="Tahoma" w:hAnsi="Tahoma" w:cs="Tahoma"/>
        </w:rPr>
      </w:pPr>
      <w:r w:rsidRPr="00791935">
        <w:rPr>
          <w:rFonts w:ascii="Tahoma" w:eastAsia="Times New Roman" w:hAnsi="Tahoma" w:cs="Tahoma"/>
          <w:lang w:eastAsia="es-ES"/>
        </w:rPr>
        <w:t>Mediante el Decreto No. 0</w:t>
      </w:r>
      <w:r>
        <w:rPr>
          <w:rFonts w:ascii="Tahoma" w:eastAsia="Times New Roman" w:hAnsi="Tahoma" w:cs="Tahoma"/>
          <w:lang w:eastAsia="es-ES"/>
        </w:rPr>
        <w:t xml:space="preserve">38 </w:t>
      </w:r>
      <w:r w:rsidRPr="00791935">
        <w:rPr>
          <w:rFonts w:ascii="Tahoma" w:eastAsia="Times New Roman" w:hAnsi="Tahoma" w:cs="Tahoma"/>
          <w:lang w:eastAsia="es-ES"/>
        </w:rPr>
        <w:t xml:space="preserve">del </w:t>
      </w:r>
      <w:r>
        <w:rPr>
          <w:rFonts w:ascii="Tahoma" w:eastAsia="Times New Roman" w:hAnsi="Tahoma" w:cs="Tahoma"/>
          <w:lang w:eastAsia="es-ES"/>
        </w:rPr>
        <w:t>14</w:t>
      </w:r>
      <w:r w:rsidRPr="00791935">
        <w:rPr>
          <w:rFonts w:ascii="Tahoma" w:eastAsia="Times New Roman" w:hAnsi="Tahoma" w:cs="Tahoma"/>
          <w:lang w:eastAsia="es-ES"/>
        </w:rPr>
        <w:t xml:space="preserve"> de abril de 2020,</w:t>
      </w:r>
      <w:r w:rsidRPr="00791935">
        <w:rPr>
          <w:rFonts w:ascii="Tahoma" w:eastAsia="Times New Roman" w:hAnsi="Tahoma" w:cs="Tahoma"/>
          <w:i/>
          <w:iCs/>
          <w:lang w:eastAsia="es-ES"/>
        </w:rPr>
        <w:t xml:space="preserve"> </w:t>
      </w:r>
      <w:r w:rsidRPr="00791935">
        <w:rPr>
          <w:rFonts w:ascii="Tahoma" w:eastAsia="Times New Roman" w:hAnsi="Tahoma" w:cs="Tahoma"/>
          <w:lang w:eastAsia="es-ES"/>
        </w:rPr>
        <w:t xml:space="preserve">el </w:t>
      </w:r>
      <w:proofErr w:type="gramStart"/>
      <w:r w:rsidRPr="00791935">
        <w:rPr>
          <w:rFonts w:ascii="Tahoma" w:eastAsia="Times New Roman" w:hAnsi="Tahoma" w:cs="Tahoma"/>
          <w:lang w:eastAsia="es-ES"/>
        </w:rPr>
        <w:t>Alcalde</w:t>
      </w:r>
      <w:proofErr w:type="gramEnd"/>
      <w:r w:rsidRPr="00791935">
        <w:rPr>
          <w:rFonts w:ascii="Tahoma" w:eastAsia="Times New Roman" w:hAnsi="Tahoma" w:cs="Tahoma"/>
          <w:lang w:eastAsia="es-ES"/>
        </w:rPr>
        <w:t xml:space="preserve"> del Municipio de </w:t>
      </w:r>
      <w:r>
        <w:rPr>
          <w:rFonts w:ascii="Tahoma" w:eastAsia="Times New Roman" w:hAnsi="Tahoma" w:cs="Tahoma"/>
          <w:lang w:eastAsia="es-ES"/>
        </w:rPr>
        <w:t>Vijes</w:t>
      </w:r>
      <w:r w:rsidRPr="00791935">
        <w:rPr>
          <w:rFonts w:ascii="Tahoma" w:eastAsia="Times New Roman" w:hAnsi="Tahoma" w:cs="Tahoma"/>
          <w:lang w:eastAsia="es-ES"/>
        </w:rPr>
        <w:t xml:space="preserve"> </w:t>
      </w:r>
      <w:r>
        <w:rPr>
          <w:rFonts w:ascii="Tahoma" w:hAnsi="Tahoma" w:cs="Tahoma"/>
        </w:rPr>
        <w:t>dictó las siguientes medidas:</w:t>
      </w:r>
    </w:p>
    <w:p w14:paraId="248E07B5" w14:textId="77777777" w:rsidR="00C92788" w:rsidRPr="001864D9" w:rsidRDefault="00C92788" w:rsidP="001864D9">
      <w:pPr>
        <w:overflowPunct w:val="0"/>
        <w:autoSpaceDE w:val="0"/>
        <w:autoSpaceDN w:val="0"/>
        <w:adjustRightInd w:val="0"/>
        <w:spacing w:after="0" w:line="276" w:lineRule="auto"/>
        <w:ind w:left="708"/>
        <w:jc w:val="both"/>
        <w:textAlignment w:val="baseline"/>
        <w:rPr>
          <w:rFonts w:ascii="Tahoma" w:hAnsi="Tahoma" w:cs="Tahoma"/>
          <w:i/>
          <w:iCs/>
        </w:rPr>
      </w:pPr>
    </w:p>
    <w:p w14:paraId="77CA7C1F" w14:textId="77777777" w:rsidR="00C92788" w:rsidRPr="001864D9" w:rsidRDefault="00C92788" w:rsidP="001864D9">
      <w:pPr>
        <w:overflowPunct w:val="0"/>
        <w:autoSpaceDE w:val="0"/>
        <w:autoSpaceDN w:val="0"/>
        <w:adjustRightInd w:val="0"/>
        <w:spacing w:after="0" w:line="276" w:lineRule="auto"/>
        <w:ind w:left="708"/>
        <w:jc w:val="both"/>
        <w:textAlignment w:val="baseline"/>
        <w:rPr>
          <w:rFonts w:ascii="Tahoma" w:hAnsi="Tahoma" w:cs="Tahoma"/>
          <w:i/>
          <w:iCs/>
        </w:rPr>
      </w:pPr>
      <w:r w:rsidRPr="00B17BCF">
        <w:rPr>
          <w:rFonts w:ascii="Tahoma" w:hAnsi="Tahoma" w:cs="Tahoma"/>
          <w:b/>
          <w:bCs/>
          <w:i/>
          <w:iCs/>
        </w:rPr>
        <w:t>“ARTICULO PRIMERO: AISLAMIENTO.</w:t>
      </w:r>
      <w:r w:rsidRPr="001864D9">
        <w:rPr>
          <w:rFonts w:ascii="Tahoma" w:hAnsi="Tahoma" w:cs="Tahoma"/>
          <w:i/>
          <w:iCs/>
        </w:rPr>
        <w:t xml:space="preserve"> Implementar las instrucciones contenidas en el Decreto Nacional No. 531 del 8 de abril del año 2020, ordenando el aislamiento preventivo OBLIGATORIO de todas las personas habitantes del municipio de Vijes, a partir de las cero horas del </w:t>
      </w:r>
      <w:r w:rsidR="00B17BCF" w:rsidRPr="001864D9">
        <w:rPr>
          <w:rFonts w:ascii="Tahoma" w:hAnsi="Tahoma" w:cs="Tahoma"/>
          <w:i/>
          <w:iCs/>
        </w:rPr>
        <w:t>día</w:t>
      </w:r>
      <w:r w:rsidRPr="001864D9">
        <w:rPr>
          <w:rFonts w:ascii="Tahoma" w:hAnsi="Tahoma" w:cs="Tahoma"/>
          <w:i/>
          <w:iCs/>
        </w:rPr>
        <w:t xml:space="preserve"> 13 de abril de 2020 hasta la</w:t>
      </w:r>
      <w:r w:rsidR="00EB0A23">
        <w:rPr>
          <w:rFonts w:ascii="Tahoma" w:hAnsi="Tahoma" w:cs="Tahoma"/>
          <w:i/>
          <w:iCs/>
        </w:rPr>
        <w:t>s</w:t>
      </w:r>
      <w:r w:rsidRPr="001864D9">
        <w:rPr>
          <w:rFonts w:ascii="Tahoma" w:hAnsi="Tahoma" w:cs="Tahoma"/>
          <w:i/>
          <w:iCs/>
        </w:rPr>
        <w:t xml:space="preserve"> cero horas del </w:t>
      </w:r>
      <w:r w:rsidR="00B17BCF" w:rsidRPr="001864D9">
        <w:rPr>
          <w:rFonts w:ascii="Tahoma" w:hAnsi="Tahoma" w:cs="Tahoma"/>
          <w:i/>
          <w:iCs/>
        </w:rPr>
        <w:t>día</w:t>
      </w:r>
      <w:r w:rsidRPr="001864D9">
        <w:rPr>
          <w:rFonts w:ascii="Tahoma" w:hAnsi="Tahoma" w:cs="Tahoma"/>
          <w:i/>
          <w:iCs/>
        </w:rPr>
        <w:t xml:space="preserve"> 27 de abril de 2020 en el marco de</w:t>
      </w:r>
      <w:r w:rsidR="00B17BCF">
        <w:rPr>
          <w:rFonts w:ascii="Tahoma" w:hAnsi="Tahoma" w:cs="Tahoma"/>
          <w:i/>
          <w:iCs/>
        </w:rPr>
        <w:t xml:space="preserve"> </w:t>
      </w:r>
      <w:r w:rsidRPr="001864D9">
        <w:rPr>
          <w:rFonts w:ascii="Tahoma" w:hAnsi="Tahoma" w:cs="Tahoma"/>
          <w:i/>
          <w:iCs/>
        </w:rPr>
        <w:t>la emergencia sanitaria por c</w:t>
      </w:r>
      <w:r w:rsidR="00B17BCF">
        <w:rPr>
          <w:rFonts w:ascii="Tahoma" w:hAnsi="Tahoma" w:cs="Tahoma"/>
          <w:i/>
          <w:iCs/>
        </w:rPr>
        <w:t>ausa</w:t>
      </w:r>
      <w:r w:rsidRPr="001864D9">
        <w:rPr>
          <w:rFonts w:ascii="Tahoma" w:hAnsi="Tahoma" w:cs="Tahoma"/>
          <w:i/>
          <w:iCs/>
        </w:rPr>
        <w:t xml:space="preserve"> del CORONAVIRUS COVIDO-19.</w:t>
      </w:r>
    </w:p>
    <w:p w14:paraId="2E08BB81" w14:textId="77777777" w:rsidR="00C92788" w:rsidRPr="001864D9" w:rsidRDefault="00C92788" w:rsidP="001864D9">
      <w:pPr>
        <w:overflowPunct w:val="0"/>
        <w:autoSpaceDE w:val="0"/>
        <w:autoSpaceDN w:val="0"/>
        <w:adjustRightInd w:val="0"/>
        <w:spacing w:after="0" w:line="276" w:lineRule="auto"/>
        <w:ind w:left="708"/>
        <w:jc w:val="both"/>
        <w:textAlignment w:val="baseline"/>
        <w:rPr>
          <w:rFonts w:ascii="Tahoma" w:hAnsi="Tahoma" w:cs="Tahoma"/>
          <w:i/>
          <w:iCs/>
        </w:rPr>
      </w:pPr>
    </w:p>
    <w:p w14:paraId="200E22A6" w14:textId="77777777" w:rsidR="00C92788" w:rsidRPr="001864D9" w:rsidRDefault="00C92788" w:rsidP="001864D9">
      <w:pPr>
        <w:overflowPunct w:val="0"/>
        <w:autoSpaceDE w:val="0"/>
        <w:autoSpaceDN w:val="0"/>
        <w:adjustRightInd w:val="0"/>
        <w:spacing w:after="0" w:line="276" w:lineRule="auto"/>
        <w:ind w:left="708"/>
        <w:jc w:val="both"/>
        <w:textAlignment w:val="baseline"/>
        <w:rPr>
          <w:rFonts w:ascii="Tahoma" w:hAnsi="Tahoma" w:cs="Tahoma"/>
          <w:i/>
          <w:iCs/>
        </w:rPr>
      </w:pPr>
      <w:r w:rsidRPr="00B17BCF">
        <w:rPr>
          <w:rFonts w:ascii="Tahoma" w:hAnsi="Tahoma" w:cs="Tahoma"/>
          <w:b/>
          <w:bCs/>
          <w:i/>
          <w:iCs/>
        </w:rPr>
        <w:t>ARTICULO SEGUNDO: TOQUE DE QUEDA.</w:t>
      </w:r>
      <w:r w:rsidRPr="001864D9">
        <w:rPr>
          <w:rFonts w:ascii="Tahoma" w:hAnsi="Tahoma" w:cs="Tahoma"/>
          <w:i/>
          <w:iCs/>
        </w:rPr>
        <w:t xml:space="preserve"> Decretar el TOQUE DE QUEDA como acción </w:t>
      </w:r>
      <w:r w:rsidR="00B17BCF" w:rsidRPr="001864D9">
        <w:rPr>
          <w:rFonts w:ascii="Tahoma" w:hAnsi="Tahoma" w:cs="Tahoma"/>
          <w:i/>
          <w:iCs/>
        </w:rPr>
        <w:t>transitoria</w:t>
      </w:r>
      <w:r w:rsidRPr="001864D9">
        <w:rPr>
          <w:rFonts w:ascii="Tahoma" w:hAnsi="Tahoma" w:cs="Tahoma"/>
          <w:i/>
          <w:iCs/>
        </w:rPr>
        <w:t xml:space="preserve"> de </w:t>
      </w:r>
      <w:r w:rsidR="00B17BCF" w:rsidRPr="001864D9">
        <w:rPr>
          <w:rFonts w:ascii="Tahoma" w:hAnsi="Tahoma" w:cs="Tahoma"/>
          <w:i/>
          <w:iCs/>
        </w:rPr>
        <w:t>Policía</w:t>
      </w:r>
      <w:r w:rsidRPr="001864D9">
        <w:rPr>
          <w:rFonts w:ascii="Tahoma" w:hAnsi="Tahoma" w:cs="Tahoma"/>
          <w:i/>
          <w:iCs/>
        </w:rPr>
        <w:t xml:space="preserve"> </w:t>
      </w:r>
      <w:r w:rsidR="001864D9" w:rsidRPr="001864D9">
        <w:rPr>
          <w:rFonts w:ascii="Tahoma" w:hAnsi="Tahoma" w:cs="Tahoma"/>
          <w:i/>
          <w:iCs/>
        </w:rPr>
        <w:t>par</w:t>
      </w:r>
      <w:r w:rsidR="00B17BCF">
        <w:rPr>
          <w:rFonts w:ascii="Tahoma" w:hAnsi="Tahoma" w:cs="Tahoma"/>
          <w:i/>
          <w:iCs/>
        </w:rPr>
        <w:t>a</w:t>
      </w:r>
      <w:r w:rsidR="001864D9" w:rsidRPr="001864D9">
        <w:rPr>
          <w:rFonts w:ascii="Tahoma" w:hAnsi="Tahoma" w:cs="Tahoma"/>
          <w:i/>
          <w:iCs/>
        </w:rPr>
        <w:t xml:space="preserve"> prevención de riesgo de contagio y/o propagación del COVID-19 para todas las personas habitantes del </w:t>
      </w:r>
      <w:r w:rsidR="00B17BCF" w:rsidRPr="001864D9">
        <w:rPr>
          <w:rFonts w:ascii="Tahoma" w:hAnsi="Tahoma" w:cs="Tahoma"/>
          <w:i/>
          <w:iCs/>
        </w:rPr>
        <w:t>Municipio</w:t>
      </w:r>
      <w:r w:rsidR="001864D9" w:rsidRPr="001864D9">
        <w:rPr>
          <w:rFonts w:ascii="Tahoma" w:hAnsi="Tahoma" w:cs="Tahoma"/>
          <w:i/>
          <w:iCs/>
        </w:rPr>
        <w:t xml:space="preserve"> de Vijes del </w:t>
      </w:r>
      <w:r w:rsidR="00B17BCF">
        <w:rPr>
          <w:rFonts w:ascii="Tahoma" w:hAnsi="Tahoma" w:cs="Tahoma"/>
          <w:i/>
          <w:iCs/>
        </w:rPr>
        <w:t>Valle del Cauca</w:t>
      </w:r>
      <w:r w:rsidR="001864D9" w:rsidRPr="001864D9">
        <w:rPr>
          <w:rFonts w:ascii="Tahoma" w:hAnsi="Tahoma" w:cs="Tahoma"/>
          <w:i/>
          <w:iCs/>
        </w:rPr>
        <w:t xml:space="preserve"> a</w:t>
      </w:r>
      <w:r w:rsidR="00B17BCF">
        <w:rPr>
          <w:rFonts w:ascii="Tahoma" w:hAnsi="Tahoma" w:cs="Tahoma"/>
          <w:i/>
          <w:iCs/>
        </w:rPr>
        <w:t xml:space="preserve"> </w:t>
      </w:r>
      <w:r w:rsidR="00B17BCF" w:rsidRPr="001864D9">
        <w:rPr>
          <w:rFonts w:ascii="Tahoma" w:hAnsi="Tahoma" w:cs="Tahoma"/>
          <w:i/>
          <w:iCs/>
        </w:rPr>
        <w:t>partir</w:t>
      </w:r>
      <w:r w:rsidR="001864D9" w:rsidRPr="001864D9">
        <w:rPr>
          <w:rFonts w:ascii="Tahoma" w:hAnsi="Tahoma" w:cs="Tahoma"/>
          <w:i/>
          <w:iCs/>
        </w:rPr>
        <w:t xml:space="preserve"> de</w:t>
      </w:r>
      <w:r w:rsidR="00B17BCF">
        <w:rPr>
          <w:rFonts w:ascii="Tahoma" w:hAnsi="Tahoma" w:cs="Tahoma"/>
          <w:i/>
          <w:iCs/>
        </w:rPr>
        <w:t>l</w:t>
      </w:r>
      <w:r w:rsidR="001864D9" w:rsidRPr="001864D9">
        <w:rPr>
          <w:rFonts w:ascii="Tahoma" w:hAnsi="Tahoma" w:cs="Tahoma"/>
          <w:i/>
          <w:iCs/>
        </w:rPr>
        <w:t xml:space="preserve"> 14 de </w:t>
      </w:r>
      <w:r w:rsidR="00B17BCF" w:rsidRPr="001864D9">
        <w:rPr>
          <w:rFonts w:ascii="Tahoma" w:hAnsi="Tahoma" w:cs="Tahoma"/>
          <w:i/>
          <w:iCs/>
        </w:rPr>
        <w:t>abril</w:t>
      </w:r>
      <w:r w:rsidR="001864D9" w:rsidRPr="001864D9">
        <w:rPr>
          <w:rFonts w:ascii="Tahoma" w:hAnsi="Tahoma" w:cs="Tahoma"/>
          <w:i/>
          <w:iCs/>
        </w:rPr>
        <w:t xml:space="preserve"> de 2020 hasta</w:t>
      </w:r>
      <w:r w:rsidR="00B17BCF">
        <w:rPr>
          <w:rFonts w:ascii="Tahoma" w:hAnsi="Tahoma" w:cs="Tahoma"/>
          <w:i/>
          <w:iCs/>
        </w:rPr>
        <w:t xml:space="preserve"> </w:t>
      </w:r>
      <w:r w:rsidR="001864D9" w:rsidRPr="001864D9">
        <w:rPr>
          <w:rFonts w:ascii="Tahoma" w:hAnsi="Tahoma" w:cs="Tahoma"/>
          <w:i/>
          <w:iCs/>
        </w:rPr>
        <w:t xml:space="preserve">el 27 de abril del </w:t>
      </w:r>
      <w:r w:rsidR="00B17BCF" w:rsidRPr="001864D9">
        <w:rPr>
          <w:rFonts w:ascii="Tahoma" w:hAnsi="Tahoma" w:cs="Tahoma"/>
          <w:i/>
          <w:iCs/>
        </w:rPr>
        <w:t>mismo</w:t>
      </w:r>
      <w:r w:rsidR="001864D9" w:rsidRPr="001864D9">
        <w:rPr>
          <w:rFonts w:ascii="Tahoma" w:hAnsi="Tahoma" w:cs="Tahoma"/>
          <w:i/>
          <w:iCs/>
        </w:rPr>
        <w:t xml:space="preserve"> año…</w:t>
      </w:r>
    </w:p>
    <w:p w14:paraId="59540B87" w14:textId="77777777" w:rsidR="001864D9" w:rsidRPr="00B17BCF" w:rsidRDefault="001864D9" w:rsidP="001864D9">
      <w:pPr>
        <w:overflowPunct w:val="0"/>
        <w:autoSpaceDE w:val="0"/>
        <w:autoSpaceDN w:val="0"/>
        <w:adjustRightInd w:val="0"/>
        <w:spacing w:after="0" w:line="276" w:lineRule="auto"/>
        <w:ind w:left="708"/>
        <w:jc w:val="both"/>
        <w:textAlignment w:val="baseline"/>
        <w:rPr>
          <w:rFonts w:ascii="Tahoma" w:hAnsi="Tahoma" w:cs="Tahoma"/>
          <w:b/>
          <w:bCs/>
          <w:i/>
          <w:iCs/>
        </w:rPr>
      </w:pPr>
    </w:p>
    <w:p w14:paraId="084B0FFD" w14:textId="77777777" w:rsidR="001864D9" w:rsidRPr="001864D9" w:rsidRDefault="00B17BCF" w:rsidP="001864D9">
      <w:pPr>
        <w:overflowPunct w:val="0"/>
        <w:autoSpaceDE w:val="0"/>
        <w:autoSpaceDN w:val="0"/>
        <w:adjustRightInd w:val="0"/>
        <w:spacing w:after="0" w:line="276" w:lineRule="auto"/>
        <w:ind w:left="708"/>
        <w:jc w:val="both"/>
        <w:textAlignment w:val="baseline"/>
        <w:rPr>
          <w:rFonts w:ascii="Tahoma" w:hAnsi="Tahoma" w:cs="Tahoma"/>
          <w:i/>
          <w:iCs/>
        </w:rPr>
      </w:pPr>
      <w:r w:rsidRPr="00B17BCF">
        <w:rPr>
          <w:rFonts w:ascii="Tahoma" w:hAnsi="Tahoma" w:cs="Tahoma"/>
          <w:b/>
          <w:bCs/>
          <w:i/>
          <w:iCs/>
        </w:rPr>
        <w:t>Parágrafo</w:t>
      </w:r>
      <w:r w:rsidR="001864D9" w:rsidRPr="00B17BCF">
        <w:rPr>
          <w:rFonts w:ascii="Tahoma" w:hAnsi="Tahoma" w:cs="Tahoma"/>
          <w:b/>
          <w:bCs/>
          <w:i/>
          <w:iCs/>
        </w:rPr>
        <w:t xml:space="preserve"> 1°.</w:t>
      </w:r>
      <w:r w:rsidR="001864D9" w:rsidRPr="001864D9">
        <w:rPr>
          <w:rFonts w:ascii="Tahoma" w:hAnsi="Tahoma" w:cs="Tahoma"/>
          <w:i/>
          <w:iCs/>
        </w:rPr>
        <w:t xml:space="preserve"> Para </w:t>
      </w:r>
      <w:r w:rsidRPr="001864D9">
        <w:rPr>
          <w:rFonts w:ascii="Tahoma" w:hAnsi="Tahoma" w:cs="Tahoma"/>
          <w:i/>
          <w:iCs/>
        </w:rPr>
        <w:t>efectos</w:t>
      </w:r>
      <w:r w:rsidR="001864D9" w:rsidRPr="001864D9">
        <w:rPr>
          <w:rFonts w:ascii="Tahoma" w:hAnsi="Tahoma" w:cs="Tahoma"/>
          <w:i/>
          <w:iCs/>
        </w:rPr>
        <w:t xml:space="preserve"> </w:t>
      </w:r>
      <w:r>
        <w:rPr>
          <w:rFonts w:ascii="Tahoma" w:hAnsi="Tahoma" w:cs="Tahoma"/>
          <w:i/>
          <w:iCs/>
        </w:rPr>
        <w:t>d</w:t>
      </w:r>
      <w:r w:rsidR="001864D9" w:rsidRPr="001864D9">
        <w:rPr>
          <w:rFonts w:ascii="Tahoma" w:hAnsi="Tahoma" w:cs="Tahoma"/>
          <w:i/>
          <w:iCs/>
        </w:rPr>
        <w:t xml:space="preserve">e lograr el efectivo aislamiento preventivo </w:t>
      </w:r>
      <w:r w:rsidRPr="001864D9">
        <w:rPr>
          <w:rFonts w:ascii="Tahoma" w:hAnsi="Tahoma" w:cs="Tahoma"/>
          <w:i/>
          <w:iCs/>
        </w:rPr>
        <w:t>obligatorio</w:t>
      </w:r>
      <w:r w:rsidR="001864D9" w:rsidRPr="001864D9">
        <w:rPr>
          <w:rFonts w:ascii="Tahoma" w:hAnsi="Tahoma" w:cs="Tahoma"/>
          <w:i/>
          <w:iCs/>
        </w:rPr>
        <w:t xml:space="preserve"> se limi</w:t>
      </w:r>
      <w:r>
        <w:rPr>
          <w:rFonts w:ascii="Tahoma" w:hAnsi="Tahoma" w:cs="Tahoma"/>
          <w:i/>
          <w:iCs/>
        </w:rPr>
        <w:t xml:space="preserve">ta </w:t>
      </w:r>
      <w:r w:rsidR="001864D9" w:rsidRPr="001864D9">
        <w:rPr>
          <w:rFonts w:ascii="Tahoma" w:hAnsi="Tahoma" w:cs="Tahoma"/>
          <w:i/>
          <w:iCs/>
        </w:rPr>
        <w:t xml:space="preserve">totalmente la libre circulación de personas </w:t>
      </w:r>
      <w:r>
        <w:rPr>
          <w:rFonts w:ascii="Tahoma" w:hAnsi="Tahoma" w:cs="Tahoma"/>
          <w:i/>
          <w:iCs/>
        </w:rPr>
        <w:t xml:space="preserve">en </w:t>
      </w:r>
      <w:r w:rsidR="001864D9" w:rsidRPr="001864D9">
        <w:rPr>
          <w:rFonts w:ascii="Tahoma" w:hAnsi="Tahoma" w:cs="Tahoma"/>
          <w:i/>
          <w:iCs/>
        </w:rPr>
        <w:t xml:space="preserve">el </w:t>
      </w:r>
      <w:r w:rsidRPr="001864D9">
        <w:rPr>
          <w:rFonts w:ascii="Tahoma" w:hAnsi="Tahoma" w:cs="Tahoma"/>
          <w:i/>
          <w:iCs/>
        </w:rPr>
        <w:t>territorio</w:t>
      </w:r>
      <w:r w:rsidR="001864D9" w:rsidRPr="001864D9">
        <w:rPr>
          <w:rFonts w:ascii="Tahoma" w:hAnsi="Tahoma" w:cs="Tahoma"/>
          <w:i/>
          <w:iCs/>
        </w:rPr>
        <w:t xml:space="preserve"> municipal, con</w:t>
      </w:r>
      <w:r>
        <w:rPr>
          <w:rFonts w:ascii="Tahoma" w:hAnsi="Tahoma" w:cs="Tahoma"/>
          <w:i/>
          <w:iCs/>
        </w:rPr>
        <w:t xml:space="preserve"> </w:t>
      </w:r>
      <w:r w:rsidR="001864D9" w:rsidRPr="001864D9">
        <w:rPr>
          <w:rFonts w:ascii="Tahoma" w:hAnsi="Tahoma" w:cs="Tahoma"/>
          <w:i/>
          <w:iCs/>
        </w:rPr>
        <w:t xml:space="preserve">las </w:t>
      </w:r>
      <w:r w:rsidRPr="001864D9">
        <w:rPr>
          <w:rFonts w:ascii="Tahoma" w:hAnsi="Tahoma" w:cs="Tahoma"/>
          <w:i/>
          <w:iCs/>
        </w:rPr>
        <w:t>ex</w:t>
      </w:r>
      <w:r>
        <w:rPr>
          <w:rFonts w:ascii="Tahoma" w:hAnsi="Tahoma" w:cs="Tahoma"/>
          <w:i/>
          <w:iCs/>
        </w:rPr>
        <w:t>ce</w:t>
      </w:r>
      <w:r w:rsidRPr="001864D9">
        <w:rPr>
          <w:rFonts w:ascii="Tahoma" w:hAnsi="Tahoma" w:cs="Tahoma"/>
          <w:i/>
          <w:iCs/>
        </w:rPr>
        <w:t>pciones</w:t>
      </w:r>
      <w:r w:rsidR="001864D9" w:rsidRPr="001864D9">
        <w:rPr>
          <w:rFonts w:ascii="Tahoma" w:hAnsi="Tahoma" w:cs="Tahoma"/>
          <w:i/>
          <w:iCs/>
        </w:rPr>
        <w:t xml:space="preserve"> previstas en</w:t>
      </w:r>
      <w:r>
        <w:rPr>
          <w:rFonts w:ascii="Tahoma" w:hAnsi="Tahoma" w:cs="Tahoma"/>
          <w:i/>
          <w:iCs/>
        </w:rPr>
        <w:t xml:space="preserve"> el</w:t>
      </w:r>
      <w:r w:rsidR="001864D9" w:rsidRPr="001864D9">
        <w:rPr>
          <w:rFonts w:ascii="Tahoma" w:hAnsi="Tahoma" w:cs="Tahoma"/>
          <w:i/>
          <w:iCs/>
        </w:rPr>
        <w:t xml:space="preserve"> </w:t>
      </w:r>
      <w:r w:rsidRPr="001864D9">
        <w:rPr>
          <w:rFonts w:ascii="Tahoma" w:hAnsi="Tahoma" w:cs="Tahoma"/>
          <w:i/>
          <w:iCs/>
        </w:rPr>
        <w:t>artículo</w:t>
      </w:r>
      <w:r w:rsidR="001864D9" w:rsidRPr="001864D9">
        <w:rPr>
          <w:rFonts w:ascii="Tahoma" w:hAnsi="Tahoma" w:cs="Tahoma"/>
          <w:i/>
          <w:iCs/>
        </w:rPr>
        <w:t xml:space="preserve"> 3</w:t>
      </w:r>
      <w:r>
        <w:rPr>
          <w:rFonts w:ascii="Tahoma" w:hAnsi="Tahoma" w:cs="Tahoma"/>
          <w:i/>
          <w:iCs/>
        </w:rPr>
        <w:t>°</w:t>
      </w:r>
      <w:r w:rsidR="001864D9" w:rsidRPr="001864D9">
        <w:rPr>
          <w:rFonts w:ascii="Tahoma" w:hAnsi="Tahoma" w:cs="Tahoma"/>
          <w:i/>
          <w:iCs/>
        </w:rPr>
        <w:t xml:space="preserve"> del Decreto 531 del 08 de abril de 2020.</w:t>
      </w:r>
    </w:p>
    <w:p w14:paraId="42B11D80" w14:textId="77777777" w:rsidR="001864D9" w:rsidRPr="001864D9" w:rsidRDefault="001864D9" w:rsidP="001864D9">
      <w:pPr>
        <w:overflowPunct w:val="0"/>
        <w:autoSpaceDE w:val="0"/>
        <w:autoSpaceDN w:val="0"/>
        <w:adjustRightInd w:val="0"/>
        <w:spacing w:after="0" w:line="276" w:lineRule="auto"/>
        <w:ind w:left="708"/>
        <w:jc w:val="both"/>
        <w:textAlignment w:val="baseline"/>
        <w:rPr>
          <w:rFonts w:ascii="Tahoma" w:hAnsi="Tahoma" w:cs="Tahoma"/>
          <w:i/>
          <w:iCs/>
        </w:rPr>
      </w:pPr>
      <w:r w:rsidRPr="001864D9">
        <w:rPr>
          <w:rFonts w:ascii="Tahoma" w:hAnsi="Tahoma" w:cs="Tahoma"/>
          <w:i/>
          <w:iCs/>
        </w:rPr>
        <w:t>…</w:t>
      </w:r>
    </w:p>
    <w:p w14:paraId="1FC58102" w14:textId="77777777" w:rsidR="001864D9" w:rsidRPr="001864D9" w:rsidRDefault="001864D9" w:rsidP="001864D9">
      <w:pPr>
        <w:overflowPunct w:val="0"/>
        <w:autoSpaceDE w:val="0"/>
        <w:autoSpaceDN w:val="0"/>
        <w:adjustRightInd w:val="0"/>
        <w:spacing w:after="0" w:line="276" w:lineRule="auto"/>
        <w:ind w:left="708"/>
        <w:jc w:val="both"/>
        <w:textAlignment w:val="baseline"/>
        <w:rPr>
          <w:rFonts w:ascii="Tahoma" w:hAnsi="Tahoma" w:cs="Tahoma"/>
          <w:i/>
          <w:iCs/>
        </w:rPr>
      </w:pPr>
      <w:r w:rsidRPr="00B17BCF">
        <w:rPr>
          <w:rFonts w:ascii="Tahoma" w:hAnsi="Tahoma" w:cs="Tahoma"/>
          <w:b/>
          <w:bCs/>
          <w:i/>
          <w:iCs/>
        </w:rPr>
        <w:t>ARTI</w:t>
      </w:r>
      <w:r w:rsidR="00B17BCF" w:rsidRPr="00B17BCF">
        <w:rPr>
          <w:rFonts w:ascii="Tahoma" w:hAnsi="Tahoma" w:cs="Tahoma"/>
          <w:b/>
          <w:bCs/>
          <w:i/>
          <w:iCs/>
        </w:rPr>
        <w:t>CULO</w:t>
      </w:r>
      <w:r w:rsidRPr="00B17BCF">
        <w:rPr>
          <w:rFonts w:ascii="Tahoma" w:hAnsi="Tahoma" w:cs="Tahoma"/>
          <w:b/>
          <w:bCs/>
          <w:i/>
          <w:iCs/>
        </w:rPr>
        <w:t xml:space="preserve"> TERCERO. LEY SECA.</w:t>
      </w:r>
      <w:r w:rsidRPr="001864D9">
        <w:rPr>
          <w:rFonts w:ascii="Tahoma" w:hAnsi="Tahoma" w:cs="Tahoma"/>
          <w:i/>
          <w:iCs/>
        </w:rPr>
        <w:t xml:space="preserve"> Decretar la medida de LEY SECA en el municipio de Vijes Valle del Cauca prohibiendo el consumo de bebidas embriagantes en </w:t>
      </w:r>
      <w:r w:rsidR="00B17BCF" w:rsidRPr="001864D9">
        <w:rPr>
          <w:rFonts w:ascii="Tahoma" w:hAnsi="Tahoma" w:cs="Tahoma"/>
          <w:i/>
          <w:iCs/>
        </w:rPr>
        <w:t>espacios</w:t>
      </w:r>
      <w:r w:rsidRPr="001864D9">
        <w:rPr>
          <w:rFonts w:ascii="Tahoma" w:hAnsi="Tahoma" w:cs="Tahoma"/>
          <w:i/>
          <w:iCs/>
        </w:rPr>
        <w:t xml:space="preserve"> abiertos y </w:t>
      </w:r>
      <w:r w:rsidR="00B17BCF" w:rsidRPr="001864D9">
        <w:rPr>
          <w:rFonts w:ascii="Tahoma" w:hAnsi="Tahoma" w:cs="Tahoma"/>
          <w:i/>
          <w:iCs/>
        </w:rPr>
        <w:t>establec</w:t>
      </w:r>
      <w:r w:rsidR="00B17BCF">
        <w:rPr>
          <w:rFonts w:ascii="Tahoma" w:hAnsi="Tahoma" w:cs="Tahoma"/>
          <w:i/>
          <w:iCs/>
        </w:rPr>
        <w:t>imientos</w:t>
      </w:r>
      <w:r w:rsidRPr="001864D9">
        <w:rPr>
          <w:rFonts w:ascii="Tahoma" w:hAnsi="Tahoma" w:cs="Tahoma"/>
          <w:i/>
          <w:iCs/>
        </w:rPr>
        <w:t xml:space="preserve"> de </w:t>
      </w:r>
      <w:r w:rsidR="00B17BCF">
        <w:rPr>
          <w:rFonts w:ascii="Tahoma" w:hAnsi="Tahoma" w:cs="Tahoma"/>
          <w:i/>
          <w:iCs/>
        </w:rPr>
        <w:t>comercio</w:t>
      </w:r>
      <w:r w:rsidRPr="001864D9">
        <w:rPr>
          <w:rFonts w:ascii="Tahoma" w:hAnsi="Tahoma" w:cs="Tahoma"/>
          <w:i/>
          <w:iCs/>
        </w:rPr>
        <w:t xml:space="preserve"> a </w:t>
      </w:r>
      <w:r w:rsidR="00B17BCF" w:rsidRPr="001864D9">
        <w:rPr>
          <w:rFonts w:ascii="Tahoma" w:hAnsi="Tahoma" w:cs="Tahoma"/>
          <w:i/>
          <w:iCs/>
        </w:rPr>
        <w:t>partir</w:t>
      </w:r>
      <w:r w:rsidRPr="001864D9">
        <w:rPr>
          <w:rFonts w:ascii="Tahoma" w:hAnsi="Tahoma" w:cs="Tahoma"/>
          <w:i/>
          <w:iCs/>
        </w:rPr>
        <w:t xml:space="preserve"> </w:t>
      </w:r>
      <w:r w:rsidR="00B17BCF">
        <w:rPr>
          <w:rFonts w:ascii="Tahoma" w:hAnsi="Tahoma" w:cs="Tahoma"/>
          <w:i/>
          <w:iCs/>
        </w:rPr>
        <w:t>d</w:t>
      </w:r>
      <w:r w:rsidRPr="001864D9">
        <w:rPr>
          <w:rFonts w:ascii="Tahoma" w:hAnsi="Tahoma" w:cs="Tahoma"/>
          <w:i/>
          <w:iCs/>
        </w:rPr>
        <w:t>e</w:t>
      </w:r>
      <w:r w:rsidR="00B17BCF">
        <w:rPr>
          <w:rFonts w:ascii="Tahoma" w:hAnsi="Tahoma" w:cs="Tahoma"/>
          <w:i/>
          <w:iCs/>
        </w:rPr>
        <w:t xml:space="preserve"> </w:t>
      </w:r>
      <w:r w:rsidRPr="001864D9">
        <w:rPr>
          <w:rFonts w:ascii="Tahoma" w:hAnsi="Tahoma" w:cs="Tahoma"/>
          <w:i/>
          <w:iCs/>
        </w:rPr>
        <w:t>la vigencia d</w:t>
      </w:r>
      <w:r w:rsidR="00B17BCF">
        <w:rPr>
          <w:rFonts w:ascii="Tahoma" w:hAnsi="Tahoma" w:cs="Tahoma"/>
          <w:i/>
          <w:iCs/>
        </w:rPr>
        <w:t>el</w:t>
      </w:r>
      <w:r w:rsidRPr="001864D9">
        <w:rPr>
          <w:rFonts w:ascii="Tahoma" w:hAnsi="Tahoma" w:cs="Tahoma"/>
          <w:i/>
          <w:iCs/>
        </w:rPr>
        <w:t xml:space="preserve"> </w:t>
      </w:r>
      <w:r w:rsidR="00B17BCF">
        <w:rPr>
          <w:rFonts w:ascii="Tahoma" w:hAnsi="Tahoma" w:cs="Tahoma"/>
          <w:i/>
          <w:iCs/>
        </w:rPr>
        <w:t>presente</w:t>
      </w:r>
      <w:r w:rsidRPr="001864D9">
        <w:rPr>
          <w:rFonts w:ascii="Tahoma" w:hAnsi="Tahoma" w:cs="Tahoma"/>
          <w:i/>
          <w:iCs/>
        </w:rPr>
        <w:t xml:space="preserve"> decreto y hasta las cero horas del 27 de</w:t>
      </w:r>
      <w:r w:rsidR="00B17BCF">
        <w:rPr>
          <w:rFonts w:ascii="Tahoma" w:hAnsi="Tahoma" w:cs="Tahoma"/>
          <w:i/>
          <w:iCs/>
        </w:rPr>
        <w:t xml:space="preserve"> </w:t>
      </w:r>
      <w:r w:rsidRPr="001864D9">
        <w:rPr>
          <w:rFonts w:ascii="Tahoma" w:hAnsi="Tahoma" w:cs="Tahoma"/>
          <w:i/>
          <w:iCs/>
        </w:rPr>
        <w:t xml:space="preserve">abril de 2020. </w:t>
      </w:r>
    </w:p>
    <w:p w14:paraId="76F2E478" w14:textId="77777777" w:rsidR="00B17BCF" w:rsidRDefault="00B17BCF" w:rsidP="001864D9">
      <w:pPr>
        <w:overflowPunct w:val="0"/>
        <w:autoSpaceDE w:val="0"/>
        <w:autoSpaceDN w:val="0"/>
        <w:adjustRightInd w:val="0"/>
        <w:spacing w:after="0" w:line="276" w:lineRule="auto"/>
        <w:ind w:left="708"/>
        <w:jc w:val="both"/>
        <w:textAlignment w:val="baseline"/>
        <w:rPr>
          <w:rFonts w:ascii="Tahoma" w:hAnsi="Tahoma" w:cs="Tahoma"/>
          <w:i/>
          <w:iCs/>
        </w:rPr>
      </w:pPr>
    </w:p>
    <w:p w14:paraId="5F33B904" w14:textId="77777777" w:rsidR="001864D9" w:rsidRPr="001864D9" w:rsidRDefault="001864D9" w:rsidP="001864D9">
      <w:pPr>
        <w:overflowPunct w:val="0"/>
        <w:autoSpaceDE w:val="0"/>
        <w:autoSpaceDN w:val="0"/>
        <w:adjustRightInd w:val="0"/>
        <w:spacing w:after="0" w:line="276" w:lineRule="auto"/>
        <w:ind w:left="708"/>
        <w:jc w:val="both"/>
        <w:textAlignment w:val="baseline"/>
        <w:rPr>
          <w:rFonts w:ascii="Tahoma" w:hAnsi="Tahoma" w:cs="Tahoma"/>
          <w:i/>
          <w:iCs/>
        </w:rPr>
      </w:pPr>
      <w:r w:rsidRPr="00B17BCF">
        <w:rPr>
          <w:rFonts w:ascii="Tahoma" w:hAnsi="Tahoma" w:cs="Tahoma"/>
          <w:b/>
          <w:bCs/>
          <w:i/>
          <w:iCs/>
        </w:rPr>
        <w:lastRenderedPageBreak/>
        <w:t>ARTI</w:t>
      </w:r>
      <w:r w:rsidR="00B17BCF" w:rsidRPr="00B17BCF">
        <w:rPr>
          <w:rFonts w:ascii="Tahoma" w:hAnsi="Tahoma" w:cs="Tahoma"/>
          <w:b/>
          <w:bCs/>
          <w:i/>
          <w:iCs/>
        </w:rPr>
        <w:t>CULO</w:t>
      </w:r>
      <w:r w:rsidRPr="00B17BCF">
        <w:rPr>
          <w:rFonts w:ascii="Tahoma" w:hAnsi="Tahoma" w:cs="Tahoma"/>
          <w:b/>
          <w:bCs/>
          <w:i/>
          <w:iCs/>
        </w:rPr>
        <w:t xml:space="preserve"> CUA</w:t>
      </w:r>
      <w:r w:rsidR="00B17BCF" w:rsidRPr="00B17BCF">
        <w:rPr>
          <w:rFonts w:ascii="Tahoma" w:hAnsi="Tahoma" w:cs="Tahoma"/>
          <w:b/>
          <w:bCs/>
          <w:i/>
          <w:iCs/>
        </w:rPr>
        <w:t>R</w:t>
      </w:r>
      <w:r w:rsidRPr="00B17BCF">
        <w:rPr>
          <w:rFonts w:ascii="Tahoma" w:hAnsi="Tahoma" w:cs="Tahoma"/>
          <w:b/>
          <w:bCs/>
          <w:i/>
          <w:iCs/>
        </w:rPr>
        <w:t>TO. INOBSERVANCIA DE</w:t>
      </w:r>
      <w:r w:rsidR="00B17BCF" w:rsidRPr="00B17BCF">
        <w:rPr>
          <w:rFonts w:ascii="Tahoma" w:hAnsi="Tahoma" w:cs="Tahoma"/>
          <w:b/>
          <w:bCs/>
          <w:i/>
          <w:iCs/>
        </w:rPr>
        <w:t xml:space="preserve"> </w:t>
      </w:r>
      <w:r w:rsidRPr="00B17BCF">
        <w:rPr>
          <w:rFonts w:ascii="Tahoma" w:hAnsi="Tahoma" w:cs="Tahoma"/>
          <w:b/>
          <w:bCs/>
          <w:i/>
          <w:iCs/>
        </w:rPr>
        <w:t>LA</w:t>
      </w:r>
      <w:r w:rsidR="00B17BCF" w:rsidRPr="00B17BCF">
        <w:rPr>
          <w:rFonts w:ascii="Tahoma" w:hAnsi="Tahoma" w:cs="Tahoma"/>
          <w:b/>
          <w:bCs/>
          <w:i/>
          <w:iCs/>
        </w:rPr>
        <w:t>S</w:t>
      </w:r>
      <w:r w:rsidRPr="00B17BCF">
        <w:rPr>
          <w:rFonts w:ascii="Tahoma" w:hAnsi="Tahoma" w:cs="Tahoma"/>
          <w:b/>
          <w:bCs/>
          <w:i/>
          <w:iCs/>
        </w:rPr>
        <w:t xml:space="preserve"> MEDIDAS</w:t>
      </w:r>
      <w:r w:rsidRPr="001864D9">
        <w:rPr>
          <w:rFonts w:ascii="Tahoma" w:hAnsi="Tahoma" w:cs="Tahoma"/>
          <w:i/>
          <w:iCs/>
        </w:rPr>
        <w:t xml:space="preserve">. La violación e inobservancia de las medidas adoptadas e instrucciones dadas mediante el presente decreto, dará </w:t>
      </w:r>
      <w:r w:rsidR="00B17BCF" w:rsidRPr="001864D9">
        <w:rPr>
          <w:rFonts w:ascii="Tahoma" w:hAnsi="Tahoma" w:cs="Tahoma"/>
          <w:i/>
          <w:iCs/>
        </w:rPr>
        <w:t>lugar</w:t>
      </w:r>
      <w:r w:rsidR="00B17BCF">
        <w:rPr>
          <w:rFonts w:ascii="Tahoma" w:hAnsi="Tahoma" w:cs="Tahoma"/>
          <w:i/>
          <w:iCs/>
        </w:rPr>
        <w:t xml:space="preserve"> a</w:t>
      </w:r>
      <w:r w:rsidRPr="001864D9">
        <w:rPr>
          <w:rFonts w:ascii="Tahoma" w:hAnsi="Tahoma" w:cs="Tahoma"/>
          <w:i/>
          <w:iCs/>
        </w:rPr>
        <w:t xml:space="preserve"> la sanción pen</w:t>
      </w:r>
      <w:r w:rsidR="00B17BCF">
        <w:rPr>
          <w:rFonts w:ascii="Tahoma" w:hAnsi="Tahoma" w:cs="Tahoma"/>
          <w:i/>
          <w:iCs/>
        </w:rPr>
        <w:t>al</w:t>
      </w:r>
      <w:r w:rsidRPr="001864D9">
        <w:rPr>
          <w:rFonts w:ascii="Tahoma" w:hAnsi="Tahoma" w:cs="Tahoma"/>
          <w:i/>
          <w:iCs/>
        </w:rPr>
        <w:t xml:space="preserve"> </w:t>
      </w:r>
      <w:r w:rsidR="00B17BCF" w:rsidRPr="001864D9">
        <w:rPr>
          <w:rFonts w:ascii="Tahoma" w:hAnsi="Tahoma" w:cs="Tahoma"/>
          <w:i/>
          <w:iCs/>
        </w:rPr>
        <w:t>prevista</w:t>
      </w:r>
      <w:r w:rsidRPr="001864D9">
        <w:rPr>
          <w:rFonts w:ascii="Tahoma" w:hAnsi="Tahoma" w:cs="Tahoma"/>
          <w:i/>
          <w:iCs/>
        </w:rPr>
        <w:t xml:space="preserve"> en</w:t>
      </w:r>
      <w:r w:rsidR="00B17BCF">
        <w:rPr>
          <w:rFonts w:ascii="Tahoma" w:hAnsi="Tahoma" w:cs="Tahoma"/>
          <w:i/>
          <w:iCs/>
        </w:rPr>
        <w:t xml:space="preserve"> el </w:t>
      </w:r>
      <w:r w:rsidR="00B17BCF" w:rsidRPr="001864D9">
        <w:rPr>
          <w:rFonts w:ascii="Tahoma" w:hAnsi="Tahoma" w:cs="Tahoma"/>
          <w:i/>
          <w:iCs/>
        </w:rPr>
        <w:t>artículo</w:t>
      </w:r>
      <w:r w:rsidRPr="001864D9">
        <w:rPr>
          <w:rFonts w:ascii="Tahoma" w:hAnsi="Tahoma" w:cs="Tahoma"/>
          <w:i/>
          <w:iCs/>
        </w:rPr>
        <w:t xml:space="preserve"> 368 del </w:t>
      </w:r>
      <w:r w:rsidR="00B17BCF" w:rsidRPr="001864D9">
        <w:rPr>
          <w:rFonts w:ascii="Tahoma" w:hAnsi="Tahoma" w:cs="Tahoma"/>
          <w:i/>
          <w:iCs/>
        </w:rPr>
        <w:t>Código</w:t>
      </w:r>
      <w:r w:rsidRPr="001864D9">
        <w:rPr>
          <w:rFonts w:ascii="Tahoma" w:hAnsi="Tahoma" w:cs="Tahoma"/>
          <w:i/>
          <w:iCs/>
        </w:rPr>
        <w:t xml:space="preserve"> P</w:t>
      </w:r>
      <w:r w:rsidR="00B17BCF">
        <w:rPr>
          <w:rFonts w:ascii="Tahoma" w:hAnsi="Tahoma" w:cs="Tahoma"/>
          <w:i/>
          <w:iCs/>
        </w:rPr>
        <w:t>enal</w:t>
      </w:r>
      <w:r w:rsidRPr="001864D9">
        <w:rPr>
          <w:rFonts w:ascii="Tahoma" w:hAnsi="Tahoma" w:cs="Tahoma"/>
          <w:i/>
          <w:iCs/>
        </w:rPr>
        <w:t xml:space="preserve"> y a las sanciones previstas en</w:t>
      </w:r>
      <w:r w:rsidR="00B17BCF">
        <w:rPr>
          <w:rFonts w:ascii="Tahoma" w:hAnsi="Tahoma" w:cs="Tahoma"/>
          <w:i/>
          <w:iCs/>
        </w:rPr>
        <w:t xml:space="preserve"> </w:t>
      </w:r>
      <w:r w:rsidRPr="001864D9">
        <w:rPr>
          <w:rFonts w:ascii="Tahoma" w:hAnsi="Tahoma" w:cs="Tahoma"/>
          <w:i/>
          <w:iCs/>
        </w:rPr>
        <w:t>la Ley 1801 de 2016…”.</w:t>
      </w:r>
    </w:p>
    <w:p w14:paraId="5E4DBE2B" w14:textId="77777777" w:rsidR="00C92788" w:rsidRPr="00791935"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67857127" w14:textId="77777777" w:rsidR="00C92788" w:rsidRPr="00791935"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791935">
        <w:rPr>
          <w:rFonts w:ascii="Tahoma" w:eastAsia="Times New Roman" w:hAnsi="Tahoma" w:cs="Tahoma"/>
          <w:lang w:eastAsia="es-ES"/>
        </w:rPr>
        <w:t>La</w:t>
      </w:r>
      <w:r w:rsidR="00B50D98">
        <w:rPr>
          <w:rFonts w:ascii="Tahoma" w:eastAsia="Times New Roman" w:hAnsi="Tahoma" w:cs="Tahoma"/>
          <w:lang w:eastAsia="es-ES"/>
        </w:rPr>
        <w:t>s</w:t>
      </w:r>
      <w:r w:rsidRPr="00791935">
        <w:rPr>
          <w:rFonts w:ascii="Tahoma" w:eastAsia="Times New Roman" w:hAnsi="Tahoma" w:cs="Tahoma"/>
          <w:lang w:eastAsia="es-ES"/>
        </w:rPr>
        <w:t xml:space="preserve"> anterior</w:t>
      </w:r>
      <w:r w:rsidR="00B50D98">
        <w:rPr>
          <w:rFonts w:ascii="Tahoma" w:eastAsia="Times New Roman" w:hAnsi="Tahoma" w:cs="Tahoma"/>
          <w:lang w:eastAsia="es-ES"/>
        </w:rPr>
        <w:t>es</w:t>
      </w:r>
      <w:r w:rsidRPr="00791935">
        <w:rPr>
          <w:rFonts w:ascii="Tahoma" w:eastAsia="Times New Roman" w:hAnsi="Tahoma" w:cs="Tahoma"/>
          <w:lang w:eastAsia="es-ES"/>
        </w:rPr>
        <w:t xml:space="preserve"> medida</w:t>
      </w:r>
      <w:r w:rsidR="00B50D98">
        <w:rPr>
          <w:rFonts w:ascii="Tahoma" w:eastAsia="Times New Roman" w:hAnsi="Tahoma" w:cs="Tahoma"/>
          <w:lang w:eastAsia="es-ES"/>
        </w:rPr>
        <w:t>s</w:t>
      </w:r>
      <w:r>
        <w:rPr>
          <w:rFonts w:ascii="Tahoma" w:eastAsia="Times New Roman" w:hAnsi="Tahoma" w:cs="Tahoma"/>
          <w:lang w:eastAsia="es-ES"/>
        </w:rPr>
        <w:t xml:space="preserve"> </w:t>
      </w:r>
      <w:r w:rsidRPr="00791935">
        <w:rPr>
          <w:rFonts w:ascii="Tahoma" w:eastAsia="Times New Roman" w:hAnsi="Tahoma" w:cs="Tahoma"/>
          <w:lang w:eastAsia="es-ES"/>
        </w:rPr>
        <w:t>fue</w:t>
      </w:r>
      <w:r w:rsidR="00B50D98">
        <w:rPr>
          <w:rFonts w:ascii="Tahoma" w:eastAsia="Times New Roman" w:hAnsi="Tahoma" w:cs="Tahoma"/>
          <w:lang w:eastAsia="es-ES"/>
        </w:rPr>
        <w:t>ron</w:t>
      </w:r>
      <w:r w:rsidRPr="00791935">
        <w:rPr>
          <w:rFonts w:ascii="Tahoma" w:eastAsia="Times New Roman" w:hAnsi="Tahoma" w:cs="Tahoma"/>
          <w:lang w:eastAsia="es-ES"/>
        </w:rPr>
        <w:t xml:space="preserve"> tomada</w:t>
      </w:r>
      <w:r w:rsidR="00B50D98">
        <w:rPr>
          <w:rFonts w:ascii="Tahoma" w:eastAsia="Times New Roman" w:hAnsi="Tahoma" w:cs="Tahoma"/>
          <w:lang w:eastAsia="es-ES"/>
        </w:rPr>
        <w:t>s</w:t>
      </w:r>
      <w:r w:rsidRPr="00791935">
        <w:rPr>
          <w:rFonts w:ascii="Tahoma" w:eastAsia="Times New Roman" w:hAnsi="Tahoma" w:cs="Tahoma"/>
          <w:lang w:eastAsia="es-ES"/>
        </w:rPr>
        <w:t xml:space="preserve"> en virtud las facultades contenidas en el artículo 315 de la Constitución y en la Leyes 136 de 1994, 1551 de 2012 y 1801 de 2016 y de acuerdo con las medidas impartidas por el Gobierno Nacional mediante </w:t>
      </w:r>
      <w:r w:rsidR="001864D9">
        <w:rPr>
          <w:rFonts w:ascii="Tahoma" w:eastAsia="Times New Roman" w:hAnsi="Tahoma" w:cs="Tahoma"/>
          <w:lang w:eastAsia="es-ES"/>
        </w:rPr>
        <w:t xml:space="preserve">el Decreto 531 </w:t>
      </w:r>
      <w:r w:rsidRPr="00791935">
        <w:rPr>
          <w:rFonts w:ascii="Tahoma" w:eastAsia="Times New Roman" w:hAnsi="Tahoma" w:cs="Tahoma"/>
          <w:lang w:eastAsia="es-ES"/>
        </w:rPr>
        <w:t>de 2020</w:t>
      </w:r>
      <w:r w:rsidRPr="00791935">
        <w:rPr>
          <w:rStyle w:val="Refdenotaalpie"/>
          <w:rFonts w:ascii="Tahoma" w:eastAsia="Times New Roman" w:hAnsi="Tahoma" w:cs="Tahoma"/>
          <w:lang w:eastAsia="es-ES"/>
        </w:rPr>
        <w:footnoteReference w:id="1"/>
      </w:r>
      <w:r w:rsidRPr="00791935">
        <w:rPr>
          <w:rFonts w:ascii="Tahoma" w:eastAsia="Times New Roman" w:hAnsi="Tahoma" w:cs="Tahoma"/>
          <w:lang w:eastAsia="es-ES"/>
        </w:rPr>
        <w:t>.</w:t>
      </w:r>
    </w:p>
    <w:p w14:paraId="0552D6D7" w14:textId="77777777" w:rsidR="00C92788" w:rsidRPr="00350A90"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56089846" w14:textId="77777777" w:rsidR="00C92788" w:rsidRPr="00350A90" w:rsidRDefault="00C92788" w:rsidP="00C92788">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lang w:eastAsia="es-ES"/>
        </w:rPr>
        <w:t>Mediante Acta de Reparto de</w:t>
      </w:r>
      <w:r w:rsidR="00EB0A23">
        <w:rPr>
          <w:rFonts w:ascii="Tahoma" w:eastAsia="Times New Roman" w:hAnsi="Tahoma" w:cs="Tahoma"/>
          <w:lang w:eastAsia="es-ES"/>
        </w:rPr>
        <w:t xml:space="preserve"> la fecha</w:t>
      </w:r>
      <w:r>
        <w:rPr>
          <w:rFonts w:ascii="Tahoma" w:eastAsia="Times New Roman" w:hAnsi="Tahoma" w:cs="Tahoma"/>
          <w:lang w:eastAsia="es-ES"/>
        </w:rPr>
        <w:t xml:space="preserve">, </w:t>
      </w:r>
      <w:r w:rsidRPr="00350A90">
        <w:rPr>
          <w:rFonts w:ascii="Tahoma" w:eastAsia="Times New Roman" w:hAnsi="Tahoma" w:cs="Tahoma"/>
          <w:lang w:eastAsia="es-ES"/>
        </w:rPr>
        <w:t>el asunto fue asignado a este Despacho, para tramitar el control inmediato de legalidad sobre el anterior acto administrativo, previsto en el artículo 136 del CPACA.</w:t>
      </w:r>
    </w:p>
    <w:p w14:paraId="22C688AD" w14:textId="77777777" w:rsidR="00C92788" w:rsidRDefault="00C92788" w:rsidP="00C92788">
      <w:pPr>
        <w:spacing w:before="100" w:beforeAutospacing="1" w:after="100" w:afterAutospacing="1" w:line="360" w:lineRule="auto"/>
        <w:jc w:val="both"/>
        <w:rPr>
          <w:rFonts w:ascii="Tahoma" w:hAnsi="Tahoma" w:cs="Tahoma"/>
        </w:rPr>
      </w:pPr>
      <w:r w:rsidRPr="00350A90">
        <w:rPr>
          <w:rFonts w:ascii="Tahoma" w:eastAsia="Times New Roman" w:hAnsi="Tahoma" w:cs="Tahoma"/>
          <w:lang w:eastAsia="es-ES"/>
        </w:rPr>
        <w:t>Sin embargo, del contenido del aludido acto administrativo, encuentra el Despacho que, no fue</w:t>
      </w:r>
      <w:r w:rsidRPr="00350A90">
        <w:rPr>
          <w:rFonts w:ascii="Tahoma" w:eastAsia="Times New Roman" w:hAnsi="Tahoma" w:cs="Tahoma"/>
          <w:lang w:val="es-CO" w:eastAsia="es-CO"/>
        </w:rPr>
        <w:t xml:space="preserve"> dictado en ejercicio de la función administrativa y como desarrollo de los Decretos Legislativos dictados por el Presidente de la Republica durante la declaratoria </w:t>
      </w:r>
      <w:proofErr w:type="gramStart"/>
      <w:r w:rsidRPr="00350A90">
        <w:rPr>
          <w:rFonts w:ascii="Tahoma" w:eastAsia="Times New Roman" w:hAnsi="Tahoma" w:cs="Tahoma"/>
          <w:lang w:val="es-CO" w:eastAsia="es-CO"/>
        </w:rPr>
        <w:t>del  Estado</w:t>
      </w:r>
      <w:proofErr w:type="gramEnd"/>
      <w:r w:rsidRPr="00350A90">
        <w:rPr>
          <w:rFonts w:ascii="Tahoma" w:eastAsia="Times New Roman" w:hAnsi="Tahoma" w:cs="Tahoma"/>
          <w:lang w:val="es-CO" w:eastAsia="es-CO"/>
        </w:rPr>
        <w:t xml:space="preserve"> de Excepción</w:t>
      </w:r>
      <w:r w:rsidRPr="00350A90">
        <w:rPr>
          <w:rFonts w:ascii="Tahoma" w:eastAsia="Times New Roman" w:hAnsi="Tahoma" w:cs="Tahoma"/>
          <w:lang w:eastAsia="es-ES"/>
        </w:rPr>
        <w:t xml:space="preserve"> a través del Decreto 417 del 17 de marzo de 2020,  como consecuencia de la emergencia económica, social y ecológica derivada de la Pandemia COVID-19. Por el contrario, si bien contiene medidas para contener el brote de la enfermedad denominada Coronavirus (COVID-19) dentro de la respectiva jurisdicción, las mismas son de orden público, lo que permite concluir que no es susceptible del control automático de legalidad previsto en los artículo 20 de la Ley 137 de 1994 y  136 de la Ley 1437 de 2011, pues el mismo fue expedido en virtud de las facultades constitucionales y legales conferidas al </w:t>
      </w:r>
      <w:r w:rsidRPr="00350A90">
        <w:rPr>
          <w:rFonts w:ascii="Tahoma" w:eastAsia="Times New Roman" w:hAnsi="Tahoma" w:cs="Tahoma"/>
          <w:lang w:val="es-CO" w:eastAsia="es-ES"/>
        </w:rPr>
        <w:t xml:space="preserve">alcalde como primera autoridad de policía del municipio para la adopción de medidas  necesarias para conservar el orden público en su jurisdicción, dentro de los parámetros establecidos por el </w:t>
      </w:r>
      <w:r w:rsidRPr="00657CFD">
        <w:rPr>
          <w:rFonts w:ascii="Tahoma" w:eastAsia="Times New Roman" w:hAnsi="Tahoma" w:cs="Tahoma"/>
          <w:lang w:val="es-CO" w:eastAsia="es-ES"/>
        </w:rPr>
        <w:t xml:space="preserve">ordenamiento jurídico, en especial en este caso, en </w:t>
      </w:r>
      <w:r w:rsidR="00EB0A23">
        <w:rPr>
          <w:rFonts w:ascii="Tahoma" w:eastAsia="Times New Roman" w:hAnsi="Tahoma" w:cs="Tahoma"/>
          <w:lang w:val="es-CO" w:eastAsia="es-ES"/>
        </w:rPr>
        <w:t>el</w:t>
      </w:r>
      <w:r>
        <w:rPr>
          <w:rFonts w:ascii="Tahoma" w:eastAsia="Times New Roman" w:hAnsi="Tahoma" w:cs="Tahoma"/>
          <w:lang w:val="es-CO" w:eastAsia="es-ES"/>
        </w:rPr>
        <w:t xml:space="preserve"> </w:t>
      </w:r>
      <w:r w:rsidRPr="00657CFD">
        <w:rPr>
          <w:rFonts w:ascii="Tahoma" w:eastAsia="Times New Roman" w:hAnsi="Tahoma" w:cs="Tahoma"/>
          <w:lang w:val="es-CO" w:eastAsia="es-ES"/>
        </w:rPr>
        <w:t>Decreto</w:t>
      </w:r>
      <w:r w:rsidR="00EB0A23">
        <w:rPr>
          <w:rFonts w:ascii="Tahoma" w:eastAsia="Times New Roman" w:hAnsi="Tahoma" w:cs="Tahoma"/>
          <w:lang w:val="es-CO" w:eastAsia="es-ES"/>
        </w:rPr>
        <w:t xml:space="preserve"> 531 del 08 de abril</w:t>
      </w:r>
      <w:r>
        <w:rPr>
          <w:rFonts w:ascii="Tahoma" w:eastAsia="Times New Roman" w:hAnsi="Tahoma" w:cs="Tahoma"/>
          <w:lang w:val="es-CO" w:eastAsia="es-ES"/>
        </w:rPr>
        <w:t xml:space="preserve"> </w:t>
      </w:r>
      <w:r w:rsidRPr="00657CFD">
        <w:rPr>
          <w:rFonts w:ascii="Tahoma" w:eastAsia="Times New Roman" w:hAnsi="Tahoma" w:cs="Tahoma"/>
          <w:lang w:val="es-CO" w:eastAsia="es-ES"/>
        </w:rPr>
        <w:t xml:space="preserve"> de 2020, expedido por el Presidente de la República</w:t>
      </w:r>
      <w:r>
        <w:rPr>
          <w:rFonts w:ascii="Tahoma" w:eastAsia="Times New Roman" w:hAnsi="Tahoma" w:cs="Tahoma"/>
          <w:lang w:val="es-CO" w:eastAsia="es-ES"/>
        </w:rPr>
        <w:t xml:space="preserve">, </w:t>
      </w:r>
      <w:r w:rsidR="00EB0A23">
        <w:rPr>
          <w:rFonts w:ascii="Tahoma" w:hAnsi="Tahoma" w:cs="Tahoma"/>
        </w:rPr>
        <w:t>el</w:t>
      </w:r>
      <w:r>
        <w:rPr>
          <w:rFonts w:ascii="Tahoma" w:hAnsi="Tahoma" w:cs="Tahoma"/>
        </w:rPr>
        <w:t xml:space="preserve"> cual no contiene medidas de carácter legislativo sino de orden público.  </w:t>
      </w:r>
    </w:p>
    <w:p w14:paraId="3576271F" w14:textId="77777777" w:rsidR="00EB0A23" w:rsidRPr="00350A90" w:rsidRDefault="00EB0A23" w:rsidP="00B50D98">
      <w:pPr>
        <w:spacing w:line="360" w:lineRule="auto"/>
        <w:jc w:val="both"/>
        <w:rPr>
          <w:rFonts w:ascii="Tahoma" w:eastAsia="Times New Roman" w:hAnsi="Tahoma" w:cs="Tahoma"/>
          <w:lang w:val="es-CO" w:eastAsia="es-CO"/>
        </w:rPr>
      </w:pPr>
      <w:r w:rsidRPr="00EB0A23">
        <w:rPr>
          <w:rFonts w:ascii="Tahoma" w:hAnsi="Tahoma" w:cs="Tahoma"/>
        </w:rPr>
        <w:t>Ahora</w:t>
      </w:r>
      <w:r w:rsidR="00B50D98">
        <w:rPr>
          <w:rFonts w:ascii="Tahoma" w:hAnsi="Tahoma" w:cs="Tahoma"/>
        </w:rPr>
        <w:t>,</w:t>
      </w:r>
      <w:r w:rsidRPr="00EB0A23">
        <w:rPr>
          <w:rFonts w:ascii="Tahoma" w:hAnsi="Tahoma" w:cs="Tahoma"/>
        </w:rPr>
        <w:t xml:space="preserve"> si bien en la parte considerativa del Decreto se hace referencia al Decreto Legislativo </w:t>
      </w:r>
      <w:hyperlink r:id="rId13" w:tgtFrame="_blank" w:history="1">
        <w:r w:rsidRPr="00EB0A23">
          <w:rPr>
            <w:rFonts w:ascii="Tahoma" w:eastAsia="Times New Roman" w:hAnsi="Tahoma" w:cs="Tahoma"/>
            <w:shd w:val="clear" w:color="auto" w:fill="FFFFFF"/>
            <w:lang w:val="es-CO" w:eastAsia="es-CO"/>
          </w:rPr>
          <w:t xml:space="preserve"> 439 </w:t>
        </w:r>
        <w:r w:rsidRPr="00EB0A23">
          <w:rPr>
            <w:rFonts w:ascii="Tahoma" w:eastAsia="Times New Roman" w:hAnsi="Tahoma" w:cs="Tahoma"/>
            <w:shd w:val="clear" w:color="auto" w:fill="FFFFFF"/>
            <w:lang w:val="es-CO" w:eastAsia="es-CO"/>
          </w:rPr>
          <w:t xml:space="preserve">del </w:t>
        </w:r>
        <w:r w:rsidRPr="00EB0A23">
          <w:rPr>
            <w:rFonts w:ascii="Tahoma" w:eastAsia="Times New Roman" w:hAnsi="Tahoma" w:cs="Tahoma"/>
            <w:shd w:val="clear" w:color="auto" w:fill="FFFFFF"/>
            <w:lang w:val="es-CO" w:eastAsia="es-CO"/>
          </w:rPr>
          <w:t xml:space="preserve">20 </w:t>
        </w:r>
        <w:r w:rsidRPr="00EB0A23">
          <w:rPr>
            <w:rFonts w:ascii="Tahoma" w:eastAsia="Times New Roman" w:hAnsi="Tahoma" w:cs="Tahoma"/>
            <w:shd w:val="clear" w:color="auto" w:fill="FFFFFF"/>
            <w:lang w:val="es-CO" w:eastAsia="es-CO"/>
          </w:rPr>
          <w:t xml:space="preserve">de marzo de </w:t>
        </w:r>
        <w:r w:rsidRPr="00EB0A23">
          <w:rPr>
            <w:rFonts w:ascii="Tahoma" w:eastAsia="Times New Roman" w:hAnsi="Tahoma" w:cs="Tahoma"/>
            <w:shd w:val="clear" w:color="auto" w:fill="FFFFFF"/>
            <w:lang w:val="es-CO" w:eastAsia="es-CO"/>
          </w:rPr>
          <w:t>2020</w:t>
        </w:r>
      </w:hyperlink>
      <w:r w:rsidRPr="00EB0A23">
        <w:rPr>
          <w:rFonts w:ascii="Tahoma" w:eastAsia="Times New Roman" w:hAnsi="Tahoma" w:cs="Tahoma"/>
          <w:lang w:val="es-CO" w:eastAsia="es-CO"/>
        </w:rPr>
        <w:t xml:space="preserve">, </w:t>
      </w:r>
      <w:r w:rsidR="00B50D98" w:rsidRPr="00B50D98">
        <w:rPr>
          <w:rFonts w:ascii="Tahoma" w:eastAsia="Times New Roman" w:hAnsi="Tahoma" w:cs="Tahoma"/>
          <w:i/>
          <w:iCs/>
          <w:lang w:val="es-CO" w:eastAsia="es-CO"/>
        </w:rPr>
        <w:t>“</w:t>
      </w:r>
      <w:r w:rsidRPr="00EB0A23">
        <w:rPr>
          <w:rFonts w:ascii="Tahoma" w:eastAsia="Times New Roman" w:hAnsi="Tahoma" w:cs="Tahoma"/>
          <w:i/>
          <w:iCs/>
          <w:lang w:val="es-CO" w:eastAsia="es-CO"/>
        </w:rPr>
        <w:t xml:space="preserve">Por el cual se suspende el desembarque con fines de ingreso o conexión en territorio colombiano, de pasajeros procedentes </w:t>
      </w:r>
      <w:r w:rsidRPr="00EB0A23">
        <w:rPr>
          <w:rFonts w:ascii="Tahoma" w:eastAsia="Times New Roman" w:hAnsi="Tahoma" w:cs="Tahoma"/>
          <w:i/>
          <w:iCs/>
          <w:lang w:val="es-CO" w:eastAsia="es-CO"/>
        </w:rPr>
        <w:lastRenderedPageBreak/>
        <w:t>del exterior, por vía aérea</w:t>
      </w:r>
      <w:r w:rsidR="00B50D98" w:rsidRPr="00B50D98">
        <w:rPr>
          <w:rFonts w:ascii="Tahoma" w:eastAsia="Times New Roman" w:hAnsi="Tahoma" w:cs="Tahoma"/>
          <w:i/>
          <w:iCs/>
          <w:lang w:val="es-CO" w:eastAsia="es-CO"/>
        </w:rPr>
        <w:t>”</w:t>
      </w:r>
      <w:r w:rsidRPr="00B50D98">
        <w:rPr>
          <w:rFonts w:ascii="Tahoma" w:eastAsia="Times New Roman" w:hAnsi="Tahoma" w:cs="Tahoma"/>
          <w:i/>
          <w:iCs/>
          <w:lang w:val="es-CO" w:eastAsia="es-CO"/>
        </w:rPr>
        <w:t>,</w:t>
      </w:r>
      <w:r w:rsidRPr="00EB0A23">
        <w:rPr>
          <w:rFonts w:ascii="Tahoma" w:eastAsia="Times New Roman" w:hAnsi="Tahoma" w:cs="Tahoma"/>
          <w:lang w:val="es-CO" w:eastAsia="es-CO"/>
        </w:rPr>
        <w:t xml:space="preserve"> sin embargo, no se dictaron medidas en desarrollo del mismo; así como tampoco se adopta</w:t>
      </w:r>
      <w:r w:rsidR="00B50D98">
        <w:rPr>
          <w:rFonts w:ascii="Tahoma" w:eastAsia="Times New Roman" w:hAnsi="Tahoma" w:cs="Tahoma"/>
          <w:lang w:val="es-CO" w:eastAsia="es-CO"/>
        </w:rPr>
        <w:t>ron</w:t>
      </w:r>
      <w:r w:rsidRPr="00EB0A23">
        <w:rPr>
          <w:rFonts w:ascii="Tahoma" w:eastAsia="Times New Roman" w:hAnsi="Tahoma" w:cs="Tahoma"/>
          <w:lang w:val="es-CO" w:eastAsia="es-CO"/>
        </w:rPr>
        <w:t xml:space="preserve"> medidas en materia contractual, pese a que también se enuncian en el encabezado del acto</w:t>
      </w:r>
      <w:r w:rsidR="00B50D98">
        <w:rPr>
          <w:rFonts w:ascii="Tahoma" w:eastAsia="Times New Roman" w:hAnsi="Tahoma" w:cs="Tahoma"/>
          <w:lang w:val="es-CO" w:eastAsia="es-CO"/>
        </w:rPr>
        <w:t>,</w:t>
      </w:r>
      <w:r w:rsidRPr="00EB0A23">
        <w:rPr>
          <w:rFonts w:ascii="Tahoma" w:eastAsia="Times New Roman" w:hAnsi="Tahoma" w:cs="Tahoma"/>
          <w:lang w:val="es-CO" w:eastAsia="es-CO"/>
        </w:rPr>
        <w:t xml:space="preserve"> los artículos 42 y 43 de la </w:t>
      </w:r>
      <w:r w:rsidR="00B50D98">
        <w:rPr>
          <w:rFonts w:ascii="Tahoma" w:eastAsia="Times New Roman" w:hAnsi="Tahoma" w:cs="Tahoma"/>
          <w:lang w:val="es-CO" w:eastAsia="es-CO"/>
        </w:rPr>
        <w:t>L</w:t>
      </w:r>
      <w:r w:rsidRPr="00EB0A23">
        <w:rPr>
          <w:rFonts w:ascii="Tahoma" w:eastAsia="Times New Roman" w:hAnsi="Tahoma" w:cs="Tahoma"/>
          <w:lang w:val="es-CO" w:eastAsia="es-CO"/>
        </w:rPr>
        <w:t xml:space="preserve">ey 80 de 1993. </w:t>
      </w:r>
    </w:p>
    <w:p w14:paraId="10C794AD" w14:textId="77777777" w:rsidR="00C92788" w:rsidRPr="00350A90" w:rsidRDefault="00B50D98" w:rsidP="00C92788">
      <w:pPr>
        <w:tabs>
          <w:tab w:val="left" w:pos="-720"/>
        </w:tabs>
        <w:suppressAutoHyphens/>
        <w:spacing w:after="0" w:line="360" w:lineRule="auto"/>
        <w:jc w:val="both"/>
        <w:rPr>
          <w:rFonts w:ascii="Tahoma" w:eastAsia="Times New Roman" w:hAnsi="Tahoma" w:cs="Tahoma"/>
          <w:lang w:eastAsia="es-ES"/>
        </w:rPr>
      </w:pPr>
      <w:r>
        <w:rPr>
          <w:rFonts w:ascii="Tahoma" w:eastAsia="Times New Roman" w:hAnsi="Tahoma" w:cs="Tahoma"/>
          <w:lang w:eastAsia="es-ES"/>
        </w:rPr>
        <w:t>Todo lo</w:t>
      </w:r>
      <w:r w:rsidR="00C92788" w:rsidRPr="00350A90">
        <w:rPr>
          <w:rFonts w:ascii="Tahoma" w:eastAsia="Times New Roman" w:hAnsi="Tahoma" w:cs="Tahoma"/>
          <w:lang w:eastAsia="es-ES"/>
        </w:rPr>
        <w:t xml:space="preserve"> anterior sin perjuicio del control judicial que se pueda ejercer sobre </w:t>
      </w:r>
      <w:r>
        <w:rPr>
          <w:rFonts w:ascii="Tahoma" w:eastAsia="Times New Roman" w:hAnsi="Tahoma" w:cs="Tahoma"/>
          <w:lang w:eastAsia="es-ES"/>
        </w:rPr>
        <w:t>el</w:t>
      </w:r>
      <w:r w:rsidR="00C92788" w:rsidRPr="00350A90">
        <w:rPr>
          <w:rFonts w:ascii="Tahoma" w:eastAsia="Times New Roman" w:hAnsi="Tahoma" w:cs="Tahoma"/>
          <w:lang w:eastAsia="es-ES"/>
        </w:rPr>
        <w:t xml:space="preserve"> acto administrativo a través de los medios de control ordinarios respectivos, previstos en Ley 1437 de 2011.</w:t>
      </w:r>
    </w:p>
    <w:p w14:paraId="539F5E1A" w14:textId="77777777" w:rsidR="00C92788" w:rsidRPr="00350A90" w:rsidRDefault="00C92788" w:rsidP="00C92788">
      <w:pPr>
        <w:tabs>
          <w:tab w:val="left" w:pos="-720"/>
        </w:tabs>
        <w:suppressAutoHyphens/>
        <w:spacing w:after="0" w:line="360" w:lineRule="auto"/>
        <w:jc w:val="both"/>
        <w:rPr>
          <w:rFonts w:ascii="Tahoma" w:eastAsia="Times New Roman" w:hAnsi="Tahoma" w:cs="Tahoma"/>
          <w:lang w:eastAsia="es-ES"/>
        </w:rPr>
      </w:pPr>
    </w:p>
    <w:p w14:paraId="23EA008F" w14:textId="77777777" w:rsidR="00C92788" w:rsidRPr="00350A90" w:rsidRDefault="00C92788" w:rsidP="00C92788">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 xml:space="preserve">Así las cosas, al no cumplirse con </w:t>
      </w:r>
      <w:r w:rsidRPr="00350A90">
        <w:rPr>
          <w:rFonts w:ascii="Tahoma" w:eastAsia="Times New Roman" w:hAnsi="Tahoma" w:cs="Tahoma"/>
          <w:lang w:val="es-ES_tradnl" w:eastAsia="es-ES"/>
        </w:rPr>
        <w:t>los requisitos mínimos necesarios para iniciar el proceso de control automático de legalidad</w:t>
      </w:r>
      <w:r w:rsidRPr="00350A90">
        <w:rPr>
          <w:rFonts w:ascii="Tahoma" w:eastAsia="Times New Roman" w:hAnsi="Tahoma" w:cs="Tahoma"/>
          <w:i/>
          <w:lang w:val="es-ES_tradnl" w:eastAsia="es-ES"/>
        </w:rPr>
        <w:t xml:space="preserve"> </w:t>
      </w:r>
      <w:r w:rsidRPr="00350A90">
        <w:rPr>
          <w:rFonts w:ascii="Tahoma" w:eastAsia="Times New Roman" w:hAnsi="Tahoma" w:cs="Tahoma"/>
          <w:lang w:val="es-ES_tradnl" w:eastAsia="es-ES"/>
        </w:rPr>
        <w:t>en los términos del artículo 185 del CPACA, no se avocará el conocimiento en el asunto de la referencia.</w:t>
      </w:r>
    </w:p>
    <w:p w14:paraId="6324441D" w14:textId="77777777" w:rsidR="00C92788" w:rsidRPr="00350A90" w:rsidRDefault="00C92788" w:rsidP="00C92788">
      <w:pPr>
        <w:tabs>
          <w:tab w:val="left" w:pos="-720"/>
        </w:tabs>
        <w:suppressAutoHyphens/>
        <w:spacing w:after="0" w:line="360" w:lineRule="auto"/>
        <w:jc w:val="both"/>
        <w:rPr>
          <w:rFonts w:ascii="Tahoma" w:eastAsia="Times New Roman" w:hAnsi="Tahoma" w:cs="Tahoma"/>
          <w:lang w:eastAsia="es-ES"/>
        </w:rPr>
      </w:pPr>
    </w:p>
    <w:p w14:paraId="01560865" w14:textId="77777777" w:rsidR="00C92788" w:rsidRPr="00350A90" w:rsidRDefault="00C92788" w:rsidP="00C92788">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En mérito de lo expuesto, el TRIBUNAL CONTENCIOSO ADMINISTRATIVO DEL VALLE DEL CAUCA, administrando justicia en nombre de la Republica y por autoridad de Ley,</w:t>
      </w:r>
    </w:p>
    <w:p w14:paraId="5C8CC7D5" w14:textId="77777777" w:rsidR="00C92788" w:rsidRPr="00350A90" w:rsidRDefault="00C92788" w:rsidP="00C92788">
      <w:pPr>
        <w:keepNext/>
        <w:widowControl w:val="0"/>
        <w:numPr>
          <w:ilvl w:val="5"/>
          <w:numId w:val="0"/>
        </w:numPr>
        <w:tabs>
          <w:tab w:val="num" w:pos="0"/>
        </w:tabs>
        <w:suppressAutoHyphens/>
        <w:spacing w:after="0" w:line="360" w:lineRule="auto"/>
        <w:jc w:val="both"/>
        <w:outlineLvl w:val="5"/>
        <w:rPr>
          <w:rFonts w:ascii="Tahoma" w:eastAsia="Lucida Sans Unicode" w:hAnsi="Tahoma" w:cs="Tahoma"/>
          <w:b/>
          <w:bCs/>
          <w:lang w:val="es-ES_tradnl" w:eastAsia="es-ES"/>
        </w:rPr>
      </w:pPr>
    </w:p>
    <w:p w14:paraId="1FDB189D" w14:textId="77777777" w:rsidR="00C92788" w:rsidRPr="00350A90" w:rsidRDefault="00C92788" w:rsidP="00C92788">
      <w:pPr>
        <w:keepNext/>
        <w:widowControl w:val="0"/>
        <w:numPr>
          <w:ilvl w:val="5"/>
          <w:numId w:val="0"/>
        </w:numPr>
        <w:tabs>
          <w:tab w:val="num" w:pos="0"/>
        </w:tabs>
        <w:suppressAutoHyphens/>
        <w:spacing w:after="0" w:line="360" w:lineRule="auto"/>
        <w:jc w:val="center"/>
        <w:outlineLvl w:val="5"/>
        <w:rPr>
          <w:rFonts w:ascii="Tahoma" w:eastAsia="Lucida Sans Unicode" w:hAnsi="Tahoma" w:cs="Tahoma"/>
          <w:b/>
          <w:bCs/>
          <w:lang w:val="es-ES_tradnl" w:eastAsia="es-ES"/>
        </w:rPr>
      </w:pPr>
      <w:r w:rsidRPr="00350A90">
        <w:rPr>
          <w:rFonts w:ascii="Tahoma" w:eastAsia="Lucida Sans Unicode" w:hAnsi="Tahoma" w:cs="Tahoma"/>
          <w:b/>
          <w:bCs/>
          <w:lang w:val="es-ES_tradnl" w:eastAsia="es-ES"/>
        </w:rPr>
        <w:t>RESUELVE</w:t>
      </w:r>
    </w:p>
    <w:p w14:paraId="334C02FF" w14:textId="77777777" w:rsidR="00C92788" w:rsidRPr="00350A90" w:rsidRDefault="00C92788" w:rsidP="00C92788">
      <w:pPr>
        <w:tabs>
          <w:tab w:val="left" w:pos="284"/>
        </w:tabs>
        <w:spacing w:after="0" w:line="360" w:lineRule="auto"/>
        <w:jc w:val="both"/>
        <w:rPr>
          <w:rFonts w:ascii="Tahoma" w:eastAsia="Times New Roman" w:hAnsi="Tahoma" w:cs="Tahoma"/>
          <w:lang w:eastAsia="es-ES"/>
        </w:rPr>
      </w:pPr>
    </w:p>
    <w:p w14:paraId="061BC0D0" w14:textId="77777777" w:rsidR="00C92788" w:rsidRPr="00350A90" w:rsidRDefault="00C92788" w:rsidP="00C92788">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PRIMERO:</w:t>
      </w:r>
      <w:r w:rsidRPr="00350A90">
        <w:rPr>
          <w:rFonts w:ascii="Tahoma" w:eastAsia="Times New Roman" w:hAnsi="Tahoma" w:cs="Tahoma"/>
          <w:lang w:eastAsia="es-ES"/>
        </w:rPr>
        <w:t xml:space="preserve"> </w:t>
      </w:r>
      <w:r w:rsidRPr="00350A90">
        <w:rPr>
          <w:rFonts w:ascii="Tahoma" w:eastAsia="Times New Roman" w:hAnsi="Tahoma" w:cs="Tahoma"/>
          <w:b/>
          <w:lang w:eastAsia="es-ES"/>
        </w:rPr>
        <w:t>NO AVOCAR</w:t>
      </w:r>
      <w:r w:rsidRPr="00350A90">
        <w:rPr>
          <w:rFonts w:ascii="Tahoma" w:eastAsia="Times New Roman" w:hAnsi="Tahoma" w:cs="Tahoma"/>
          <w:lang w:eastAsia="es-ES"/>
        </w:rPr>
        <w:t xml:space="preserve"> el conocimiento de control inmediato de legalidad del Decreto No.</w:t>
      </w:r>
      <w:r>
        <w:rPr>
          <w:rFonts w:ascii="Tahoma" w:eastAsia="Times New Roman" w:hAnsi="Tahoma" w:cs="Tahoma"/>
          <w:i/>
          <w:iCs/>
          <w:lang w:val="es-ES_tradnl" w:eastAsia="es-ES"/>
        </w:rPr>
        <w:t xml:space="preserve"> </w:t>
      </w:r>
      <w:r>
        <w:rPr>
          <w:rFonts w:ascii="Tahoma" w:eastAsia="Times New Roman" w:hAnsi="Tahoma" w:cs="Tahoma"/>
          <w:lang w:val="es-ES_tradnl" w:eastAsia="es-ES"/>
        </w:rPr>
        <w:t>0</w:t>
      </w:r>
      <w:r w:rsidR="00B50D98">
        <w:rPr>
          <w:rFonts w:ascii="Tahoma" w:eastAsia="Times New Roman" w:hAnsi="Tahoma" w:cs="Tahoma"/>
          <w:lang w:val="es-ES_tradnl" w:eastAsia="es-ES"/>
        </w:rPr>
        <w:t>38</w:t>
      </w:r>
      <w:r>
        <w:rPr>
          <w:rFonts w:ascii="Tahoma" w:eastAsia="Times New Roman" w:hAnsi="Tahoma" w:cs="Tahoma"/>
          <w:lang w:val="es-ES_tradnl" w:eastAsia="es-ES"/>
        </w:rPr>
        <w:t xml:space="preserve"> </w:t>
      </w:r>
      <w:r w:rsidRPr="00A7207E">
        <w:rPr>
          <w:rFonts w:ascii="Tahoma" w:eastAsia="Times New Roman" w:hAnsi="Tahoma" w:cs="Tahoma"/>
          <w:lang w:val="es-ES_tradnl" w:eastAsia="es-ES"/>
        </w:rPr>
        <w:t xml:space="preserve">del </w:t>
      </w:r>
      <w:r w:rsidR="00B50D98">
        <w:rPr>
          <w:rFonts w:ascii="Tahoma" w:eastAsia="Times New Roman" w:hAnsi="Tahoma" w:cs="Tahoma"/>
          <w:lang w:val="es-ES_tradnl" w:eastAsia="es-ES"/>
        </w:rPr>
        <w:t>14</w:t>
      </w:r>
      <w:r w:rsidRPr="00A7207E">
        <w:rPr>
          <w:rFonts w:ascii="Tahoma" w:eastAsia="Times New Roman" w:hAnsi="Tahoma" w:cs="Tahoma"/>
          <w:lang w:val="es-ES_tradnl" w:eastAsia="es-ES"/>
        </w:rPr>
        <w:t xml:space="preserve"> de </w:t>
      </w:r>
      <w:r>
        <w:rPr>
          <w:rFonts w:ascii="Tahoma" w:eastAsia="Times New Roman" w:hAnsi="Tahoma" w:cs="Tahoma"/>
          <w:lang w:val="es-ES_tradnl" w:eastAsia="es-ES"/>
        </w:rPr>
        <w:t>abril</w:t>
      </w:r>
      <w:r w:rsidRPr="00A7207E">
        <w:rPr>
          <w:rFonts w:ascii="Tahoma" w:eastAsia="Times New Roman" w:hAnsi="Tahoma" w:cs="Tahoma"/>
          <w:lang w:val="es-ES_tradnl" w:eastAsia="es-ES"/>
        </w:rPr>
        <w:t xml:space="preserve"> de 2020</w:t>
      </w:r>
      <w:r w:rsidRPr="00A7207E">
        <w:rPr>
          <w:rFonts w:ascii="Tahoma" w:eastAsia="Times New Roman" w:hAnsi="Tahoma" w:cs="Tahoma"/>
          <w:i/>
          <w:iCs/>
          <w:lang w:val="es-ES_tradnl" w:eastAsia="es-ES"/>
        </w:rPr>
        <w:t xml:space="preserve"> </w:t>
      </w:r>
      <w:r w:rsidR="00B50D98" w:rsidRPr="009670FE">
        <w:rPr>
          <w:rFonts w:ascii="Tahoma" w:eastAsia="Times New Roman" w:hAnsi="Tahoma" w:cs="Tahoma"/>
          <w:i/>
          <w:iCs/>
          <w:lang w:val="es-ES_tradnl" w:eastAsia="es-ES"/>
        </w:rPr>
        <w:t>“</w:t>
      </w:r>
      <w:r w:rsidR="00B50D98" w:rsidRPr="009670FE">
        <w:rPr>
          <w:rFonts w:ascii="Tahoma" w:hAnsi="Tahoma" w:cs="Tahoma"/>
          <w:i/>
          <w:iCs/>
        </w:rPr>
        <w:t xml:space="preserve">Por </w:t>
      </w:r>
      <w:r w:rsidR="00B50D98">
        <w:rPr>
          <w:rFonts w:ascii="Tahoma" w:hAnsi="Tahoma" w:cs="Tahoma"/>
          <w:i/>
          <w:iCs/>
        </w:rPr>
        <w:t xml:space="preserve">el cual se imparten instrucciones en virtud de la emergencia sanitaria generada por la pandemia del coronavirus COVID19 y el mantenimiento del orden público en el Municipio de Vijes Valle del Cauca”, </w:t>
      </w:r>
      <w:r w:rsidRPr="00350A90">
        <w:rPr>
          <w:rFonts w:ascii="Tahoma" w:eastAsia="Times New Roman" w:hAnsi="Tahoma" w:cs="Tahoma"/>
          <w:lang w:eastAsia="es-ES"/>
        </w:rPr>
        <w:t xml:space="preserve">proferido por el </w:t>
      </w:r>
      <w:proofErr w:type="gramStart"/>
      <w:r w:rsidRPr="00350A90">
        <w:rPr>
          <w:rFonts w:ascii="Tahoma" w:eastAsia="Times New Roman" w:hAnsi="Tahoma" w:cs="Tahoma"/>
          <w:lang w:eastAsia="es-ES"/>
        </w:rPr>
        <w:t>Alcalde</w:t>
      </w:r>
      <w:proofErr w:type="gramEnd"/>
      <w:r w:rsidRPr="00350A90">
        <w:rPr>
          <w:rFonts w:ascii="Tahoma" w:eastAsia="Times New Roman" w:hAnsi="Tahoma" w:cs="Tahoma"/>
          <w:lang w:eastAsia="es-ES"/>
        </w:rPr>
        <w:t xml:space="preserve"> de</w:t>
      </w:r>
      <w:r w:rsidR="00B50D98">
        <w:rPr>
          <w:rFonts w:ascii="Tahoma" w:eastAsia="Times New Roman" w:hAnsi="Tahoma" w:cs="Tahoma"/>
          <w:lang w:eastAsia="es-ES"/>
        </w:rPr>
        <w:t xml:space="preserve"> dicho ente territorial</w:t>
      </w:r>
      <w:r>
        <w:rPr>
          <w:rFonts w:ascii="Tahoma" w:eastAsia="Times New Roman" w:hAnsi="Tahoma" w:cs="Tahoma"/>
          <w:lang w:eastAsia="es-ES"/>
        </w:rPr>
        <w:t>, p</w:t>
      </w:r>
      <w:r w:rsidRPr="00350A90">
        <w:rPr>
          <w:rFonts w:ascii="Tahoma" w:eastAsia="Times New Roman" w:hAnsi="Tahoma" w:cs="Tahoma"/>
          <w:lang w:eastAsia="es-ES"/>
        </w:rPr>
        <w:t>or la</w:t>
      </w:r>
      <w:r>
        <w:rPr>
          <w:rFonts w:ascii="Tahoma" w:eastAsia="Times New Roman" w:hAnsi="Tahoma" w:cs="Tahoma"/>
          <w:lang w:eastAsia="es-ES"/>
        </w:rPr>
        <w:t>s</w:t>
      </w:r>
      <w:r w:rsidRPr="00350A90">
        <w:rPr>
          <w:rFonts w:ascii="Tahoma" w:eastAsia="Times New Roman" w:hAnsi="Tahoma" w:cs="Tahoma"/>
          <w:lang w:eastAsia="es-ES"/>
        </w:rPr>
        <w:t xml:space="preserve"> razones expuestas en la parte motiva de esta providencia.</w:t>
      </w:r>
    </w:p>
    <w:p w14:paraId="71C0ACAC" w14:textId="77777777" w:rsidR="00C92788" w:rsidRPr="00350A90" w:rsidRDefault="00C92788" w:rsidP="00C92788">
      <w:pPr>
        <w:tabs>
          <w:tab w:val="left" w:pos="284"/>
        </w:tabs>
        <w:spacing w:after="0" w:line="360" w:lineRule="auto"/>
        <w:jc w:val="both"/>
        <w:rPr>
          <w:rFonts w:ascii="Tahoma" w:eastAsia="Times New Roman" w:hAnsi="Tahoma" w:cs="Tahoma"/>
          <w:lang w:eastAsia="es-ES"/>
        </w:rPr>
      </w:pPr>
    </w:p>
    <w:p w14:paraId="07AD3CC5" w14:textId="77777777" w:rsidR="00C92788" w:rsidRPr="00350A90" w:rsidRDefault="00C92788" w:rsidP="00C92788">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SEGUNDO:</w:t>
      </w:r>
      <w:r w:rsidRPr="00350A90">
        <w:rPr>
          <w:rFonts w:ascii="Tahoma" w:eastAsia="Times New Roman" w:hAnsi="Tahoma" w:cs="Tahoma"/>
          <w:lang w:eastAsia="es-ES"/>
        </w:rPr>
        <w:t xml:space="preserve"> La presente decisión se toma sin perjuicio del control judicial que pueda ejercerse contra dicho acto administrativo, a través de los medios de control ordinarios, previstos en el Estatuto Procesal Contendido Administrativo – LEY 1437 DE 2011. </w:t>
      </w:r>
    </w:p>
    <w:p w14:paraId="1C0115D4" w14:textId="77777777" w:rsidR="00C92788" w:rsidRPr="00350A90" w:rsidRDefault="00C92788" w:rsidP="00C92788">
      <w:pPr>
        <w:tabs>
          <w:tab w:val="left" w:pos="284"/>
        </w:tabs>
        <w:spacing w:after="0" w:line="360" w:lineRule="auto"/>
        <w:jc w:val="both"/>
        <w:rPr>
          <w:rFonts w:ascii="Tahoma" w:eastAsia="Times New Roman" w:hAnsi="Tahoma" w:cs="Tahoma"/>
          <w:lang w:eastAsia="es-ES"/>
        </w:rPr>
      </w:pPr>
    </w:p>
    <w:p w14:paraId="70AF2BB2" w14:textId="77777777" w:rsidR="00C92788" w:rsidRPr="00350A90" w:rsidRDefault="00C92788" w:rsidP="00C92788">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TERCERO:</w:t>
      </w:r>
      <w:r w:rsidRPr="00350A90">
        <w:rPr>
          <w:rFonts w:ascii="Tahoma" w:eastAsia="Times New Roman" w:hAnsi="Tahoma" w:cs="Tahoma"/>
          <w:lang w:eastAsia="es-ES"/>
        </w:rPr>
        <w:t xml:space="preserve"> Por intermedio de la Secretaría General de esta Corporación, se ordena que la presente decisión sea notificada por vía electrónica a la autoridad remitente (</w:t>
      </w:r>
      <w:proofErr w:type="gramStart"/>
      <w:r w:rsidRPr="00350A90">
        <w:rPr>
          <w:rFonts w:ascii="Tahoma" w:eastAsia="Times New Roman" w:hAnsi="Tahoma" w:cs="Tahoma"/>
          <w:lang w:eastAsia="es-ES"/>
        </w:rPr>
        <w:t>Alcalde</w:t>
      </w:r>
      <w:proofErr w:type="gramEnd"/>
      <w:r w:rsidRPr="00350A90">
        <w:rPr>
          <w:rFonts w:ascii="Tahoma" w:eastAsia="Times New Roman" w:hAnsi="Tahoma" w:cs="Tahoma"/>
          <w:lang w:eastAsia="es-ES"/>
        </w:rPr>
        <w:t xml:space="preserve"> del </w:t>
      </w:r>
      <w:r>
        <w:rPr>
          <w:rFonts w:ascii="Tahoma" w:eastAsia="Times New Roman" w:hAnsi="Tahoma" w:cs="Tahoma"/>
          <w:lang w:eastAsia="es-ES"/>
        </w:rPr>
        <w:t xml:space="preserve">Municipio de </w:t>
      </w:r>
      <w:r w:rsidR="00B50D98">
        <w:rPr>
          <w:rFonts w:ascii="Tahoma" w:eastAsia="Times New Roman" w:hAnsi="Tahoma" w:cs="Tahoma"/>
          <w:lang w:eastAsia="es-ES"/>
        </w:rPr>
        <w:t>Vijes</w:t>
      </w:r>
      <w:r>
        <w:rPr>
          <w:rFonts w:ascii="Tahoma" w:eastAsia="Times New Roman" w:hAnsi="Tahoma" w:cs="Tahoma"/>
          <w:lang w:eastAsia="es-ES"/>
        </w:rPr>
        <w:t>), al Agente del Ministerio Publico con copia del respectivo Decreto</w:t>
      </w:r>
      <w:r w:rsidRPr="00350A90">
        <w:rPr>
          <w:rFonts w:ascii="Tahoma" w:eastAsia="Times New Roman" w:hAnsi="Tahoma" w:cs="Tahoma"/>
          <w:lang w:eastAsia="es-ES"/>
        </w:rPr>
        <w:t xml:space="preserve"> y a su vez que sea comunicada en el portal web del Tribunal Contencioso Administrativo del Valle del Cauca. </w:t>
      </w:r>
    </w:p>
    <w:p w14:paraId="0B2C4906" w14:textId="77777777" w:rsidR="00C92788" w:rsidRPr="00350A90" w:rsidRDefault="00C92788" w:rsidP="00C92788">
      <w:pPr>
        <w:tabs>
          <w:tab w:val="left" w:pos="284"/>
        </w:tabs>
        <w:spacing w:after="0" w:line="360" w:lineRule="auto"/>
        <w:jc w:val="both"/>
        <w:rPr>
          <w:rFonts w:ascii="Tahoma" w:eastAsia="Times New Roman" w:hAnsi="Tahoma" w:cs="Tahoma"/>
          <w:lang w:eastAsia="es-ES"/>
        </w:rPr>
      </w:pPr>
    </w:p>
    <w:p w14:paraId="3CFA1A4F" w14:textId="77777777" w:rsidR="00C92788" w:rsidRPr="00350A90" w:rsidRDefault="00C92788" w:rsidP="00C92788">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lastRenderedPageBreak/>
        <w:t>CUARTA:</w:t>
      </w:r>
      <w:r w:rsidRPr="00350A90">
        <w:rPr>
          <w:rFonts w:ascii="Tahoma" w:eastAsia="Times New Roman" w:hAnsi="Tahoma" w:cs="Tahoma"/>
          <w:lang w:eastAsia="es-ES"/>
        </w:rPr>
        <w:t xml:space="preserve"> Una vez ejecutoriada esta providencia, archívese el expediente, previas las anotaciones de rigor. </w:t>
      </w:r>
    </w:p>
    <w:p w14:paraId="61D02C34" w14:textId="77777777" w:rsidR="00C92788" w:rsidRPr="00350A90" w:rsidRDefault="00C92788" w:rsidP="00C92788">
      <w:pPr>
        <w:spacing w:after="0" w:line="360" w:lineRule="auto"/>
        <w:jc w:val="both"/>
        <w:rPr>
          <w:rFonts w:ascii="Tahoma" w:eastAsia="Times New Roman" w:hAnsi="Tahoma" w:cs="Tahoma"/>
          <w:lang w:eastAsia="es-ES"/>
        </w:rPr>
      </w:pPr>
    </w:p>
    <w:p w14:paraId="0A3CA920" w14:textId="77777777" w:rsidR="00C92788" w:rsidRPr="00350A90" w:rsidRDefault="00C92788" w:rsidP="00C92788">
      <w:pPr>
        <w:spacing w:after="0" w:line="360" w:lineRule="auto"/>
        <w:jc w:val="both"/>
        <w:rPr>
          <w:rFonts w:ascii="Tahoma" w:eastAsia="Times New Roman" w:hAnsi="Tahoma" w:cs="Tahoma"/>
          <w:lang w:eastAsia="es-ES"/>
        </w:rPr>
      </w:pPr>
    </w:p>
    <w:p w14:paraId="5430E91F" w14:textId="77777777" w:rsidR="00C92788" w:rsidRPr="00350A90" w:rsidRDefault="00C92788" w:rsidP="00C92788">
      <w:pPr>
        <w:spacing w:after="0" w:line="360" w:lineRule="auto"/>
        <w:jc w:val="center"/>
        <w:rPr>
          <w:rFonts w:ascii="Tahoma" w:eastAsia="Times New Roman" w:hAnsi="Tahoma" w:cs="Tahoma"/>
          <w:b/>
          <w:bCs/>
          <w:lang w:eastAsia="es-ES"/>
        </w:rPr>
      </w:pPr>
      <w:r w:rsidRPr="00350A90">
        <w:rPr>
          <w:rFonts w:ascii="Tahoma" w:eastAsia="Times New Roman" w:hAnsi="Tahoma" w:cs="Tahoma"/>
          <w:b/>
          <w:bCs/>
          <w:lang w:eastAsia="es-ES"/>
        </w:rPr>
        <w:t>NOTIFIQUESE Y CUMPLASE</w:t>
      </w:r>
    </w:p>
    <w:p w14:paraId="736C2273" w14:textId="77777777" w:rsidR="00C92788" w:rsidRPr="00350A90" w:rsidRDefault="00C92788" w:rsidP="00C92788">
      <w:pPr>
        <w:spacing w:after="0" w:line="360" w:lineRule="auto"/>
        <w:jc w:val="both"/>
        <w:rPr>
          <w:rFonts w:ascii="Tahoma" w:eastAsia="Times New Roman" w:hAnsi="Tahoma" w:cs="Tahoma"/>
          <w:lang w:eastAsia="es-ES"/>
        </w:rPr>
      </w:pPr>
    </w:p>
    <w:p w14:paraId="16728DF7" w14:textId="77777777" w:rsidR="00C92788" w:rsidRPr="00350A90" w:rsidRDefault="00C92788" w:rsidP="00C92788">
      <w:pPr>
        <w:spacing w:after="0" w:line="360" w:lineRule="auto"/>
        <w:jc w:val="both"/>
        <w:rPr>
          <w:rFonts w:ascii="Tahoma" w:eastAsia="Times New Roman" w:hAnsi="Tahoma" w:cs="Tahoma"/>
          <w:lang w:eastAsia="es-ES"/>
        </w:rPr>
      </w:pPr>
    </w:p>
    <w:p w14:paraId="43BCFDB2" w14:textId="77777777" w:rsidR="00C92788" w:rsidRPr="00350A90" w:rsidRDefault="00C92788" w:rsidP="00C92788">
      <w:pPr>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La Magistrada,</w:t>
      </w:r>
    </w:p>
    <w:p w14:paraId="445D5BA6" w14:textId="77777777" w:rsidR="00C92788" w:rsidRPr="00350A90" w:rsidRDefault="00C92788" w:rsidP="00C92788">
      <w:pPr>
        <w:spacing w:after="0" w:line="360" w:lineRule="auto"/>
        <w:jc w:val="both"/>
        <w:rPr>
          <w:rFonts w:ascii="Tahoma" w:eastAsia="Times New Roman" w:hAnsi="Tahoma" w:cs="Tahoma"/>
          <w:lang w:eastAsia="es-ES"/>
        </w:rPr>
      </w:pPr>
    </w:p>
    <w:p w14:paraId="4C91BBCE" w14:textId="77777777" w:rsidR="00C92788" w:rsidRPr="00350A90" w:rsidRDefault="00C92788" w:rsidP="00C92788">
      <w:pPr>
        <w:spacing w:after="0" w:line="360" w:lineRule="auto"/>
        <w:jc w:val="both"/>
        <w:rPr>
          <w:rFonts w:ascii="Tahoma" w:eastAsia="Times New Roman" w:hAnsi="Tahoma" w:cs="Tahoma"/>
          <w:lang w:eastAsia="es-ES"/>
        </w:rPr>
      </w:pPr>
    </w:p>
    <w:p w14:paraId="0DDEB923" w14:textId="77777777" w:rsidR="00C92788" w:rsidRPr="00350A90" w:rsidRDefault="00C92788" w:rsidP="00C92788">
      <w:pPr>
        <w:spacing w:after="0" w:line="360" w:lineRule="auto"/>
        <w:jc w:val="both"/>
        <w:rPr>
          <w:rFonts w:ascii="Tahoma" w:eastAsia="Times New Roman" w:hAnsi="Tahoma" w:cs="Tahoma"/>
          <w:lang w:eastAsia="es-ES"/>
        </w:rPr>
      </w:pPr>
    </w:p>
    <w:p w14:paraId="34712B63" w14:textId="77777777" w:rsidR="00C92788" w:rsidRPr="00350A90" w:rsidRDefault="00C92788" w:rsidP="00C92788">
      <w:pPr>
        <w:spacing w:after="0" w:line="360" w:lineRule="auto"/>
        <w:jc w:val="both"/>
        <w:rPr>
          <w:rFonts w:ascii="Tahoma" w:eastAsia="Times New Roman" w:hAnsi="Tahoma" w:cs="Tahoma"/>
          <w:lang w:eastAsia="es-ES"/>
        </w:rPr>
      </w:pPr>
      <w:r w:rsidRPr="00350A90">
        <w:rPr>
          <w:rFonts w:ascii="Times New Roman" w:eastAsia="Times New Roman" w:hAnsi="Times New Roman" w:cs="Times New Roman"/>
          <w:noProof/>
          <w:sz w:val="24"/>
          <w:szCs w:val="24"/>
          <w:lang w:eastAsia="es-CO"/>
        </w:rPr>
        <w:drawing>
          <wp:anchor distT="0" distB="0" distL="114300" distR="114300" simplePos="0" relativeHeight="251659264" behindDoc="0" locked="0" layoutInCell="1" allowOverlap="1" wp14:anchorId="6FBE8332" wp14:editId="7ABBFE83">
            <wp:simplePos x="0" y="0"/>
            <wp:positionH relativeFrom="column">
              <wp:posOffset>2036445</wp:posOffset>
            </wp:positionH>
            <wp:positionV relativeFrom="paragraph">
              <wp:posOffset>185420</wp:posOffset>
            </wp:positionV>
            <wp:extent cx="3350260" cy="790575"/>
            <wp:effectExtent l="0" t="0" r="254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350260" cy="790575"/>
                    </a:xfrm>
                    <a:prstGeom prst="rect">
                      <a:avLst/>
                    </a:prstGeom>
                  </pic:spPr>
                </pic:pic>
              </a:graphicData>
            </a:graphic>
            <wp14:sizeRelH relativeFrom="page">
              <wp14:pctWidth>0</wp14:pctWidth>
            </wp14:sizeRelH>
            <wp14:sizeRelV relativeFrom="page">
              <wp14:pctHeight>0</wp14:pctHeight>
            </wp14:sizeRelV>
          </wp:anchor>
        </w:drawing>
      </w:r>
    </w:p>
    <w:p w14:paraId="749A4D3A" w14:textId="77777777" w:rsidR="00C92788" w:rsidRPr="00350A90" w:rsidRDefault="00C92788" w:rsidP="00C92788">
      <w:pPr>
        <w:spacing w:after="0" w:line="360" w:lineRule="auto"/>
        <w:jc w:val="both"/>
        <w:rPr>
          <w:rFonts w:ascii="Tahoma" w:eastAsia="Times New Roman" w:hAnsi="Tahoma" w:cs="Tahoma"/>
          <w:lang w:eastAsia="es-ES"/>
        </w:rPr>
      </w:pPr>
    </w:p>
    <w:p w14:paraId="5E91A939" w14:textId="77777777" w:rsidR="00C92788" w:rsidRPr="00350A90" w:rsidRDefault="00C92788" w:rsidP="00C92788">
      <w:pPr>
        <w:spacing w:after="0" w:line="360" w:lineRule="auto"/>
        <w:jc w:val="both"/>
        <w:rPr>
          <w:rFonts w:ascii="Tahoma" w:eastAsia="Times New Roman" w:hAnsi="Tahoma" w:cs="Tahoma"/>
          <w:lang w:eastAsia="es-ES"/>
        </w:rPr>
      </w:pPr>
    </w:p>
    <w:p w14:paraId="1515D2FD" w14:textId="77777777" w:rsidR="00C92788" w:rsidRPr="00350A90" w:rsidRDefault="00C92788" w:rsidP="00C92788">
      <w:pPr>
        <w:spacing w:after="0" w:line="360" w:lineRule="auto"/>
        <w:jc w:val="both"/>
        <w:rPr>
          <w:rFonts w:ascii="Tahoma" w:eastAsia="Times New Roman" w:hAnsi="Tahoma" w:cs="Tahoma"/>
          <w:lang w:eastAsia="es-ES"/>
        </w:rPr>
      </w:pPr>
    </w:p>
    <w:p w14:paraId="014C013E" w14:textId="77777777" w:rsidR="00C92788" w:rsidRPr="00350A90" w:rsidRDefault="00C92788" w:rsidP="00C92788">
      <w:pPr>
        <w:spacing w:after="0" w:line="360" w:lineRule="auto"/>
        <w:ind w:left="3540" w:firstLine="708"/>
        <w:jc w:val="both"/>
        <w:rPr>
          <w:rFonts w:ascii="Tahoma" w:eastAsia="Times New Roman" w:hAnsi="Tahoma" w:cs="Tahoma"/>
          <w:b/>
          <w:bCs/>
          <w:lang w:eastAsia="es-ES"/>
        </w:rPr>
      </w:pPr>
      <w:r w:rsidRPr="00350A90">
        <w:rPr>
          <w:rFonts w:ascii="Tahoma" w:eastAsia="Times New Roman" w:hAnsi="Tahoma" w:cs="Tahoma"/>
          <w:b/>
          <w:bCs/>
          <w:lang w:eastAsia="es-ES"/>
        </w:rPr>
        <w:t>LUZ ELENA SIERRA VALENCIA</w:t>
      </w:r>
    </w:p>
    <w:p w14:paraId="5BD84605" w14:textId="77777777" w:rsidR="00C92788" w:rsidRDefault="00C92788" w:rsidP="00C92788"/>
    <w:p w14:paraId="130304E3" w14:textId="77777777" w:rsidR="00C92788" w:rsidRDefault="00C92788" w:rsidP="00C92788"/>
    <w:p w14:paraId="75DF39F3" w14:textId="77777777" w:rsidR="00C92788" w:rsidRDefault="00C92788" w:rsidP="00C92788"/>
    <w:p w14:paraId="0FBF160B" w14:textId="77777777" w:rsidR="00C92788" w:rsidRDefault="00C92788" w:rsidP="00C92788"/>
    <w:p w14:paraId="30BD53BA" w14:textId="77777777" w:rsidR="005D5247" w:rsidRDefault="005D5247"/>
    <w:sectPr w:rsidR="005D5247" w:rsidSect="00ED21B8">
      <w:headerReference w:type="even" r:id="rId15"/>
      <w:headerReference w:type="default" r:id="rId16"/>
      <w:headerReference w:type="first" r:id="rId17"/>
      <w:pgSz w:w="12240" w:h="18720" w:code="14"/>
      <w:pgMar w:top="1701" w:right="1701" w:bottom="2835" w:left="2268" w:header="851" w:footer="851"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ECD3F" w14:textId="77777777" w:rsidR="00C92788" w:rsidRDefault="00C92788" w:rsidP="00C92788">
      <w:pPr>
        <w:spacing w:after="0" w:line="240" w:lineRule="auto"/>
      </w:pPr>
      <w:r>
        <w:separator/>
      </w:r>
    </w:p>
  </w:endnote>
  <w:endnote w:type="continuationSeparator" w:id="0">
    <w:p w14:paraId="0A714E32" w14:textId="77777777" w:rsidR="00C92788" w:rsidRDefault="00C92788" w:rsidP="00C92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FD06B" w14:textId="77777777" w:rsidR="00C92788" w:rsidRDefault="00C92788" w:rsidP="00C92788">
      <w:pPr>
        <w:spacing w:after="0" w:line="240" w:lineRule="auto"/>
      </w:pPr>
      <w:r>
        <w:separator/>
      </w:r>
    </w:p>
  </w:footnote>
  <w:footnote w:type="continuationSeparator" w:id="0">
    <w:p w14:paraId="1FA93C3F" w14:textId="77777777" w:rsidR="00C92788" w:rsidRDefault="00C92788" w:rsidP="00C92788">
      <w:pPr>
        <w:spacing w:after="0" w:line="240" w:lineRule="auto"/>
      </w:pPr>
      <w:r>
        <w:continuationSeparator/>
      </w:r>
    </w:p>
  </w:footnote>
  <w:footnote w:id="1">
    <w:p w14:paraId="43D87F2B" w14:textId="77777777" w:rsidR="001864D9" w:rsidRPr="001864D9" w:rsidRDefault="00C92788" w:rsidP="001864D9">
      <w:pPr>
        <w:rPr>
          <w:rFonts w:ascii="Tahoma" w:eastAsia="Times New Roman" w:hAnsi="Tahoma" w:cs="Tahoma"/>
          <w:i/>
          <w:iCs/>
          <w:sz w:val="18"/>
          <w:szCs w:val="18"/>
          <w:lang w:val="es-CO" w:eastAsia="es-CO"/>
        </w:rPr>
      </w:pPr>
      <w:r w:rsidRPr="001864D9">
        <w:rPr>
          <w:rStyle w:val="Refdenotaalpie"/>
          <w:rFonts w:ascii="Tahoma" w:hAnsi="Tahoma" w:cs="Tahoma"/>
          <w:i/>
          <w:iCs/>
          <w:sz w:val="18"/>
          <w:szCs w:val="18"/>
        </w:rPr>
        <w:footnoteRef/>
      </w:r>
      <w:r w:rsidRPr="001864D9">
        <w:rPr>
          <w:rFonts w:ascii="Tahoma" w:hAnsi="Tahoma" w:cs="Tahoma"/>
          <w:i/>
          <w:iCs/>
          <w:sz w:val="18"/>
          <w:szCs w:val="18"/>
        </w:rPr>
        <w:t>“</w:t>
      </w:r>
      <w:r w:rsidR="001864D9" w:rsidRPr="001864D9">
        <w:rPr>
          <w:rFonts w:ascii="Tahoma" w:eastAsia="Times New Roman" w:hAnsi="Tahoma" w:cs="Tahoma"/>
          <w:i/>
          <w:iCs/>
          <w:sz w:val="18"/>
          <w:szCs w:val="18"/>
          <w:lang w:val="es-CO" w:eastAsia="es-CO"/>
        </w:rPr>
        <w:t>Por el cual se imparten instrucciones en virtud de la emergencia sanitaria generada por la pandemia del Coronavirus COVID-19, y el mantenimiento del orden público</w:t>
      </w:r>
      <w:r w:rsidR="001864D9" w:rsidRPr="001864D9">
        <w:rPr>
          <w:rFonts w:ascii="Tahoma" w:eastAsia="Times New Roman" w:hAnsi="Tahoma" w:cs="Tahoma"/>
          <w:i/>
          <w:iCs/>
          <w:sz w:val="18"/>
          <w:szCs w:val="18"/>
          <w:lang w:val="es-CO" w:eastAsia="es-CO"/>
        </w:rPr>
        <w:t>”.</w:t>
      </w:r>
    </w:p>
    <w:p w14:paraId="63936E62" w14:textId="77777777" w:rsidR="00C92788" w:rsidRPr="001160A4" w:rsidRDefault="00C92788" w:rsidP="00C92788">
      <w:pPr>
        <w:pStyle w:val="Textonotapie"/>
        <w:jc w:val="both"/>
        <w:rPr>
          <w:rFonts w:ascii="Tahoma" w:hAnsi="Tahoma" w:cs="Tahoma"/>
          <w:i/>
          <w:iCs/>
          <w:sz w:val="18"/>
          <w:szCs w:val="18"/>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F4E7" w14:textId="77777777" w:rsidR="00ED21B8" w:rsidRDefault="00105A30">
    <w:pPr>
      <w:pStyle w:val="Encabezado"/>
      <w:framePr w:wrap="auto" w:vAnchor="text" w:hAnchor="margin" w:xAlign="center" w:y="1"/>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Pr>
        <w:rStyle w:val="Nmerodepgina"/>
        <w:noProof/>
        <w:sz w:val="16"/>
        <w:szCs w:val="16"/>
      </w:rPr>
      <w:t>2</w:t>
    </w:r>
    <w:r>
      <w:rPr>
        <w:rStyle w:val="Nmerodepgina"/>
        <w:sz w:val="16"/>
        <w:szCs w:val="16"/>
      </w:rPr>
      <w:fldChar w:fldCharType="end"/>
    </w:r>
  </w:p>
  <w:p w14:paraId="3FF13C93" w14:textId="77777777" w:rsidR="00ED21B8" w:rsidRDefault="00105A30">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B9E2D" w14:textId="77777777" w:rsidR="00ED21B8" w:rsidRDefault="00105A30" w:rsidP="00ED21B8">
    <w:pPr>
      <w:pStyle w:val="Encabezado"/>
    </w:pPr>
  </w:p>
  <w:p w14:paraId="7F4FF917" w14:textId="77777777" w:rsidR="00ED21B8" w:rsidRDefault="00105A3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127386"/>
      <w:docPartObj>
        <w:docPartGallery w:val="Page Numbers (Top of Page)"/>
        <w:docPartUnique/>
      </w:docPartObj>
    </w:sdtPr>
    <w:sdtEndPr/>
    <w:sdtContent>
      <w:p w14:paraId="25687026" w14:textId="77777777" w:rsidR="00ED21B8" w:rsidRDefault="00105A30">
        <w:pPr>
          <w:pStyle w:val="Encabezado"/>
          <w:jc w:val="right"/>
        </w:pPr>
        <w:r>
          <w:fldChar w:fldCharType="begin"/>
        </w:r>
        <w:r>
          <w:instrText>PAGE   \* MERGEFORMAT</w:instrText>
        </w:r>
        <w:r>
          <w:fldChar w:fldCharType="separate"/>
        </w:r>
        <w:r w:rsidRPr="00D918DF">
          <w:rPr>
            <w:noProof/>
          </w:rPr>
          <w:t>1</w:t>
        </w:r>
        <w:r>
          <w:fldChar w:fldCharType="end"/>
        </w:r>
      </w:p>
    </w:sdtContent>
  </w:sdt>
  <w:p w14:paraId="32A3247E" w14:textId="77777777" w:rsidR="00ED21B8" w:rsidRDefault="00105A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978"/>
    <w:multiLevelType w:val="hybridMultilevel"/>
    <w:tmpl w:val="F526683C"/>
    <w:lvl w:ilvl="0" w:tplc="E23EE80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81739A9"/>
    <w:multiLevelType w:val="hybridMultilevel"/>
    <w:tmpl w:val="5BB47BE8"/>
    <w:lvl w:ilvl="0" w:tplc="45A07DB0">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88"/>
    <w:rsid w:val="00057553"/>
    <w:rsid w:val="00105A30"/>
    <w:rsid w:val="001864D9"/>
    <w:rsid w:val="005D5247"/>
    <w:rsid w:val="00B17BCF"/>
    <w:rsid w:val="00B50D98"/>
    <w:rsid w:val="00C92788"/>
    <w:rsid w:val="00EB0A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ACE9"/>
  <w15:chartTrackingRefBased/>
  <w15:docId w15:val="{734E362E-EC53-4583-89FD-A6A7D7A1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927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92788"/>
  </w:style>
  <w:style w:type="character" w:styleId="Nmerodepgina">
    <w:name w:val="page number"/>
    <w:basedOn w:val="Fuentedeprrafopredeter"/>
    <w:semiHidden/>
    <w:rsid w:val="00C92788"/>
    <w:rPr>
      <w:sz w:val="20"/>
    </w:rPr>
  </w:style>
  <w:style w:type="paragraph" w:styleId="Textonotapie">
    <w:name w:val="footnote text"/>
    <w:basedOn w:val="Normal"/>
    <w:link w:val="TextonotapieCar"/>
    <w:uiPriority w:val="99"/>
    <w:semiHidden/>
    <w:unhideWhenUsed/>
    <w:rsid w:val="00C927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2788"/>
    <w:rPr>
      <w:sz w:val="20"/>
      <w:szCs w:val="20"/>
    </w:rPr>
  </w:style>
  <w:style w:type="character" w:styleId="Refdenotaalpie">
    <w:name w:val="footnote reference"/>
    <w:basedOn w:val="Fuentedeprrafopredeter"/>
    <w:uiPriority w:val="99"/>
    <w:semiHidden/>
    <w:unhideWhenUsed/>
    <w:rsid w:val="00C92788"/>
    <w:rPr>
      <w:vertAlign w:val="superscript"/>
    </w:rPr>
  </w:style>
  <w:style w:type="paragraph" w:customStyle="1" w:styleId="Default">
    <w:name w:val="Default"/>
    <w:rsid w:val="00C92788"/>
    <w:pPr>
      <w:autoSpaceDE w:val="0"/>
      <w:autoSpaceDN w:val="0"/>
      <w:adjustRightInd w:val="0"/>
      <w:spacing w:after="0" w:line="240" w:lineRule="auto"/>
    </w:pPr>
    <w:rPr>
      <w:rFonts w:ascii="Arial" w:hAnsi="Arial" w:cs="Arial"/>
      <w:color w:val="000000"/>
      <w:sz w:val="24"/>
      <w:szCs w:val="24"/>
      <w:lang w:val="es-CO"/>
    </w:rPr>
  </w:style>
  <w:style w:type="paragraph" w:customStyle="1" w:styleId="dfwp-item">
    <w:name w:val="dfwp-item"/>
    <w:basedOn w:val="Normal"/>
    <w:rsid w:val="00C92788"/>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880144">
      <w:bodyDiv w:val="1"/>
      <w:marLeft w:val="0"/>
      <w:marRight w:val="0"/>
      <w:marTop w:val="0"/>
      <w:marBottom w:val="0"/>
      <w:divBdr>
        <w:top w:val="none" w:sz="0" w:space="0" w:color="auto"/>
        <w:left w:val="none" w:sz="0" w:space="0" w:color="auto"/>
        <w:bottom w:val="none" w:sz="0" w:space="0" w:color="auto"/>
        <w:right w:val="none" w:sz="0" w:space="0" w:color="auto"/>
      </w:divBdr>
    </w:div>
    <w:div w:id="9975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apre.presidencia.gov.co/normativa/normativa/DECRETO%20439%20DEL%2020%20DE%20MARZO%20DE%20202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ecretariasenado.gov.co/senado/basedoc/ley_1437_2011_pr004.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1437_2011_pr003.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ecretariasenado.gov.co/senado/basedoc/constitucion_politica_1991_pr007.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ecretariasenado.gov.co/senado/basedoc/constitucion_politica_1991_pr007.html"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2365</Words>
  <Characters>13009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2</cp:revision>
  <dcterms:created xsi:type="dcterms:W3CDTF">2020-04-17T05:03:00Z</dcterms:created>
  <dcterms:modified xsi:type="dcterms:W3CDTF">2020-04-17T05:51:00Z</dcterms:modified>
</cp:coreProperties>
</file>