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15B9" w14:textId="77777777" w:rsidR="00ED21B8" w:rsidRPr="00A7207E" w:rsidRDefault="00ED21B8" w:rsidP="00ED21B8">
      <w:pPr>
        <w:spacing w:after="0" w:line="240" w:lineRule="auto"/>
        <w:jc w:val="center"/>
        <w:rPr>
          <w:rFonts w:ascii="Tahoma" w:eastAsia="Times New Roman" w:hAnsi="Tahoma" w:cs="Times New Roman"/>
          <w:b/>
          <w:lang w:eastAsia="es-ES"/>
        </w:rPr>
      </w:pPr>
      <w:bookmarkStart w:id="0" w:name="_GoBack"/>
      <w:bookmarkEnd w:id="0"/>
      <w:r w:rsidRPr="00A7207E">
        <w:rPr>
          <w:rFonts w:ascii="Tahoma" w:eastAsia="Times New Roman" w:hAnsi="Tahoma" w:cs="Times New Roman"/>
          <w:b/>
          <w:lang w:eastAsia="es-ES"/>
        </w:rPr>
        <w:t>REPÚBLICA DE COLOMBIA</w:t>
      </w:r>
    </w:p>
    <w:p w14:paraId="48244701" w14:textId="77777777" w:rsidR="00ED21B8" w:rsidRPr="00A7207E" w:rsidRDefault="00ED21B8" w:rsidP="00ED21B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65F11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75pt" o:ole="">
            <v:imagedata r:id="rId5" o:title="" croptop="-2205f"/>
          </v:shape>
          <o:OLEObject Type="Embed" ProgID="PBrush" ShapeID="_x0000_i1025" DrawAspect="Content" ObjectID="_1647436014" r:id="rId6"/>
        </w:object>
      </w:r>
    </w:p>
    <w:p w14:paraId="32C4C150" w14:textId="77777777" w:rsidR="00ED21B8" w:rsidRPr="00A7207E" w:rsidRDefault="00ED21B8" w:rsidP="00ED21B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4138ECA2" w14:textId="77777777" w:rsidR="00ED21B8" w:rsidRPr="00A7207E" w:rsidRDefault="00ED21B8" w:rsidP="00ED21B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3FDAE322" w14:textId="77777777" w:rsidR="00ED21B8" w:rsidRPr="00A7207E" w:rsidRDefault="00ED21B8" w:rsidP="00ED21B8">
      <w:pPr>
        <w:spacing w:after="0" w:line="360" w:lineRule="auto"/>
        <w:jc w:val="both"/>
        <w:rPr>
          <w:rFonts w:ascii="Tahoma" w:eastAsia="Times New Roman" w:hAnsi="Tahoma" w:cs="Tahoma"/>
          <w:lang w:eastAsia="es-ES"/>
        </w:rPr>
      </w:pPr>
    </w:p>
    <w:p w14:paraId="4B4878DA" w14:textId="77777777" w:rsidR="00ED21B8" w:rsidRPr="00A7207E" w:rsidRDefault="00ED21B8" w:rsidP="00ED21B8">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36511372" w14:textId="77777777" w:rsidR="00ED21B8" w:rsidRPr="00A7207E" w:rsidRDefault="00ED21B8" w:rsidP="00ED21B8">
      <w:pPr>
        <w:spacing w:after="0" w:line="360" w:lineRule="auto"/>
        <w:jc w:val="both"/>
        <w:rPr>
          <w:rFonts w:ascii="Tahoma" w:eastAsia="Times New Roman" w:hAnsi="Tahoma" w:cs="Tahoma"/>
          <w:lang w:eastAsia="es-ES"/>
        </w:rPr>
      </w:pPr>
    </w:p>
    <w:p w14:paraId="5F63C47E" w14:textId="77777777" w:rsidR="00ED21B8" w:rsidRPr="00A7207E" w:rsidRDefault="00ED21B8" w:rsidP="00ED21B8">
      <w:pPr>
        <w:spacing w:after="0" w:line="240" w:lineRule="auto"/>
        <w:jc w:val="both"/>
        <w:rPr>
          <w:rFonts w:ascii="Tahoma" w:eastAsia="Times New Roman" w:hAnsi="Tahoma" w:cs="Tahoma"/>
          <w:lang w:eastAsia="es-ES"/>
        </w:rPr>
      </w:pPr>
    </w:p>
    <w:p w14:paraId="11760BF0" w14:textId="77777777" w:rsidR="00C00540" w:rsidRPr="00A7207E" w:rsidRDefault="00ED21B8" w:rsidP="00ED21B8">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sidR="00C00540">
        <w:rPr>
          <w:rFonts w:ascii="Tahoma" w:eastAsia="Times New Roman" w:hAnsi="Tahoma" w:cs="Tahoma"/>
          <w:lang w:eastAsia="es-ES"/>
        </w:rPr>
        <w:t>33-000-2020-00395-00</w:t>
      </w:r>
    </w:p>
    <w:p w14:paraId="78B4BAD2" w14:textId="77777777" w:rsidR="00ED21B8" w:rsidRPr="00A7207E" w:rsidRDefault="00ED21B8" w:rsidP="00ED21B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486FF2D0" w14:textId="77777777" w:rsidR="00ED21B8" w:rsidRPr="00A7207E" w:rsidRDefault="00ED21B8" w:rsidP="00ED21B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sidR="00C00540">
        <w:rPr>
          <w:rFonts w:ascii="Tahoma" w:eastAsia="Times New Roman" w:hAnsi="Tahoma" w:cs="Tahoma"/>
          <w:lang w:eastAsia="es-ES"/>
        </w:rPr>
        <w:t xml:space="preserve">065 </w:t>
      </w:r>
      <w:r w:rsidRPr="00A7207E">
        <w:rPr>
          <w:rFonts w:ascii="Tahoma" w:eastAsia="Times New Roman" w:hAnsi="Tahoma" w:cs="Tahoma"/>
          <w:lang w:eastAsia="es-ES"/>
        </w:rPr>
        <w:t>DEL 1</w:t>
      </w:r>
      <w:r w:rsidR="00C00540">
        <w:rPr>
          <w:rFonts w:ascii="Tahoma" w:eastAsia="Times New Roman" w:hAnsi="Tahoma" w:cs="Tahoma"/>
          <w:lang w:eastAsia="es-ES"/>
        </w:rPr>
        <w:t>8</w:t>
      </w:r>
      <w:r w:rsidRPr="00A7207E">
        <w:rPr>
          <w:rFonts w:ascii="Tahoma" w:eastAsia="Times New Roman" w:hAnsi="Tahoma" w:cs="Tahoma"/>
          <w:lang w:eastAsia="es-ES"/>
        </w:rPr>
        <w:t xml:space="preserve"> DE MARZO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sidR="00C00540">
        <w:rPr>
          <w:rFonts w:ascii="Tahoma" w:eastAsia="Times New Roman" w:hAnsi="Tahoma" w:cs="Tahoma"/>
          <w:lang w:eastAsia="es-ES"/>
        </w:rPr>
        <w:t>CAICEDONIA</w:t>
      </w:r>
    </w:p>
    <w:p w14:paraId="09C2FE64" w14:textId="77777777" w:rsidR="00ED21B8" w:rsidRPr="00A7207E" w:rsidRDefault="00ED21B8" w:rsidP="00ED21B8">
      <w:pPr>
        <w:spacing w:after="0" w:line="360" w:lineRule="auto"/>
        <w:jc w:val="both"/>
        <w:rPr>
          <w:rFonts w:ascii="Tahoma" w:eastAsia="Times New Roman" w:hAnsi="Tahoma" w:cs="Tahoma"/>
          <w:lang w:eastAsia="es-ES"/>
        </w:rPr>
      </w:pPr>
    </w:p>
    <w:p w14:paraId="18A5FA3A" w14:textId="77777777" w:rsidR="00ED21B8" w:rsidRPr="00A7207E" w:rsidRDefault="00ED21B8" w:rsidP="00ED21B8">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Pr>
          <w:rFonts w:ascii="Tahoma" w:eastAsia="Times New Roman" w:hAnsi="Tahoma" w:cs="Tahoma"/>
          <w:lang w:eastAsia="es-ES"/>
        </w:rPr>
        <w:t>Tre</w:t>
      </w:r>
      <w:r w:rsidR="00C00540">
        <w:rPr>
          <w:rFonts w:ascii="Tahoma" w:eastAsia="Times New Roman" w:hAnsi="Tahoma" w:cs="Tahoma"/>
          <w:lang w:eastAsia="es-ES"/>
        </w:rPr>
        <w:t>s (03) de Abril</w:t>
      </w:r>
      <w:r w:rsidRPr="00A7207E">
        <w:rPr>
          <w:rFonts w:ascii="Tahoma" w:eastAsia="Times New Roman" w:hAnsi="Tahoma" w:cs="Tahoma"/>
          <w:lang w:eastAsia="es-ES"/>
        </w:rPr>
        <w:t xml:space="preserve"> de Dos Mil Veinte (2020)</w:t>
      </w:r>
    </w:p>
    <w:p w14:paraId="327D49E1" w14:textId="77777777" w:rsidR="00ED21B8" w:rsidRPr="00A7207E" w:rsidRDefault="00ED21B8" w:rsidP="00ED21B8">
      <w:pPr>
        <w:spacing w:after="0" w:line="360" w:lineRule="auto"/>
        <w:jc w:val="both"/>
        <w:rPr>
          <w:rFonts w:ascii="Tahoma" w:eastAsia="Times New Roman" w:hAnsi="Tahoma" w:cs="Tahoma"/>
          <w:lang w:eastAsia="es-ES"/>
        </w:rPr>
      </w:pPr>
    </w:p>
    <w:p w14:paraId="0B88092B" w14:textId="77777777" w:rsidR="00ED21B8" w:rsidRPr="00A7207E" w:rsidRDefault="00ED21B8" w:rsidP="00ED21B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7CD47495" w14:textId="77777777" w:rsidR="00ED21B8" w:rsidRPr="00A7207E"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7D8980A5" w14:textId="77777777" w:rsidR="00ED21B8" w:rsidRPr="00A7207E" w:rsidRDefault="00ED21B8" w:rsidP="00ED21B8">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r w:rsidRPr="00A7207E">
        <w:rPr>
          <w:rFonts w:ascii="Tahoma" w:eastAsia="Times New Roman" w:hAnsi="Tahoma" w:cs="Tahoma"/>
          <w:lang w:val="es-ES_tradnl" w:eastAsia="es-ES"/>
        </w:rPr>
        <w:t xml:space="preserve">EL alcalde del </w:t>
      </w:r>
      <w:r>
        <w:rPr>
          <w:rFonts w:ascii="Tahoma" w:eastAsia="Times New Roman" w:hAnsi="Tahoma" w:cs="Tahoma"/>
          <w:lang w:val="es-ES_tradnl" w:eastAsia="es-ES"/>
        </w:rPr>
        <w:t xml:space="preserve">Municipio de </w:t>
      </w:r>
      <w:r w:rsidR="00C00540">
        <w:rPr>
          <w:rFonts w:ascii="Tahoma" w:eastAsia="Times New Roman" w:hAnsi="Tahoma" w:cs="Tahoma"/>
          <w:lang w:val="es-ES_tradnl" w:eastAsia="es-ES"/>
        </w:rPr>
        <w:t>Caicedonia</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remitió vía electrónica, al Tribunal, copia del Decreto No. </w:t>
      </w:r>
      <w:r w:rsidR="00C00540">
        <w:rPr>
          <w:rFonts w:ascii="Tahoma" w:eastAsia="Times New Roman" w:hAnsi="Tahoma" w:cs="Tahoma"/>
          <w:lang w:val="es-ES_tradnl" w:eastAsia="es-ES"/>
        </w:rPr>
        <w:t>65</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del 1</w:t>
      </w:r>
      <w:r w:rsidR="00C00540">
        <w:rPr>
          <w:rFonts w:ascii="Tahoma" w:eastAsia="Times New Roman" w:hAnsi="Tahoma" w:cs="Tahoma"/>
          <w:lang w:val="es-ES_tradnl" w:eastAsia="es-ES"/>
        </w:rPr>
        <w:t>8</w:t>
      </w:r>
      <w:r w:rsidRPr="00A7207E">
        <w:rPr>
          <w:rFonts w:ascii="Tahoma" w:eastAsia="Times New Roman" w:hAnsi="Tahoma" w:cs="Tahoma"/>
          <w:lang w:val="es-ES_tradnl" w:eastAsia="es-ES"/>
        </w:rPr>
        <w:t xml:space="preserve"> de marzo de 2020</w:t>
      </w:r>
      <w:r w:rsidRPr="00A7207E">
        <w:rPr>
          <w:rFonts w:ascii="Tahoma" w:eastAsia="Times New Roman" w:hAnsi="Tahoma" w:cs="Tahoma"/>
          <w:i/>
          <w:iCs/>
          <w:lang w:val="es-ES_tradnl" w:eastAsia="es-ES"/>
        </w:rPr>
        <w:t xml:space="preserve"> “P</w:t>
      </w:r>
      <w:bookmarkStart w:id="1" w:name="_Hlk36282763"/>
      <w:r w:rsidR="00C00540">
        <w:rPr>
          <w:rFonts w:ascii="Tahoma" w:eastAsia="Times New Roman" w:hAnsi="Tahoma" w:cs="Tahoma"/>
          <w:i/>
          <w:iCs/>
          <w:lang w:val="es-ES_tradnl" w:eastAsia="es-ES"/>
        </w:rPr>
        <w:t xml:space="preserve">or el cual se adoptan medidas para garantizar el orden público en el municipio de Caicedonia Valle del Cauca”, </w:t>
      </w:r>
      <w:r w:rsidRPr="00A7207E">
        <w:rPr>
          <w:rFonts w:ascii="Tahoma" w:eastAsia="Times New Roman" w:hAnsi="Tahoma" w:cs="Tahoma"/>
          <w:lang w:val="es-ES_tradnl" w:eastAsia="es-ES"/>
        </w:rPr>
        <w:t>para ejercer el control inmediato de legalidad de acuerdo con lo previsto en el artículo 136 d</w:t>
      </w:r>
      <w:r w:rsidR="00C00540">
        <w:rPr>
          <w:rFonts w:ascii="Tahoma" w:eastAsia="Times New Roman" w:hAnsi="Tahoma" w:cs="Tahoma"/>
          <w:lang w:val="es-ES_tradnl" w:eastAsia="es-ES"/>
        </w:rPr>
        <w:t>e</w:t>
      </w:r>
      <w:r w:rsidRPr="00A7207E">
        <w:rPr>
          <w:rFonts w:ascii="Tahoma" w:eastAsia="Times New Roman" w:hAnsi="Tahoma" w:cs="Tahoma"/>
          <w:lang w:val="es-ES_tradnl" w:eastAsia="es-ES"/>
        </w:rPr>
        <w:t xml:space="preserve">l CPACA. </w:t>
      </w:r>
      <w:bookmarkEnd w:id="1"/>
    </w:p>
    <w:p w14:paraId="1F193859" w14:textId="77777777" w:rsidR="00ED21B8" w:rsidRPr="00A7207E"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2593724B" w14:textId="77777777" w:rsidR="00ED21B8" w:rsidRPr="00A7207E" w:rsidRDefault="00ED21B8" w:rsidP="00ED21B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2494776C" w14:textId="77777777" w:rsidR="00ED21B8" w:rsidRPr="00A7207E"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6EB62B58" w14:textId="77777777" w:rsidR="00ED21B8" w:rsidRPr="00350A90" w:rsidRDefault="00ED21B8" w:rsidP="00ED21B8">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5DA9C940"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559A86DF"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2435050F" w14:textId="77777777" w:rsidR="00ED21B8" w:rsidRPr="00350A90" w:rsidRDefault="00ED21B8" w:rsidP="00ED21B8">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210FE771" w14:textId="77777777" w:rsidR="00ED21B8" w:rsidRDefault="00ED21B8" w:rsidP="00ED21B8">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2"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14:paraId="7A2EAF77" w14:textId="77777777" w:rsidR="004227F8" w:rsidRPr="00350A90" w:rsidRDefault="004227F8" w:rsidP="004227F8">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6C0E6B21"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2"/>
      <w:r w:rsidRPr="00350A90">
        <w:rPr>
          <w:rFonts w:ascii="Tahoma" w:eastAsia="Times New Roman" w:hAnsi="Tahoma" w:cs="Tahoma"/>
          <w:lang w:val="es-CO" w:eastAsia="es-CO"/>
        </w:rPr>
        <w:t>dispone que, cuando sobrevengan hechos distintos de los previstos en los artículos </w:t>
      </w:r>
      <w:hyperlink r:id="rId7"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8"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0030B76B"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67F94309"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608D8ED4" w14:textId="77777777" w:rsidR="00ED21B8" w:rsidRPr="00350A90" w:rsidRDefault="00ED21B8" w:rsidP="00ED21B8">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31AD4C15"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604C9F23"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presidente de la Republica, con la firma de todos los </w:t>
      </w:r>
      <w:proofErr w:type="gramStart"/>
      <w:r w:rsidRPr="00350A90">
        <w:rPr>
          <w:rFonts w:ascii="Tahoma" w:eastAsia="Times New Roman" w:hAnsi="Tahoma" w:cs="Tahoma"/>
          <w:lang w:val="es-CO" w:eastAsia="es-CO"/>
        </w:rPr>
        <w:t>Ministros</w:t>
      </w:r>
      <w:proofErr w:type="gramEnd"/>
      <w:r w:rsidRPr="00350A90">
        <w:rPr>
          <w:rFonts w:ascii="Tahoma" w:eastAsia="Times New Roman" w:hAnsi="Tahoma" w:cs="Tahoma"/>
          <w:lang w:val="es-CO" w:eastAsia="es-CO"/>
        </w:rPr>
        <w:t>, ha expedido varios Decretos que adoptan medidas de orden Legislativo, en desarrollo del artículo 215 de la Constitución Política.</w:t>
      </w:r>
    </w:p>
    <w:p w14:paraId="7681F5ED"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72C47ABB" w14:textId="77777777" w:rsidR="00ED21B8" w:rsidRPr="00350A90" w:rsidRDefault="00ED21B8" w:rsidP="00ED21B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14:paraId="76A55F07" w14:textId="77777777" w:rsidR="00ED21B8" w:rsidRPr="00350A90" w:rsidRDefault="00ED21B8" w:rsidP="00ED21B8">
      <w:pPr>
        <w:spacing w:after="0" w:line="360" w:lineRule="auto"/>
        <w:jc w:val="both"/>
        <w:rPr>
          <w:rFonts w:ascii="Tahoma" w:eastAsia="Times New Roman" w:hAnsi="Tahoma" w:cs="Tahoma"/>
          <w:lang w:val="es-ES_tradnl" w:eastAsia="es-CO"/>
        </w:rPr>
      </w:pPr>
      <w:bookmarkStart w:id="3" w:name="136"/>
    </w:p>
    <w:p w14:paraId="413B7C90" w14:textId="77777777" w:rsidR="00ED21B8" w:rsidRPr="00350A90" w:rsidRDefault="00ED21B8" w:rsidP="00ED21B8">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w:t>
      </w:r>
      <w:r w:rsidRPr="00350A90">
        <w:rPr>
          <w:rFonts w:ascii="Tahoma" w:eastAsia="Times New Roman" w:hAnsi="Tahoma" w:cs="Tahoma"/>
          <w:i/>
          <w:iCs/>
          <w:lang w:val="es-CO" w:eastAsia="es-CO"/>
        </w:rPr>
        <w:lastRenderedPageBreak/>
        <w:t xml:space="preserve">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2226853E" w14:textId="77777777" w:rsidR="00ED21B8" w:rsidRPr="00350A90" w:rsidRDefault="00ED21B8" w:rsidP="00ED21B8">
      <w:pPr>
        <w:spacing w:after="0" w:line="360" w:lineRule="auto"/>
        <w:jc w:val="both"/>
        <w:rPr>
          <w:rFonts w:ascii="Tahoma" w:eastAsia="Times New Roman" w:hAnsi="Tahoma" w:cs="Tahoma"/>
          <w:i/>
          <w:iCs/>
          <w:lang w:val="es-CO" w:eastAsia="es-CO"/>
        </w:rPr>
      </w:pPr>
    </w:p>
    <w:p w14:paraId="3AD268B3" w14:textId="77777777" w:rsidR="00ED21B8" w:rsidRPr="00350A90" w:rsidRDefault="00ED21B8" w:rsidP="00ED21B8">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35077850" w14:textId="77777777" w:rsidR="00ED21B8" w:rsidRPr="00350A90" w:rsidRDefault="00ED21B8" w:rsidP="00ED21B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4" w:name="_Hlk36282933"/>
      <w:bookmarkEnd w:id="3"/>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4"/>
      <w:r w:rsidRPr="00350A90">
        <w:rPr>
          <w:rFonts w:ascii="Tahoma" w:eastAsia="Times New Roman" w:hAnsi="Tahoma" w:cs="Tahoma"/>
          <w:lang w:val="es-CO" w:eastAsia="es-CO"/>
        </w:rPr>
        <w:t xml:space="preserve"> tendrán </w:t>
      </w:r>
      <w:bookmarkStart w:id="5"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5"/>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7A9F745E" w14:textId="77777777" w:rsidR="00ED21B8" w:rsidRPr="00350A90" w:rsidRDefault="00ED21B8" w:rsidP="00ED21B8">
      <w:pPr>
        <w:spacing w:before="100" w:beforeAutospacing="1" w:after="100" w:afterAutospacing="1" w:line="360" w:lineRule="auto"/>
        <w:ind w:left="720"/>
        <w:contextualSpacing/>
        <w:jc w:val="both"/>
        <w:rPr>
          <w:rFonts w:ascii="Tahoma" w:eastAsia="Times New Roman" w:hAnsi="Tahoma" w:cs="Tahoma"/>
          <w:lang w:val="es-CO" w:eastAsia="es-CO"/>
        </w:rPr>
      </w:pPr>
    </w:p>
    <w:p w14:paraId="52403C26" w14:textId="77777777" w:rsidR="00ED21B8" w:rsidRPr="00350A90" w:rsidRDefault="00ED21B8" w:rsidP="00ED21B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05505D58" w14:textId="77777777" w:rsidR="00ED21B8" w:rsidRPr="00350A90" w:rsidRDefault="00ED21B8" w:rsidP="00ED21B8">
      <w:pPr>
        <w:spacing w:after="0" w:line="360" w:lineRule="auto"/>
        <w:ind w:left="720"/>
        <w:contextualSpacing/>
        <w:jc w:val="both"/>
        <w:rPr>
          <w:rFonts w:ascii="Tahoma" w:eastAsia="Times New Roman" w:hAnsi="Tahoma" w:cs="Tahoma"/>
          <w:lang w:val="es-CO" w:eastAsia="es-CO"/>
        </w:rPr>
      </w:pPr>
    </w:p>
    <w:p w14:paraId="77199CC8" w14:textId="77777777" w:rsidR="00ED21B8" w:rsidRPr="00350A90" w:rsidRDefault="00ED21B8" w:rsidP="00ED21B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2CA09E1E" w14:textId="77777777" w:rsidR="004227F8" w:rsidRDefault="004227F8" w:rsidP="00ED21B8">
      <w:pPr>
        <w:spacing w:before="100" w:beforeAutospacing="1" w:after="100" w:afterAutospacing="1" w:line="360" w:lineRule="auto"/>
        <w:jc w:val="both"/>
        <w:rPr>
          <w:rFonts w:ascii="Tahoma" w:eastAsia="Times New Roman" w:hAnsi="Tahoma" w:cs="Tahoma"/>
          <w:lang w:val="es-CO" w:eastAsia="es-CO"/>
        </w:rPr>
      </w:pPr>
    </w:p>
    <w:p w14:paraId="28DEA94F"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01120F53"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14:paraId="2CE28B8A"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bookmarkStart w:id="6" w:name="185"/>
      <w:r w:rsidRPr="00350A90">
        <w:rPr>
          <w:rFonts w:ascii="Tahoma" w:eastAsia="Times New Roman" w:hAnsi="Tahoma" w:cs="Tahoma"/>
          <w:lang w:val="es-CO" w:eastAsia="es-CO"/>
        </w:rPr>
        <w:lastRenderedPageBreak/>
        <w:t>En cuanto al trámite del control inmediato de legalidad de actos, el artículo 185 del CPACA dispone las siguientes etapas:</w:t>
      </w:r>
    </w:p>
    <w:bookmarkEnd w:id="6"/>
    <w:p w14:paraId="0A10034E"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9"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235B81F8"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0895D2E3"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6C80ABE"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73510D06"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076D9A4A"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12C4CD25"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14:paraId="22FECA20" w14:textId="77777777" w:rsidR="00ED21B8" w:rsidRPr="00350A90" w:rsidRDefault="00ED21B8" w:rsidP="00ED21B8">
      <w:pPr>
        <w:spacing w:after="0" w:line="360" w:lineRule="auto"/>
        <w:jc w:val="both"/>
        <w:rPr>
          <w:rFonts w:ascii="Tahoma" w:eastAsia="Times New Roman" w:hAnsi="Tahoma" w:cs="Tahoma"/>
          <w:lang w:val="es-CO" w:eastAsia="es-CO"/>
        </w:rPr>
      </w:pPr>
      <w:hyperlink r:id="rId10"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239D049E" w14:textId="77777777" w:rsidR="00ED21B8" w:rsidRPr="00350A90" w:rsidRDefault="00ED21B8" w:rsidP="00ED21B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59C6F6D1" w14:textId="77777777" w:rsidR="00ED21B8" w:rsidRPr="00350A90" w:rsidRDefault="00ED21B8" w:rsidP="00ED21B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sidR="004227F8">
        <w:rPr>
          <w:rFonts w:ascii="Tahoma" w:eastAsia="Times New Roman" w:hAnsi="Tahoma" w:cs="Tahoma"/>
          <w:b/>
          <w:bCs/>
          <w:lang w:eastAsia="es-ES"/>
        </w:rPr>
        <w:t xml:space="preserve"> </w:t>
      </w:r>
    </w:p>
    <w:p w14:paraId="40F78C76" w14:textId="77777777" w:rsidR="00ED21B8" w:rsidRPr="00350A90" w:rsidRDefault="00ED21B8" w:rsidP="00ED21B8">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73D47137" w14:textId="77777777" w:rsidR="00ED21B8"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el Decreto No. </w:t>
      </w:r>
      <w:r w:rsidR="004227F8">
        <w:rPr>
          <w:rFonts w:ascii="Tahoma" w:eastAsia="Times New Roman" w:hAnsi="Tahoma" w:cs="Tahoma"/>
          <w:lang w:eastAsia="es-ES"/>
        </w:rPr>
        <w:t xml:space="preserve">065 </w:t>
      </w:r>
      <w:r w:rsidRPr="00350A90">
        <w:rPr>
          <w:rFonts w:ascii="Tahoma" w:eastAsia="Times New Roman" w:hAnsi="Tahoma" w:cs="Tahoma"/>
          <w:lang w:eastAsia="es-ES"/>
        </w:rPr>
        <w:t>del 1</w:t>
      </w:r>
      <w:r w:rsidR="004227F8">
        <w:rPr>
          <w:rFonts w:ascii="Tahoma" w:eastAsia="Times New Roman" w:hAnsi="Tahoma" w:cs="Tahoma"/>
          <w:lang w:eastAsia="es-ES"/>
        </w:rPr>
        <w:t xml:space="preserve">8 </w:t>
      </w:r>
      <w:r w:rsidRPr="00350A90">
        <w:rPr>
          <w:rFonts w:ascii="Tahoma" w:eastAsia="Times New Roman" w:hAnsi="Tahoma" w:cs="Tahoma"/>
          <w:lang w:eastAsia="es-ES"/>
        </w:rPr>
        <w:t>de marzo de 2020,</w:t>
      </w:r>
      <w:r w:rsidRPr="00350A90">
        <w:rPr>
          <w:rFonts w:ascii="Tahoma" w:eastAsia="Times New Roman" w:hAnsi="Tahoma" w:cs="Tahoma"/>
          <w:i/>
          <w:iCs/>
          <w:lang w:eastAsia="es-ES"/>
        </w:rPr>
        <w:t xml:space="preserve"> </w:t>
      </w:r>
      <w:r w:rsidRPr="00350A90">
        <w:rPr>
          <w:rFonts w:ascii="Tahoma" w:eastAsia="Times New Roman" w:hAnsi="Tahoma" w:cs="Tahoma"/>
          <w:lang w:eastAsia="es-ES"/>
        </w:rPr>
        <w:t xml:space="preserve">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4227F8">
        <w:rPr>
          <w:rFonts w:ascii="Tahoma" w:eastAsia="Times New Roman" w:hAnsi="Tahoma" w:cs="Tahoma"/>
          <w:lang w:eastAsia="es-ES"/>
        </w:rPr>
        <w:t>Caicedonia</w:t>
      </w:r>
      <w:r w:rsidRPr="00350A90">
        <w:rPr>
          <w:rFonts w:ascii="Tahoma" w:eastAsia="Times New Roman" w:hAnsi="Tahoma" w:cs="Tahoma"/>
          <w:lang w:eastAsia="es-ES"/>
        </w:rPr>
        <w:t xml:space="preserve"> </w:t>
      </w:r>
      <w:r>
        <w:rPr>
          <w:rFonts w:ascii="Tahoma" w:eastAsia="Times New Roman" w:hAnsi="Tahoma" w:cs="Tahoma"/>
          <w:lang w:eastAsia="es-ES"/>
        </w:rPr>
        <w:t xml:space="preserve">prohibió el consumo de bebidas embriagantes en </w:t>
      </w:r>
      <w:r w:rsidR="004227F8">
        <w:rPr>
          <w:rFonts w:ascii="Tahoma" w:eastAsia="Times New Roman" w:hAnsi="Tahoma" w:cs="Tahoma"/>
          <w:lang w:eastAsia="es-ES"/>
        </w:rPr>
        <w:t xml:space="preserve">el </w:t>
      </w:r>
      <w:r w:rsidR="00E431B8">
        <w:rPr>
          <w:rFonts w:ascii="Tahoma" w:eastAsia="Times New Roman" w:hAnsi="Tahoma" w:cs="Tahoma"/>
          <w:lang w:eastAsia="es-ES"/>
        </w:rPr>
        <w:t>Municipio</w:t>
      </w:r>
      <w:r w:rsidR="004227F8">
        <w:rPr>
          <w:rFonts w:ascii="Tahoma" w:eastAsia="Times New Roman" w:hAnsi="Tahoma" w:cs="Tahoma"/>
          <w:lang w:eastAsia="es-ES"/>
        </w:rPr>
        <w:t xml:space="preserve"> y el cierre permanentes de establecimientos tales como </w:t>
      </w:r>
      <w:r w:rsidR="00E431B8">
        <w:rPr>
          <w:rFonts w:ascii="Tahoma" w:eastAsia="Times New Roman" w:hAnsi="Tahoma" w:cs="Tahoma"/>
          <w:lang w:eastAsia="es-ES"/>
        </w:rPr>
        <w:t>discotecas</w:t>
      </w:r>
      <w:r w:rsidR="004227F8">
        <w:rPr>
          <w:rFonts w:ascii="Tahoma" w:eastAsia="Times New Roman" w:hAnsi="Tahoma" w:cs="Tahoma"/>
          <w:lang w:eastAsia="es-ES"/>
        </w:rPr>
        <w:t>, bares, tabernas</w:t>
      </w:r>
      <w:r w:rsidR="00E431B8">
        <w:rPr>
          <w:rFonts w:ascii="Tahoma" w:eastAsia="Times New Roman" w:hAnsi="Tahoma" w:cs="Tahoma"/>
          <w:lang w:eastAsia="es-ES"/>
        </w:rPr>
        <w:t>,</w:t>
      </w:r>
      <w:r w:rsidR="004227F8">
        <w:rPr>
          <w:rFonts w:ascii="Tahoma" w:eastAsia="Times New Roman" w:hAnsi="Tahoma" w:cs="Tahoma"/>
          <w:lang w:eastAsia="es-ES"/>
        </w:rPr>
        <w:t xml:space="preserve"> </w:t>
      </w:r>
      <w:r w:rsidR="00E431B8">
        <w:rPr>
          <w:rFonts w:ascii="Tahoma" w:eastAsia="Times New Roman" w:hAnsi="Tahoma" w:cs="Tahoma"/>
          <w:lang w:eastAsia="es-ES"/>
        </w:rPr>
        <w:t>fuentes</w:t>
      </w:r>
      <w:r w:rsidR="004227F8">
        <w:rPr>
          <w:rFonts w:ascii="Tahoma" w:eastAsia="Times New Roman" w:hAnsi="Tahoma" w:cs="Tahoma"/>
          <w:lang w:eastAsia="es-ES"/>
        </w:rPr>
        <w:t xml:space="preserve"> de soda, billares, clubes sociales, salones de e</w:t>
      </w:r>
      <w:r w:rsidR="00E431B8">
        <w:rPr>
          <w:rFonts w:ascii="Tahoma" w:eastAsia="Times New Roman" w:hAnsi="Tahoma" w:cs="Tahoma"/>
          <w:lang w:eastAsia="es-ES"/>
        </w:rPr>
        <w:t>ve</w:t>
      </w:r>
      <w:r w:rsidR="004227F8">
        <w:rPr>
          <w:rFonts w:ascii="Tahoma" w:eastAsia="Times New Roman" w:hAnsi="Tahoma" w:cs="Tahoma"/>
          <w:lang w:eastAsia="es-ES"/>
        </w:rPr>
        <w:t>ntos</w:t>
      </w:r>
      <w:r w:rsidR="00E431B8">
        <w:rPr>
          <w:rFonts w:ascii="Tahoma" w:eastAsia="Times New Roman" w:hAnsi="Tahoma" w:cs="Tahoma"/>
          <w:lang w:eastAsia="es-ES"/>
        </w:rPr>
        <w:t>,</w:t>
      </w:r>
      <w:r w:rsidR="004227F8">
        <w:rPr>
          <w:rFonts w:ascii="Tahoma" w:eastAsia="Times New Roman" w:hAnsi="Tahoma" w:cs="Tahoma"/>
          <w:lang w:eastAsia="es-ES"/>
        </w:rPr>
        <w:t xml:space="preserve"> </w:t>
      </w:r>
      <w:r w:rsidR="00E431B8">
        <w:rPr>
          <w:rFonts w:ascii="Tahoma" w:eastAsia="Times New Roman" w:hAnsi="Tahoma" w:cs="Tahoma"/>
          <w:lang w:eastAsia="es-ES"/>
        </w:rPr>
        <w:t>gimnasios,</w:t>
      </w:r>
      <w:r w:rsidR="004227F8">
        <w:rPr>
          <w:rFonts w:ascii="Tahoma" w:eastAsia="Times New Roman" w:hAnsi="Tahoma" w:cs="Tahoma"/>
          <w:lang w:eastAsia="es-ES"/>
        </w:rPr>
        <w:t xml:space="preserve"> </w:t>
      </w:r>
      <w:r w:rsidR="00E431B8">
        <w:rPr>
          <w:rFonts w:ascii="Tahoma" w:eastAsia="Times New Roman" w:hAnsi="Tahoma" w:cs="Tahoma"/>
          <w:lang w:eastAsia="es-ES"/>
        </w:rPr>
        <w:t>inmuebles</w:t>
      </w:r>
      <w:r w:rsidR="004227F8">
        <w:rPr>
          <w:rFonts w:ascii="Tahoma" w:eastAsia="Times New Roman" w:hAnsi="Tahoma" w:cs="Tahoma"/>
          <w:lang w:eastAsia="es-ES"/>
        </w:rPr>
        <w:t xml:space="preserve"> destinados a recr</w:t>
      </w:r>
      <w:r w:rsidR="00E431B8">
        <w:rPr>
          <w:rFonts w:ascii="Tahoma" w:eastAsia="Times New Roman" w:hAnsi="Tahoma" w:cs="Tahoma"/>
          <w:lang w:eastAsia="es-ES"/>
        </w:rPr>
        <w:t>eación</w:t>
      </w:r>
      <w:r w:rsidR="004227F8">
        <w:rPr>
          <w:rFonts w:ascii="Tahoma" w:eastAsia="Times New Roman" w:hAnsi="Tahoma" w:cs="Tahoma"/>
          <w:lang w:eastAsia="es-ES"/>
        </w:rPr>
        <w:t>, ac</w:t>
      </w:r>
      <w:r w:rsidR="00E431B8">
        <w:rPr>
          <w:rFonts w:ascii="Tahoma" w:eastAsia="Times New Roman" w:hAnsi="Tahoma" w:cs="Tahoma"/>
          <w:lang w:eastAsia="es-ES"/>
        </w:rPr>
        <w:t>tividad</w:t>
      </w:r>
      <w:r w:rsidR="004227F8">
        <w:rPr>
          <w:rFonts w:ascii="Tahoma" w:eastAsia="Times New Roman" w:hAnsi="Tahoma" w:cs="Tahoma"/>
          <w:lang w:eastAsia="es-ES"/>
        </w:rPr>
        <w:t xml:space="preserve"> física</w:t>
      </w:r>
      <w:r w:rsidR="00E431B8">
        <w:rPr>
          <w:rFonts w:ascii="Tahoma" w:eastAsia="Times New Roman" w:hAnsi="Tahoma" w:cs="Tahoma"/>
          <w:lang w:eastAsia="es-ES"/>
        </w:rPr>
        <w:t xml:space="preserve"> y</w:t>
      </w:r>
      <w:r w:rsidR="004227F8">
        <w:rPr>
          <w:rFonts w:ascii="Tahoma" w:eastAsia="Times New Roman" w:hAnsi="Tahoma" w:cs="Tahoma"/>
          <w:lang w:eastAsia="es-ES"/>
        </w:rPr>
        <w:t xml:space="preserve"> deporte; </w:t>
      </w:r>
      <w:r>
        <w:rPr>
          <w:rFonts w:ascii="Tahoma" w:eastAsia="Times New Roman" w:hAnsi="Tahoma" w:cs="Tahoma"/>
          <w:lang w:eastAsia="es-ES"/>
        </w:rPr>
        <w:t xml:space="preserve">decretó el toque de queda con las respectivas excepciones, </w:t>
      </w:r>
      <w:r w:rsidR="004227F8">
        <w:rPr>
          <w:rFonts w:ascii="Tahoma" w:eastAsia="Times New Roman" w:hAnsi="Tahoma" w:cs="Tahoma"/>
          <w:lang w:eastAsia="es-ES"/>
        </w:rPr>
        <w:t>y señal</w:t>
      </w:r>
      <w:r w:rsidR="00E431B8">
        <w:rPr>
          <w:rFonts w:ascii="Tahoma" w:eastAsia="Times New Roman" w:hAnsi="Tahoma" w:cs="Tahoma"/>
          <w:lang w:eastAsia="es-ES"/>
        </w:rPr>
        <w:t>ó</w:t>
      </w:r>
      <w:r w:rsidR="004227F8">
        <w:rPr>
          <w:rFonts w:ascii="Tahoma" w:eastAsia="Times New Roman" w:hAnsi="Tahoma" w:cs="Tahoma"/>
          <w:lang w:eastAsia="es-ES"/>
        </w:rPr>
        <w:t xml:space="preserve"> las medias c</w:t>
      </w:r>
      <w:r w:rsidR="00E431B8">
        <w:rPr>
          <w:rFonts w:ascii="Tahoma" w:eastAsia="Times New Roman" w:hAnsi="Tahoma" w:cs="Tahoma"/>
          <w:lang w:eastAsia="es-ES"/>
        </w:rPr>
        <w:t>orrectivas</w:t>
      </w:r>
      <w:r w:rsidR="004227F8">
        <w:rPr>
          <w:rFonts w:ascii="Tahoma" w:eastAsia="Times New Roman" w:hAnsi="Tahoma" w:cs="Tahoma"/>
          <w:lang w:eastAsia="es-ES"/>
        </w:rPr>
        <w:t xml:space="preserve"> por</w:t>
      </w:r>
      <w:r w:rsidR="00E431B8">
        <w:rPr>
          <w:rFonts w:ascii="Tahoma" w:eastAsia="Times New Roman" w:hAnsi="Tahoma" w:cs="Tahoma"/>
          <w:lang w:eastAsia="es-ES"/>
        </w:rPr>
        <w:t xml:space="preserve"> el incumplimiento de</w:t>
      </w:r>
      <w:r w:rsidR="004227F8">
        <w:rPr>
          <w:rFonts w:ascii="Tahoma" w:eastAsia="Times New Roman" w:hAnsi="Tahoma" w:cs="Tahoma"/>
          <w:lang w:eastAsia="es-ES"/>
        </w:rPr>
        <w:t xml:space="preserve"> </w:t>
      </w:r>
      <w:r w:rsidR="00E431B8">
        <w:rPr>
          <w:rFonts w:ascii="Tahoma" w:eastAsia="Times New Roman" w:hAnsi="Tahoma" w:cs="Tahoma"/>
          <w:lang w:eastAsia="es-ES"/>
        </w:rPr>
        <w:t>dichas</w:t>
      </w:r>
      <w:r w:rsidR="004227F8">
        <w:rPr>
          <w:rFonts w:ascii="Tahoma" w:eastAsia="Times New Roman" w:hAnsi="Tahoma" w:cs="Tahoma"/>
          <w:lang w:eastAsia="es-ES"/>
        </w:rPr>
        <w:t xml:space="preserve"> medidas</w:t>
      </w:r>
      <w:r w:rsidR="00E431B8">
        <w:rPr>
          <w:rFonts w:ascii="Tahoma" w:eastAsia="Times New Roman" w:hAnsi="Tahoma" w:cs="Tahoma"/>
          <w:lang w:eastAsia="es-ES"/>
        </w:rPr>
        <w:t>.</w:t>
      </w:r>
    </w:p>
    <w:p w14:paraId="38084FD4" w14:textId="77777777" w:rsidR="00ED21B8" w:rsidRPr="00350A90" w:rsidRDefault="00ED21B8" w:rsidP="00ED21B8">
      <w:pPr>
        <w:overflowPunct w:val="0"/>
        <w:autoSpaceDE w:val="0"/>
        <w:autoSpaceDN w:val="0"/>
        <w:adjustRightInd w:val="0"/>
        <w:spacing w:after="0" w:line="360" w:lineRule="auto"/>
        <w:jc w:val="both"/>
        <w:textAlignment w:val="baseline"/>
        <w:rPr>
          <w:rFonts w:ascii="Times New Roman" w:eastAsia="Times New Roman" w:hAnsi="Times New Roman" w:cs="Tahoma"/>
          <w:sz w:val="24"/>
          <w:lang w:eastAsia="es-ES"/>
        </w:rPr>
      </w:pPr>
    </w:p>
    <w:p w14:paraId="31EB53CE"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Las anteriores medidas fueron tomadas en virtud las normas contenidas en </w:t>
      </w:r>
      <w:r w:rsidR="00E431B8">
        <w:rPr>
          <w:rFonts w:ascii="Tahoma" w:eastAsia="Times New Roman" w:hAnsi="Tahoma" w:cs="Tahoma"/>
          <w:lang w:eastAsia="es-ES"/>
        </w:rPr>
        <w:t>el</w:t>
      </w:r>
      <w:r w:rsidRPr="00350A90">
        <w:rPr>
          <w:rFonts w:ascii="Tahoma" w:eastAsia="Times New Roman" w:hAnsi="Tahoma" w:cs="Tahoma"/>
          <w:lang w:eastAsia="es-ES"/>
        </w:rPr>
        <w:t xml:space="preserve"> artículo </w:t>
      </w:r>
      <w:r>
        <w:rPr>
          <w:rFonts w:ascii="Tahoma" w:eastAsia="Times New Roman" w:hAnsi="Tahoma" w:cs="Tahoma"/>
          <w:lang w:eastAsia="es-ES"/>
        </w:rPr>
        <w:t>315</w:t>
      </w:r>
      <w:r w:rsidR="00E431B8">
        <w:rPr>
          <w:rFonts w:ascii="Tahoma" w:eastAsia="Times New Roman" w:hAnsi="Tahoma" w:cs="Tahoma"/>
          <w:lang w:eastAsia="es-ES"/>
        </w:rPr>
        <w:t xml:space="preserve"> </w:t>
      </w:r>
      <w:r>
        <w:rPr>
          <w:rFonts w:ascii="Tahoma" w:eastAsia="Times New Roman" w:hAnsi="Tahoma" w:cs="Tahoma"/>
          <w:lang w:eastAsia="es-ES"/>
        </w:rPr>
        <w:t>de la Constitución</w:t>
      </w:r>
      <w:r w:rsidR="00E431B8">
        <w:rPr>
          <w:rFonts w:ascii="Tahoma" w:eastAsia="Times New Roman" w:hAnsi="Tahoma" w:cs="Tahoma"/>
          <w:lang w:eastAsia="es-ES"/>
        </w:rPr>
        <w:t xml:space="preserve"> y en las Leyes 136 de 1994, 336 de 1996, 769 de 2002 y 1383 de 2010.</w:t>
      </w:r>
    </w:p>
    <w:p w14:paraId="2BFACCDF"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4F9241FB" w14:textId="77777777" w:rsidR="00ED21B8" w:rsidRPr="00350A90" w:rsidRDefault="00ED21B8" w:rsidP="00ED21B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sidR="00E431B8">
        <w:rPr>
          <w:rFonts w:ascii="Tahoma" w:eastAsia="Times New Roman" w:hAnsi="Tahoma" w:cs="Tahoma"/>
          <w:lang w:eastAsia="es-ES"/>
        </w:rPr>
        <w:t xml:space="preserve">02 </w:t>
      </w:r>
      <w:r>
        <w:rPr>
          <w:rFonts w:ascii="Tahoma" w:eastAsia="Times New Roman" w:hAnsi="Tahoma" w:cs="Tahoma"/>
          <w:lang w:eastAsia="es-ES"/>
        </w:rPr>
        <w:t xml:space="preserve">de </w:t>
      </w:r>
      <w:r w:rsidR="00E431B8">
        <w:rPr>
          <w:rFonts w:ascii="Tahoma" w:eastAsia="Times New Roman" w:hAnsi="Tahoma" w:cs="Tahoma"/>
          <w:lang w:eastAsia="es-ES"/>
        </w:rPr>
        <w:t>abril</w:t>
      </w:r>
      <w:r>
        <w:rPr>
          <w:rFonts w:ascii="Tahoma" w:eastAsia="Times New Roman" w:hAnsi="Tahoma" w:cs="Tahoma"/>
          <w:lang w:eastAsia="es-ES"/>
        </w:rPr>
        <w:t xml:space="preserve">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38FA1226" w14:textId="77777777" w:rsidR="00ED21B8" w:rsidRPr="00350A90" w:rsidRDefault="00ED21B8" w:rsidP="00ED21B8">
      <w:pPr>
        <w:spacing w:before="100" w:beforeAutospacing="1" w:after="100" w:afterAutospacing="1" w:line="360" w:lineRule="auto"/>
        <w:jc w:val="both"/>
        <w:rPr>
          <w:rFonts w:ascii="Tahoma" w:eastAsia="Times New Roman" w:hAnsi="Tahoma" w:cs="Tahoma"/>
          <w:lang w:val="es-CO" w:eastAsia="es-ES"/>
        </w:rPr>
      </w:pPr>
      <w:r w:rsidRPr="00350A90">
        <w:rPr>
          <w:rFonts w:ascii="Tahoma" w:eastAsia="Times New Roman" w:hAnsi="Tahoma" w:cs="Tahoma"/>
          <w:lang w:eastAsia="es-ES"/>
        </w:rPr>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w:t>
      </w:r>
      <w:r w:rsidRPr="00350A90">
        <w:rPr>
          <w:rFonts w:ascii="Tahoma" w:eastAsia="Times New Roman" w:hAnsi="Tahoma" w:cs="Tahoma"/>
          <w:lang w:val="es-CO" w:eastAsia="es-ES"/>
        </w:rPr>
        <w:lastRenderedPageBreak/>
        <w:t xml:space="preserve">municipio para la adopción de medidas  necesarias para conservar el orden público en su jurisdicción, dentro de los parámetros establecidos por el ordenamiento jurídico. </w:t>
      </w:r>
    </w:p>
    <w:p w14:paraId="6C971F15" w14:textId="77777777" w:rsidR="00ED21B8" w:rsidRPr="00350A90" w:rsidRDefault="00ED21B8" w:rsidP="00ED21B8">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7C905C51" w14:textId="77777777" w:rsidR="00ED21B8" w:rsidRPr="00350A90" w:rsidRDefault="00ED21B8" w:rsidP="00ED21B8">
      <w:pPr>
        <w:tabs>
          <w:tab w:val="left" w:pos="-720"/>
        </w:tabs>
        <w:suppressAutoHyphens/>
        <w:spacing w:after="0" w:line="360" w:lineRule="auto"/>
        <w:jc w:val="both"/>
        <w:rPr>
          <w:rFonts w:ascii="Tahoma" w:eastAsia="Times New Roman" w:hAnsi="Tahoma" w:cs="Tahoma"/>
          <w:lang w:eastAsia="es-ES"/>
        </w:rPr>
      </w:pPr>
    </w:p>
    <w:p w14:paraId="49327AA6" w14:textId="77777777" w:rsidR="00ED21B8" w:rsidRPr="00350A90" w:rsidRDefault="00ED21B8" w:rsidP="00ED21B8">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30980973" w14:textId="77777777" w:rsidR="00ED21B8" w:rsidRPr="00350A90" w:rsidRDefault="00ED21B8" w:rsidP="00ED21B8">
      <w:pPr>
        <w:tabs>
          <w:tab w:val="left" w:pos="-720"/>
        </w:tabs>
        <w:suppressAutoHyphens/>
        <w:spacing w:after="0" w:line="360" w:lineRule="auto"/>
        <w:jc w:val="both"/>
        <w:rPr>
          <w:rFonts w:ascii="Tahoma" w:eastAsia="Times New Roman" w:hAnsi="Tahoma" w:cs="Tahoma"/>
          <w:lang w:eastAsia="es-ES"/>
        </w:rPr>
      </w:pPr>
    </w:p>
    <w:p w14:paraId="53AF3DC5" w14:textId="77777777" w:rsidR="00ED21B8" w:rsidRPr="00350A90" w:rsidRDefault="00ED21B8" w:rsidP="00ED21B8">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04E182DD" w14:textId="77777777" w:rsidR="00ED21B8" w:rsidRPr="00350A90" w:rsidRDefault="00ED21B8" w:rsidP="00ED21B8">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5A661906" w14:textId="77777777" w:rsidR="00ED21B8" w:rsidRPr="00350A90" w:rsidRDefault="00ED21B8" w:rsidP="00ED21B8">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19DAD2A0"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p>
    <w:p w14:paraId="7ACEF6A0"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 </w:t>
      </w:r>
      <w:r w:rsidR="00E431B8">
        <w:rPr>
          <w:rFonts w:ascii="Tahoma" w:eastAsia="Times New Roman" w:hAnsi="Tahoma" w:cs="Tahoma"/>
          <w:lang w:eastAsia="es-ES"/>
        </w:rPr>
        <w:t xml:space="preserve">065 </w:t>
      </w:r>
      <w:r w:rsidRPr="00350A90">
        <w:rPr>
          <w:rFonts w:ascii="Tahoma" w:eastAsia="Times New Roman" w:hAnsi="Tahoma" w:cs="Tahoma"/>
          <w:lang w:eastAsia="es-ES"/>
        </w:rPr>
        <w:t>del 1</w:t>
      </w:r>
      <w:r w:rsidR="00E431B8">
        <w:rPr>
          <w:rFonts w:ascii="Tahoma" w:eastAsia="Times New Roman" w:hAnsi="Tahoma" w:cs="Tahoma"/>
          <w:lang w:eastAsia="es-ES"/>
        </w:rPr>
        <w:t>8</w:t>
      </w:r>
      <w:r w:rsidRPr="00350A90">
        <w:rPr>
          <w:rFonts w:ascii="Tahoma" w:eastAsia="Times New Roman" w:hAnsi="Tahoma" w:cs="Tahoma"/>
          <w:lang w:eastAsia="es-ES"/>
        </w:rPr>
        <w:t xml:space="preserve"> de marzo de 2020</w:t>
      </w:r>
      <w:r w:rsidRPr="00427A6B">
        <w:rPr>
          <w:rFonts w:ascii="Tahoma" w:eastAsia="Times New Roman" w:hAnsi="Tahoma" w:cs="Tahoma"/>
          <w:lang w:eastAsia="es-ES"/>
        </w:rPr>
        <w:t xml:space="preserve"> </w:t>
      </w:r>
      <w:r w:rsidR="00E431B8" w:rsidRPr="00A7207E">
        <w:rPr>
          <w:rFonts w:ascii="Tahoma" w:eastAsia="Times New Roman" w:hAnsi="Tahoma" w:cs="Tahoma"/>
          <w:lang w:val="es-ES_tradnl" w:eastAsia="es-ES"/>
        </w:rPr>
        <w:t>2020</w:t>
      </w:r>
      <w:r w:rsidR="00E431B8" w:rsidRPr="00A7207E">
        <w:rPr>
          <w:rFonts w:ascii="Tahoma" w:eastAsia="Times New Roman" w:hAnsi="Tahoma" w:cs="Tahoma"/>
          <w:i/>
          <w:iCs/>
          <w:lang w:val="es-ES_tradnl" w:eastAsia="es-ES"/>
        </w:rPr>
        <w:t xml:space="preserve"> “P</w:t>
      </w:r>
      <w:r w:rsidR="00E431B8">
        <w:rPr>
          <w:rFonts w:ascii="Tahoma" w:eastAsia="Times New Roman" w:hAnsi="Tahoma" w:cs="Tahoma"/>
          <w:i/>
          <w:iCs/>
          <w:lang w:val="es-ES_tradnl" w:eastAsia="es-ES"/>
        </w:rPr>
        <w:t xml:space="preserve">or el cual se adoptan medidas para garantizar el orden público en el municipio de Caicedonia Valle del Cauca”, </w:t>
      </w:r>
      <w:r w:rsidRPr="00350A90">
        <w:rPr>
          <w:rFonts w:ascii="Tahoma" w:eastAsia="Times New Roman" w:hAnsi="Tahoma" w:cs="Tahoma"/>
          <w:lang w:eastAsia="es-ES"/>
        </w:rPr>
        <w:t xml:space="preserve">proferido por 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 dicho </w:t>
      </w:r>
      <w:r>
        <w:rPr>
          <w:rFonts w:ascii="Tahoma" w:eastAsia="Times New Roman" w:hAnsi="Tahoma" w:cs="Tahoma"/>
          <w:lang w:eastAsia="es-ES"/>
        </w:rPr>
        <w:t>ente territorial</w:t>
      </w:r>
      <w:r w:rsidRPr="00350A90">
        <w:rPr>
          <w:rFonts w:ascii="Tahoma" w:eastAsia="Times New Roman" w:hAnsi="Tahoma" w:cs="Tahoma"/>
          <w:lang w:eastAsia="es-ES"/>
        </w:rPr>
        <w:t>, por la razones expuestas en la parte motiva de esta providencia.</w:t>
      </w:r>
    </w:p>
    <w:p w14:paraId="70D8424C"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p>
    <w:p w14:paraId="33744649"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0EB92EEC"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p>
    <w:p w14:paraId="7149C363"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E431B8">
        <w:rPr>
          <w:rFonts w:ascii="Tahoma" w:eastAsia="Times New Roman" w:hAnsi="Tahoma" w:cs="Tahoma"/>
          <w:lang w:eastAsia="es-ES"/>
        </w:rPr>
        <w:t>Caicedonia</w:t>
      </w:r>
      <w:r>
        <w:rPr>
          <w:rFonts w:ascii="Tahoma" w:eastAsia="Times New Roman" w:hAnsi="Tahoma" w:cs="Tahoma"/>
          <w:lang w:eastAsia="es-ES"/>
        </w:rPr>
        <w:t>)</w:t>
      </w:r>
      <w:r w:rsidR="00E431B8">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35D99AE3"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p>
    <w:p w14:paraId="7817BBEC" w14:textId="77777777" w:rsidR="00ED21B8" w:rsidRPr="00350A90" w:rsidRDefault="00ED21B8" w:rsidP="00ED21B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4191352F" w14:textId="77777777" w:rsidR="00ED21B8" w:rsidRPr="00350A90" w:rsidRDefault="00ED21B8" w:rsidP="00ED21B8">
      <w:pPr>
        <w:spacing w:after="0" w:line="360" w:lineRule="auto"/>
        <w:jc w:val="both"/>
        <w:rPr>
          <w:rFonts w:ascii="Tahoma" w:eastAsia="Times New Roman" w:hAnsi="Tahoma" w:cs="Tahoma"/>
          <w:lang w:eastAsia="es-ES"/>
        </w:rPr>
      </w:pPr>
    </w:p>
    <w:p w14:paraId="7AB22E01" w14:textId="77777777" w:rsidR="00ED21B8" w:rsidRPr="00350A90" w:rsidRDefault="00ED21B8" w:rsidP="00ED21B8">
      <w:pPr>
        <w:spacing w:after="0" w:line="360" w:lineRule="auto"/>
        <w:jc w:val="both"/>
        <w:rPr>
          <w:rFonts w:ascii="Tahoma" w:eastAsia="Times New Roman" w:hAnsi="Tahoma" w:cs="Tahoma"/>
          <w:lang w:eastAsia="es-ES"/>
        </w:rPr>
      </w:pPr>
    </w:p>
    <w:p w14:paraId="209BC5B7" w14:textId="77777777" w:rsidR="00ED21B8" w:rsidRPr="00350A90" w:rsidRDefault="00ED21B8" w:rsidP="00ED21B8">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12FCBFF2" w14:textId="77777777" w:rsidR="00ED21B8" w:rsidRPr="00350A90" w:rsidRDefault="00ED21B8" w:rsidP="00ED21B8">
      <w:pPr>
        <w:spacing w:after="0" w:line="360" w:lineRule="auto"/>
        <w:jc w:val="both"/>
        <w:rPr>
          <w:rFonts w:ascii="Tahoma" w:eastAsia="Times New Roman" w:hAnsi="Tahoma" w:cs="Tahoma"/>
          <w:lang w:eastAsia="es-ES"/>
        </w:rPr>
      </w:pPr>
    </w:p>
    <w:p w14:paraId="055C5ED1" w14:textId="77777777" w:rsidR="00ED21B8" w:rsidRPr="00350A90" w:rsidRDefault="00ED21B8" w:rsidP="00ED21B8">
      <w:pPr>
        <w:spacing w:after="0" w:line="360" w:lineRule="auto"/>
        <w:jc w:val="both"/>
        <w:rPr>
          <w:rFonts w:ascii="Tahoma" w:eastAsia="Times New Roman" w:hAnsi="Tahoma" w:cs="Tahoma"/>
          <w:lang w:eastAsia="es-ES"/>
        </w:rPr>
      </w:pPr>
    </w:p>
    <w:p w14:paraId="43AE185F" w14:textId="77777777" w:rsidR="00ED21B8" w:rsidRPr="00350A90" w:rsidRDefault="00ED21B8" w:rsidP="00ED21B8">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08E9C0F1" w14:textId="77777777" w:rsidR="00ED21B8" w:rsidRPr="00350A90" w:rsidRDefault="00ED21B8" w:rsidP="00ED21B8">
      <w:pPr>
        <w:spacing w:after="0" w:line="360" w:lineRule="auto"/>
        <w:jc w:val="both"/>
        <w:rPr>
          <w:rFonts w:ascii="Tahoma" w:eastAsia="Times New Roman" w:hAnsi="Tahoma" w:cs="Tahoma"/>
          <w:lang w:eastAsia="es-ES"/>
        </w:rPr>
      </w:pPr>
    </w:p>
    <w:p w14:paraId="0A9B9B85" w14:textId="77777777" w:rsidR="00ED21B8" w:rsidRPr="00350A90" w:rsidRDefault="00ED21B8" w:rsidP="00ED21B8">
      <w:pPr>
        <w:spacing w:after="0" w:line="360" w:lineRule="auto"/>
        <w:jc w:val="both"/>
        <w:rPr>
          <w:rFonts w:ascii="Tahoma" w:eastAsia="Times New Roman" w:hAnsi="Tahoma" w:cs="Tahoma"/>
          <w:lang w:eastAsia="es-ES"/>
        </w:rPr>
      </w:pPr>
    </w:p>
    <w:p w14:paraId="0EA9F91D" w14:textId="77777777" w:rsidR="00ED21B8" w:rsidRPr="00350A90" w:rsidRDefault="00ED21B8" w:rsidP="00ED21B8">
      <w:pPr>
        <w:spacing w:after="0" w:line="360" w:lineRule="auto"/>
        <w:jc w:val="both"/>
        <w:rPr>
          <w:rFonts w:ascii="Tahoma" w:eastAsia="Times New Roman" w:hAnsi="Tahoma" w:cs="Tahoma"/>
          <w:lang w:eastAsia="es-ES"/>
        </w:rPr>
      </w:pPr>
    </w:p>
    <w:p w14:paraId="29C67F10" w14:textId="77777777" w:rsidR="00ED21B8" w:rsidRPr="00350A90" w:rsidRDefault="00ED21B8" w:rsidP="00ED21B8">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5422310D" wp14:editId="3EC09BA9">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3F056520" w14:textId="77777777" w:rsidR="00ED21B8" w:rsidRPr="00350A90" w:rsidRDefault="00ED21B8" w:rsidP="00ED21B8">
      <w:pPr>
        <w:spacing w:after="0" w:line="360" w:lineRule="auto"/>
        <w:jc w:val="both"/>
        <w:rPr>
          <w:rFonts w:ascii="Tahoma" w:eastAsia="Times New Roman" w:hAnsi="Tahoma" w:cs="Tahoma"/>
          <w:lang w:eastAsia="es-ES"/>
        </w:rPr>
      </w:pPr>
    </w:p>
    <w:p w14:paraId="4D054E12" w14:textId="77777777" w:rsidR="00ED21B8" w:rsidRPr="00350A90" w:rsidRDefault="00ED21B8" w:rsidP="00ED21B8">
      <w:pPr>
        <w:spacing w:after="0" w:line="360" w:lineRule="auto"/>
        <w:jc w:val="both"/>
        <w:rPr>
          <w:rFonts w:ascii="Tahoma" w:eastAsia="Times New Roman" w:hAnsi="Tahoma" w:cs="Tahoma"/>
          <w:lang w:eastAsia="es-ES"/>
        </w:rPr>
      </w:pPr>
    </w:p>
    <w:p w14:paraId="5F90F363" w14:textId="77777777" w:rsidR="00ED21B8" w:rsidRPr="00350A90" w:rsidRDefault="00ED21B8" w:rsidP="00ED21B8">
      <w:pPr>
        <w:spacing w:after="0" w:line="360" w:lineRule="auto"/>
        <w:jc w:val="both"/>
        <w:rPr>
          <w:rFonts w:ascii="Tahoma" w:eastAsia="Times New Roman" w:hAnsi="Tahoma" w:cs="Tahoma"/>
          <w:lang w:eastAsia="es-ES"/>
        </w:rPr>
      </w:pPr>
    </w:p>
    <w:p w14:paraId="56D5F78D" w14:textId="77777777" w:rsidR="00ED21B8" w:rsidRPr="00350A90" w:rsidRDefault="00ED21B8" w:rsidP="00ED21B8">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6986CD36" w14:textId="77777777" w:rsidR="00ED21B8" w:rsidRDefault="00ED21B8" w:rsidP="00ED21B8"/>
    <w:p w14:paraId="737B8D85" w14:textId="77777777" w:rsidR="005D5247" w:rsidRDefault="005D5247"/>
    <w:sectPr w:rsidR="005D5247" w:rsidSect="00ED21B8">
      <w:headerReference w:type="even" r:id="rId12"/>
      <w:headerReference w:type="default" r:id="rId13"/>
      <w:headerReference w:type="first" r:id="rId14"/>
      <w:pgSz w:w="12240" w:h="18720" w:code="14"/>
      <w:pgMar w:top="1701" w:right="1701" w:bottom="2835" w:left="2268" w:header="851" w:footer="851"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775C" w14:textId="77777777" w:rsidR="00ED21B8" w:rsidRDefault="00ED21B8">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3E9003E0" w14:textId="77777777" w:rsidR="00ED21B8" w:rsidRDefault="00ED21B8">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0B77" w14:textId="77777777" w:rsidR="00ED21B8" w:rsidRDefault="00ED21B8" w:rsidP="00ED21B8">
    <w:pPr>
      <w:pStyle w:val="Encabezado"/>
    </w:pPr>
  </w:p>
  <w:p w14:paraId="2FC59A97" w14:textId="77777777" w:rsidR="00ED21B8" w:rsidRDefault="00ED21B8">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Content>
      <w:p w14:paraId="0377F770" w14:textId="77777777" w:rsidR="00ED21B8" w:rsidRDefault="00ED21B8">
        <w:pPr>
          <w:pStyle w:val="Encabezado"/>
          <w:jc w:val="right"/>
        </w:pPr>
        <w:r>
          <w:fldChar w:fldCharType="begin"/>
        </w:r>
        <w:r>
          <w:instrText>PAGE   \* MERGEFORMAT</w:instrText>
        </w:r>
        <w:r>
          <w:fldChar w:fldCharType="separate"/>
        </w:r>
        <w:r w:rsidRPr="00D918DF">
          <w:rPr>
            <w:noProof/>
          </w:rPr>
          <w:t>1</w:t>
        </w:r>
        <w:r>
          <w:fldChar w:fldCharType="end"/>
        </w:r>
      </w:p>
    </w:sdtContent>
  </w:sdt>
  <w:p w14:paraId="2C5C3D3C" w14:textId="77777777" w:rsidR="00ED21B8" w:rsidRDefault="00ED2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B8"/>
    <w:rsid w:val="00057553"/>
    <w:rsid w:val="004227F8"/>
    <w:rsid w:val="005B54B3"/>
    <w:rsid w:val="005D5247"/>
    <w:rsid w:val="00C00540"/>
    <w:rsid w:val="00E431B8"/>
    <w:rsid w:val="00ED2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62DF"/>
  <w15:chartTrackingRefBased/>
  <w15:docId w15:val="{79871165-77BE-4FD5-9204-7386EA3C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2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21B8"/>
  </w:style>
  <w:style w:type="character" w:styleId="Nmerodepgina">
    <w:name w:val="page number"/>
    <w:basedOn w:val="Fuentedeprrafopredeter"/>
    <w:semiHidden/>
    <w:rsid w:val="00ED21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7.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7.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ecretariasenado.gov.co/senado/basedoc/ley_1437_2011_pr004.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37_2011_pr003.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1958</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2020-04-03T17:45:00Z</dcterms:created>
  <dcterms:modified xsi:type="dcterms:W3CDTF">2020-04-03T21:21:00Z</dcterms:modified>
</cp:coreProperties>
</file>