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295A4A" w14:textId="77777777" w:rsidR="002E3D2E" w:rsidRPr="00630689" w:rsidRDefault="002E3D2E" w:rsidP="00996942">
      <w:pPr>
        <w:jc w:val="center"/>
        <w:rPr>
          <w:rFonts w:ascii="Arial" w:hAnsi="Arial" w:cs="Arial"/>
          <w:b/>
          <w:sz w:val="22"/>
          <w:szCs w:val="22"/>
          <w:lang w:eastAsia="en-US"/>
        </w:rPr>
      </w:pPr>
      <w:r w:rsidRPr="00630689">
        <w:rPr>
          <w:rFonts w:ascii="Arial" w:hAnsi="Arial" w:cs="Arial"/>
          <w:b/>
        </w:rPr>
        <w:t>REPÚBLICA DE COLOMBIA</w:t>
      </w:r>
    </w:p>
    <w:p w14:paraId="557993BC" w14:textId="5DAE3116" w:rsidR="002E3D2E" w:rsidRPr="00630689" w:rsidRDefault="002E3D2E" w:rsidP="002E3D2E">
      <w:pPr>
        <w:jc w:val="center"/>
        <w:rPr>
          <w:rFonts w:ascii="Arial" w:hAnsi="Arial" w:cs="Arial"/>
          <w:b/>
        </w:rPr>
      </w:pPr>
      <w:r w:rsidRPr="00630689">
        <w:rPr>
          <w:rFonts w:asciiTheme="minorHAnsi" w:hAnsiTheme="minorHAnsi" w:cstheme="minorBidi"/>
          <w:noProof/>
          <w:lang w:eastAsia="es-CO"/>
        </w:rPr>
        <w:drawing>
          <wp:anchor distT="0" distB="0" distL="114300" distR="114300" simplePos="0" relativeHeight="251659264" behindDoc="0" locked="0" layoutInCell="1" allowOverlap="1" wp14:anchorId="5554901C" wp14:editId="782FD292">
            <wp:simplePos x="0" y="0"/>
            <wp:positionH relativeFrom="column">
              <wp:posOffset>2320290</wp:posOffset>
            </wp:positionH>
            <wp:positionV relativeFrom="paragraph">
              <wp:posOffset>53975</wp:posOffset>
            </wp:positionV>
            <wp:extent cx="962025" cy="652145"/>
            <wp:effectExtent l="0" t="0" r="9525"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652145"/>
                    </a:xfrm>
                    <a:prstGeom prst="rect">
                      <a:avLst/>
                    </a:prstGeom>
                    <a:noFill/>
                  </pic:spPr>
                </pic:pic>
              </a:graphicData>
            </a:graphic>
            <wp14:sizeRelH relativeFrom="page">
              <wp14:pctWidth>0</wp14:pctWidth>
            </wp14:sizeRelH>
            <wp14:sizeRelV relativeFrom="page">
              <wp14:pctHeight>0</wp14:pctHeight>
            </wp14:sizeRelV>
          </wp:anchor>
        </w:drawing>
      </w:r>
    </w:p>
    <w:p w14:paraId="34257EBF" w14:textId="77777777" w:rsidR="002E3D2E" w:rsidRPr="00630689" w:rsidRDefault="002E3D2E" w:rsidP="002E3D2E">
      <w:pPr>
        <w:jc w:val="center"/>
        <w:rPr>
          <w:rFonts w:ascii="Arial" w:hAnsi="Arial" w:cs="Arial"/>
          <w:b/>
        </w:rPr>
      </w:pPr>
    </w:p>
    <w:p w14:paraId="1D7C2AFF" w14:textId="77777777" w:rsidR="002E3D2E" w:rsidRPr="00630689" w:rsidRDefault="002E3D2E" w:rsidP="002E3D2E">
      <w:pPr>
        <w:jc w:val="center"/>
        <w:rPr>
          <w:rFonts w:ascii="Arial" w:hAnsi="Arial" w:cs="Arial"/>
          <w:b/>
        </w:rPr>
      </w:pPr>
    </w:p>
    <w:p w14:paraId="567E92AA" w14:textId="77777777" w:rsidR="002E3D2E" w:rsidRPr="00630689" w:rsidRDefault="002E3D2E" w:rsidP="002E3D2E">
      <w:pPr>
        <w:pStyle w:val="Encabezado"/>
        <w:spacing w:line="276" w:lineRule="auto"/>
        <w:jc w:val="center"/>
        <w:rPr>
          <w:rFonts w:ascii="Arial" w:hAnsi="Arial" w:cs="Arial"/>
          <w:b/>
        </w:rPr>
      </w:pPr>
    </w:p>
    <w:p w14:paraId="3F8A48A9" w14:textId="229C0528" w:rsidR="002E3D2E" w:rsidRPr="00630689" w:rsidRDefault="002E3D2E" w:rsidP="002E3D2E">
      <w:pPr>
        <w:pStyle w:val="Encabezado"/>
        <w:spacing w:line="276" w:lineRule="auto"/>
        <w:jc w:val="center"/>
        <w:rPr>
          <w:rFonts w:ascii="Arial" w:hAnsi="Arial" w:cs="Arial"/>
        </w:rPr>
      </w:pPr>
      <w:r w:rsidRPr="00630689">
        <w:rPr>
          <w:rFonts w:ascii="Arial" w:hAnsi="Arial" w:cs="Arial"/>
          <w:b/>
        </w:rPr>
        <w:t>TRIBUNAL DEL VALLE DEL CAUCA</w:t>
      </w:r>
    </w:p>
    <w:p w14:paraId="3B68913A" w14:textId="77777777" w:rsidR="002E3D2E" w:rsidRPr="00630689" w:rsidRDefault="002E3D2E" w:rsidP="002E3D2E">
      <w:pPr>
        <w:jc w:val="center"/>
        <w:rPr>
          <w:rFonts w:ascii="Arial" w:hAnsi="Arial" w:cs="Arial"/>
          <w:b/>
        </w:rPr>
      </w:pPr>
    </w:p>
    <w:p w14:paraId="19A270F5" w14:textId="77777777" w:rsidR="009F6798" w:rsidRPr="00630689" w:rsidRDefault="009F6798" w:rsidP="009F6798">
      <w:pPr>
        <w:jc w:val="center"/>
        <w:rPr>
          <w:rFonts w:ascii="Arial" w:hAnsi="Arial" w:cs="Arial"/>
          <w:b/>
        </w:rPr>
      </w:pPr>
      <w:r w:rsidRPr="00630689">
        <w:rPr>
          <w:rFonts w:ascii="Arial" w:hAnsi="Arial" w:cs="Arial"/>
          <w:b/>
        </w:rPr>
        <w:t xml:space="preserve">SALA </w:t>
      </w:r>
      <w:r>
        <w:rPr>
          <w:rFonts w:ascii="Arial" w:hAnsi="Arial" w:cs="Arial"/>
          <w:b/>
        </w:rPr>
        <w:t>UNITARIA</w:t>
      </w:r>
    </w:p>
    <w:p w14:paraId="07D4146A" w14:textId="77777777" w:rsidR="009F6798" w:rsidRPr="00630689" w:rsidRDefault="009F6798" w:rsidP="009F6798">
      <w:pPr>
        <w:jc w:val="center"/>
        <w:rPr>
          <w:rFonts w:ascii="Arial" w:hAnsi="Arial" w:cs="Arial"/>
        </w:rPr>
      </w:pPr>
    </w:p>
    <w:p w14:paraId="6E1FDCD4" w14:textId="77777777" w:rsidR="009F6798" w:rsidRDefault="009F6798" w:rsidP="009F6798">
      <w:pPr>
        <w:jc w:val="center"/>
        <w:rPr>
          <w:rFonts w:ascii="Arial" w:hAnsi="Arial" w:cs="Arial"/>
        </w:rPr>
      </w:pPr>
      <w:r w:rsidRPr="00630689">
        <w:rPr>
          <w:rFonts w:ascii="Arial" w:hAnsi="Arial" w:cs="Arial"/>
        </w:rPr>
        <w:t>MAGISTRADO PONENTE: OMAR EDGAR BORJA SOTO</w:t>
      </w:r>
    </w:p>
    <w:p w14:paraId="5767A54E" w14:textId="77777777" w:rsidR="009F6798" w:rsidRDefault="009F6798" w:rsidP="009F6798">
      <w:pPr>
        <w:rPr>
          <w:rFonts w:ascii="Arial" w:hAnsi="Arial" w:cs="Arial"/>
        </w:rPr>
      </w:pPr>
    </w:p>
    <w:p w14:paraId="3E3D7794" w14:textId="77777777" w:rsidR="009F6798" w:rsidRDefault="009F6798" w:rsidP="009F6798">
      <w:pPr>
        <w:rPr>
          <w:rFonts w:ascii="Arial" w:hAnsi="Arial" w:cs="Arial"/>
        </w:rPr>
      </w:pPr>
      <w:r>
        <w:rPr>
          <w:rFonts w:ascii="Arial" w:hAnsi="Arial" w:cs="Arial"/>
        </w:rPr>
        <w:t>Auto interlocutorio No.</w:t>
      </w:r>
    </w:p>
    <w:p w14:paraId="75DC5697" w14:textId="77777777" w:rsidR="002E3D2E" w:rsidRPr="00630689" w:rsidRDefault="002E3D2E" w:rsidP="002E3D2E">
      <w:pPr>
        <w:rPr>
          <w:rFonts w:ascii="Arial" w:hAnsi="Arial" w:cs="Arial"/>
        </w:rPr>
      </w:pPr>
    </w:p>
    <w:p w14:paraId="3F6284F6" w14:textId="683F1021" w:rsidR="002E3D2E" w:rsidRPr="00630689" w:rsidRDefault="002E3D2E" w:rsidP="002E3D2E">
      <w:pPr>
        <w:rPr>
          <w:rFonts w:ascii="Arial" w:hAnsi="Arial" w:cs="Arial"/>
        </w:rPr>
      </w:pPr>
      <w:r w:rsidRPr="00630689">
        <w:rPr>
          <w:rFonts w:ascii="Arial" w:hAnsi="Arial" w:cs="Arial"/>
        </w:rPr>
        <w:t xml:space="preserve">Santiago de Cali, </w:t>
      </w:r>
      <w:r w:rsidR="009F6798">
        <w:rPr>
          <w:rFonts w:ascii="Arial" w:hAnsi="Arial" w:cs="Arial"/>
        </w:rPr>
        <w:t>1</w:t>
      </w:r>
      <w:r w:rsidR="00405FDF">
        <w:rPr>
          <w:rFonts w:ascii="Arial" w:hAnsi="Arial" w:cs="Arial"/>
        </w:rPr>
        <w:t>9</w:t>
      </w:r>
      <w:r w:rsidR="007F13F9">
        <w:rPr>
          <w:rFonts w:ascii="Arial" w:hAnsi="Arial" w:cs="Arial"/>
        </w:rPr>
        <w:t xml:space="preserve"> de junio de 2020</w:t>
      </w:r>
    </w:p>
    <w:p w14:paraId="4193AB35" w14:textId="77777777" w:rsidR="002E3D2E" w:rsidRPr="00630689" w:rsidRDefault="002E3D2E" w:rsidP="002E3D2E">
      <w:pPr>
        <w:jc w:val="center"/>
        <w:rPr>
          <w:rFonts w:ascii="Arial" w:hAnsi="Arial" w:cs="Arial"/>
          <w:b/>
        </w:rPr>
      </w:pPr>
    </w:p>
    <w:tbl>
      <w:tblPr>
        <w:tblW w:w="9356"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3271"/>
        <w:gridCol w:w="6085"/>
      </w:tblGrid>
      <w:tr w:rsidR="00630689" w:rsidRPr="00630689" w14:paraId="147FFBA3" w14:textId="77777777" w:rsidTr="00D87534">
        <w:trPr>
          <w:trHeight w:val="117"/>
        </w:trPr>
        <w:tc>
          <w:tcPr>
            <w:tcW w:w="3271" w:type="dxa"/>
            <w:tcBorders>
              <w:top w:val="double" w:sz="6" w:space="0" w:color="000000"/>
              <w:left w:val="double" w:sz="6" w:space="0" w:color="000000"/>
              <w:bottom w:val="single" w:sz="6" w:space="0" w:color="000000"/>
              <w:right w:val="single" w:sz="6" w:space="0" w:color="000000"/>
            </w:tcBorders>
            <w:hideMark/>
          </w:tcPr>
          <w:p w14:paraId="591BE1ED" w14:textId="77777777" w:rsidR="002E3D2E" w:rsidRPr="00630689" w:rsidRDefault="002E3D2E">
            <w:pPr>
              <w:rPr>
                <w:rFonts w:ascii="Arial" w:hAnsi="Arial" w:cs="Arial"/>
                <w:caps/>
              </w:rPr>
            </w:pPr>
            <w:r w:rsidRPr="00630689">
              <w:rPr>
                <w:rFonts w:ascii="Arial" w:hAnsi="Arial" w:cs="Arial"/>
              </w:rPr>
              <w:t>MEDIO DE CONTROL:</w:t>
            </w:r>
          </w:p>
        </w:tc>
        <w:tc>
          <w:tcPr>
            <w:tcW w:w="6085" w:type="dxa"/>
            <w:tcBorders>
              <w:top w:val="double" w:sz="6" w:space="0" w:color="000000"/>
              <w:left w:val="single" w:sz="6" w:space="0" w:color="000000"/>
              <w:bottom w:val="single" w:sz="6" w:space="0" w:color="000000"/>
              <w:right w:val="double" w:sz="6" w:space="0" w:color="000000"/>
            </w:tcBorders>
            <w:hideMark/>
          </w:tcPr>
          <w:p w14:paraId="1DB71A7D" w14:textId="1F6F33CF" w:rsidR="002E3D2E" w:rsidRPr="00630689" w:rsidRDefault="002E3D2E">
            <w:pPr>
              <w:jc w:val="both"/>
              <w:rPr>
                <w:rFonts w:ascii="Arial" w:hAnsi="Arial" w:cs="Arial"/>
                <w:caps/>
              </w:rPr>
            </w:pPr>
            <w:r w:rsidRPr="00630689">
              <w:rPr>
                <w:rFonts w:ascii="Arial" w:hAnsi="Arial" w:cs="Arial"/>
              </w:rPr>
              <w:t>Control Inmediato de legalidad</w:t>
            </w:r>
            <w:r w:rsidR="00D87534">
              <w:rPr>
                <w:rFonts w:ascii="Arial" w:hAnsi="Arial" w:cs="Arial"/>
              </w:rPr>
              <w:t>.</w:t>
            </w:r>
          </w:p>
        </w:tc>
      </w:tr>
      <w:tr w:rsidR="00D87534" w:rsidRPr="00630689" w14:paraId="5C7DF678" w14:textId="77777777" w:rsidTr="00D87534">
        <w:trPr>
          <w:trHeight w:val="123"/>
        </w:trPr>
        <w:tc>
          <w:tcPr>
            <w:tcW w:w="3271" w:type="dxa"/>
            <w:tcBorders>
              <w:top w:val="single" w:sz="6" w:space="0" w:color="000000"/>
              <w:left w:val="double" w:sz="6" w:space="0" w:color="000000"/>
              <w:bottom w:val="single" w:sz="6" w:space="0" w:color="000000"/>
              <w:right w:val="single" w:sz="6" w:space="0" w:color="000000"/>
            </w:tcBorders>
          </w:tcPr>
          <w:p w14:paraId="2FF7070C" w14:textId="5A2AF547" w:rsidR="00D87534" w:rsidRPr="00630689" w:rsidRDefault="00D87534">
            <w:pPr>
              <w:rPr>
                <w:rFonts w:ascii="Arial" w:hAnsi="Arial" w:cs="Arial"/>
              </w:rPr>
            </w:pPr>
            <w:r>
              <w:rPr>
                <w:rFonts w:ascii="Arial" w:hAnsi="Arial" w:cs="Arial"/>
              </w:rPr>
              <w:t>Acto administrativo:</w:t>
            </w:r>
          </w:p>
        </w:tc>
        <w:tc>
          <w:tcPr>
            <w:tcW w:w="6085" w:type="dxa"/>
            <w:tcBorders>
              <w:top w:val="single" w:sz="6" w:space="0" w:color="000000"/>
              <w:left w:val="single" w:sz="6" w:space="0" w:color="000000"/>
              <w:bottom w:val="single" w:sz="6" w:space="0" w:color="000000"/>
              <w:right w:val="double" w:sz="6" w:space="0" w:color="000000"/>
            </w:tcBorders>
          </w:tcPr>
          <w:p w14:paraId="32D62609" w14:textId="37FCD026" w:rsidR="00D87534" w:rsidRPr="007F13F9" w:rsidRDefault="007F13F9" w:rsidP="007F13F9">
            <w:pPr>
              <w:tabs>
                <w:tab w:val="left" w:pos="-720"/>
              </w:tabs>
              <w:jc w:val="both"/>
              <w:rPr>
                <w:rFonts w:ascii="Arial" w:hAnsi="Arial" w:cs="Arial"/>
                <w:spacing w:val="-3"/>
              </w:rPr>
            </w:pPr>
            <w:r w:rsidRPr="007F13F9">
              <w:rPr>
                <w:rFonts w:ascii="Arial" w:hAnsi="Arial" w:cs="Arial"/>
              </w:rPr>
              <w:t xml:space="preserve">Decreto No. 042 del 17 de marzo de 2020 </w:t>
            </w:r>
          </w:p>
        </w:tc>
      </w:tr>
      <w:tr w:rsidR="00D87534" w:rsidRPr="00630689" w14:paraId="4D7F0F4C" w14:textId="77777777" w:rsidTr="00D87534">
        <w:trPr>
          <w:trHeight w:val="123"/>
        </w:trPr>
        <w:tc>
          <w:tcPr>
            <w:tcW w:w="3271" w:type="dxa"/>
            <w:tcBorders>
              <w:top w:val="single" w:sz="6" w:space="0" w:color="000000"/>
              <w:left w:val="double" w:sz="6" w:space="0" w:color="000000"/>
              <w:bottom w:val="single" w:sz="6" w:space="0" w:color="000000"/>
              <w:right w:val="single" w:sz="6" w:space="0" w:color="000000"/>
            </w:tcBorders>
          </w:tcPr>
          <w:p w14:paraId="05A055EB" w14:textId="3D82B372" w:rsidR="00D87534" w:rsidRPr="00630689" w:rsidRDefault="00D87534">
            <w:pPr>
              <w:rPr>
                <w:rFonts w:ascii="Arial" w:hAnsi="Arial" w:cs="Arial"/>
              </w:rPr>
            </w:pPr>
            <w:r>
              <w:rPr>
                <w:rFonts w:ascii="Arial" w:hAnsi="Arial" w:cs="Arial"/>
              </w:rPr>
              <w:t>Autoridad:</w:t>
            </w:r>
          </w:p>
        </w:tc>
        <w:tc>
          <w:tcPr>
            <w:tcW w:w="6085" w:type="dxa"/>
            <w:tcBorders>
              <w:top w:val="single" w:sz="6" w:space="0" w:color="000000"/>
              <w:left w:val="single" w:sz="6" w:space="0" w:color="000000"/>
              <w:bottom w:val="single" w:sz="6" w:space="0" w:color="000000"/>
              <w:right w:val="double" w:sz="6" w:space="0" w:color="000000"/>
            </w:tcBorders>
          </w:tcPr>
          <w:p w14:paraId="730CCF71" w14:textId="4731618C" w:rsidR="00D87534" w:rsidRPr="00630689" w:rsidRDefault="00D87534" w:rsidP="007F13F9">
            <w:pPr>
              <w:tabs>
                <w:tab w:val="left" w:pos="-720"/>
              </w:tabs>
              <w:jc w:val="both"/>
              <w:rPr>
                <w:rFonts w:ascii="Arial" w:hAnsi="Arial" w:cs="Arial"/>
                <w:spacing w:val="-3"/>
              </w:rPr>
            </w:pPr>
            <w:r w:rsidRPr="00630689">
              <w:rPr>
                <w:rFonts w:ascii="Arial" w:hAnsi="Arial" w:cs="Arial"/>
              </w:rPr>
              <w:t xml:space="preserve">Municipal de </w:t>
            </w:r>
            <w:r w:rsidR="007F13F9">
              <w:rPr>
                <w:rFonts w:ascii="Arial" w:hAnsi="Arial" w:cs="Arial"/>
              </w:rPr>
              <w:t>Yumbo</w:t>
            </w:r>
            <w:r>
              <w:rPr>
                <w:rFonts w:ascii="Arial" w:hAnsi="Arial" w:cs="Arial"/>
              </w:rPr>
              <w:t xml:space="preserve"> </w:t>
            </w:r>
            <w:r w:rsidRPr="00630689">
              <w:rPr>
                <w:rFonts w:ascii="Arial" w:hAnsi="Arial" w:cs="Arial"/>
              </w:rPr>
              <w:t>-Valle del Cauca</w:t>
            </w:r>
            <w:r>
              <w:rPr>
                <w:rFonts w:ascii="Arial" w:hAnsi="Arial" w:cs="Arial"/>
              </w:rPr>
              <w:t>-</w:t>
            </w:r>
          </w:p>
        </w:tc>
      </w:tr>
      <w:tr w:rsidR="00630689" w:rsidRPr="00630689" w14:paraId="3CE2D06C" w14:textId="77777777" w:rsidTr="00D87534">
        <w:trPr>
          <w:trHeight w:val="123"/>
        </w:trPr>
        <w:tc>
          <w:tcPr>
            <w:tcW w:w="3271" w:type="dxa"/>
            <w:tcBorders>
              <w:top w:val="single" w:sz="6" w:space="0" w:color="000000"/>
              <w:left w:val="double" w:sz="6" w:space="0" w:color="000000"/>
              <w:bottom w:val="single" w:sz="6" w:space="0" w:color="000000"/>
              <w:right w:val="single" w:sz="6" w:space="0" w:color="000000"/>
            </w:tcBorders>
            <w:hideMark/>
          </w:tcPr>
          <w:p w14:paraId="0CE567F9" w14:textId="6756DDF5" w:rsidR="002E3D2E" w:rsidRPr="00630689" w:rsidRDefault="00D87534">
            <w:pPr>
              <w:rPr>
                <w:rFonts w:ascii="Arial" w:hAnsi="Arial" w:cs="Arial"/>
              </w:rPr>
            </w:pPr>
            <w:r w:rsidRPr="00630689">
              <w:rPr>
                <w:rFonts w:ascii="Arial" w:hAnsi="Arial" w:cs="Arial"/>
              </w:rPr>
              <w:t>Expediente:</w:t>
            </w:r>
          </w:p>
        </w:tc>
        <w:tc>
          <w:tcPr>
            <w:tcW w:w="6085" w:type="dxa"/>
            <w:tcBorders>
              <w:top w:val="single" w:sz="6" w:space="0" w:color="000000"/>
              <w:left w:val="single" w:sz="6" w:space="0" w:color="000000"/>
              <w:bottom w:val="single" w:sz="6" w:space="0" w:color="000000"/>
              <w:right w:val="double" w:sz="6" w:space="0" w:color="000000"/>
            </w:tcBorders>
            <w:hideMark/>
          </w:tcPr>
          <w:p w14:paraId="57D26112" w14:textId="2C1139CA" w:rsidR="002E3D2E" w:rsidRPr="00630689" w:rsidRDefault="002E3D2E" w:rsidP="003B1FAE">
            <w:pPr>
              <w:tabs>
                <w:tab w:val="left" w:pos="-720"/>
              </w:tabs>
              <w:jc w:val="both"/>
              <w:rPr>
                <w:rFonts w:ascii="Arial" w:hAnsi="Arial" w:cs="Arial"/>
                <w:b/>
                <w:spacing w:val="-3"/>
              </w:rPr>
            </w:pPr>
            <w:r w:rsidRPr="00630689">
              <w:rPr>
                <w:rFonts w:ascii="Arial" w:hAnsi="Arial" w:cs="Arial"/>
                <w:spacing w:val="-3"/>
              </w:rPr>
              <w:t>76001-23-33-008-2020-00</w:t>
            </w:r>
            <w:r w:rsidR="003B1FAE">
              <w:rPr>
                <w:rFonts w:ascii="Arial" w:hAnsi="Arial" w:cs="Arial"/>
                <w:spacing w:val="-3"/>
              </w:rPr>
              <w:t>348</w:t>
            </w:r>
            <w:r w:rsidRPr="00630689">
              <w:rPr>
                <w:rFonts w:ascii="Arial" w:hAnsi="Arial" w:cs="Arial"/>
                <w:spacing w:val="-3"/>
              </w:rPr>
              <w:t>-00</w:t>
            </w:r>
          </w:p>
        </w:tc>
      </w:tr>
      <w:tr w:rsidR="00630689" w:rsidRPr="00630689" w14:paraId="1AD707B4" w14:textId="77777777" w:rsidTr="00D87534">
        <w:trPr>
          <w:trHeight w:val="123"/>
        </w:trPr>
        <w:tc>
          <w:tcPr>
            <w:tcW w:w="3271" w:type="dxa"/>
            <w:tcBorders>
              <w:top w:val="single" w:sz="6" w:space="0" w:color="000000"/>
              <w:left w:val="double" w:sz="6" w:space="0" w:color="000000"/>
              <w:bottom w:val="double" w:sz="6" w:space="0" w:color="000000"/>
              <w:right w:val="single" w:sz="6" w:space="0" w:color="000000"/>
            </w:tcBorders>
          </w:tcPr>
          <w:p w14:paraId="018C352D" w14:textId="5A658E1D" w:rsidR="002E3D2E" w:rsidRPr="00630689" w:rsidRDefault="00D87534">
            <w:pPr>
              <w:rPr>
                <w:rFonts w:ascii="Arial" w:hAnsi="Arial" w:cs="Arial"/>
              </w:rPr>
            </w:pPr>
            <w:r>
              <w:rPr>
                <w:rFonts w:ascii="Arial" w:hAnsi="Arial" w:cs="Arial"/>
              </w:rPr>
              <w:t>Objeto de pronunciamiento:</w:t>
            </w:r>
          </w:p>
        </w:tc>
        <w:tc>
          <w:tcPr>
            <w:tcW w:w="6085" w:type="dxa"/>
            <w:tcBorders>
              <w:top w:val="single" w:sz="6" w:space="0" w:color="000000"/>
              <w:left w:val="single" w:sz="6" w:space="0" w:color="000000"/>
              <w:bottom w:val="double" w:sz="6" w:space="0" w:color="000000"/>
              <w:right w:val="double" w:sz="6" w:space="0" w:color="000000"/>
            </w:tcBorders>
          </w:tcPr>
          <w:p w14:paraId="60D54D6E" w14:textId="77777777" w:rsidR="009F6798" w:rsidRDefault="009F6798" w:rsidP="009F6798">
            <w:pPr>
              <w:tabs>
                <w:tab w:val="left" w:pos="-720"/>
              </w:tabs>
              <w:jc w:val="both"/>
              <w:rPr>
                <w:rFonts w:ascii="Arial" w:hAnsi="Arial" w:cs="Arial"/>
                <w:spacing w:val="-3"/>
              </w:rPr>
            </w:pPr>
            <w:r>
              <w:rPr>
                <w:rFonts w:ascii="Arial" w:hAnsi="Arial" w:cs="Arial"/>
                <w:spacing w:val="-3"/>
              </w:rPr>
              <w:t xml:space="preserve">Auto deja sin efectos </w:t>
            </w:r>
          </w:p>
          <w:p w14:paraId="7AE0BD9C" w14:textId="7208698C" w:rsidR="002E3D2E" w:rsidRPr="00630689" w:rsidRDefault="009F6798" w:rsidP="009F6798">
            <w:pPr>
              <w:tabs>
                <w:tab w:val="left" w:pos="-720"/>
              </w:tabs>
              <w:jc w:val="both"/>
              <w:rPr>
                <w:rFonts w:ascii="Arial" w:hAnsi="Arial" w:cs="Arial"/>
                <w:spacing w:val="-3"/>
              </w:rPr>
            </w:pPr>
            <w:r>
              <w:rPr>
                <w:rFonts w:ascii="Arial" w:hAnsi="Arial" w:cs="Arial"/>
                <w:spacing w:val="-3"/>
              </w:rPr>
              <w:t>Declara la improcedencia del medio de control</w:t>
            </w:r>
          </w:p>
        </w:tc>
      </w:tr>
    </w:tbl>
    <w:p w14:paraId="187C1E9F" w14:textId="67E8D37D" w:rsidR="00E76BB6" w:rsidRPr="00630689" w:rsidRDefault="00E76BB6" w:rsidP="009A7FC7">
      <w:pPr>
        <w:autoSpaceDN w:val="0"/>
        <w:adjustRightInd w:val="0"/>
        <w:spacing w:line="360" w:lineRule="auto"/>
        <w:rPr>
          <w:rFonts w:ascii="Arial" w:hAnsi="Arial" w:cs="Arial"/>
          <w:b/>
          <w:lang w:val="es-MX"/>
        </w:rPr>
      </w:pPr>
    </w:p>
    <w:p w14:paraId="494C92D9" w14:textId="77777777" w:rsidR="00C81A7C" w:rsidRPr="00630689" w:rsidRDefault="00C81A7C" w:rsidP="00C81A7C">
      <w:pPr>
        <w:pStyle w:val="Prrafodelista"/>
        <w:numPr>
          <w:ilvl w:val="0"/>
          <w:numId w:val="4"/>
        </w:numPr>
        <w:spacing w:line="276" w:lineRule="auto"/>
        <w:contextualSpacing/>
        <w:jc w:val="both"/>
        <w:rPr>
          <w:rFonts w:ascii="Arial" w:hAnsi="Arial" w:cs="Arial"/>
          <w:b/>
        </w:rPr>
      </w:pPr>
      <w:r w:rsidRPr="00630689">
        <w:rPr>
          <w:rFonts w:ascii="Arial" w:hAnsi="Arial" w:cs="Arial"/>
          <w:b/>
        </w:rPr>
        <w:t>OBJETO</w:t>
      </w:r>
    </w:p>
    <w:p w14:paraId="19AA745D" w14:textId="77777777" w:rsidR="00C81A7C" w:rsidRPr="00630689" w:rsidRDefault="00C81A7C" w:rsidP="00C81A7C">
      <w:pPr>
        <w:spacing w:line="360" w:lineRule="auto"/>
        <w:jc w:val="both"/>
        <w:rPr>
          <w:rFonts w:ascii="Arial" w:hAnsi="Arial" w:cs="Arial"/>
          <w:lang w:eastAsia="es-ES"/>
        </w:rPr>
      </w:pPr>
    </w:p>
    <w:p w14:paraId="0F888F29" w14:textId="77777777" w:rsidR="009F6798" w:rsidRPr="005B29DD" w:rsidRDefault="009F6798" w:rsidP="009F6798">
      <w:pPr>
        <w:pStyle w:val="Textoindependiente2"/>
        <w:numPr>
          <w:ilvl w:val="0"/>
          <w:numId w:val="9"/>
        </w:numPr>
        <w:tabs>
          <w:tab w:val="left" w:pos="284"/>
        </w:tabs>
        <w:spacing w:after="0" w:line="360" w:lineRule="auto"/>
        <w:ind w:left="0" w:firstLine="0"/>
        <w:jc w:val="both"/>
        <w:rPr>
          <w:rFonts w:ascii="Arial" w:hAnsi="Arial" w:cs="Arial"/>
        </w:rPr>
      </w:pPr>
      <w:r w:rsidRPr="005B29DD">
        <w:rPr>
          <w:rFonts w:ascii="Arial" w:hAnsi="Arial" w:cs="Arial"/>
          <w:lang w:val="es-ES"/>
        </w:rPr>
        <w:t>Surtido el trámite que impone la ley, procede esta Magistratura a dejar sin efecto el auto que avocó el conocimiento y las actuaciones surtidas con ocasión al mismo, para proceder a declarar la improcedencia del presente medio de control.</w:t>
      </w:r>
    </w:p>
    <w:p w14:paraId="0D1E405A" w14:textId="77777777" w:rsidR="001275A3" w:rsidRPr="00630689" w:rsidRDefault="001275A3" w:rsidP="001275A3">
      <w:pPr>
        <w:pStyle w:val="Textoindependiente2"/>
        <w:spacing w:after="0" w:line="360" w:lineRule="auto"/>
        <w:jc w:val="both"/>
        <w:rPr>
          <w:rFonts w:ascii="Arial" w:hAnsi="Arial" w:cs="Arial"/>
          <w:lang w:val="es-ES"/>
        </w:rPr>
      </w:pPr>
    </w:p>
    <w:p w14:paraId="403B04EF" w14:textId="577CF3B4" w:rsidR="00065A04" w:rsidRPr="00630689" w:rsidRDefault="00065A04" w:rsidP="001275A3">
      <w:pPr>
        <w:pStyle w:val="Prrafodelista"/>
        <w:numPr>
          <w:ilvl w:val="0"/>
          <w:numId w:val="4"/>
        </w:numPr>
        <w:autoSpaceDN w:val="0"/>
        <w:adjustRightInd w:val="0"/>
        <w:spacing w:line="360" w:lineRule="auto"/>
        <w:rPr>
          <w:rFonts w:ascii="Arial" w:hAnsi="Arial" w:cs="Arial"/>
          <w:b/>
          <w:sz w:val="22"/>
          <w:szCs w:val="22"/>
          <w:lang w:val="es-MX" w:eastAsia="en-US"/>
        </w:rPr>
      </w:pPr>
      <w:r w:rsidRPr="00630689">
        <w:rPr>
          <w:rFonts w:ascii="Arial" w:hAnsi="Arial" w:cs="Arial"/>
          <w:b/>
          <w:lang w:val="es-MX"/>
        </w:rPr>
        <w:t>ANTECEDENTES:</w:t>
      </w:r>
    </w:p>
    <w:p w14:paraId="333915F9" w14:textId="77777777" w:rsidR="00065A04" w:rsidRPr="00630689" w:rsidRDefault="00065A04" w:rsidP="00065A04">
      <w:pPr>
        <w:autoSpaceDN w:val="0"/>
        <w:adjustRightInd w:val="0"/>
        <w:jc w:val="both"/>
        <w:rPr>
          <w:rFonts w:ascii="Arial" w:hAnsi="Arial" w:cs="Arial"/>
        </w:rPr>
      </w:pPr>
    </w:p>
    <w:p w14:paraId="300CC06F" w14:textId="2F1E9D9C" w:rsidR="00065A04" w:rsidRPr="00D87534" w:rsidRDefault="00065A04" w:rsidP="00D87534">
      <w:pPr>
        <w:pStyle w:val="Prrafodelista"/>
        <w:numPr>
          <w:ilvl w:val="0"/>
          <w:numId w:val="9"/>
        </w:numPr>
        <w:tabs>
          <w:tab w:val="left" w:pos="284"/>
        </w:tabs>
        <w:autoSpaceDN w:val="0"/>
        <w:adjustRightInd w:val="0"/>
        <w:spacing w:line="360" w:lineRule="auto"/>
        <w:ind w:left="0" w:firstLine="0"/>
        <w:jc w:val="both"/>
        <w:rPr>
          <w:rFonts w:ascii="Arial" w:hAnsi="Arial" w:cs="Arial"/>
        </w:rPr>
      </w:pPr>
      <w:r w:rsidRPr="00D87534">
        <w:rPr>
          <w:rFonts w:ascii="Arial" w:hAnsi="Arial" w:cs="Arial"/>
        </w:rPr>
        <w:t xml:space="preserve">El señor </w:t>
      </w:r>
      <w:r w:rsidR="003B1FAE">
        <w:rPr>
          <w:rFonts w:ascii="Tahoma" w:hAnsi="Tahoma" w:cs="Tahoma"/>
          <w:color w:val="000000"/>
        </w:rPr>
        <w:t>IVAN ALBERTO VALDERRAMA CAMPAZ</w:t>
      </w:r>
      <w:r w:rsidRPr="00D87534">
        <w:rPr>
          <w:rFonts w:ascii="Arial" w:hAnsi="Arial" w:cs="Arial"/>
        </w:rPr>
        <w:t xml:space="preserve"> actuando como Secretario General de la Alcaldía de </w:t>
      </w:r>
      <w:r w:rsidR="003B1FAE">
        <w:rPr>
          <w:rFonts w:ascii="Arial" w:hAnsi="Arial" w:cs="Arial"/>
        </w:rPr>
        <w:t>Yumbo</w:t>
      </w:r>
      <w:r w:rsidRPr="00D87534">
        <w:rPr>
          <w:rFonts w:ascii="Arial" w:hAnsi="Arial" w:cs="Arial"/>
        </w:rPr>
        <w:t xml:space="preserve">, mediante correo electrónico remitido el </w:t>
      </w:r>
      <w:r w:rsidR="003B1FAE">
        <w:rPr>
          <w:rFonts w:ascii="Arial" w:hAnsi="Arial" w:cs="Arial"/>
          <w:shd w:val="clear" w:color="auto" w:fill="FFFFFF"/>
        </w:rPr>
        <w:t>30</w:t>
      </w:r>
      <w:r w:rsidRPr="00D87534">
        <w:rPr>
          <w:rFonts w:ascii="Arial" w:hAnsi="Arial" w:cs="Arial"/>
          <w:shd w:val="clear" w:color="auto" w:fill="FFFFFF"/>
        </w:rPr>
        <w:t xml:space="preserve"> de marzo de 2020</w:t>
      </w:r>
      <w:r w:rsidRPr="00D87534">
        <w:rPr>
          <w:rFonts w:ascii="Arial" w:hAnsi="Arial" w:cs="Arial"/>
        </w:rPr>
        <w:t xml:space="preserve"> presenta para el  trámite de </w:t>
      </w:r>
      <w:r w:rsidRPr="00D87534">
        <w:rPr>
          <w:rFonts w:ascii="Arial" w:hAnsi="Arial" w:cs="Arial"/>
          <w:b/>
          <w:bCs/>
        </w:rPr>
        <w:t>control inmediato de legalidad</w:t>
      </w:r>
      <w:r w:rsidRPr="00D87534">
        <w:rPr>
          <w:rFonts w:ascii="Arial" w:hAnsi="Arial" w:cs="Arial"/>
        </w:rPr>
        <w:t xml:space="preserve"> consagrado en el artículo 136 del Código de Procedimiento Administrativo y de lo Contencioso Administrativo (en adelante CPACA) del </w:t>
      </w:r>
      <w:r w:rsidR="00442055" w:rsidRPr="00D87534">
        <w:rPr>
          <w:rFonts w:ascii="Arial" w:hAnsi="Arial" w:cs="Arial"/>
        </w:rPr>
        <w:t>decreto 0</w:t>
      </w:r>
      <w:r w:rsidR="003B1FAE">
        <w:rPr>
          <w:rFonts w:ascii="Arial" w:hAnsi="Arial" w:cs="Arial"/>
        </w:rPr>
        <w:t>42</w:t>
      </w:r>
      <w:r w:rsidR="00442055" w:rsidRPr="00D87534">
        <w:rPr>
          <w:rFonts w:ascii="Arial" w:hAnsi="Arial" w:cs="Arial"/>
        </w:rPr>
        <w:t xml:space="preserve"> del 1</w:t>
      </w:r>
      <w:r w:rsidR="003B1FAE">
        <w:rPr>
          <w:rFonts w:ascii="Arial" w:hAnsi="Arial" w:cs="Arial"/>
        </w:rPr>
        <w:t>7</w:t>
      </w:r>
      <w:r w:rsidR="00442055" w:rsidRPr="00D87534">
        <w:rPr>
          <w:rFonts w:ascii="Arial" w:hAnsi="Arial" w:cs="Arial"/>
        </w:rPr>
        <w:t xml:space="preserve"> de marzo de 2020 </w:t>
      </w:r>
      <w:r w:rsidR="00442055" w:rsidRPr="00D87534">
        <w:rPr>
          <w:rFonts w:ascii="Arial" w:hAnsi="Arial" w:cs="Arial"/>
          <w:b/>
          <w:bCs/>
        </w:rPr>
        <w:t>“</w:t>
      </w:r>
      <w:r w:rsidR="003B1FAE" w:rsidRPr="003B1FAE">
        <w:rPr>
          <w:rFonts w:ascii="Arial" w:hAnsi="Arial" w:cs="Arial"/>
          <w:i/>
        </w:rPr>
        <w:t>Por el cual se adoptan medidas transitorias en salud pública y convivencia</w:t>
      </w:r>
      <w:r w:rsidRPr="003B1FAE">
        <w:rPr>
          <w:rFonts w:ascii="Arial" w:hAnsi="Arial" w:cs="Arial"/>
          <w:b/>
          <w:bCs/>
          <w:i/>
        </w:rPr>
        <w:t>”</w:t>
      </w:r>
      <w:r w:rsidRPr="00D87534">
        <w:rPr>
          <w:rFonts w:ascii="Arial" w:hAnsi="Arial" w:cs="Arial"/>
          <w:b/>
          <w:bCs/>
        </w:rPr>
        <w:t xml:space="preserve"> </w:t>
      </w:r>
      <w:r w:rsidRPr="00D87534">
        <w:rPr>
          <w:rFonts w:ascii="Arial" w:hAnsi="Arial" w:cs="Arial"/>
        </w:rPr>
        <w:t xml:space="preserve">expedido por la Alcaldía Municipal de </w:t>
      </w:r>
      <w:r w:rsidR="003B1FAE">
        <w:rPr>
          <w:rFonts w:ascii="Arial" w:hAnsi="Arial" w:cs="Arial"/>
        </w:rPr>
        <w:t>Yumbo</w:t>
      </w:r>
      <w:r w:rsidR="00A51F50">
        <w:rPr>
          <w:rFonts w:ascii="Arial" w:hAnsi="Arial" w:cs="Arial"/>
        </w:rPr>
        <w:t>.</w:t>
      </w:r>
    </w:p>
    <w:p w14:paraId="743F2708" w14:textId="77777777" w:rsidR="00065A04" w:rsidRPr="00630689" w:rsidRDefault="00065A04" w:rsidP="00065A04">
      <w:pPr>
        <w:autoSpaceDN w:val="0"/>
        <w:adjustRightInd w:val="0"/>
        <w:jc w:val="both"/>
        <w:rPr>
          <w:rFonts w:ascii="Arial" w:hAnsi="Arial" w:cs="Arial"/>
        </w:rPr>
      </w:pPr>
      <w:r w:rsidRPr="00630689">
        <w:rPr>
          <w:rFonts w:ascii="Arial" w:hAnsi="Arial" w:cs="Arial"/>
        </w:rPr>
        <w:t xml:space="preserve"> </w:t>
      </w:r>
    </w:p>
    <w:p w14:paraId="35C94D67" w14:textId="3A51D4A4" w:rsidR="00065A04" w:rsidRPr="00D87534" w:rsidRDefault="00D87534" w:rsidP="00D87534">
      <w:pPr>
        <w:pStyle w:val="Prrafodelista"/>
        <w:numPr>
          <w:ilvl w:val="0"/>
          <w:numId w:val="9"/>
        </w:numPr>
        <w:tabs>
          <w:tab w:val="left" w:pos="426"/>
        </w:tabs>
        <w:autoSpaceDN w:val="0"/>
        <w:adjustRightInd w:val="0"/>
        <w:spacing w:line="360" w:lineRule="auto"/>
        <w:ind w:left="0" w:firstLine="0"/>
        <w:jc w:val="both"/>
        <w:rPr>
          <w:rFonts w:ascii="Arial" w:hAnsi="Arial" w:cs="Arial"/>
        </w:rPr>
      </w:pPr>
      <w:r w:rsidRPr="00D87534">
        <w:rPr>
          <w:rFonts w:ascii="Arial" w:hAnsi="Arial" w:cs="Arial"/>
        </w:rPr>
        <w:lastRenderedPageBreak/>
        <w:t xml:space="preserve"> </w:t>
      </w:r>
      <w:r w:rsidR="00065A04" w:rsidRPr="00D87534">
        <w:rPr>
          <w:rFonts w:ascii="Arial" w:hAnsi="Arial" w:cs="Arial"/>
        </w:rPr>
        <w:t xml:space="preserve">Por reparto realizado el </w:t>
      </w:r>
      <w:r w:rsidR="003B1FAE">
        <w:rPr>
          <w:rFonts w:ascii="Arial" w:hAnsi="Arial" w:cs="Arial"/>
        </w:rPr>
        <w:t>31</w:t>
      </w:r>
      <w:r w:rsidR="00065A04" w:rsidRPr="00D87534">
        <w:rPr>
          <w:rFonts w:ascii="Arial" w:hAnsi="Arial" w:cs="Arial"/>
        </w:rPr>
        <w:t xml:space="preserve"> de marzo de 2020 el asunto le correspondió a este Despacho, como sustanciador, para el trámite de rigor. </w:t>
      </w:r>
    </w:p>
    <w:p w14:paraId="06AB26B0" w14:textId="77777777" w:rsidR="00065A04" w:rsidRPr="00630689" w:rsidRDefault="00065A04" w:rsidP="00065A04">
      <w:pPr>
        <w:pStyle w:val="Textoindependiente"/>
        <w:spacing w:line="240" w:lineRule="auto"/>
        <w:rPr>
          <w:rFonts w:cs="Arial"/>
          <w:lang w:val="es-CO"/>
        </w:rPr>
      </w:pPr>
    </w:p>
    <w:p w14:paraId="6EF7DF3D" w14:textId="77F56DAC" w:rsidR="00065A04" w:rsidRPr="00630689" w:rsidRDefault="00065A04" w:rsidP="00D87534">
      <w:pPr>
        <w:pStyle w:val="Textoindependiente"/>
        <w:numPr>
          <w:ilvl w:val="0"/>
          <w:numId w:val="9"/>
        </w:numPr>
        <w:tabs>
          <w:tab w:val="left" w:pos="426"/>
        </w:tabs>
        <w:ind w:left="0" w:firstLine="0"/>
        <w:rPr>
          <w:lang w:val="es-CO"/>
        </w:rPr>
      </w:pPr>
      <w:r w:rsidRPr="00630689">
        <w:rPr>
          <w:rFonts w:cs="Arial"/>
        </w:rPr>
        <w:t>Por auto del</w:t>
      </w:r>
      <w:r w:rsidRPr="00630689">
        <w:rPr>
          <w:rFonts w:cs="Arial"/>
          <w:b/>
          <w:sz w:val="28"/>
          <w:szCs w:val="28"/>
        </w:rPr>
        <w:t xml:space="preserve"> </w:t>
      </w:r>
      <w:r w:rsidR="003B1FAE">
        <w:rPr>
          <w:rFonts w:cs="Arial"/>
          <w:lang w:val="es-CO"/>
        </w:rPr>
        <w:t>primero</w:t>
      </w:r>
      <w:r w:rsidRPr="00630689">
        <w:rPr>
          <w:rFonts w:cs="Arial"/>
        </w:rPr>
        <w:t xml:space="preserve"> </w:t>
      </w:r>
      <w:r w:rsidR="003B1FAE">
        <w:rPr>
          <w:rFonts w:cs="Arial"/>
        </w:rPr>
        <w:t>(01) de abril</w:t>
      </w:r>
      <w:r w:rsidRPr="00630689">
        <w:rPr>
          <w:rFonts w:cs="Arial"/>
        </w:rPr>
        <w:t xml:space="preserve"> de dos mil veinte (2020), se avoc</w:t>
      </w:r>
      <w:r w:rsidR="00C81A7C" w:rsidRPr="00630689">
        <w:rPr>
          <w:rFonts w:cs="Arial"/>
          <w:lang w:val="es-CO"/>
        </w:rPr>
        <w:t>ó</w:t>
      </w:r>
      <w:r w:rsidRPr="00630689">
        <w:rPr>
          <w:rFonts w:cs="Arial"/>
        </w:rPr>
        <w:t xml:space="preserve"> el conocimiento del presente asunto; </w:t>
      </w:r>
      <w:r w:rsidR="0079174F">
        <w:rPr>
          <w:rFonts w:cs="Arial"/>
          <w:lang w:val="es-CO"/>
        </w:rPr>
        <w:t>se ordenó fijar en</w:t>
      </w:r>
      <w:r w:rsidRPr="00630689">
        <w:rPr>
          <w:lang w:val="es-CO"/>
        </w:rPr>
        <w:t xml:space="preserve"> la página web de la Secretaría del Tribunal Administrativo del Valle del Cauca y en </w:t>
      </w:r>
      <w:r w:rsidRPr="00630689">
        <w:rPr>
          <w:rFonts w:cs="Arial"/>
        </w:rPr>
        <w:t>el sitio web de</w:t>
      </w:r>
      <w:r w:rsidRPr="00630689">
        <w:rPr>
          <w:rFonts w:cs="Arial"/>
          <w:lang w:val="es-CO"/>
        </w:rPr>
        <w:t>l Consejo de Estado</w:t>
      </w:r>
      <w:r w:rsidRPr="00630689">
        <w:rPr>
          <w:lang w:val="es-CO"/>
        </w:rPr>
        <w:t xml:space="preserve"> un aviso por el </w:t>
      </w:r>
      <w:r w:rsidRPr="00630689">
        <w:rPr>
          <w:rFonts w:cs="Arial"/>
        </w:rPr>
        <w:t>término de diez (10) días</w:t>
      </w:r>
      <w:r w:rsidRPr="00630689">
        <w:rPr>
          <w:lang w:val="es-CO"/>
        </w:rPr>
        <w:t xml:space="preserve">, durante los cuales </w:t>
      </w:r>
      <w:r w:rsidRPr="00630689">
        <w:rPr>
          <w:rFonts w:cs="Arial"/>
        </w:rPr>
        <w:t xml:space="preserve">cualquier ciudadano </w:t>
      </w:r>
      <w:r w:rsidRPr="00630689">
        <w:rPr>
          <w:rFonts w:cs="Arial"/>
          <w:lang w:val="es-CO"/>
        </w:rPr>
        <w:t>pod</w:t>
      </w:r>
      <w:r w:rsidR="00D87534">
        <w:rPr>
          <w:rFonts w:cs="Arial"/>
          <w:lang w:val="es-CO"/>
        </w:rPr>
        <w:t>ía</w:t>
      </w:r>
      <w:r w:rsidRPr="00630689">
        <w:rPr>
          <w:rFonts w:cs="Arial"/>
          <w:lang w:val="es-CO"/>
        </w:rPr>
        <w:t xml:space="preserve"> intervenir</w:t>
      </w:r>
      <w:r w:rsidRPr="00630689">
        <w:rPr>
          <w:rFonts w:cs="Arial"/>
        </w:rPr>
        <w:t xml:space="preserve"> def</w:t>
      </w:r>
      <w:r w:rsidRPr="00630689">
        <w:rPr>
          <w:rFonts w:cs="Arial"/>
          <w:lang w:val="es-CO"/>
        </w:rPr>
        <w:t xml:space="preserve">endiendo o impugnando </w:t>
      </w:r>
      <w:r w:rsidRPr="00630689">
        <w:rPr>
          <w:rFonts w:cs="Arial"/>
        </w:rPr>
        <w:t xml:space="preserve">la legalidad del acto </w:t>
      </w:r>
      <w:r w:rsidRPr="00630689">
        <w:rPr>
          <w:rFonts w:cs="Arial"/>
          <w:lang w:val="es-CO"/>
        </w:rPr>
        <w:t>objeto de control (</w:t>
      </w:r>
      <w:proofErr w:type="spellStart"/>
      <w:r w:rsidRPr="00630689">
        <w:rPr>
          <w:rFonts w:cs="Arial"/>
          <w:lang w:val="es-CO"/>
        </w:rPr>
        <w:t>Num</w:t>
      </w:r>
      <w:proofErr w:type="spellEnd"/>
      <w:r w:rsidRPr="00630689">
        <w:rPr>
          <w:rFonts w:cs="Arial"/>
          <w:lang w:val="es-CO"/>
        </w:rPr>
        <w:t>. 2 del art. 186 del CPACA), adjuntando en el respectivo aviso copia del Decreto objeto de control</w:t>
      </w:r>
      <w:r w:rsidR="0079174F">
        <w:rPr>
          <w:rFonts w:cs="Arial"/>
          <w:lang w:val="es-CO"/>
        </w:rPr>
        <w:t>;</w:t>
      </w:r>
      <w:r w:rsidRPr="00630689">
        <w:rPr>
          <w:rFonts w:cs="Arial"/>
          <w:lang w:val="es-CO"/>
        </w:rPr>
        <w:t xml:space="preserve"> </w:t>
      </w:r>
      <w:r w:rsidR="00D87534">
        <w:rPr>
          <w:rFonts w:cs="Arial"/>
          <w:lang w:val="es-CO"/>
        </w:rPr>
        <w:t xml:space="preserve">así mismo se prescindió </w:t>
      </w:r>
      <w:r w:rsidRPr="00630689">
        <w:rPr>
          <w:rFonts w:cs="Arial"/>
          <w:bCs/>
          <w:lang w:val="es-CO"/>
        </w:rPr>
        <w:t xml:space="preserve">de la invitación </w:t>
      </w:r>
      <w:r w:rsidRPr="00630689">
        <w:rPr>
          <w:rFonts w:cs="Arial"/>
          <w:bCs/>
        </w:rPr>
        <w:t>a entidades públicas, organizaciones privadas y</w:t>
      </w:r>
      <w:r w:rsidRPr="00630689">
        <w:rPr>
          <w:rFonts w:cs="Arial"/>
          <w:bCs/>
          <w:lang w:val="es-CO"/>
        </w:rPr>
        <w:t>/o</w:t>
      </w:r>
      <w:r w:rsidRPr="00630689">
        <w:rPr>
          <w:rFonts w:cs="Arial"/>
          <w:bCs/>
        </w:rPr>
        <w:t xml:space="preserve"> a expertos en las materias relacionadas con el tema del proceso</w:t>
      </w:r>
      <w:r w:rsidRPr="00630689">
        <w:rPr>
          <w:rFonts w:cs="Arial"/>
          <w:bCs/>
          <w:lang w:val="es-CO"/>
        </w:rPr>
        <w:t>, de que trata el numeral 3 del artículo 186 del CPACA.;</w:t>
      </w:r>
      <w:r w:rsidR="00D87534">
        <w:rPr>
          <w:rFonts w:cs="Arial"/>
          <w:bCs/>
          <w:lang w:val="es-CO"/>
        </w:rPr>
        <w:t xml:space="preserve"> y se dispuso </w:t>
      </w:r>
      <w:r w:rsidRPr="00630689">
        <w:rPr>
          <w:rFonts w:cs="Arial"/>
        </w:rPr>
        <w:t>pasar</w:t>
      </w:r>
      <w:r w:rsidRPr="00630689">
        <w:rPr>
          <w:rFonts w:cs="Arial"/>
          <w:lang w:val="es-CO"/>
        </w:rPr>
        <w:t xml:space="preserve"> </w:t>
      </w:r>
      <w:r w:rsidRPr="00630689">
        <w:rPr>
          <w:rFonts w:cs="Arial"/>
        </w:rPr>
        <w:t xml:space="preserve">el asunto al </w:t>
      </w:r>
      <w:r w:rsidRPr="00630689">
        <w:rPr>
          <w:rFonts w:cs="Arial"/>
          <w:lang w:val="es-CO"/>
        </w:rPr>
        <w:t xml:space="preserve">Ministerio Público delegado para este Despacho Judicial doctor FRANKLIN MORENO MILLAN </w:t>
      </w:r>
      <w:r w:rsidRPr="00630689">
        <w:rPr>
          <w:rFonts w:cs="Arial"/>
        </w:rPr>
        <w:t>para que dentro de los diez (10) días siguientes rind</w:t>
      </w:r>
      <w:r w:rsidRPr="00630689">
        <w:rPr>
          <w:rFonts w:cs="Arial"/>
          <w:lang w:val="es-CO"/>
        </w:rPr>
        <w:t xml:space="preserve">iera </w:t>
      </w:r>
      <w:r w:rsidRPr="00630689">
        <w:rPr>
          <w:rFonts w:cs="Arial"/>
        </w:rPr>
        <w:t>el concepto de rigor</w:t>
      </w:r>
      <w:r w:rsidRPr="00630689">
        <w:rPr>
          <w:rFonts w:cs="Arial"/>
          <w:lang w:val="es-CO"/>
        </w:rPr>
        <w:t>.</w:t>
      </w:r>
      <w:r w:rsidRPr="00630689">
        <w:rPr>
          <w:rFonts w:cs="Arial"/>
        </w:rPr>
        <w:t xml:space="preserve"> </w:t>
      </w:r>
    </w:p>
    <w:p w14:paraId="363C14EE" w14:textId="77777777" w:rsidR="00065A04" w:rsidRPr="00630689" w:rsidRDefault="00065A04" w:rsidP="00D87534">
      <w:pPr>
        <w:tabs>
          <w:tab w:val="left" w:pos="567"/>
        </w:tabs>
        <w:rPr>
          <w:rFonts w:ascii="Arial" w:hAnsi="Arial" w:cs="Arial"/>
        </w:rPr>
      </w:pPr>
    </w:p>
    <w:p w14:paraId="0BDB3CAA" w14:textId="66965AD8" w:rsidR="00065A04" w:rsidRPr="00D87534" w:rsidRDefault="00065A04" w:rsidP="00D87534">
      <w:pPr>
        <w:pStyle w:val="Prrafodelista"/>
        <w:numPr>
          <w:ilvl w:val="0"/>
          <w:numId w:val="9"/>
        </w:numPr>
        <w:tabs>
          <w:tab w:val="left" w:pos="0"/>
          <w:tab w:val="left" w:pos="426"/>
        </w:tabs>
        <w:spacing w:line="360" w:lineRule="auto"/>
        <w:ind w:left="0" w:firstLine="0"/>
        <w:jc w:val="both"/>
        <w:rPr>
          <w:rFonts w:ascii="Arial" w:hAnsi="Arial" w:cs="Arial"/>
        </w:rPr>
      </w:pPr>
      <w:r w:rsidRPr="00D87534">
        <w:rPr>
          <w:rFonts w:ascii="Arial" w:hAnsi="Arial" w:cs="Arial"/>
        </w:rPr>
        <w:t>Se deja constancia que en virtud de la declaración del estado de emergencia económica social y ecológica generada por el COVID19, el aviso se fijó por el término legal de 10 días en el sitio web de la página de la Rama Judicial Tribunal Administ</w:t>
      </w:r>
      <w:r w:rsidR="008905EA">
        <w:rPr>
          <w:rFonts w:ascii="Arial" w:hAnsi="Arial" w:cs="Arial"/>
        </w:rPr>
        <w:t>rativo del Valle del Cauca el 13 de abril</w:t>
      </w:r>
      <w:r w:rsidRPr="00D87534">
        <w:rPr>
          <w:rFonts w:ascii="Arial" w:hAnsi="Arial" w:cs="Arial"/>
        </w:rPr>
        <w:t xml:space="preserve"> del 2020. </w:t>
      </w:r>
      <w:r w:rsidR="008F6819" w:rsidRPr="00D87534">
        <w:rPr>
          <w:rFonts w:ascii="Arial" w:hAnsi="Arial" w:cs="Arial"/>
        </w:rPr>
        <w:t xml:space="preserve"> </w:t>
      </w:r>
      <w:r w:rsidRPr="00D87534">
        <w:rPr>
          <w:rFonts w:ascii="Arial" w:hAnsi="Arial" w:cs="Arial"/>
        </w:rPr>
        <w:t xml:space="preserve">Dicho término corrió desde el </w:t>
      </w:r>
      <w:r w:rsidR="008905EA">
        <w:rPr>
          <w:rFonts w:ascii="Arial" w:hAnsi="Arial" w:cs="Arial"/>
        </w:rPr>
        <w:t>13</w:t>
      </w:r>
      <w:r w:rsidRPr="00D87534">
        <w:rPr>
          <w:rFonts w:ascii="Arial" w:hAnsi="Arial" w:cs="Arial"/>
        </w:rPr>
        <w:t xml:space="preserve"> de </w:t>
      </w:r>
      <w:r w:rsidR="008905EA">
        <w:rPr>
          <w:rFonts w:ascii="Arial" w:hAnsi="Arial" w:cs="Arial"/>
        </w:rPr>
        <w:t>abril</w:t>
      </w:r>
      <w:r w:rsidRPr="00D87534">
        <w:rPr>
          <w:rFonts w:ascii="Arial" w:hAnsi="Arial" w:cs="Arial"/>
        </w:rPr>
        <w:t xml:space="preserve"> de 2020 y se desfijó el </w:t>
      </w:r>
      <w:r w:rsidR="008905EA">
        <w:rPr>
          <w:rFonts w:ascii="Arial" w:hAnsi="Arial" w:cs="Arial"/>
        </w:rPr>
        <w:t>24</w:t>
      </w:r>
      <w:r w:rsidRPr="00D87534">
        <w:rPr>
          <w:rFonts w:ascii="Arial" w:hAnsi="Arial" w:cs="Arial"/>
        </w:rPr>
        <w:t xml:space="preserve"> de abril de 2020. </w:t>
      </w:r>
    </w:p>
    <w:p w14:paraId="74B3006C" w14:textId="77777777" w:rsidR="00065A04" w:rsidRPr="00630689" w:rsidRDefault="00065A04" w:rsidP="00D87534">
      <w:pPr>
        <w:tabs>
          <w:tab w:val="left" w:pos="567"/>
        </w:tabs>
        <w:spacing w:line="360" w:lineRule="auto"/>
        <w:jc w:val="both"/>
        <w:rPr>
          <w:rFonts w:ascii="Arial" w:hAnsi="Arial" w:cs="Arial"/>
        </w:rPr>
      </w:pPr>
    </w:p>
    <w:p w14:paraId="1224380E" w14:textId="6CF05DE0" w:rsidR="00065A04" w:rsidRPr="00A97F76" w:rsidRDefault="00065A04" w:rsidP="00996942">
      <w:pPr>
        <w:pStyle w:val="Prrafodelista"/>
        <w:numPr>
          <w:ilvl w:val="0"/>
          <w:numId w:val="9"/>
        </w:numPr>
        <w:tabs>
          <w:tab w:val="left" w:pos="426"/>
        </w:tabs>
        <w:spacing w:line="360" w:lineRule="auto"/>
        <w:ind w:left="0" w:firstLine="0"/>
        <w:jc w:val="both"/>
        <w:rPr>
          <w:rFonts w:ascii="Arial" w:hAnsi="Arial" w:cs="Arial"/>
          <w:b/>
        </w:rPr>
      </w:pPr>
      <w:r w:rsidRPr="00D87534">
        <w:rPr>
          <w:rFonts w:ascii="Arial" w:hAnsi="Arial" w:cs="Arial"/>
        </w:rPr>
        <w:t>En cumplimiento a lo dispuesto en el numeral 5 del artículo 185 del Código de Procedimiento Administrativo y de lo Contencioso Administrativo, se corrió traslado al Ministerio Público para que dentro de 10 días rindiera concepto.</w:t>
      </w:r>
    </w:p>
    <w:p w14:paraId="40EDBFDE" w14:textId="77777777" w:rsidR="00A97F76" w:rsidRPr="00A97F76" w:rsidRDefault="00A97F76" w:rsidP="00A97F76">
      <w:pPr>
        <w:pStyle w:val="Prrafodelista"/>
        <w:rPr>
          <w:rFonts w:ascii="Arial" w:hAnsi="Arial" w:cs="Arial"/>
          <w:b/>
        </w:rPr>
      </w:pPr>
    </w:p>
    <w:p w14:paraId="5C4E3FAD" w14:textId="65A313BB" w:rsidR="00A97F76" w:rsidRPr="00D87534" w:rsidRDefault="00A97F76" w:rsidP="00996942">
      <w:pPr>
        <w:pStyle w:val="Prrafodelista"/>
        <w:numPr>
          <w:ilvl w:val="0"/>
          <w:numId w:val="9"/>
        </w:numPr>
        <w:tabs>
          <w:tab w:val="left" w:pos="426"/>
        </w:tabs>
        <w:spacing w:line="360" w:lineRule="auto"/>
        <w:ind w:left="0" w:firstLine="0"/>
        <w:jc w:val="both"/>
        <w:rPr>
          <w:rFonts w:ascii="Arial" w:hAnsi="Arial" w:cs="Arial"/>
          <w:b/>
        </w:rPr>
      </w:pPr>
      <w:r>
        <w:rPr>
          <w:rFonts w:ascii="Arial" w:hAnsi="Arial" w:cs="Arial"/>
        </w:rPr>
        <w:t xml:space="preserve">El Procurador Judicial ante este Despacho, doctor Franklin Moreno Millán </w:t>
      </w:r>
      <w:r w:rsidRPr="00996942">
        <w:rPr>
          <w:rFonts w:ascii="Arial" w:hAnsi="Arial" w:cs="Arial"/>
        </w:rPr>
        <w:t>dentro del término emitió concepto No. 0</w:t>
      </w:r>
      <w:r w:rsidR="008905EA">
        <w:rPr>
          <w:rFonts w:ascii="Arial" w:hAnsi="Arial" w:cs="Arial"/>
        </w:rPr>
        <w:t>16</w:t>
      </w:r>
      <w:r w:rsidRPr="00996942">
        <w:rPr>
          <w:rFonts w:ascii="Arial" w:hAnsi="Arial" w:cs="Arial"/>
        </w:rPr>
        <w:t xml:space="preserve"> del </w:t>
      </w:r>
      <w:r w:rsidR="008905EA">
        <w:rPr>
          <w:rFonts w:ascii="Arial" w:hAnsi="Arial" w:cs="Arial"/>
        </w:rPr>
        <w:t>14</w:t>
      </w:r>
      <w:r w:rsidRPr="00996942">
        <w:rPr>
          <w:rFonts w:ascii="Arial" w:hAnsi="Arial" w:cs="Arial"/>
        </w:rPr>
        <w:t xml:space="preserve"> de abril de 2020</w:t>
      </w:r>
      <w:r>
        <w:rPr>
          <w:rFonts w:ascii="Arial" w:hAnsi="Arial" w:cs="Arial"/>
        </w:rPr>
        <w:t>.</w:t>
      </w:r>
    </w:p>
    <w:p w14:paraId="103AE3D4" w14:textId="77777777" w:rsidR="00065A04" w:rsidRPr="00630689" w:rsidRDefault="00065A04" w:rsidP="00996942">
      <w:pPr>
        <w:tabs>
          <w:tab w:val="left" w:pos="284"/>
        </w:tabs>
        <w:jc w:val="both"/>
        <w:rPr>
          <w:rFonts w:ascii="Arial" w:eastAsia="Book Antiqua" w:hAnsi="Arial" w:cs="Arial"/>
          <w:b/>
        </w:rPr>
      </w:pPr>
    </w:p>
    <w:p w14:paraId="5D34DB25" w14:textId="6EF6D537" w:rsidR="009A7FC7" w:rsidRPr="00630689" w:rsidRDefault="009A7FC7" w:rsidP="00996942">
      <w:pPr>
        <w:spacing w:line="360" w:lineRule="auto"/>
        <w:jc w:val="both"/>
        <w:rPr>
          <w:rFonts w:ascii="Arial" w:hAnsi="Arial" w:cs="Arial"/>
          <w:b/>
          <w:sz w:val="28"/>
          <w:szCs w:val="28"/>
          <w:lang w:eastAsia="en-US"/>
        </w:rPr>
      </w:pPr>
      <w:r w:rsidRPr="00630689">
        <w:rPr>
          <w:rFonts w:ascii="Arial" w:hAnsi="Arial" w:cs="Arial"/>
          <w:b/>
        </w:rPr>
        <w:t>2.-</w:t>
      </w:r>
      <w:r w:rsidR="001275A3" w:rsidRPr="00630689">
        <w:rPr>
          <w:rFonts w:ascii="Arial" w:hAnsi="Arial" w:cs="Arial"/>
          <w:b/>
        </w:rPr>
        <w:t xml:space="preserve"> ACTO OBJETO DE CONTROL.</w:t>
      </w:r>
    </w:p>
    <w:p w14:paraId="38A909C3" w14:textId="77777777" w:rsidR="001275A3" w:rsidRPr="00630689" w:rsidRDefault="001275A3" w:rsidP="009A7FC7">
      <w:pPr>
        <w:autoSpaceDN w:val="0"/>
        <w:adjustRightInd w:val="0"/>
        <w:jc w:val="both"/>
        <w:rPr>
          <w:rFonts w:ascii="Arial" w:hAnsi="Arial" w:cs="Arial"/>
        </w:rPr>
      </w:pPr>
    </w:p>
    <w:p w14:paraId="49E6E6CC" w14:textId="7210BD92" w:rsidR="009A7FC7" w:rsidRPr="00D87534" w:rsidRDefault="009A7FC7" w:rsidP="00D87534">
      <w:pPr>
        <w:pStyle w:val="Prrafodelista"/>
        <w:numPr>
          <w:ilvl w:val="0"/>
          <w:numId w:val="9"/>
        </w:numPr>
        <w:tabs>
          <w:tab w:val="left" w:pos="426"/>
        </w:tabs>
        <w:autoSpaceDN w:val="0"/>
        <w:adjustRightInd w:val="0"/>
        <w:spacing w:line="360" w:lineRule="auto"/>
        <w:ind w:left="0" w:firstLine="0"/>
        <w:jc w:val="both"/>
        <w:rPr>
          <w:rFonts w:ascii="Arial" w:hAnsi="Arial" w:cs="Arial"/>
          <w:sz w:val="22"/>
          <w:szCs w:val="22"/>
        </w:rPr>
      </w:pPr>
      <w:r w:rsidRPr="00D87534">
        <w:rPr>
          <w:rFonts w:ascii="Arial" w:hAnsi="Arial" w:cs="Arial"/>
        </w:rPr>
        <w:lastRenderedPageBreak/>
        <w:t>Decreto 0</w:t>
      </w:r>
      <w:r w:rsidR="008905EA">
        <w:rPr>
          <w:rFonts w:ascii="Arial" w:hAnsi="Arial" w:cs="Arial"/>
        </w:rPr>
        <w:t>42</w:t>
      </w:r>
      <w:r w:rsidRPr="00D87534">
        <w:rPr>
          <w:rFonts w:ascii="Arial" w:hAnsi="Arial" w:cs="Arial"/>
        </w:rPr>
        <w:t xml:space="preserve"> del 1</w:t>
      </w:r>
      <w:r w:rsidR="008905EA">
        <w:rPr>
          <w:rFonts w:ascii="Arial" w:hAnsi="Arial" w:cs="Arial"/>
        </w:rPr>
        <w:t>7</w:t>
      </w:r>
      <w:r w:rsidRPr="00D87534">
        <w:rPr>
          <w:rFonts w:ascii="Arial" w:hAnsi="Arial" w:cs="Arial"/>
        </w:rPr>
        <w:t xml:space="preserve"> de marzo de 2020 </w:t>
      </w:r>
      <w:r w:rsidR="002C24AA" w:rsidRPr="00D87534">
        <w:rPr>
          <w:rFonts w:ascii="Arial" w:hAnsi="Arial" w:cs="Arial"/>
          <w:b/>
          <w:bCs/>
        </w:rPr>
        <w:t>“</w:t>
      </w:r>
      <w:r w:rsidR="002C24AA" w:rsidRPr="002C24AA">
        <w:rPr>
          <w:rFonts w:ascii="Arial" w:hAnsi="Arial" w:cs="Arial"/>
          <w:b/>
          <w:i/>
        </w:rPr>
        <w:t>Por el cual se adoptan medidas transitorias en salud pública y convivencia</w:t>
      </w:r>
      <w:r w:rsidR="002C24AA" w:rsidRPr="003B1FAE">
        <w:rPr>
          <w:rFonts w:ascii="Arial" w:hAnsi="Arial" w:cs="Arial"/>
          <w:b/>
          <w:bCs/>
          <w:i/>
        </w:rPr>
        <w:t>”</w:t>
      </w:r>
      <w:r w:rsidR="002C24AA">
        <w:rPr>
          <w:rFonts w:ascii="Arial" w:hAnsi="Arial" w:cs="Arial"/>
          <w:b/>
          <w:bCs/>
        </w:rPr>
        <w:t>.</w:t>
      </w:r>
      <w:r w:rsidRPr="00D87534">
        <w:rPr>
          <w:rFonts w:ascii="Arial" w:hAnsi="Arial" w:cs="Arial"/>
          <w:b/>
          <w:bCs/>
        </w:rPr>
        <w:t xml:space="preserve"> </w:t>
      </w:r>
      <w:r w:rsidR="002C24AA">
        <w:rPr>
          <w:rFonts w:ascii="Arial" w:hAnsi="Arial" w:cs="Arial"/>
        </w:rPr>
        <w:t>E</w:t>
      </w:r>
      <w:r w:rsidRPr="00D87534">
        <w:rPr>
          <w:rFonts w:ascii="Arial" w:hAnsi="Arial" w:cs="Arial"/>
        </w:rPr>
        <w:t xml:space="preserve">xpedido por la Alcaldía Municipal de </w:t>
      </w:r>
      <w:r w:rsidR="002C24AA">
        <w:rPr>
          <w:rFonts w:ascii="Arial" w:hAnsi="Arial" w:cs="Arial"/>
        </w:rPr>
        <w:t>Yumbo</w:t>
      </w:r>
      <w:r w:rsidRPr="00D87534">
        <w:rPr>
          <w:rFonts w:ascii="Arial" w:hAnsi="Arial" w:cs="Arial"/>
        </w:rPr>
        <w:t>, cuya parte resolutiva se transcribe a continuación:</w:t>
      </w:r>
    </w:p>
    <w:p w14:paraId="3A30EB30" w14:textId="77777777" w:rsidR="009A7FC7" w:rsidRPr="00630689" w:rsidRDefault="009A7FC7" w:rsidP="009A7FC7">
      <w:pPr>
        <w:autoSpaceDN w:val="0"/>
        <w:adjustRightInd w:val="0"/>
        <w:spacing w:line="360" w:lineRule="auto"/>
        <w:jc w:val="both"/>
        <w:rPr>
          <w:rFonts w:ascii="Arial" w:hAnsi="Arial" w:cs="Arial"/>
          <w:sz w:val="22"/>
          <w:szCs w:val="22"/>
        </w:rPr>
      </w:pPr>
    </w:p>
    <w:p w14:paraId="01BB6A6E" w14:textId="015C1CB6" w:rsidR="009A7FC7" w:rsidRDefault="002C24AA" w:rsidP="009A7FC7">
      <w:pPr>
        <w:ind w:left="567"/>
        <w:jc w:val="center"/>
        <w:rPr>
          <w:rFonts w:ascii="Arial" w:hAnsi="Arial" w:cs="Arial"/>
          <w:b/>
          <w:bCs/>
          <w:sz w:val="22"/>
          <w:szCs w:val="22"/>
        </w:rPr>
      </w:pPr>
      <w:r>
        <w:rPr>
          <w:noProof/>
          <w:lang w:eastAsia="es-CO"/>
        </w:rPr>
        <w:drawing>
          <wp:anchor distT="0" distB="0" distL="0" distR="0" simplePos="0" relativeHeight="251661312" behindDoc="1" locked="0" layoutInCell="1" allowOverlap="1" wp14:anchorId="0D20C327" wp14:editId="550172F6">
            <wp:simplePos x="0" y="0"/>
            <wp:positionH relativeFrom="margin">
              <wp:align>center</wp:align>
            </wp:positionH>
            <wp:positionV relativeFrom="page">
              <wp:posOffset>2042160</wp:posOffset>
            </wp:positionV>
            <wp:extent cx="5210175" cy="1533525"/>
            <wp:effectExtent l="0" t="0" r="9525" b="9525"/>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rotWithShape="1">
                    <a:blip r:embed="rId9" cstate="print"/>
                    <a:srcRect l="12438" t="70424" r="12794" b="15223"/>
                    <a:stretch/>
                  </pic:blipFill>
                  <pic:spPr bwMode="auto">
                    <a:xfrm>
                      <a:off x="0" y="0"/>
                      <a:ext cx="5210175" cy="1533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A7FC7" w:rsidRPr="00630689">
        <w:rPr>
          <w:rFonts w:ascii="Arial" w:hAnsi="Arial" w:cs="Arial"/>
          <w:b/>
          <w:bCs/>
          <w:sz w:val="22"/>
          <w:szCs w:val="22"/>
        </w:rPr>
        <w:t>“DECRETA</w:t>
      </w:r>
    </w:p>
    <w:p w14:paraId="137C2E18" w14:textId="77777777" w:rsidR="002C24AA" w:rsidRDefault="002C24AA" w:rsidP="009A7FC7">
      <w:pPr>
        <w:ind w:left="567"/>
        <w:jc w:val="center"/>
        <w:rPr>
          <w:noProof/>
          <w:lang w:eastAsia="es-CO"/>
        </w:rPr>
      </w:pPr>
    </w:p>
    <w:p w14:paraId="5E2DEEEF" w14:textId="65E6B7AC" w:rsidR="002C24AA" w:rsidRPr="00630689" w:rsidRDefault="002C24AA" w:rsidP="009A7FC7">
      <w:pPr>
        <w:ind w:left="567"/>
        <w:jc w:val="center"/>
        <w:rPr>
          <w:rFonts w:ascii="Arial" w:hAnsi="Arial" w:cs="Arial"/>
          <w:b/>
          <w:bCs/>
          <w:sz w:val="22"/>
          <w:szCs w:val="22"/>
        </w:rPr>
      </w:pPr>
    </w:p>
    <w:p w14:paraId="370F7398" w14:textId="77777777" w:rsidR="002C24AA" w:rsidRDefault="002C24AA" w:rsidP="009A7FC7">
      <w:pPr>
        <w:ind w:left="567"/>
        <w:jc w:val="both"/>
        <w:rPr>
          <w:rFonts w:ascii="Arial" w:hAnsi="Arial" w:cs="Arial"/>
          <w:b/>
          <w:bCs/>
          <w:sz w:val="22"/>
          <w:szCs w:val="22"/>
        </w:rPr>
      </w:pPr>
    </w:p>
    <w:p w14:paraId="768DAF31" w14:textId="0967975A" w:rsidR="002C24AA" w:rsidRDefault="002C24AA" w:rsidP="009A7FC7">
      <w:pPr>
        <w:ind w:left="567"/>
        <w:jc w:val="both"/>
        <w:rPr>
          <w:rFonts w:ascii="Arial" w:hAnsi="Arial" w:cs="Arial"/>
          <w:b/>
          <w:bCs/>
          <w:sz w:val="22"/>
          <w:szCs w:val="22"/>
        </w:rPr>
      </w:pPr>
    </w:p>
    <w:p w14:paraId="5F64CF75" w14:textId="77777777" w:rsidR="002C24AA" w:rsidRDefault="002C24AA" w:rsidP="009A7FC7">
      <w:pPr>
        <w:ind w:left="567"/>
        <w:jc w:val="both"/>
        <w:rPr>
          <w:rFonts w:ascii="Arial" w:hAnsi="Arial" w:cs="Arial"/>
          <w:b/>
          <w:bCs/>
          <w:sz w:val="22"/>
          <w:szCs w:val="22"/>
        </w:rPr>
      </w:pPr>
    </w:p>
    <w:p w14:paraId="5419C7BB" w14:textId="77777777" w:rsidR="002C24AA" w:rsidRDefault="002C24AA" w:rsidP="009A7FC7">
      <w:pPr>
        <w:ind w:left="567"/>
        <w:jc w:val="both"/>
        <w:rPr>
          <w:rFonts w:ascii="Arial" w:hAnsi="Arial" w:cs="Arial"/>
          <w:b/>
          <w:bCs/>
          <w:sz w:val="22"/>
          <w:szCs w:val="22"/>
        </w:rPr>
      </w:pPr>
    </w:p>
    <w:p w14:paraId="631AEF4D" w14:textId="77777777" w:rsidR="002C24AA" w:rsidRDefault="002C24AA" w:rsidP="009A7FC7">
      <w:pPr>
        <w:ind w:left="567"/>
        <w:jc w:val="both"/>
        <w:rPr>
          <w:rFonts w:ascii="Arial" w:hAnsi="Arial" w:cs="Arial"/>
          <w:b/>
          <w:bCs/>
          <w:sz w:val="22"/>
          <w:szCs w:val="22"/>
        </w:rPr>
      </w:pPr>
    </w:p>
    <w:p w14:paraId="2F1723E8" w14:textId="28752B09" w:rsidR="002C24AA" w:rsidRDefault="002C24AA" w:rsidP="009A7FC7">
      <w:pPr>
        <w:ind w:left="567"/>
        <w:jc w:val="both"/>
        <w:rPr>
          <w:rFonts w:ascii="Arial" w:hAnsi="Arial" w:cs="Arial"/>
          <w:b/>
          <w:bCs/>
          <w:sz w:val="22"/>
          <w:szCs w:val="22"/>
        </w:rPr>
      </w:pPr>
    </w:p>
    <w:p w14:paraId="6DC2B0F8" w14:textId="394A058A" w:rsidR="009A7FC7" w:rsidRPr="00630689" w:rsidRDefault="009A7FC7" w:rsidP="009A7FC7">
      <w:pPr>
        <w:ind w:left="567"/>
        <w:jc w:val="both"/>
        <w:rPr>
          <w:rFonts w:ascii="Arial" w:hAnsi="Arial" w:cs="Arial"/>
          <w:sz w:val="22"/>
          <w:szCs w:val="22"/>
          <w:lang w:eastAsia="es-CO"/>
        </w:rPr>
      </w:pPr>
      <w:r w:rsidRPr="00630689">
        <w:rPr>
          <w:rFonts w:ascii="Arial" w:hAnsi="Arial" w:cs="Arial"/>
          <w:sz w:val="22"/>
          <w:szCs w:val="22"/>
          <w:lang w:eastAsia="es-CO"/>
        </w:rPr>
        <w:t>.</w:t>
      </w:r>
    </w:p>
    <w:p w14:paraId="76FC7252" w14:textId="5F213566" w:rsidR="002C24AA" w:rsidRDefault="002C24AA" w:rsidP="00283F0A">
      <w:pPr>
        <w:tabs>
          <w:tab w:val="left" w:pos="284"/>
        </w:tabs>
        <w:jc w:val="both"/>
        <w:rPr>
          <w:noProof/>
          <w:lang w:eastAsia="es-CO"/>
        </w:rPr>
      </w:pPr>
      <w:r>
        <w:rPr>
          <w:noProof/>
          <w:lang w:eastAsia="es-CO"/>
        </w:rPr>
        <w:drawing>
          <wp:anchor distT="0" distB="0" distL="0" distR="0" simplePos="0" relativeHeight="251663360" behindDoc="1" locked="0" layoutInCell="1" allowOverlap="1" wp14:anchorId="47B5BC41" wp14:editId="4ACA0101">
            <wp:simplePos x="0" y="0"/>
            <wp:positionH relativeFrom="margin">
              <wp:align>center</wp:align>
            </wp:positionH>
            <wp:positionV relativeFrom="margin">
              <wp:posOffset>2658110</wp:posOffset>
            </wp:positionV>
            <wp:extent cx="5285740" cy="5972175"/>
            <wp:effectExtent l="0" t="0" r="0" b="9525"/>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rotWithShape="1">
                    <a:blip r:embed="rId10" cstate="print"/>
                    <a:srcRect l="13052" t="20786" r="10706" b="23278"/>
                    <a:stretch/>
                  </pic:blipFill>
                  <pic:spPr bwMode="auto">
                    <a:xfrm>
                      <a:off x="0" y="0"/>
                      <a:ext cx="5285740" cy="59721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87BD444" w14:textId="0EB2B5B2" w:rsidR="00065A04" w:rsidRPr="00630689" w:rsidRDefault="00065A04" w:rsidP="00283F0A">
      <w:pPr>
        <w:tabs>
          <w:tab w:val="left" w:pos="284"/>
        </w:tabs>
        <w:jc w:val="both"/>
        <w:rPr>
          <w:rFonts w:ascii="Arial" w:eastAsia="Book Antiqua" w:hAnsi="Arial" w:cs="Arial"/>
          <w:b/>
        </w:rPr>
      </w:pPr>
    </w:p>
    <w:p w14:paraId="6C55C7A1" w14:textId="6F2F166B" w:rsidR="0079174F" w:rsidRDefault="0079174F" w:rsidP="00283F0A">
      <w:pPr>
        <w:tabs>
          <w:tab w:val="left" w:pos="284"/>
        </w:tabs>
        <w:jc w:val="both"/>
        <w:rPr>
          <w:rFonts w:ascii="Arial" w:eastAsia="Book Antiqua" w:hAnsi="Arial" w:cs="Arial"/>
          <w:b/>
        </w:rPr>
      </w:pPr>
    </w:p>
    <w:p w14:paraId="15E9D2F4" w14:textId="77777777" w:rsidR="002C24AA" w:rsidRDefault="002C24AA" w:rsidP="00283F0A">
      <w:pPr>
        <w:tabs>
          <w:tab w:val="left" w:pos="284"/>
        </w:tabs>
        <w:jc w:val="both"/>
        <w:rPr>
          <w:rFonts w:ascii="Arial" w:eastAsia="Book Antiqua" w:hAnsi="Arial" w:cs="Arial"/>
          <w:b/>
        </w:rPr>
      </w:pPr>
    </w:p>
    <w:p w14:paraId="5E9260C9" w14:textId="77777777" w:rsidR="002C24AA" w:rsidRDefault="002C24AA" w:rsidP="00283F0A">
      <w:pPr>
        <w:tabs>
          <w:tab w:val="left" w:pos="284"/>
        </w:tabs>
        <w:jc w:val="both"/>
        <w:rPr>
          <w:rFonts w:ascii="Arial" w:eastAsia="Book Antiqua" w:hAnsi="Arial" w:cs="Arial"/>
          <w:b/>
        </w:rPr>
      </w:pPr>
    </w:p>
    <w:p w14:paraId="5160C8B9" w14:textId="77777777" w:rsidR="002C24AA" w:rsidRDefault="002C24AA" w:rsidP="00283F0A">
      <w:pPr>
        <w:tabs>
          <w:tab w:val="left" w:pos="284"/>
        </w:tabs>
        <w:jc w:val="both"/>
        <w:rPr>
          <w:rFonts w:ascii="Arial" w:eastAsia="Book Antiqua" w:hAnsi="Arial" w:cs="Arial"/>
          <w:b/>
        </w:rPr>
      </w:pPr>
    </w:p>
    <w:p w14:paraId="28F1F833" w14:textId="77777777" w:rsidR="002C24AA" w:rsidRDefault="002C24AA" w:rsidP="00283F0A">
      <w:pPr>
        <w:tabs>
          <w:tab w:val="left" w:pos="284"/>
        </w:tabs>
        <w:jc w:val="both"/>
        <w:rPr>
          <w:rFonts w:ascii="Arial" w:eastAsia="Book Antiqua" w:hAnsi="Arial" w:cs="Arial"/>
          <w:b/>
        </w:rPr>
      </w:pPr>
    </w:p>
    <w:p w14:paraId="0767D1D2" w14:textId="77777777" w:rsidR="002C24AA" w:rsidRDefault="002C24AA" w:rsidP="00283F0A">
      <w:pPr>
        <w:tabs>
          <w:tab w:val="left" w:pos="284"/>
        </w:tabs>
        <w:jc w:val="both"/>
        <w:rPr>
          <w:rFonts w:ascii="Arial" w:eastAsia="Book Antiqua" w:hAnsi="Arial" w:cs="Arial"/>
          <w:b/>
        </w:rPr>
      </w:pPr>
    </w:p>
    <w:p w14:paraId="0818D521" w14:textId="77777777" w:rsidR="002C24AA" w:rsidRDefault="002C24AA" w:rsidP="00283F0A">
      <w:pPr>
        <w:tabs>
          <w:tab w:val="left" w:pos="284"/>
        </w:tabs>
        <w:jc w:val="both"/>
        <w:rPr>
          <w:rFonts w:ascii="Arial" w:eastAsia="Book Antiqua" w:hAnsi="Arial" w:cs="Arial"/>
          <w:b/>
        </w:rPr>
      </w:pPr>
    </w:p>
    <w:p w14:paraId="742AD8C1" w14:textId="77777777" w:rsidR="002C24AA" w:rsidRDefault="002C24AA" w:rsidP="00283F0A">
      <w:pPr>
        <w:tabs>
          <w:tab w:val="left" w:pos="284"/>
        </w:tabs>
        <w:jc w:val="both"/>
        <w:rPr>
          <w:rFonts w:ascii="Arial" w:eastAsia="Book Antiqua" w:hAnsi="Arial" w:cs="Arial"/>
          <w:b/>
        </w:rPr>
      </w:pPr>
    </w:p>
    <w:p w14:paraId="31F2681D" w14:textId="77777777" w:rsidR="002C24AA" w:rsidRDefault="002C24AA" w:rsidP="00283F0A">
      <w:pPr>
        <w:tabs>
          <w:tab w:val="left" w:pos="284"/>
        </w:tabs>
        <w:jc w:val="both"/>
        <w:rPr>
          <w:rFonts w:ascii="Arial" w:eastAsia="Book Antiqua" w:hAnsi="Arial" w:cs="Arial"/>
          <w:b/>
        </w:rPr>
      </w:pPr>
    </w:p>
    <w:p w14:paraId="010D9C49" w14:textId="77777777" w:rsidR="002C24AA" w:rsidRDefault="002C24AA" w:rsidP="00283F0A">
      <w:pPr>
        <w:tabs>
          <w:tab w:val="left" w:pos="284"/>
        </w:tabs>
        <w:jc w:val="both"/>
        <w:rPr>
          <w:rFonts w:ascii="Arial" w:eastAsia="Book Antiqua" w:hAnsi="Arial" w:cs="Arial"/>
          <w:b/>
        </w:rPr>
      </w:pPr>
    </w:p>
    <w:p w14:paraId="32EFB098" w14:textId="77777777" w:rsidR="002C24AA" w:rsidRDefault="002C24AA" w:rsidP="00283F0A">
      <w:pPr>
        <w:tabs>
          <w:tab w:val="left" w:pos="284"/>
        </w:tabs>
        <w:jc w:val="both"/>
        <w:rPr>
          <w:rFonts w:ascii="Arial" w:eastAsia="Book Antiqua" w:hAnsi="Arial" w:cs="Arial"/>
          <w:b/>
        </w:rPr>
      </w:pPr>
    </w:p>
    <w:p w14:paraId="519C9F17" w14:textId="77777777" w:rsidR="002C24AA" w:rsidRDefault="002C24AA" w:rsidP="00283F0A">
      <w:pPr>
        <w:tabs>
          <w:tab w:val="left" w:pos="284"/>
        </w:tabs>
        <w:jc w:val="both"/>
        <w:rPr>
          <w:rFonts w:ascii="Arial" w:eastAsia="Book Antiqua" w:hAnsi="Arial" w:cs="Arial"/>
          <w:b/>
        </w:rPr>
      </w:pPr>
    </w:p>
    <w:p w14:paraId="42962353" w14:textId="77777777" w:rsidR="002C24AA" w:rsidRDefault="002C24AA" w:rsidP="00283F0A">
      <w:pPr>
        <w:tabs>
          <w:tab w:val="left" w:pos="284"/>
        </w:tabs>
        <w:jc w:val="both"/>
        <w:rPr>
          <w:rFonts w:ascii="Arial" w:eastAsia="Book Antiqua" w:hAnsi="Arial" w:cs="Arial"/>
          <w:b/>
        </w:rPr>
      </w:pPr>
    </w:p>
    <w:p w14:paraId="5AED24D2" w14:textId="77777777" w:rsidR="002C24AA" w:rsidRDefault="002C24AA" w:rsidP="00283F0A">
      <w:pPr>
        <w:tabs>
          <w:tab w:val="left" w:pos="284"/>
        </w:tabs>
        <w:jc w:val="both"/>
        <w:rPr>
          <w:rFonts w:ascii="Arial" w:eastAsia="Book Antiqua" w:hAnsi="Arial" w:cs="Arial"/>
          <w:b/>
        </w:rPr>
      </w:pPr>
    </w:p>
    <w:p w14:paraId="6301B121" w14:textId="77777777" w:rsidR="002C24AA" w:rsidRDefault="002C24AA" w:rsidP="00283F0A">
      <w:pPr>
        <w:tabs>
          <w:tab w:val="left" w:pos="284"/>
        </w:tabs>
        <w:jc w:val="both"/>
        <w:rPr>
          <w:rFonts w:ascii="Arial" w:eastAsia="Book Antiqua" w:hAnsi="Arial" w:cs="Arial"/>
          <w:b/>
        </w:rPr>
      </w:pPr>
    </w:p>
    <w:p w14:paraId="346590AA" w14:textId="77777777" w:rsidR="002C24AA" w:rsidRDefault="002C24AA" w:rsidP="00283F0A">
      <w:pPr>
        <w:tabs>
          <w:tab w:val="left" w:pos="284"/>
        </w:tabs>
        <w:jc w:val="both"/>
        <w:rPr>
          <w:rFonts w:ascii="Arial" w:eastAsia="Book Antiqua" w:hAnsi="Arial" w:cs="Arial"/>
          <w:b/>
        </w:rPr>
      </w:pPr>
    </w:p>
    <w:p w14:paraId="4A030545" w14:textId="77777777" w:rsidR="002C24AA" w:rsidRDefault="002C24AA" w:rsidP="00283F0A">
      <w:pPr>
        <w:tabs>
          <w:tab w:val="left" w:pos="284"/>
        </w:tabs>
        <w:jc w:val="both"/>
        <w:rPr>
          <w:rFonts w:ascii="Arial" w:eastAsia="Book Antiqua" w:hAnsi="Arial" w:cs="Arial"/>
          <w:b/>
        </w:rPr>
      </w:pPr>
    </w:p>
    <w:p w14:paraId="55C6B8BE" w14:textId="77777777" w:rsidR="002C24AA" w:rsidRDefault="002C24AA" w:rsidP="00283F0A">
      <w:pPr>
        <w:tabs>
          <w:tab w:val="left" w:pos="284"/>
        </w:tabs>
        <w:jc w:val="both"/>
        <w:rPr>
          <w:rFonts w:ascii="Arial" w:eastAsia="Book Antiqua" w:hAnsi="Arial" w:cs="Arial"/>
          <w:b/>
        </w:rPr>
      </w:pPr>
    </w:p>
    <w:p w14:paraId="17490636" w14:textId="77777777" w:rsidR="002C24AA" w:rsidRDefault="002C24AA" w:rsidP="00283F0A">
      <w:pPr>
        <w:tabs>
          <w:tab w:val="left" w:pos="284"/>
        </w:tabs>
        <w:jc w:val="both"/>
        <w:rPr>
          <w:rFonts w:ascii="Arial" w:eastAsia="Book Antiqua" w:hAnsi="Arial" w:cs="Arial"/>
          <w:b/>
        </w:rPr>
      </w:pPr>
    </w:p>
    <w:p w14:paraId="31D85C3E" w14:textId="77777777" w:rsidR="002C24AA" w:rsidRDefault="002C24AA" w:rsidP="00283F0A">
      <w:pPr>
        <w:tabs>
          <w:tab w:val="left" w:pos="284"/>
        </w:tabs>
        <w:jc w:val="both"/>
        <w:rPr>
          <w:rFonts w:ascii="Arial" w:eastAsia="Book Antiqua" w:hAnsi="Arial" w:cs="Arial"/>
          <w:b/>
        </w:rPr>
      </w:pPr>
    </w:p>
    <w:p w14:paraId="6EDF9430" w14:textId="77777777" w:rsidR="002C24AA" w:rsidRDefault="002C24AA" w:rsidP="00283F0A">
      <w:pPr>
        <w:tabs>
          <w:tab w:val="left" w:pos="284"/>
        </w:tabs>
        <w:jc w:val="both"/>
        <w:rPr>
          <w:rFonts w:ascii="Arial" w:eastAsia="Book Antiqua" w:hAnsi="Arial" w:cs="Arial"/>
          <w:b/>
        </w:rPr>
      </w:pPr>
    </w:p>
    <w:p w14:paraId="34DAC7E8" w14:textId="77777777" w:rsidR="002C24AA" w:rsidRDefault="002C24AA" w:rsidP="00283F0A">
      <w:pPr>
        <w:tabs>
          <w:tab w:val="left" w:pos="284"/>
        </w:tabs>
        <w:jc w:val="both"/>
        <w:rPr>
          <w:rFonts w:ascii="Arial" w:eastAsia="Book Antiqua" w:hAnsi="Arial" w:cs="Arial"/>
          <w:b/>
        </w:rPr>
      </w:pPr>
    </w:p>
    <w:p w14:paraId="4BD58BAF" w14:textId="77777777" w:rsidR="002C24AA" w:rsidRDefault="002C24AA" w:rsidP="00283F0A">
      <w:pPr>
        <w:tabs>
          <w:tab w:val="left" w:pos="284"/>
        </w:tabs>
        <w:jc w:val="both"/>
        <w:rPr>
          <w:rFonts w:ascii="Arial" w:eastAsia="Book Antiqua" w:hAnsi="Arial" w:cs="Arial"/>
          <w:b/>
        </w:rPr>
      </w:pPr>
    </w:p>
    <w:p w14:paraId="5B0CC908" w14:textId="77777777" w:rsidR="002C24AA" w:rsidRDefault="002C24AA" w:rsidP="00283F0A">
      <w:pPr>
        <w:tabs>
          <w:tab w:val="left" w:pos="284"/>
        </w:tabs>
        <w:jc w:val="both"/>
        <w:rPr>
          <w:rFonts w:ascii="Arial" w:eastAsia="Book Antiqua" w:hAnsi="Arial" w:cs="Arial"/>
          <w:b/>
        </w:rPr>
      </w:pPr>
    </w:p>
    <w:p w14:paraId="4DBE8259" w14:textId="77777777" w:rsidR="002C24AA" w:rsidRDefault="002C24AA" w:rsidP="00283F0A">
      <w:pPr>
        <w:tabs>
          <w:tab w:val="left" w:pos="284"/>
        </w:tabs>
        <w:jc w:val="both"/>
        <w:rPr>
          <w:rFonts w:ascii="Arial" w:eastAsia="Book Antiqua" w:hAnsi="Arial" w:cs="Arial"/>
          <w:b/>
        </w:rPr>
      </w:pPr>
    </w:p>
    <w:p w14:paraId="3350EB4C" w14:textId="77777777" w:rsidR="002C24AA" w:rsidRDefault="002C24AA" w:rsidP="00283F0A">
      <w:pPr>
        <w:tabs>
          <w:tab w:val="left" w:pos="284"/>
        </w:tabs>
        <w:jc w:val="both"/>
        <w:rPr>
          <w:rFonts w:ascii="Arial" w:eastAsia="Book Antiqua" w:hAnsi="Arial" w:cs="Arial"/>
          <w:b/>
        </w:rPr>
      </w:pPr>
    </w:p>
    <w:p w14:paraId="31132AFC" w14:textId="77777777" w:rsidR="002C24AA" w:rsidRDefault="002C24AA" w:rsidP="00283F0A">
      <w:pPr>
        <w:tabs>
          <w:tab w:val="left" w:pos="284"/>
        </w:tabs>
        <w:jc w:val="both"/>
        <w:rPr>
          <w:rFonts w:ascii="Arial" w:eastAsia="Book Antiqua" w:hAnsi="Arial" w:cs="Arial"/>
          <w:b/>
        </w:rPr>
      </w:pPr>
    </w:p>
    <w:p w14:paraId="18022C6D" w14:textId="77777777" w:rsidR="002C24AA" w:rsidRDefault="002C24AA" w:rsidP="00283F0A">
      <w:pPr>
        <w:tabs>
          <w:tab w:val="left" w:pos="284"/>
        </w:tabs>
        <w:jc w:val="both"/>
        <w:rPr>
          <w:rFonts w:ascii="Arial" w:eastAsia="Book Antiqua" w:hAnsi="Arial" w:cs="Arial"/>
          <w:b/>
        </w:rPr>
      </w:pPr>
    </w:p>
    <w:p w14:paraId="09556E74" w14:textId="77777777" w:rsidR="002C24AA" w:rsidRDefault="002C24AA" w:rsidP="00283F0A">
      <w:pPr>
        <w:tabs>
          <w:tab w:val="left" w:pos="284"/>
        </w:tabs>
        <w:jc w:val="both"/>
        <w:rPr>
          <w:rFonts w:ascii="Arial" w:eastAsia="Book Antiqua" w:hAnsi="Arial" w:cs="Arial"/>
          <w:b/>
        </w:rPr>
      </w:pPr>
    </w:p>
    <w:p w14:paraId="0E9B7887" w14:textId="77777777" w:rsidR="002C24AA" w:rsidRDefault="002C24AA" w:rsidP="00283F0A">
      <w:pPr>
        <w:tabs>
          <w:tab w:val="left" w:pos="284"/>
        </w:tabs>
        <w:jc w:val="both"/>
        <w:rPr>
          <w:rFonts w:ascii="Arial" w:eastAsia="Book Antiqua" w:hAnsi="Arial" w:cs="Arial"/>
          <w:b/>
        </w:rPr>
      </w:pPr>
    </w:p>
    <w:p w14:paraId="567CBBA5" w14:textId="3CCA9F1F" w:rsidR="002C24AA" w:rsidRDefault="00D772E7" w:rsidP="00283F0A">
      <w:pPr>
        <w:tabs>
          <w:tab w:val="left" w:pos="284"/>
        </w:tabs>
        <w:jc w:val="both"/>
        <w:rPr>
          <w:rFonts w:ascii="Arial" w:eastAsia="Book Antiqua" w:hAnsi="Arial" w:cs="Arial"/>
          <w:b/>
        </w:rPr>
      </w:pPr>
      <w:r>
        <w:rPr>
          <w:noProof/>
          <w:lang w:eastAsia="es-CO"/>
        </w:rPr>
        <w:lastRenderedPageBreak/>
        <w:drawing>
          <wp:anchor distT="0" distB="0" distL="0" distR="0" simplePos="0" relativeHeight="251665408" behindDoc="1" locked="0" layoutInCell="1" allowOverlap="1" wp14:anchorId="44473464" wp14:editId="7AB1A8C8">
            <wp:simplePos x="0" y="0"/>
            <wp:positionH relativeFrom="page">
              <wp:posOffset>1080135</wp:posOffset>
            </wp:positionH>
            <wp:positionV relativeFrom="page">
              <wp:posOffset>899795</wp:posOffset>
            </wp:positionV>
            <wp:extent cx="5285740" cy="1009015"/>
            <wp:effectExtent l="0" t="0" r="0" b="0"/>
            <wp:wrapNone/>
            <wp:docPr id="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rotWithShape="1">
                    <a:blip r:embed="rId10" cstate="print"/>
                    <a:srcRect l="11815" t="76811" r="11943" b="13738"/>
                    <a:stretch/>
                  </pic:blipFill>
                  <pic:spPr bwMode="auto">
                    <a:xfrm>
                      <a:off x="0" y="0"/>
                      <a:ext cx="5285740" cy="10090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02359B2" w14:textId="0086FDE4" w:rsidR="002C24AA" w:rsidRDefault="002C24AA" w:rsidP="00283F0A">
      <w:pPr>
        <w:tabs>
          <w:tab w:val="left" w:pos="284"/>
        </w:tabs>
        <w:jc w:val="both"/>
        <w:rPr>
          <w:rFonts w:ascii="Arial" w:eastAsia="Book Antiqua" w:hAnsi="Arial" w:cs="Arial"/>
          <w:b/>
        </w:rPr>
      </w:pPr>
    </w:p>
    <w:p w14:paraId="55C6B7DE" w14:textId="60E97DED" w:rsidR="00D772E7" w:rsidRDefault="00D772E7" w:rsidP="00283F0A">
      <w:pPr>
        <w:tabs>
          <w:tab w:val="left" w:pos="284"/>
        </w:tabs>
        <w:jc w:val="both"/>
        <w:rPr>
          <w:rFonts w:ascii="Arial" w:eastAsia="Book Antiqua" w:hAnsi="Arial" w:cs="Arial"/>
          <w:b/>
        </w:rPr>
      </w:pPr>
    </w:p>
    <w:p w14:paraId="7890DA1D" w14:textId="252E97F9" w:rsidR="00D772E7" w:rsidRDefault="00D772E7" w:rsidP="00283F0A">
      <w:pPr>
        <w:tabs>
          <w:tab w:val="left" w:pos="284"/>
        </w:tabs>
        <w:jc w:val="both"/>
        <w:rPr>
          <w:rFonts w:ascii="Arial" w:eastAsia="Book Antiqua" w:hAnsi="Arial" w:cs="Arial"/>
          <w:b/>
        </w:rPr>
      </w:pPr>
    </w:p>
    <w:p w14:paraId="5ACB650D" w14:textId="22BE3C8B" w:rsidR="002C24AA" w:rsidRDefault="002C24AA" w:rsidP="00283F0A">
      <w:pPr>
        <w:tabs>
          <w:tab w:val="left" w:pos="284"/>
        </w:tabs>
        <w:jc w:val="both"/>
        <w:rPr>
          <w:rFonts w:ascii="Arial" w:eastAsia="Book Antiqua" w:hAnsi="Arial" w:cs="Arial"/>
          <w:b/>
        </w:rPr>
      </w:pPr>
    </w:p>
    <w:p w14:paraId="355C9808" w14:textId="7725553E" w:rsidR="00D772E7" w:rsidRDefault="00D772E7" w:rsidP="00283F0A">
      <w:pPr>
        <w:tabs>
          <w:tab w:val="left" w:pos="284"/>
        </w:tabs>
        <w:jc w:val="both"/>
        <w:rPr>
          <w:rFonts w:ascii="Arial" w:eastAsia="Book Antiqua" w:hAnsi="Arial" w:cs="Arial"/>
          <w:b/>
        </w:rPr>
      </w:pPr>
      <w:r>
        <w:rPr>
          <w:noProof/>
          <w:lang w:eastAsia="es-CO"/>
        </w:rPr>
        <w:drawing>
          <wp:anchor distT="0" distB="0" distL="0" distR="0" simplePos="0" relativeHeight="251667456" behindDoc="1" locked="0" layoutInCell="1" allowOverlap="1" wp14:anchorId="2CEC4EF5" wp14:editId="7FB84946">
            <wp:simplePos x="0" y="0"/>
            <wp:positionH relativeFrom="page">
              <wp:posOffset>1146810</wp:posOffset>
            </wp:positionH>
            <wp:positionV relativeFrom="page">
              <wp:posOffset>1784985</wp:posOffset>
            </wp:positionV>
            <wp:extent cx="5219486" cy="6895465"/>
            <wp:effectExtent l="0" t="0" r="0" b="0"/>
            <wp:wrapNone/>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rotWithShape="1">
                    <a:blip r:embed="rId11" cstate="print"/>
                    <a:srcRect l="11355" t="18814" r="12766" b="16627"/>
                    <a:stretch/>
                  </pic:blipFill>
                  <pic:spPr bwMode="auto">
                    <a:xfrm>
                      <a:off x="0" y="0"/>
                      <a:ext cx="5219486" cy="68954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46FBBAD" w14:textId="77777777" w:rsidR="002C24AA" w:rsidRDefault="002C24AA" w:rsidP="00283F0A">
      <w:pPr>
        <w:tabs>
          <w:tab w:val="left" w:pos="284"/>
        </w:tabs>
        <w:jc w:val="both"/>
        <w:rPr>
          <w:rFonts w:ascii="Arial" w:eastAsia="Book Antiqua" w:hAnsi="Arial" w:cs="Arial"/>
          <w:b/>
        </w:rPr>
      </w:pPr>
    </w:p>
    <w:p w14:paraId="18225081" w14:textId="77777777" w:rsidR="00D772E7" w:rsidRDefault="00D772E7" w:rsidP="00283F0A">
      <w:pPr>
        <w:tabs>
          <w:tab w:val="left" w:pos="284"/>
        </w:tabs>
        <w:jc w:val="both"/>
        <w:rPr>
          <w:rFonts w:ascii="Arial" w:eastAsia="Book Antiqua" w:hAnsi="Arial" w:cs="Arial"/>
          <w:b/>
        </w:rPr>
      </w:pPr>
    </w:p>
    <w:p w14:paraId="29043822" w14:textId="77777777" w:rsidR="00D772E7" w:rsidRDefault="00D772E7" w:rsidP="00283F0A">
      <w:pPr>
        <w:tabs>
          <w:tab w:val="left" w:pos="284"/>
        </w:tabs>
        <w:jc w:val="both"/>
        <w:rPr>
          <w:rFonts w:ascii="Arial" w:eastAsia="Book Antiqua" w:hAnsi="Arial" w:cs="Arial"/>
          <w:b/>
        </w:rPr>
      </w:pPr>
    </w:p>
    <w:p w14:paraId="4F95CF96" w14:textId="77777777" w:rsidR="00D772E7" w:rsidRDefault="00D772E7" w:rsidP="00283F0A">
      <w:pPr>
        <w:tabs>
          <w:tab w:val="left" w:pos="284"/>
        </w:tabs>
        <w:jc w:val="both"/>
        <w:rPr>
          <w:rFonts w:ascii="Arial" w:eastAsia="Book Antiqua" w:hAnsi="Arial" w:cs="Arial"/>
          <w:b/>
        </w:rPr>
      </w:pPr>
    </w:p>
    <w:p w14:paraId="63582364" w14:textId="77777777" w:rsidR="00D772E7" w:rsidRDefault="00D772E7" w:rsidP="00283F0A">
      <w:pPr>
        <w:tabs>
          <w:tab w:val="left" w:pos="284"/>
        </w:tabs>
        <w:jc w:val="both"/>
        <w:rPr>
          <w:rFonts w:ascii="Arial" w:eastAsia="Book Antiqua" w:hAnsi="Arial" w:cs="Arial"/>
          <w:b/>
        </w:rPr>
      </w:pPr>
    </w:p>
    <w:p w14:paraId="72409ED9" w14:textId="77777777" w:rsidR="00D772E7" w:rsidRDefault="00D772E7" w:rsidP="00283F0A">
      <w:pPr>
        <w:tabs>
          <w:tab w:val="left" w:pos="284"/>
        </w:tabs>
        <w:jc w:val="both"/>
        <w:rPr>
          <w:rFonts w:ascii="Arial" w:eastAsia="Book Antiqua" w:hAnsi="Arial" w:cs="Arial"/>
          <w:b/>
        </w:rPr>
      </w:pPr>
    </w:p>
    <w:p w14:paraId="5AA7ECD5" w14:textId="77777777" w:rsidR="00D772E7" w:rsidRDefault="00D772E7" w:rsidP="00283F0A">
      <w:pPr>
        <w:tabs>
          <w:tab w:val="left" w:pos="284"/>
        </w:tabs>
        <w:jc w:val="both"/>
        <w:rPr>
          <w:rFonts w:ascii="Arial" w:eastAsia="Book Antiqua" w:hAnsi="Arial" w:cs="Arial"/>
          <w:b/>
        </w:rPr>
      </w:pPr>
    </w:p>
    <w:p w14:paraId="7C86DFFD" w14:textId="77777777" w:rsidR="00D772E7" w:rsidRDefault="00D772E7" w:rsidP="00283F0A">
      <w:pPr>
        <w:tabs>
          <w:tab w:val="left" w:pos="284"/>
        </w:tabs>
        <w:jc w:val="both"/>
        <w:rPr>
          <w:rFonts w:ascii="Arial" w:eastAsia="Book Antiqua" w:hAnsi="Arial" w:cs="Arial"/>
          <w:b/>
        </w:rPr>
      </w:pPr>
    </w:p>
    <w:p w14:paraId="79B39375" w14:textId="77777777" w:rsidR="00D772E7" w:rsidRDefault="00D772E7" w:rsidP="00283F0A">
      <w:pPr>
        <w:tabs>
          <w:tab w:val="left" w:pos="284"/>
        </w:tabs>
        <w:jc w:val="both"/>
        <w:rPr>
          <w:rFonts w:ascii="Arial" w:eastAsia="Book Antiqua" w:hAnsi="Arial" w:cs="Arial"/>
          <w:b/>
        </w:rPr>
      </w:pPr>
    </w:p>
    <w:p w14:paraId="03B0E20F" w14:textId="77777777" w:rsidR="00D772E7" w:rsidRDefault="00D772E7" w:rsidP="00283F0A">
      <w:pPr>
        <w:tabs>
          <w:tab w:val="left" w:pos="284"/>
        </w:tabs>
        <w:jc w:val="both"/>
        <w:rPr>
          <w:rFonts w:ascii="Arial" w:eastAsia="Book Antiqua" w:hAnsi="Arial" w:cs="Arial"/>
          <w:b/>
        </w:rPr>
      </w:pPr>
    </w:p>
    <w:p w14:paraId="6B4A3D91" w14:textId="77777777" w:rsidR="00D772E7" w:rsidRDefault="00D772E7" w:rsidP="00283F0A">
      <w:pPr>
        <w:tabs>
          <w:tab w:val="left" w:pos="284"/>
        </w:tabs>
        <w:jc w:val="both"/>
        <w:rPr>
          <w:rFonts w:ascii="Arial" w:eastAsia="Book Antiqua" w:hAnsi="Arial" w:cs="Arial"/>
          <w:b/>
        </w:rPr>
      </w:pPr>
    </w:p>
    <w:p w14:paraId="15583EF0" w14:textId="77777777" w:rsidR="00D772E7" w:rsidRDefault="00D772E7" w:rsidP="00283F0A">
      <w:pPr>
        <w:tabs>
          <w:tab w:val="left" w:pos="284"/>
        </w:tabs>
        <w:jc w:val="both"/>
        <w:rPr>
          <w:rFonts w:ascii="Arial" w:eastAsia="Book Antiqua" w:hAnsi="Arial" w:cs="Arial"/>
          <w:b/>
        </w:rPr>
      </w:pPr>
    </w:p>
    <w:p w14:paraId="639F81C4" w14:textId="77777777" w:rsidR="00D772E7" w:rsidRDefault="00D772E7" w:rsidP="00283F0A">
      <w:pPr>
        <w:tabs>
          <w:tab w:val="left" w:pos="284"/>
        </w:tabs>
        <w:jc w:val="both"/>
        <w:rPr>
          <w:rFonts w:ascii="Arial" w:eastAsia="Book Antiqua" w:hAnsi="Arial" w:cs="Arial"/>
          <w:b/>
        </w:rPr>
      </w:pPr>
    </w:p>
    <w:p w14:paraId="5FB6C61F" w14:textId="77777777" w:rsidR="00D772E7" w:rsidRDefault="00D772E7" w:rsidP="00283F0A">
      <w:pPr>
        <w:tabs>
          <w:tab w:val="left" w:pos="284"/>
        </w:tabs>
        <w:jc w:val="both"/>
        <w:rPr>
          <w:rFonts w:ascii="Arial" w:eastAsia="Book Antiqua" w:hAnsi="Arial" w:cs="Arial"/>
          <w:b/>
        </w:rPr>
      </w:pPr>
    </w:p>
    <w:p w14:paraId="1B9CE95A" w14:textId="77777777" w:rsidR="00D772E7" w:rsidRDefault="00D772E7" w:rsidP="00283F0A">
      <w:pPr>
        <w:tabs>
          <w:tab w:val="left" w:pos="284"/>
        </w:tabs>
        <w:jc w:val="both"/>
        <w:rPr>
          <w:rFonts w:ascii="Arial" w:eastAsia="Book Antiqua" w:hAnsi="Arial" w:cs="Arial"/>
          <w:b/>
        </w:rPr>
      </w:pPr>
    </w:p>
    <w:p w14:paraId="1B032178" w14:textId="77777777" w:rsidR="00D772E7" w:rsidRDefault="00D772E7" w:rsidP="00283F0A">
      <w:pPr>
        <w:tabs>
          <w:tab w:val="left" w:pos="284"/>
        </w:tabs>
        <w:jc w:val="both"/>
        <w:rPr>
          <w:rFonts w:ascii="Arial" w:eastAsia="Book Antiqua" w:hAnsi="Arial" w:cs="Arial"/>
          <w:b/>
        </w:rPr>
      </w:pPr>
    </w:p>
    <w:p w14:paraId="3B541B43" w14:textId="77777777" w:rsidR="00D772E7" w:rsidRDefault="00D772E7" w:rsidP="00283F0A">
      <w:pPr>
        <w:tabs>
          <w:tab w:val="left" w:pos="284"/>
        </w:tabs>
        <w:jc w:val="both"/>
        <w:rPr>
          <w:rFonts w:ascii="Arial" w:eastAsia="Book Antiqua" w:hAnsi="Arial" w:cs="Arial"/>
          <w:b/>
        </w:rPr>
      </w:pPr>
    </w:p>
    <w:p w14:paraId="35E8E4C0" w14:textId="77777777" w:rsidR="00D772E7" w:rsidRDefault="00D772E7" w:rsidP="00283F0A">
      <w:pPr>
        <w:tabs>
          <w:tab w:val="left" w:pos="284"/>
        </w:tabs>
        <w:jc w:val="both"/>
        <w:rPr>
          <w:rFonts w:ascii="Arial" w:eastAsia="Book Antiqua" w:hAnsi="Arial" w:cs="Arial"/>
          <w:b/>
        </w:rPr>
      </w:pPr>
    </w:p>
    <w:p w14:paraId="08C491AF" w14:textId="77777777" w:rsidR="00D772E7" w:rsidRDefault="00D772E7" w:rsidP="00283F0A">
      <w:pPr>
        <w:tabs>
          <w:tab w:val="left" w:pos="284"/>
        </w:tabs>
        <w:jc w:val="both"/>
        <w:rPr>
          <w:rFonts w:ascii="Arial" w:eastAsia="Book Antiqua" w:hAnsi="Arial" w:cs="Arial"/>
          <w:b/>
        </w:rPr>
      </w:pPr>
    </w:p>
    <w:p w14:paraId="452C8D94" w14:textId="77777777" w:rsidR="00D772E7" w:rsidRDefault="00D772E7" w:rsidP="00283F0A">
      <w:pPr>
        <w:tabs>
          <w:tab w:val="left" w:pos="284"/>
        </w:tabs>
        <w:jc w:val="both"/>
        <w:rPr>
          <w:rFonts w:ascii="Arial" w:eastAsia="Book Antiqua" w:hAnsi="Arial" w:cs="Arial"/>
          <w:b/>
        </w:rPr>
      </w:pPr>
    </w:p>
    <w:p w14:paraId="515622A6" w14:textId="77777777" w:rsidR="00D772E7" w:rsidRDefault="00D772E7" w:rsidP="00283F0A">
      <w:pPr>
        <w:tabs>
          <w:tab w:val="left" w:pos="284"/>
        </w:tabs>
        <w:jc w:val="both"/>
        <w:rPr>
          <w:rFonts w:ascii="Arial" w:eastAsia="Book Antiqua" w:hAnsi="Arial" w:cs="Arial"/>
          <w:b/>
        </w:rPr>
      </w:pPr>
    </w:p>
    <w:p w14:paraId="0CDCFFF1" w14:textId="77777777" w:rsidR="00D772E7" w:rsidRDefault="00D772E7" w:rsidP="00283F0A">
      <w:pPr>
        <w:tabs>
          <w:tab w:val="left" w:pos="284"/>
        </w:tabs>
        <w:jc w:val="both"/>
        <w:rPr>
          <w:rFonts w:ascii="Arial" w:eastAsia="Book Antiqua" w:hAnsi="Arial" w:cs="Arial"/>
          <w:b/>
        </w:rPr>
      </w:pPr>
    </w:p>
    <w:p w14:paraId="795EE5CF" w14:textId="77777777" w:rsidR="00D772E7" w:rsidRDefault="00D772E7" w:rsidP="00283F0A">
      <w:pPr>
        <w:tabs>
          <w:tab w:val="left" w:pos="284"/>
        </w:tabs>
        <w:jc w:val="both"/>
        <w:rPr>
          <w:rFonts w:ascii="Arial" w:eastAsia="Book Antiqua" w:hAnsi="Arial" w:cs="Arial"/>
          <w:b/>
        </w:rPr>
      </w:pPr>
    </w:p>
    <w:p w14:paraId="4F08D1B7" w14:textId="77777777" w:rsidR="00D772E7" w:rsidRDefault="00D772E7" w:rsidP="00283F0A">
      <w:pPr>
        <w:tabs>
          <w:tab w:val="left" w:pos="284"/>
        </w:tabs>
        <w:jc w:val="both"/>
        <w:rPr>
          <w:rFonts w:ascii="Arial" w:eastAsia="Book Antiqua" w:hAnsi="Arial" w:cs="Arial"/>
          <w:b/>
        </w:rPr>
      </w:pPr>
    </w:p>
    <w:p w14:paraId="63987162" w14:textId="77777777" w:rsidR="00D772E7" w:rsidRDefault="00D772E7" w:rsidP="00283F0A">
      <w:pPr>
        <w:tabs>
          <w:tab w:val="left" w:pos="284"/>
        </w:tabs>
        <w:jc w:val="both"/>
        <w:rPr>
          <w:rFonts w:ascii="Arial" w:eastAsia="Book Antiqua" w:hAnsi="Arial" w:cs="Arial"/>
          <w:b/>
        </w:rPr>
      </w:pPr>
    </w:p>
    <w:p w14:paraId="0F214468" w14:textId="77777777" w:rsidR="00D772E7" w:rsidRDefault="00D772E7" w:rsidP="00283F0A">
      <w:pPr>
        <w:tabs>
          <w:tab w:val="left" w:pos="284"/>
        </w:tabs>
        <w:jc w:val="both"/>
        <w:rPr>
          <w:rFonts w:ascii="Arial" w:eastAsia="Book Antiqua" w:hAnsi="Arial" w:cs="Arial"/>
          <w:b/>
        </w:rPr>
      </w:pPr>
    </w:p>
    <w:p w14:paraId="14127086" w14:textId="77777777" w:rsidR="00D772E7" w:rsidRDefault="00D772E7" w:rsidP="00283F0A">
      <w:pPr>
        <w:tabs>
          <w:tab w:val="left" w:pos="284"/>
        </w:tabs>
        <w:jc w:val="both"/>
        <w:rPr>
          <w:rFonts w:ascii="Arial" w:eastAsia="Book Antiqua" w:hAnsi="Arial" w:cs="Arial"/>
          <w:b/>
        </w:rPr>
      </w:pPr>
    </w:p>
    <w:p w14:paraId="0F3841F8" w14:textId="77777777" w:rsidR="00D772E7" w:rsidRDefault="00D772E7" w:rsidP="00283F0A">
      <w:pPr>
        <w:tabs>
          <w:tab w:val="left" w:pos="284"/>
        </w:tabs>
        <w:jc w:val="both"/>
        <w:rPr>
          <w:rFonts w:ascii="Arial" w:eastAsia="Book Antiqua" w:hAnsi="Arial" w:cs="Arial"/>
          <w:b/>
        </w:rPr>
      </w:pPr>
    </w:p>
    <w:p w14:paraId="1A40DBF2" w14:textId="77777777" w:rsidR="00D772E7" w:rsidRDefault="00D772E7" w:rsidP="00283F0A">
      <w:pPr>
        <w:tabs>
          <w:tab w:val="left" w:pos="284"/>
        </w:tabs>
        <w:jc w:val="both"/>
        <w:rPr>
          <w:rFonts w:ascii="Arial" w:eastAsia="Book Antiqua" w:hAnsi="Arial" w:cs="Arial"/>
          <w:b/>
        </w:rPr>
      </w:pPr>
    </w:p>
    <w:p w14:paraId="4FB1364F" w14:textId="77777777" w:rsidR="00D772E7" w:rsidRDefault="00D772E7" w:rsidP="00283F0A">
      <w:pPr>
        <w:tabs>
          <w:tab w:val="left" w:pos="284"/>
        </w:tabs>
        <w:jc w:val="both"/>
        <w:rPr>
          <w:rFonts w:ascii="Arial" w:eastAsia="Book Antiqua" w:hAnsi="Arial" w:cs="Arial"/>
          <w:b/>
        </w:rPr>
      </w:pPr>
    </w:p>
    <w:p w14:paraId="5163ED65" w14:textId="77777777" w:rsidR="00D772E7" w:rsidRDefault="00D772E7" w:rsidP="00283F0A">
      <w:pPr>
        <w:tabs>
          <w:tab w:val="left" w:pos="284"/>
        </w:tabs>
        <w:jc w:val="both"/>
        <w:rPr>
          <w:rFonts w:ascii="Arial" w:eastAsia="Book Antiqua" w:hAnsi="Arial" w:cs="Arial"/>
          <w:b/>
        </w:rPr>
      </w:pPr>
    </w:p>
    <w:p w14:paraId="33942AFB" w14:textId="77777777" w:rsidR="00D772E7" w:rsidRDefault="00D772E7" w:rsidP="00283F0A">
      <w:pPr>
        <w:tabs>
          <w:tab w:val="left" w:pos="284"/>
        </w:tabs>
        <w:jc w:val="both"/>
        <w:rPr>
          <w:rFonts w:ascii="Arial" w:eastAsia="Book Antiqua" w:hAnsi="Arial" w:cs="Arial"/>
          <w:b/>
        </w:rPr>
      </w:pPr>
    </w:p>
    <w:p w14:paraId="777CE7E0" w14:textId="77777777" w:rsidR="00D772E7" w:rsidRDefault="00D772E7" w:rsidP="00283F0A">
      <w:pPr>
        <w:tabs>
          <w:tab w:val="left" w:pos="284"/>
        </w:tabs>
        <w:jc w:val="both"/>
        <w:rPr>
          <w:rFonts w:ascii="Arial" w:eastAsia="Book Antiqua" w:hAnsi="Arial" w:cs="Arial"/>
          <w:b/>
        </w:rPr>
      </w:pPr>
    </w:p>
    <w:p w14:paraId="0C966F58" w14:textId="77777777" w:rsidR="00D772E7" w:rsidRDefault="00D772E7" w:rsidP="00283F0A">
      <w:pPr>
        <w:tabs>
          <w:tab w:val="left" w:pos="284"/>
        </w:tabs>
        <w:jc w:val="both"/>
        <w:rPr>
          <w:rFonts w:ascii="Arial" w:eastAsia="Book Antiqua" w:hAnsi="Arial" w:cs="Arial"/>
          <w:b/>
        </w:rPr>
      </w:pPr>
    </w:p>
    <w:p w14:paraId="4A0CE67F" w14:textId="77777777" w:rsidR="00D772E7" w:rsidRDefault="00D772E7" w:rsidP="00283F0A">
      <w:pPr>
        <w:tabs>
          <w:tab w:val="left" w:pos="284"/>
        </w:tabs>
        <w:jc w:val="both"/>
        <w:rPr>
          <w:rFonts w:ascii="Arial" w:eastAsia="Book Antiqua" w:hAnsi="Arial" w:cs="Arial"/>
          <w:b/>
        </w:rPr>
      </w:pPr>
    </w:p>
    <w:p w14:paraId="520F13B5" w14:textId="77777777" w:rsidR="00D772E7" w:rsidRDefault="00D772E7" w:rsidP="00283F0A">
      <w:pPr>
        <w:tabs>
          <w:tab w:val="left" w:pos="284"/>
        </w:tabs>
        <w:jc w:val="both"/>
        <w:rPr>
          <w:rFonts w:ascii="Arial" w:eastAsia="Book Antiqua" w:hAnsi="Arial" w:cs="Arial"/>
          <w:b/>
        </w:rPr>
      </w:pPr>
    </w:p>
    <w:p w14:paraId="25B57252" w14:textId="77777777" w:rsidR="00D772E7" w:rsidRDefault="00D772E7" w:rsidP="00283F0A">
      <w:pPr>
        <w:tabs>
          <w:tab w:val="left" w:pos="284"/>
        </w:tabs>
        <w:jc w:val="both"/>
        <w:rPr>
          <w:rFonts w:ascii="Arial" w:eastAsia="Book Antiqua" w:hAnsi="Arial" w:cs="Arial"/>
          <w:b/>
        </w:rPr>
      </w:pPr>
    </w:p>
    <w:p w14:paraId="67895548" w14:textId="77777777" w:rsidR="00D772E7" w:rsidRDefault="00D772E7" w:rsidP="00283F0A">
      <w:pPr>
        <w:tabs>
          <w:tab w:val="left" w:pos="284"/>
        </w:tabs>
        <w:jc w:val="both"/>
        <w:rPr>
          <w:rFonts w:ascii="Arial" w:eastAsia="Book Antiqua" w:hAnsi="Arial" w:cs="Arial"/>
          <w:b/>
        </w:rPr>
      </w:pPr>
    </w:p>
    <w:p w14:paraId="102D1F30" w14:textId="77777777" w:rsidR="00D772E7" w:rsidRDefault="00D772E7" w:rsidP="00283F0A">
      <w:pPr>
        <w:tabs>
          <w:tab w:val="left" w:pos="284"/>
        </w:tabs>
        <w:jc w:val="both"/>
        <w:rPr>
          <w:rFonts w:ascii="Arial" w:eastAsia="Book Antiqua" w:hAnsi="Arial" w:cs="Arial"/>
          <w:b/>
        </w:rPr>
      </w:pPr>
    </w:p>
    <w:p w14:paraId="3DABB4F1" w14:textId="77777777" w:rsidR="00D772E7" w:rsidRDefault="00D772E7" w:rsidP="00283F0A">
      <w:pPr>
        <w:tabs>
          <w:tab w:val="left" w:pos="284"/>
        </w:tabs>
        <w:jc w:val="both"/>
        <w:rPr>
          <w:rFonts w:ascii="Arial" w:eastAsia="Book Antiqua" w:hAnsi="Arial" w:cs="Arial"/>
          <w:b/>
        </w:rPr>
      </w:pPr>
    </w:p>
    <w:p w14:paraId="4B897A1A" w14:textId="77777777" w:rsidR="00D772E7" w:rsidRDefault="00D772E7" w:rsidP="00283F0A">
      <w:pPr>
        <w:tabs>
          <w:tab w:val="left" w:pos="284"/>
        </w:tabs>
        <w:jc w:val="both"/>
        <w:rPr>
          <w:rFonts w:ascii="Arial" w:eastAsia="Book Antiqua" w:hAnsi="Arial" w:cs="Arial"/>
          <w:b/>
        </w:rPr>
      </w:pPr>
    </w:p>
    <w:p w14:paraId="71DEBB0C" w14:textId="1F553ACE" w:rsidR="00D772E7" w:rsidRDefault="00D772E7" w:rsidP="00283F0A">
      <w:pPr>
        <w:tabs>
          <w:tab w:val="left" w:pos="284"/>
        </w:tabs>
        <w:jc w:val="both"/>
        <w:rPr>
          <w:rFonts w:ascii="Arial" w:eastAsia="Book Antiqua" w:hAnsi="Arial" w:cs="Arial"/>
          <w:b/>
        </w:rPr>
      </w:pPr>
      <w:r>
        <w:rPr>
          <w:noProof/>
          <w:lang w:eastAsia="es-CO"/>
        </w:rPr>
        <w:lastRenderedPageBreak/>
        <w:drawing>
          <wp:anchor distT="0" distB="0" distL="0" distR="0" simplePos="0" relativeHeight="251669504" behindDoc="1" locked="0" layoutInCell="1" allowOverlap="1" wp14:anchorId="23BDB3AD" wp14:editId="6ACCEFE1">
            <wp:simplePos x="0" y="0"/>
            <wp:positionH relativeFrom="margin">
              <wp:align>left</wp:align>
            </wp:positionH>
            <wp:positionV relativeFrom="margin">
              <wp:align>top</wp:align>
            </wp:positionV>
            <wp:extent cx="5191125" cy="7086600"/>
            <wp:effectExtent l="0" t="0" r="9525" b="0"/>
            <wp:wrapNone/>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rotWithShape="1">
                    <a:blip r:embed="rId12" cstate="print"/>
                    <a:srcRect l="12727" t="19446" r="12690" b="14183"/>
                    <a:stretch/>
                  </pic:blipFill>
                  <pic:spPr bwMode="auto">
                    <a:xfrm>
                      <a:off x="0" y="0"/>
                      <a:ext cx="5191125" cy="7086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4475CE6" w14:textId="77777777" w:rsidR="00D772E7" w:rsidRDefault="00D772E7" w:rsidP="00283F0A">
      <w:pPr>
        <w:tabs>
          <w:tab w:val="left" w:pos="284"/>
        </w:tabs>
        <w:jc w:val="both"/>
        <w:rPr>
          <w:rFonts w:ascii="Arial" w:eastAsia="Book Antiqua" w:hAnsi="Arial" w:cs="Arial"/>
          <w:b/>
        </w:rPr>
      </w:pPr>
    </w:p>
    <w:p w14:paraId="6C438870" w14:textId="77777777" w:rsidR="00D772E7" w:rsidRDefault="00D772E7" w:rsidP="00283F0A">
      <w:pPr>
        <w:tabs>
          <w:tab w:val="left" w:pos="284"/>
        </w:tabs>
        <w:jc w:val="both"/>
        <w:rPr>
          <w:rFonts w:ascii="Arial" w:eastAsia="Book Antiqua" w:hAnsi="Arial" w:cs="Arial"/>
          <w:b/>
        </w:rPr>
      </w:pPr>
    </w:p>
    <w:p w14:paraId="21F3CB5F" w14:textId="77777777" w:rsidR="00D772E7" w:rsidRDefault="00D772E7" w:rsidP="00283F0A">
      <w:pPr>
        <w:tabs>
          <w:tab w:val="left" w:pos="284"/>
        </w:tabs>
        <w:jc w:val="both"/>
        <w:rPr>
          <w:rFonts w:ascii="Arial" w:eastAsia="Book Antiqua" w:hAnsi="Arial" w:cs="Arial"/>
          <w:b/>
        </w:rPr>
      </w:pPr>
    </w:p>
    <w:p w14:paraId="22BB0A3D" w14:textId="77777777" w:rsidR="00D772E7" w:rsidRDefault="00D772E7" w:rsidP="00283F0A">
      <w:pPr>
        <w:tabs>
          <w:tab w:val="left" w:pos="284"/>
        </w:tabs>
        <w:jc w:val="both"/>
        <w:rPr>
          <w:rFonts w:ascii="Arial" w:eastAsia="Book Antiqua" w:hAnsi="Arial" w:cs="Arial"/>
          <w:b/>
        </w:rPr>
      </w:pPr>
    </w:p>
    <w:p w14:paraId="6BE0B6A9" w14:textId="77777777" w:rsidR="00D772E7" w:rsidRDefault="00D772E7" w:rsidP="00283F0A">
      <w:pPr>
        <w:tabs>
          <w:tab w:val="left" w:pos="284"/>
        </w:tabs>
        <w:jc w:val="both"/>
        <w:rPr>
          <w:rFonts w:ascii="Arial" w:eastAsia="Book Antiqua" w:hAnsi="Arial" w:cs="Arial"/>
          <w:b/>
        </w:rPr>
      </w:pPr>
    </w:p>
    <w:p w14:paraId="1DDA6C47" w14:textId="77777777" w:rsidR="00D772E7" w:rsidRDefault="00D772E7" w:rsidP="00283F0A">
      <w:pPr>
        <w:tabs>
          <w:tab w:val="left" w:pos="284"/>
        </w:tabs>
        <w:jc w:val="both"/>
        <w:rPr>
          <w:rFonts w:ascii="Arial" w:eastAsia="Book Antiqua" w:hAnsi="Arial" w:cs="Arial"/>
          <w:b/>
        </w:rPr>
      </w:pPr>
    </w:p>
    <w:p w14:paraId="27E4DF2C" w14:textId="77777777" w:rsidR="00D772E7" w:rsidRDefault="00D772E7" w:rsidP="00283F0A">
      <w:pPr>
        <w:tabs>
          <w:tab w:val="left" w:pos="284"/>
        </w:tabs>
        <w:jc w:val="both"/>
        <w:rPr>
          <w:rFonts w:ascii="Arial" w:eastAsia="Book Antiqua" w:hAnsi="Arial" w:cs="Arial"/>
          <w:b/>
        </w:rPr>
      </w:pPr>
    </w:p>
    <w:p w14:paraId="0D5CF6AE" w14:textId="77777777" w:rsidR="00D772E7" w:rsidRDefault="00D772E7" w:rsidP="00283F0A">
      <w:pPr>
        <w:tabs>
          <w:tab w:val="left" w:pos="284"/>
        </w:tabs>
        <w:jc w:val="both"/>
        <w:rPr>
          <w:rFonts w:ascii="Arial" w:eastAsia="Book Antiqua" w:hAnsi="Arial" w:cs="Arial"/>
          <w:b/>
        </w:rPr>
      </w:pPr>
    </w:p>
    <w:p w14:paraId="41BCBE34" w14:textId="77777777" w:rsidR="00D772E7" w:rsidRDefault="00D772E7" w:rsidP="00283F0A">
      <w:pPr>
        <w:tabs>
          <w:tab w:val="left" w:pos="284"/>
        </w:tabs>
        <w:jc w:val="both"/>
        <w:rPr>
          <w:rFonts w:ascii="Arial" w:eastAsia="Book Antiqua" w:hAnsi="Arial" w:cs="Arial"/>
          <w:b/>
        </w:rPr>
      </w:pPr>
    </w:p>
    <w:p w14:paraId="666618B6" w14:textId="77777777" w:rsidR="00D772E7" w:rsidRDefault="00D772E7" w:rsidP="00283F0A">
      <w:pPr>
        <w:tabs>
          <w:tab w:val="left" w:pos="284"/>
        </w:tabs>
        <w:jc w:val="both"/>
        <w:rPr>
          <w:rFonts w:ascii="Arial" w:eastAsia="Book Antiqua" w:hAnsi="Arial" w:cs="Arial"/>
          <w:b/>
        </w:rPr>
      </w:pPr>
    </w:p>
    <w:p w14:paraId="6099C4F4" w14:textId="77777777" w:rsidR="00D772E7" w:rsidRDefault="00D772E7" w:rsidP="00283F0A">
      <w:pPr>
        <w:tabs>
          <w:tab w:val="left" w:pos="284"/>
        </w:tabs>
        <w:jc w:val="both"/>
        <w:rPr>
          <w:rFonts w:ascii="Arial" w:eastAsia="Book Antiqua" w:hAnsi="Arial" w:cs="Arial"/>
          <w:b/>
        </w:rPr>
      </w:pPr>
    </w:p>
    <w:p w14:paraId="214C183F" w14:textId="77777777" w:rsidR="00D772E7" w:rsidRDefault="00D772E7" w:rsidP="00283F0A">
      <w:pPr>
        <w:tabs>
          <w:tab w:val="left" w:pos="284"/>
        </w:tabs>
        <w:jc w:val="both"/>
        <w:rPr>
          <w:rFonts w:ascii="Arial" w:eastAsia="Book Antiqua" w:hAnsi="Arial" w:cs="Arial"/>
          <w:b/>
        </w:rPr>
      </w:pPr>
    </w:p>
    <w:p w14:paraId="084E9197" w14:textId="77777777" w:rsidR="00D772E7" w:rsidRDefault="00D772E7" w:rsidP="00283F0A">
      <w:pPr>
        <w:tabs>
          <w:tab w:val="left" w:pos="284"/>
        </w:tabs>
        <w:jc w:val="both"/>
        <w:rPr>
          <w:rFonts w:ascii="Arial" w:eastAsia="Book Antiqua" w:hAnsi="Arial" w:cs="Arial"/>
          <w:b/>
        </w:rPr>
      </w:pPr>
    </w:p>
    <w:p w14:paraId="138C3606" w14:textId="77777777" w:rsidR="00D772E7" w:rsidRDefault="00D772E7" w:rsidP="00283F0A">
      <w:pPr>
        <w:tabs>
          <w:tab w:val="left" w:pos="284"/>
        </w:tabs>
        <w:jc w:val="both"/>
        <w:rPr>
          <w:rFonts w:ascii="Arial" w:eastAsia="Book Antiqua" w:hAnsi="Arial" w:cs="Arial"/>
          <w:b/>
        </w:rPr>
      </w:pPr>
    </w:p>
    <w:p w14:paraId="1C191015" w14:textId="77777777" w:rsidR="00D772E7" w:rsidRDefault="00D772E7" w:rsidP="00283F0A">
      <w:pPr>
        <w:tabs>
          <w:tab w:val="left" w:pos="284"/>
        </w:tabs>
        <w:jc w:val="both"/>
        <w:rPr>
          <w:rFonts w:ascii="Arial" w:eastAsia="Book Antiqua" w:hAnsi="Arial" w:cs="Arial"/>
          <w:b/>
        </w:rPr>
      </w:pPr>
    </w:p>
    <w:p w14:paraId="3E17431D" w14:textId="77777777" w:rsidR="00D772E7" w:rsidRDefault="00D772E7" w:rsidP="00283F0A">
      <w:pPr>
        <w:tabs>
          <w:tab w:val="left" w:pos="284"/>
        </w:tabs>
        <w:jc w:val="both"/>
        <w:rPr>
          <w:rFonts w:ascii="Arial" w:eastAsia="Book Antiqua" w:hAnsi="Arial" w:cs="Arial"/>
          <w:b/>
        </w:rPr>
      </w:pPr>
    </w:p>
    <w:p w14:paraId="4E97EC9C" w14:textId="77777777" w:rsidR="00D772E7" w:rsidRDefault="00D772E7" w:rsidP="00283F0A">
      <w:pPr>
        <w:tabs>
          <w:tab w:val="left" w:pos="284"/>
        </w:tabs>
        <w:jc w:val="both"/>
        <w:rPr>
          <w:rFonts w:ascii="Arial" w:eastAsia="Book Antiqua" w:hAnsi="Arial" w:cs="Arial"/>
          <w:b/>
        </w:rPr>
      </w:pPr>
    </w:p>
    <w:p w14:paraId="37D43A6A" w14:textId="77777777" w:rsidR="00D772E7" w:rsidRDefault="00D772E7" w:rsidP="00283F0A">
      <w:pPr>
        <w:tabs>
          <w:tab w:val="left" w:pos="284"/>
        </w:tabs>
        <w:jc w:val="both"/>
        <w:rPr>
          <w:rFonts w:ascii="Arial" w:eastAsia="Book Antiqua" w:hAnsi="Arial" w:cs="Arial"/>
          <w:b/>
        </w:rPr>
      </w:pPr>
    </w:p>
    <w:p w14:paraId="2253A6D5" w14:textId="77777777" w:rsidR="00D772E7" w:rsidRDefault="00D772E7" w:rsidP="00283F0A">
      <w:pPr>
        <w:tabs>
          <w:tab w:val="left" w:pos="284"/>
        </w:tabs>
        <w:jc w:val="both"/>
        <w:rPr>
          <w:rFonts w:ascii="Arial" w:eastAsia="Book Antiqua" w:hAnsi="Arial" w:cs="Arial"/>
          <w:b/>
        </w:rPr>
      </w:pPr>
    </w:p>
    <w:p w14:paraId="21E07127" w14:textId="77777777" w:rsidR="00D772E7" w:rsidRDefault="00D772E7" w:rsidP="00283F0A">
      <w:pPr>
        <w:tabs>
          <w:tab w:val="left" w:pos="284"/>
        </w:tabs>
        <w:jc w:val="both"/>
        <w:rPr>
          <w:rFonts w:ascii="Arial" w:eastAsia="Book Antiqua" w:hAnsi="Arial" w:cs="Arial"/>
          <w:b/>
        </w:rPr>
      </w:pPr>
    </w:p>
    <w:p w14:paraId="2F5F58E6" w14:textId="77777777" w:rsidR="00D772E7" w:rsidRDefault="00D772E7" w:rsidP="00283F0A">
      <w:pPr>
        <w:tabs>
          <w:tab w:val="left" w:pos="284"/>
        </w:tabs>
        <w:jc w:val="both"/>
        <w:rPr>
          <w:rFonts w:ascii="Arial" w:eastAsia="Book Antiqua" w:hAnsi="Arial" w:cs="Arial"/>
          <w:b/>
        </w:rPr>
      </w:pPr>
    </w:p>
    <w:p w14:paraId="1AD4BF1B" w14:textId="77777777" w:rsidR="00D772E7" w:rsidRDefault="00D772E7" w:rsidP="00283F0A">
      <w:pPr>
        <w:tabs>
          <w:tab w:val="left" w:pos="284"/>
        </w:tabs>
        <w:jc w:val="both"/>
        <w:rPr>
          <w:rFonts w:ascii="Arial" w:eastAsia="Book Antiqua" w:hAnsi="Arial" w:cs="Arial"/>
          <w:b/>
        </w:rPr>
      </w:pPr>
    </w:p>
    <w:p w14:paraId="61A076D9" w14:textId="77777777" w:rsidR="00D772E7" w:rsidRDefault="00D772E7" w:rsidP="00283F0A">
      <w:pPr>
        <w:tabs>
          <w:tab w:val="left" w:pos="284"/>
        </w:tabs>
        <w:jc w:val="both"/>
        <w:rPr>
          <w:rFonts w:ascii="Arial" w:eastAsia="Book Antiqua" w:hAnsi="Arial" w:cs="Arial"/>
          <w:b/>
        </w:rPr>
      </w:pPr>
    </w:p>
    <w:p w14:paraId="642BCA01" w14:textId="77777777" w:rsidR="00D772E7" w:rsidRDefault="00D772E7" w:rsidP="00283F0A">
      <w:pPr>
        <w:tabs>
          <w:tab w:val="left" w:pos="284"/>
        </w:tabs>
        <w:jc w:val="both"/>
        <w:rPr>
          <w:rFonts w:ascii="Arial" w:eastAsia="Book Antiqua" w:hAnsi="Arial" w:cs="Arial"/>
          <w:b/>
        </w:rPr>
      </w:pPr>
    </w:p>
    <w:p w14:paraId="06CD95A1" w14:textId="77777777" w:rsidR="00D772E7" w:rsidRDefault="00D772E7" w:rsidP="00283F0A">
      <w:pPr>
        <w:tabs>
          <w:tab w:val="left" w:pos="284"/>
        </w:tabs>
        <w:jc w:val="both"/>
        <w:rPr>
          <w:rFonts w:ascii="Arial" w:eastAsia="Book Antiqua" w:hAnsi="Arial" w:cs="Arial"/>
          <w:b/>
        </w:rPr>
      </w:pPr>
    </w:p>
    <w:p w14:paraId="7907BD4D" w14:textId="77777777" w:rsidR="00D772E7" w:rsidRDefault="00D772E7" w:rsidP="00283F0A">
      <w:pPr>
        <w:tabs>
          <w:tab w:val="left" w:pos="284"/>
        </w:tabs>
        <w:jc w:val="both"/>
        <w:rPr>
          <w:rFonts w:ascii="Arial" w:eastAsia="Book Antiqua" w:hAnsi="Arial" w:cs="Arial"/>
          <w:b/>
        </w:rPr>
      </w:pPr>
    </w:p>
    <w:p w14:paraId="5EA252C6" w14:textId="77777777" w:rsidR="00D772E7" w:rsidRDefault="00D772E7" w:rsidP="00283F0A">
      <w:pPr>
        <w:tabs>
          <w:tab w:val="left" w:pos="284"/>
        </w:tabs>
        <w:jc w:val="both"/>
        <w:rPr>
          <w:rFonts w:ascii="Arial" w:eastAsia="Book Antiqua" w:hAnsi="Arial" w:cs="Arial"/>
          <w:b/>
        </w:rPr>
      </w:pPr>
    </w:p>
    <w:p w14:paraId="59AB0498" w14:textId="77777777" w:rsidR="00D772E7" w:rsidRDefault="00D772E7" w:rsidP="00283F0A">
      <w:pPr>
        <w:tabs>
          <w:tab w:val="left" w:pos="284"/>
        </w:tabs>
        <w:jc w:val="both"/>
        <w:rPr>
          <w:rFonts w:ascii="Arial" w:eastAsia="Book Antiqua" w:hAnsi="Arial" w:cs="Arial"/>
          <w:b/>
        </w:rPr>
      </w:pPr>
    </w:p>
    <w:p w14:paraId="1F9DEFB7" w14:textId="77777777" w:rsidR="00D772E7" w:rsidRDefault="00D772E7" w:rsidP="00283F0A">
      <w:pPr>
        <w:tabs>
          <w:tab w:val="left" w:pos="284"/>
        </w:tabs>
        <w:jc w:val="both"/>
        <w:rPr>
          <w:rFonts w:ascii="Arial" w:eastAsia="Book Antiqua" w:hAnsi="Arial" w:cs="Arial"/>
          <w:b/>
        </w:rPr>
      </w:pPr>
    </w:p>
    <w:p w14:paraId="4D6CFE35" w14:textId="77777777" w:rsidR="00D772E7" w:rsidRDefault="00D772E7" w:rsidP="00283F0A">
      <w:pPr>
        <w:tabs>
          <w:tab w:val="left" w:pos="284"/>
        </w:tabs>
        <w:jc w:val="both"/>
        <w:rPr>
          <w:rFonts w:ascii="Arial" w:eastAsia="Book Antiqua" w:hAnsi="Arial" w:cs="Arial"/>
          <w:b/>
        </w:rPr>
      </w:pPr>
    </w:p>
    <w:p w14:paraId="7DEA9B03" w14:textId="77777777" w:rsidR="00D772E7" w:rsidRDefault="00D772E7" w:rsidP="00283F0A">
      <w:pPr>
        <w:tabs>
          <w:tab w:val="left" w:pos="284"/>
        </w:tabs>
        <w:jc w:val="both"/>
        <w:rPr>
          <w:rFonts w:ascii="Arial" w:eastAsia="Book Antiqua" w:hAnsi="Arial" w:cs="Arial"/>
          <w:b/>
        </w:rPr>
      </w:pPr>
    </w:p>
    <w:p w14:paraId="5C353A38" w14:textId="77777777" w:rsidR="00D772E7" w:rsidRDefault="00D772E7" w:rsidP="00283F0A">
      <w:pPr>
        <w:tabs>
          <w:tab w:val="left" w:pos="284"/>
        </w:tabs>
        <w:jc w:val="both"/>
        <w:rPr>
          <w:rFonts w:ascii="Arial" w:eastAsia="Book Antiqua" w:hAnsi="Arial" w:cs="Arial"/>
          <w:b/>
        </w:rPr>
      </w:pPr>
    </w:p>
    <w:p w14:paraId="260096D2" w14:textId="77777777" w:rsidR="00D772E7" w:rsidRDefault="00D772E7" w:rsidP="00283F0A">
      <w:pPr>
        <w:tabs>
          <w:tab w:val="left" w:pos="284"/>
        </w:tabs>
        <w:jc w:val="both"/>
        <w:rPr>
          <w:rFonts w:ascii="Arial" w:eastAsia="Book Antiqua" w:hAnsi="Arial" w:cs="Arial"/>
          <w:b/>
        </w:rPr>
      </w:pPr>
    </w:p>
    <w:p w14:paraId="12B3791F" w14:textId="77777777" w:rsidR="00D772E7" w:rsidRDefault="00D772E7" w:rsidP="00283F0A">
      <w:pPr>
        <w:tabs>
          <w:tab w:val="left" w:pos="284"/>
        </w:tabs>
        <w:jc w:val="both"/>
        <w:rPr>
          <w:rFonts w:ascii="Arial" w:eastAsia="Book Antiqua" w:hAnsi="Arial" w:cs="Arial"/>
          <w:b/>
        </w:rPr>
      </w:pPr>
    </w:p>
    <w:p w14:paraId="3559C7FF" w14:textId="77777777" w:rsidR="00D772E7" w:rsidRDefault="00D772E7" w:rsidP="00283F0A">
      <w:pPr>
        <w:tabs>
          <w:tab w:val="left" w:pos="284"/>
        </w:tabs>
        <w:jc w:val="both"/>
        <w:rPr>
          <w:rFonts w:ascii="Arial" w:eastAsia="Book Antiqua" w:hAnsi="Arial" w:cs="Arial"/>
          <w:b/>
        </w:rPr>
      </w:pPr>
    </w:p>
    <w:p w14:paraId="35C4AE17" w14:textId="77777777" w:rsidR="00D772E7" w:rsidRDefault="00D772E7" w:rsidP="00283F0A">
      <w:pPr>
        <w:tabs>
          <w:tab w:val="left" w:pos="284"/>
        </w:tabs>
        <w:jc w:val="both"/>
        <w:rPr>
          <w:rFonts w:ascii="Arial" w:eastAsia="Book Antiqua" w:hAnsi="Arial" w:cs="Arial"/>
          <w:b/>
        </w:rPr>
      </w:pPr>
    </w:p>
    <w:p w14:paraId="25F1F87B" w14:textId="77777777" w:rsidR="00D772E7" w:rsidRDefault="00D772E7" w:rsidP="00283F0A">
      <w:pPr>
        <w:tabs>
          <w:tab w:val="left" w:pos="284"/>
        </w:tabs>
        <w:jc w:val="both"/>
        <w:rPr>
          <w:rFonts w:ascii="Arial" w:eastAsia="Book Antiqua" w:hAnsi="Arial" w:cs="Arial"/>
          <w:b/>
        </w:rPr>
      </w:pPr>
    </w:p>
    <w:p w14:paraId="12EDF3C1" w14:textId="77777777" w:rsidR="00D772E7" w:rsidRDefault="00D772E7" w:rsidP="00283F0A">
      <w:pPr>
        <w:tabs>
          <w:tab w:val="left" w:pos="284"/>
        </w:tabs>
        <w:jc w:val="both"/>
        <w:rPr>
          <w:rFonts w:ascii="Arial" w:eastAsia="Book Antiqua" w:hAnsi="Arial" w:cs="Arial"/>
          <w:b/>
        </w:rPr>
      </w:pPr>
    </w:p>
    <w:p w14:paraId="2B1FBA73" w14:textId="77777777" w:rsidR="00D772E7" w:rsidRDefault="00D772E7" w:rsidP="00283F0A">
      <w:pPr>
        <w:tabs>
          <w:tab w:val="left" w:pos="284"/>
        </w:tabs>
        <w:jc w:val="both"/>
        <w:rPr>
          <w:noProof/>
          <w:lang w:eastAsia="es-CO"/>
        </w:rPr>
      </w:pPr>
    </w:p>
    <w:p w14:paraId="7EF42933" w14:textId="471927FC" w:rsidR="00D772E7" w:rsidRDefault="00D772E7" w:rsidP="00283F0A">
      <w:pPr>
        <w:tabs>
          <w:tab w:val="left" w:pos="284"/>
        </w:tabs>
        <w:jc w:val="both"/>
        <w:rPr>
          <w:noProof/>
          <w:lang w:eastAsia="es-CO"/>
        </w:rPr>
      </w:pPr>
      <w:r>
        <w:rPr>
          <w:noProof/>
          <w:lang w:eastAsia="es-CO"/>
        </w:rPr>
        <w:drawing>
          <wp:anchor distT="0" distB="0" distL="0" distR="0" simplePos="0" relativeHeight="251671552" behindDoc="1" locked="0" layoutInCell="1" allowOverlap="1" wp14:anchorId="25C758BF" wp14:editId="6DDA89D4">
            <wp:simplePos x="0" y="0"/>
            <wp:positionH relativeFrom="page">
              <wp:posOffset>1076325</wp:posOffset>
            </wp:positionH>
            <wp:positionV relativeFrom="page">
              <wp:posOffset>7905750</wp:posOffset>
            </wp:positionV>
            <wp:extent cx="5162550" cy="895350"/>
            <wp:effectExtent l="0" t="0" r="0" b="0"/>
            <wp:wrapNone/>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rotWithShape="1">
                    <a:blip r:embed="rId13" cstate="print"/>
                    <a:srcRect l="12574" t="18911" r="13348" b="72702"/>
                    <a:stretch/>
                  </pic:blipFill>
                  <pic:spPr bwMode="auto">
                    <a:xfrm>
                      <a:off x="0" y="0"/>
                      <a:ext cx="5162550" cy="8953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AFD5534" w14:textId="25B04AA1" w:rsidR="00D772E7" w:rsidRDefault="00D772E7" w:rsidP="00283F0A">
      <w:pPr>
        <w:tabs>
          <w:tab w:val="left" w:pos="284"/>
        </w:tabs>
        <w:jc w:val="both"/>
        <w:rPr>
          <w:rFonts w:ascii="Arial" w:eastAsia="Book Antiqua" w:hAnsi="Arial" w:cs="Arial"/>
          <w:b/>
        </w:rPr>
      </w:pPr>
    </w:p>
    <w:p w14:paraId="693B4196" w14:textId="0F14D8BA" w:rsidR="00D772E7" w:rsidRDefault="00D772E7" w:rsidP="00283F0A">
      <w:pPr>
        <w:tabs>
          <w:tab w:val="left" w:pos="284"/>
        </w:tabs>
        <w:jc w:val="both"/>
        <w:rPr>
          <w:rFonts w:ascii="Arial" w:eastAsia="Book Antiqua" w:hAnsi="Arial" w:cs="Arial"/>
          <w:b/>
        </w:rPr>
      </w:pPr>
    </w:p>
    <w:p w14:paraId="7881D139" w14:textId="77777777" w:rsidR="00D772E7" w:rsidRDefault="00D772E7" w:rsidP="00283F0A">
      <w:pPr>
        <w:tabs>
          <w:tab w:val="left" w:pos="284"/>
        </w:tabs>
        <w:jc w:val="both"/>
        <w:rPr>
          <w:rFonts w:ascii="Arial" w:eastAsia="Book Antiqua" w:hAnsi="Arial" w:cs="Arial"/>
          <w:b/>
        </w:rPr>
      </w:pPr>
    </w:p>
    <w:p w14:paraId="60E84212" w14:textId="77777777" w:rsidR="00D772E7" w:rsidRDefault="00D772E7" w:rsidP="00283F0A">
      <w:pPr>
        <w:tabs>
          <w:tab w:val="left" w:pos="284"/>
        </w:tabs>
        <w:jc w:val="both"/>
        <w:rPr>
          <w:rFonts w:ascii="Arial" w:eastAsia="Book Antiqua" w:hAnsi="Arial" w:cs="Arial"/>
          <w:b/>
        </w:rPr>
      </w:pPr>
    </w:p>
    <w:p w14:paraId="03DCE09A" w14:textId="598F4A13" w:rsidR="00D772E7" w:rsidRDefault="00D772E7" w:rsidP="00283F0A">
      <w:pPr>
        <w:tabs>
          <w:tab w:val="left" w:pos="284"/>
        </w:tabs>
        <w:jc w:val="both"/>
        <w:rPr>
          <w:rFonts w:ascii="Arial" w:eastAsia="Book Antiqua" w:hAnsi="Arial" w:cs="Arial"/>
          <w:b/>
        </w:rPr>
      </w:pPr>
    </w:p>
    <w:p w14:paraId="6919ADEA" w14:textId="77777777" w:rsidR="00D772E7" w:rsidRDefault="00D772E7" w:rsidP="00283F0A">
      <w:pPr>
        <w:tabs>
          <w:tab w:val="left" w:pos="284"/>
        </w:tabs>
        <w:jc w:val="both"/>
        <w:rPr>
          <w:rFonts w:ascii="Arial" w:eastAsia="Book Antiqua" w:hAnsi="Arial" w:cs="Arial"/>
          <w:b/>
        </w:rPr>
      </w:pPr>
    </w:p>
    <w:p w14:paraId="38E4CAAB" w14:textId="2FADE772" w:rsidR="00D772E7" w:rsidRDefault="00D772E7" w:rsidP="00283F0A">
      <w:pPr>
        <w:tabs>
          <w:tab w:val="left" w:pos="284"/>
        </w:tabs>
        <w:jc w:val="both"/>
        <w:rPr>
          <w:rFonts w:ascii="Arial" w:eastAsia="Book Antiqua" w:hAnsi="Arial" w:cs="Arial"/>
          <w:b/>
        </w:rPr>
      </w:pPr>
      <w:r>
        <w:rPr>
          <w:noProof/>
          <w:lang w:eastAsia="es-CO"/>
        </w:rPr>
        <w:lastRenderedPageBreak/>
        <w:drawing>
          <wp:anchor distT="0" distB="0" distL="0" distR="0" simplePos="0" relativeHeight="251673600" behindDoc="1" locked="0" layoutInCell="1" allowOverlap="1" wp14:anchorId="3D94C041" wp14:editId="0EA04E2A">
            <wp:simplePos x="0" y="0"/>
            <wp:positionH relativeFrom="page">
              <wp:posOffset>1080135</wp:posOffset>
            </wp:positionH>
            <wp:positionV relativeFrom="page">
              <wp:posOffset>1074420</wp:posOffset>
            </wp:positionV>
            <wp:extent cx="5162549" cy="6219825"/>
            <wp:effectExtent l="0" t="0" r="0" b="0"/>
            <wp:wrapNone/>
            <wp:docPr id="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rotWithShape="1">
                    <a:blip r:embed="rId13" cstate="print"/>
                    <a:srcRect l="12574" t="26136" r="13348" b="15606"/>
                    <a:stretch/>
                  </pic:blipFill>
                  <pic:spPr bwMode="auto">
                    <a:xfrm>
                      <a:off x="0" y="0"/>
                      <a:ext cx="5163020" cy="622039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6301EF5" w14:textId="77777777" w:rsidR="00D772E7" w:rsidRDefault="00D772E7" w:rsidP="00283F0A">
      <w:pPr>
        <w:tabs>
          <w:tab w:val="left" w:pos="284"/>
        </w:tabs>
        <w:jc w:val="both"/>
        <w:rPr>
          <w:rFonts w:ascii="Arial" w:eastAsia="Book Antiqua" w:hAnsi="Arial" w:cs="Arial"/>
          <w:b/>
        </w:rPr>
      </w:pPr>
    </w:p>
    <w:p w14:paraId="2A8C352A" w14:textId="77777777" w:rsidR="00D772E7" w:rsidRDefault="00D772E7" w:rsidP="00283F0A">
      <w:pPr>
        <w:tabs>
          <w:tab w:val="left" w:pos="284"/>
        </w:tabs>
        <w:jc w:val="both"/>
        <w:rPr>
          <w:rFonts w:ascii="Arial" w:eastAsia="Book Antiqua" w:hAnsi="Arial" w:cs="Arial"/>
          <w:b/>
        </w:rPr>
      </w:pPr>
    </w:p>
    <w:p w14:paraId="309104C2" w14:textId="77777777" w:rsidR="00D772E7" w:rsidRDefault="00D772E7" w:rsidP="00283F0A">
      <w:pPr>
        <w:tabs>
          <w:tab w:val="left" w:pos="284"/>
        </w:tabs>
        <w:jc w:val="both"/>
        <w:rPr>
          <w:rFonts w:ascii="Arial" w:eastAsia="Book Antiqua" w:hAnsi="Arial" w:cs="Arial"/>
          <w:b/>
        </w:rPr>
      </w:pPr>
    </w:p>
    <w:p w14:paraId="5DAE534B" w14:textId="77777777" w:rsidR="00D772E7" w:rsidRDefault="00D772E7" w:rsidP="00283F0A">
      <w:pPr>
        <w:tabs>
          <w:tab w:val="left" w:pos="284"/>
        </w:tabs>
        <w:jc w:val="both"/>
        <w:rPr>
          <w:rFonts w:ascii="Arial" w:eastAsia="Book Antiqua" w:hAnsi="Arial" w:cs="Arial"/>
          <w:b/>
        </w:rPr>
      </w:pPr>
    </w:p>
    <w:p w14:paraId="7FF904E0" w14:textId="77777777" w:rsidR="00D772E7" w:rsidRDefault="00D772E7" w:rsidP="00283F0A">
      <w:pPr>
        <w:tabs>
          <w:tab w:val="left" w:pos="284"/>
        </w:tabs>
        <w:jc w:val="both"/>
        <w:rPr>
          <w:rFonts w:ascii="Arial" w:eastAsia="Book Antiqua" w:hAnsi="Arial" w:cs="Arial"/>
          <w:b/>
        </w:rPr>
      </w:pPr>
    </w:p>
    <w:p w14:paraId="0D9515CE" w14:textId="77777777" w:rsidR="00D772E7" w:rsidRDefault="00D772E7" w:rsidP="00283F0A">
      <w:pPr>
        <w:tabs>
          <w:tab w:val="left" w:pos="284"/>
        </w:tabs>
        <w:jc w:val="both"/>
        <w:rPr>
          <w:rFonts w:ascii="Arial" w:eastAsia="Book Antiqua" w:hAnsi="Arial" w:cs="Arial"/>
          <w:b/>
        </w:rPr>
      </w:pPr>
    </w:p>
    <w:p w14:paraId="0E2F2E9D" w14:textId="77777777" w:rsidR="00D772E7" w:rsidRDefault="00D772E7" w:rsidP="00283F0A">
      <w:pPr>
        <w:tabs>
          <w:tab w:val="left" w:pos="284"/>
        </w:tabs>
        <w:jc w:val="both"/>
        <w:rPr>
          <w:rFonts w:ascii="Arial" w:eastAsia="Book Antiqua" w:hAnsi="Arial" w:cs="Arial"/>
          <w:b/>
        </w:rPr>
      </w:pPr>
    </w:p>
    <w:p w14:paraId="32140B86" w14:textId="77777777" w:rsidR="00D772E7" w:rsidRDefault="00D772E7" w:rsidP="00283F0A">
      <w:pPr>
        <w:tabs>
          <w:tab w:val="left" w:pos="284"/>
        </w:tabs>
        <w:jc w:val="both"/>
        <w:rPr>
          <w:rFonts w:ascii="Arial" w:eastAsia="Book Antiqua" w:hAnsi="Arial" w:cs="Arial"/>
          <w:b/>
        </w:rPr>
      </w:pPr>
    </w:p>
    <w:p w14:paraId="082DB659" w14:textId="77777777" w:rsidR="00D772E7" w:rsidRDefault="00D772E7" w:rsidP="00283F0A">
      <w:pPr>
        <w:tabs>
          <w:tab w:val="left" w:pos="284"/>
        </w:tabs>
        <w:jc w:val="both"/>
        <w:rPr>
          <w:rFonts w:ascii="Arial" w:eastAsia="Book Antiqua" w:hAnsi="Arial" w:cs="Arial"/>
          <w:b/>
        </w:rPr>
      </w:pPr>
    </w:p>
    <w:p w14:paraId="56D01503" w14:textId="4AC2A92C" w:rsidR="00D772E7" w:rsidRDefault="00D772E7" w:rsidP="00283F0A">
      <w:pPr>
        <w:tabs>
          <w:tab w:val="left" w:pos="284"/>
        </w:tabs>
        <w:jc w:val="both"/>
        <w:rPr>
          <w:rFonts w:ascii="Arial" w:eastAsia="Book Antiqua" w:hAnsi="Arial" w:cs="Arial"/>
          <w:b/>
        </w:rPr>
      </w:pPr>
    </w:p>
    <w:p w14:paraId="28E0E057" w14:textId="0D1F7025" w:rsidR="00D772E7" w:rsidRDefault="00D772E7" w:rsidP="00283F0A">
      <w:pPr>
        <w:tabs>
          <w:tab w:val="left" w:pos="284"/>
        </w:tabs>
        <w:jc w:val="both"/>
        <w:rPr>
          <w:rFonts w:ascii="Arial" w:eastAsia="Book Antiqua" w:hAnsi="Arial" w:cs="Arial"/>
          <w:b/>
        </w:rPr>
      </w:pPr>
    </w:p>
    <w:p w14:paraId="0A1DE75A" w14:textId="0638D969" w:rsidR="00D772E7" w:rsidRDefault="00D772E7" w:rsidP="00283F0A">
      <w:pPr>
        <w:tabs>
          <w:tab w:val="left" w:pos="284"/>
        </w:tabs>
        <w:jc w:val="both"/>
        <w:rPr>
          <w:rFonts w:ascii="Arial" w:eastAsia="Book Antiqua" w:hAnsi="Arial" w:cs="Arial"/>
          <w:b/>
        </w:rPr>
      </w:pPr>
    </w:p>
    <w:p w14:paraId="4DF93CAD" w14:textId="34BA5413" w:rsidR="00D772E7" w:rsidRDefault="00D772E7" w:rsidP="00283F0A">
      <w:pPr>
        <w:tabs>
          <w:tab w:val="left" w:pos="284"/>
        </w:tabs>
        <w:jc w:val="both"/>
        <w:rPr>
          <w:rFonts w:ascii="Arial" w:eastAsia="Book Antiqua" w:hAnsi="Arial" w:cs="Arial"/>
          <w:b/>
        </w:rPr>
      </w:pPr>
    </w:p>
    <w:p w14:paraId="6B382F52" w14:textId="2BB60648" w:rsidR="00D772E7" w:rsidRDefault="00D772E7" w:rsidP="00283F0A">
      <w:pPr>
        <w:tabs>
          <w:tab w:val="left" w:pos="284"/>
        </w:tabs>
        <w:jc w:val="both"/>
        <w:rPr>
          <w:rFonts w:ascii="Arial" w:eastAsia="Book Antiqua" w:hAnsi="Arial" w:cs="Arial"/>
          <w:b/>
        </w:rPr>
      </w:pPr>
    </w:p>
    <w:p w14:paraId="011BC81C" w14:textId="6671A266" w:rsidR="00D772E7" w:rsidRDefault="00D772E7" w:rsidP="00283F0A">
      <w:pPr>
        <w:tabs>
          <w:tab w:val="left" w:pos="284"/>
        </w:tabs>
        <w:jc w:val="both"/>
        <w:rPr>
          <w:rFonts w:ascii="Arial" w:eastAsia="Book Antiqua" w:hAnsi="Arial" w:cs="Arial"/>
          <w:b/>
        </w:rPr>
      </w:pPr>
    </w:p>
    <w:p w14:paraId="3070000B" w14:textId="423F0BB3" w:rsidR="00D772E7" w:rsidRDefault="00D772E7" w:rsidP="00283F0A">
      <w:pPr>
        <w:tabs>
          <w:tab w:val="left" w:pos="284"/>
        </w:tabs>
        <w:jc w:val="both"/>
        <w:rPr>
          <w:rFonts w:ascii="Arial" w:eastAsia="Book Antiqua" w:hAnsi="Arial" w:cs="Arial"/>
          <w:b/>
        </w:rPr>
      </w:pPr>
    </w:p>
    <w:p w14:paraId="07B0AAD2" w14:textId="04BC2B2F" w:rsidR="00D772E7" w:rsidRDefault="00D772E7" w:rsidP="00283F0A">
      <w:pPr>
        <w:tabs>
          <w:tab w:val="left" w:pos="284"/>
        </w:tabs>
        <w:jc w:val="both"/>
        <w:rPr>
          <w:rFonts w:ascii="Arial" w:eastAsia="Book Antiqua" w:hAnsi="Arial" w:cs="Arial"/>
          <w:b/>
        </w:rPr>
      </w:pPr>
    </w:p>
    <w:p w14:paraId="41D15EE6" w14:textId="3A281B28" w:rsidR="00D772E7" w:rsidRDefault="00D772E7" w:rsidP="00283F0A">
      <w:pPr>
        <w:tabs>
          <w:tab w:val="left" w:pos="284"/>
        </w:tabs>
        <w:jc w:val="both"/>
        <w:rPr>
          <w:rFonts w:ascii="Arial" w:eastAsia="Book Antiqua" w:hAnsi="Arial" w:cs="Arial"/>
          <w:b/>
        </w:rPr>
      </w:pPr>
    </w:p>
    <w:p w14:paraId="2FA6A2A7" w14:textId="63AEDE34" w:rsidR="00D772E7" w:rsidRDefault="00D772E7" w:rsidP="00283F0A">
      <w:pPr>
        <w:tabs>
          <w:tab w:val="left" w:pos="284"/>
        </w:tabs>
        <w:jc w:val="both"/>
        <w:rPr>
          <w:rFonts w:ascii="Arial" w:eastAsia="Book Antiqua" w:hAnsi="Arial" w:cs="Arial"/>
          <w:b/>
        </w:rPr>
      </w:pPr>
    </w:p>
    <w:p w14:paraId="468F5DFC" w14:textId="1B66202B" w:rsidR="00D772E7" w:rsidRDefault="00D772E7" w:rsidP="00283F0A">
      <w:pPr>
        <w:tabs>
          <w:tab w:val="left" w:pos="284"/>
        </w:tabs>
        <w:jc w:val="both"/>
        <w:rPr>
          <w:rFonts w:ascii="Arial" w:eastAsia="Book Antiqua" w:hAnsi="Arial" w:cs="Arial"/>
          <w:b/>
        </w:rPr>
      </w:pPr>
    </w:p>
    <w:p w14:paraId="37ECCD1D" w14:textId="6A72E0E6" w:rsidR="00D772E7" w:rsidRDefault="00D772E7" w:rsidP="00283F0A">
      <w:pPr>
        <w:tabs>
          <w:tab w:val="left" w:pos="284"/>
        </w:tabs>
        <w:jc w:val="both"/>
        <w:rPr>
          <w:rFonts w:ascii="Arial" w:eastAsia="Book Antiqua" w:hAnsi="Arial" w:cs="Arial"/>
          <w:b/>
        </w:rPr>
      </w:pPr>
    </w:p>
    <w:p w14:paraId="542AD07D" w14:textId="69B2646F" w:rsidR="00D772E7" w:rsidRDefault="00D772E7" w:rsidP="00283F0A">
      <w:pPr>
        <w:tabs>
          <w:tab w:val="left" w:pos="284"/>
        </w:tabs>
        <w:jc w:val="both"/>
        <w:rPr>
          <w:rFonts w:ascii="Arial" w:eastAsia="Book Antiqua" w:hAnsi="Arial" w:cs="Arial"/>
          <w:b/>
        </w:rPr>
      </w:pPr>
    </w:p>
    <w:p w14:paraId="7BC3F58D" w14:textId="7C212755" w:rsidR="00D772E7" w:rsidRDefault="00D772E7" w:rsidP="00283F0A">
      <w:pPr>
        <w:tabs>
          <w:tab w:val="left" w:pos="284"/>
        </w:tabs>
        <w:jc w:val="both"/>
        <w:rPr>
          <w:rFonts w:ascii="Arial" w:eastAsia="Book Antiqua" w:hAnsi="Arial" w:cs="Arial"/>
          <w:b/>
        </w:rPr>
      </w:pPr>
    </w:p>
    <w:p w14:paraId="1EEEEDEE" w14:textId="5D8E51CF" w:rsidR="00D772E7" w:rsidRDefault="00D772E7" w:rsidP="00283F0A">
      <w:pPr>
        <w:tabs>
          <w:tab w:val="left" w:pos="284"/>
        </w:tabs>
        <w:jc w:val="both"/>
        <w:rPr>
          <w:rFonts w:ascii="Arial" w:eastAsia="Book Antiqua" w:hAnsi="Arial" w:cs="Arial"/>
          <w:b/>
        </w:rPr>
      </w:pPr>
    </w:p>
    <w:p w14:paraId="37E55568" w14:textId="1CA4BD4C" w:rsidR="00D772E7" w:rsidRDefault="00D772E7" w:rsidP="00283F0A">
      <w:pPr>
        <w:tabs>
          <w:tab w:val="left" w:pos="284"/>
        </w:tabs>
        <w:jc w:val="both"/>
        <w:rPr>
          <w:rFonts w:ascii="Arial" w:eastAsia="Book Antiqua" w:hAnsi="Arial" w:cs="Arial"/>
          <w:b/>
        </w:rPr>
      </w:pPr>
    </w:p>
    <w:p w14:paraId="76FEC88D" w14:textId="67B9D54D" w:rsidR="00D772E7" w:rsidRDefault="00D772E7" w:rsidP="00283F0A">
      <w:pPr>
        <w:tabs>
          <w:tab w:val="left" w:pos="284"/>
        </w:tabs>
        <w:jc w:val="both"/>
        <w:rPr>
          <w:rFonts w:ascii="Arial" w:eastAsia="Book Antiqua" w:hAnsi="Arial" w:cs="Arial"/>
          <w:b/>
        </w:rPr>
      </w:pPr>
    </w:p>
    <w:p w14:paraId="5F38D226" w14:textId="31761ADD" w:rsidR="00D772E7" w:rsidRDefault="00D772E7" w:rsidP="00283F0A">
      <w:pPr>
        <w:tabs>
          <w:tab w:val="left" w:pos="284"/>
        </w:tabs>
        <w:jc w:val="both"/>
        <w:rPr>
          <w:rFonts w:ascii="Arial" w:eastAsia="Book Antiqua" w:hAnsi="Arial" w:cs="Arial"/>
          <w:b/>
        </w:rPr>
      </w:pPr>
    </w:p>
    <w:p w14:paraId="1AF1573F" w14:textId="2804DE80" w:rsidR="00D772E7" w:rsidRDefault="00D772E7" w:rsidP="00283F0A">
      <w:pPr>
        <w:tabs>
          <w:tab w:val="left" w:pos="284"/>
        </w:tabs>
        <w:jc w:val="both"/>
        <w:rPr>
          <w:rFonts w:ascii="Arial" w:eastAsia="Book Antiqua" w:hAnsi="Arial" w:cs="Arial"/>
          <w:b/>
        </w:rPr>
      </w:pPr>
    </w:p>
    <w:p w14:paraId="5DD8946A" w14:textId="4F5F8068" w:rsidR="00D772E7" w:rsidRDefault="00D772E7" w:rsidP="00283F0A">
      <w:pPr>
        <w:tabs>
          <w:tab w:val="left" w:pos="284"/>
        </w:tabs>
        <w:jc w:val="both"/>
        <w:rPr>
          <w:rFonts w:ascii="Arial" w:eastAsia="Book Antiqua" w:hAnsi="Arial" w:cs="Arial"/>
          <w:b/>
        </w:rPr>
      </w:pPr>
    </w:p>
    <w:p w14:paraId="1DCDE954" w14:textId="6B63A870" w:rsidR="00D772E7" w:rsidRDefault="00D772E7" w:rsidP="00283F0A">
      <w:pPr>
        <w:tabs>
          <w:tab w:val="left" w:pos="284"/>
        </w:tabs>
        <w:jc w:val="both"/>
        <w:rPr>
          <w:rFonts w:ascii="Arial" w:eastAsia="Book Antiqua" w:hAnsi="Arial" w:cs="Arial"/>
          <w:b/>
        </w:rPr>
      </w:pPr>
    </w:p>
    <w:p w14:paraId="6941B89C" w14:textId="4642CFC5" w:rsidR="00D772E7" w:rsidRDefault="00D772E7" w:rsidP="00283F0A">
      <w:pPr>
        <w:tabs>
          <w:tab w:val="left" w:pos="284"/>
        </w:tabs>
        <w:jc w:val="both"/>
        <w:rPr>
          <w:rFonts w:ascii="Arial" w:eastAsia="Book Antiqua" w:hAnsi="Arial" w:cs="Arial"/>
          <w:b/>
        </w:rPr>
      </w:pPr>
    </w:p>
    <w:p w14:paraId="0C298AD7" w14:textId="6ED75213" w:rsidR="00D772E7" w:rsidRDefault="00D772E7" w:rsidP="00283F0A">
      <w:pPr>
        <w:tabs>
          <w:tab w:val="left" w:pos="284"/>
        </w:tabs>
        <w:jc w:val="both"/>
        <w:rPr>
          <w:rFonts w:ascii="Arial" w:eastAsia="Book Antiqua" w:hAnsi="Arial" w:cs="Arial"/>
          <w:b/>
        </w:rPr>
      </w:pPr>
    </w:p>
    <w:p w14:paraId="5574A44D" w14:textId="37773A4F" w:rsidR="00D772E7" w:rsidRDefault="00D772E7" w:rsidP="00283F0A">
      <w:pPr>
        <w:tabs>
          <w:tab w:val="left" w:pos="284"/>
        </w:tabs>
        <w:jc w:val="both"/>
        <w:rPr>
          <w:rFonts w:ascii="Arial" w:eastAsia="Book Antiqua" w:hAnsi="Arial" w:cs="Arial"/>
          <w:b/>
        </w:rPr>
      </w:pPr>
    </w:p>
    <w:p w14:paraId="7404AC0F" w14:textId="1ED7A2BD" w:rsidR="00D772E7" w:rsidRDefault="00D772E7" w:rsidP="00283F0A">
      <w:pPr>
        <w:tabs>
          <w:tab w:val="left" w:pos="284"/>
        </w:tabs>
        <w:jc w:val="both"/>
        <w:rPr>
          <w:rFonts w:ascii="Arial" w:eastAsia="Book Antiqua" w:hAnsi="Arial" w:cs="Arial"/>
          <w:b/>
        </w:rPr>
      </w:pPr>
    </w:p>
    <w:p w14:paraId="518AE455" w14:textId="4EF11A3A" w:rsidR="00D772E7" w:rsidRDefault="00D772E7" w:rsidP="00283F0A">
      <w:pPr>
        <w:tabs>
          <w:tab w:val="left" w:pos="284"/>
        </w:tabs>
        <w:jc w:val="both"/>
        <w:rPr>
          <w:rFonts w:ascii="Arial" w:eastAsia="Book Antiqua" w:hAnsi="Arial" w:cs="Arial"/>
          <w:b/>
        </w:rPr>
      </w:pPr>
    </w:p>
    <w:p w14:paraId="6BEA477E" w14:textId="77777777" w:rsidR="00D772E7" w:rsidRDefault="00D772E7" w:rsidP="00283F0A">
      <w:pPr>
        <w:tabs>
          <w:tab w:val="left" w:pos="284"/>
        </w:tabs>
        <w:jc w:val="both"/>
        <w:rPr>
          <w:noProof/>
          <w:lang w:eastAsia="es-CO"/>
        </w:rPr>
      </w:pPr>
    </w:p>
    <w:p w14:paraId="6474CEDC" w14:textId="21F916BE" w:rsidR="00D772E7" w:rsidRDefault="00D772E7" w:rsidP="00283F0A">
      <w:pPr>
        <w:tabs>
          <w:tab w:val="left" w:pos="284"/>
        </w:tabs>
        <w:jc w:val="both"/>
        <w:rPr>
          <w:noProof/>
          <w:lang w:eastAsia="es-CO"/>
        </w:rPr>
      </w:pPr>
      <w:r>
        <w:rPr>
          <w:noProof/>
          <w:lang w:eastAsia="es-CO"/>
        </w:rPr>
        <w:drawing>
          <wp:anchor distT="0" distB="0" distL="0" distR="0" simplePos="0" relativeHeight="251675648" behindDoc="1" locked="0" layoutInCell="1" allowOverlap="1" wp14:anchorId="1411E9EF" wp14:editId="132FC667">
            <wp:simplePos x="0" y="0"/>
            <wp:positionH relativeFrom="margin">
              <wp:align>left</wp:align>
            </wp:positionH>
            <wp:positionV relativeFrom="page">
              <wp:posOffset>7303770</wp:posOffset>
            </wp:positionV>
            <wp:extent cx="5181600" cy="1600200"/>
            <wp:effectExtent l="0" t="0" r="0" b="0"/>
            <wp:wrapNone/>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rotWithShape="1">
                    <a:blip r:embed="rId14" cstate="print"/>
                    <a:srcRect l="12792" t="20053" r="13181" b="64973"/>
                    <a:stretch/>
                  </pic:blipFill>
                  <pic:spPr bwMode="auto">
                    <a:xfrm>
                      <a:off x="0" y="0"/>
                      <a:ext cx="5181600" cy="1600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8043FCB" w14:textId="153463F0" w:rsidR="00D772E7" w:rsidRDefault="00D772E7" w:rsidP="00283F0A">
      <w:pPr>
        <w:tabs>
          <w:tab w:val="left" w:pos="284"/>
        </w:tabs>
        <w:jc w:val="both"/>
        <w:rPr>
          <w:rFonts w:ascii="Arial" w:eastAsia="Book Antiqua" w:hAnsi="Arial" w:cs="Arial"/>
          <w:b/>
        </w:rPr>
      </w:pPr>
    </w:p>
    <w:p w14:paraId="654F020D" w14:textId="413AA469" w:rsidR="00D772E7" w:rsidRDefault="00D772E7" w:rsidP="00283F0A">
      <w:pPr>
        <w:tabs>
          <w:tab w:val="left" w:pos="284"/>
        </w:tabs>
        <w:jc w:val="both"/>
        <w:rPr>
          <w:rFonts w:ascii="Arial" w:eastAsia="Book Antiqua" w:hAnsi="Arial" w:cs="Arial"/>
          <w:b/>
        </w:rPr>
      </w:pPr>
    </w:p>
    <w:p w14:paraId="01C239DF" w14:textId="4D5A47E6" w:rsidR="00D772E7" w:rsidRDefault="00D772E7" w:rsidP="00283F0A">
      <w:pPr>
        <w:tabs>
          <w:tab w:val="left" w:pos="284"/>
        </w:tabs>
        <w:jc w:val="both"/>
        <w:rPr>
          <w:rFonts w:ascii="Arial" w:eastAsia="Book Antiqua" w:hAnsi="Arial" w:cs="Arial"/>
          <w:b/>
        </w:rPr>
      </w:pPr>
    </w:p>
    <w:p w14:paraId="1B8530DA" w14:textId="5F3761E4" w:rsidR="00D772E7" w:rsidRDefault="00D772E7" w:rsidP="00283F0A">
      <w:pPr>
        <w:tabs>
          <w:tab w:val="left" w:pos="284"/>
        </w:tabs>
        <w:jc w:val="both"/>
        <w:rPr>
          <w:rFonts w:ascii="Arial" w:eastAsia="Book Antiqua" w:hAnsi="Arial" w:cs="Arial"/>
          <w:b/>
        </w:rPr>
      </w:pPr>
    </w:p>
    <w:p w14:paraId="6AB347A9" w14:textId="64FEA6B8" w:rsidR="00D772E7" w:rsidRDefault="00D772E7" w:rsidP="00283F0A">
      <w:pPr>
        <w:tabs>
          <w:tab w:val="left" w:pos="284"/>
        </w:tabs>
        <w:jc w:val="both"/>
        <w:rPr>
          <w:rFonts w:ascii="Arial" w:eastAsia="Book Antiqua" w:hAnsi="Arial" w:cs="Arial"/>
          <w:b/>
        </w:rPr>
      </w:pPr>
    </w:p>
    <w:p w14:paraId="184EBE82" w14:textId="3E1EF5D7" w:rsidR="00D772E7" w:rsidRDefault="00D772E7" w:rsidP="00283F0A">
      <w:pPr>
        <w:tabs>
          <w:tab w:val="left" w:pos="284"/>
        </w:tabs>
        <w:jc w:val="both"/>
        <w:rPr>
          <w:rFonts w:ascii="Arial" w:eastAsia="Book Antiqua" w:hAnsi="Arial" w:cs="Arial"/>
          <w:b/>
        </w:rPr>
      </w:pPr>
    </w:p>
    <w:p w14:paraId="44CA065B" w14:textId="17352C75" w:rsidR="00D772E7" w:rsidRDefault="00D772E7" w:rsidP="00283F0A">
      <w:pPr>
        <w:tabs>
          <w:tab w:val="left" w:pos="284"/>
        </w:tabs>
        <w:jc w:val="both"/>
        <w:rPr>
          <w:rFonts w:ascii="Arial" w:eastAsia="Book Antiqua" w:hAnsi="Arial" w:cs="Arial"/>
          <w:b/>
        </w:rPr>
      </w:pPr>
    </w:p>
    <w:p w14:paraId="6DF73B46" w14:textId="781D3CA9" w:rsidR="00D772E7" w:rsidRDefault="00D772E7" w:rsidP="00283F0A">
      <w:pPr>
        <w:tabs>
          <w:tab w:val="left" w:pos="284"/>
        </w:tabs>
        <w:jc w:val="both"/>
        <w:rPr>
          <w:rFonts w:ascii="Arial" w:eastAsia="Book Antiqua" w:hAnsi="Arial" w:cs="Arial"/>
          <w:b/>
        </w:rPr>
      </w:pPr>
    </w:p>
    <w:p w14:paraId="14AD254B" w14:textId="387D5B52" w:rsidR="00D772E7" w:rsidRDefault="00D772E7" w:rsidP="00283F0A">
      <w:pPr>
        <w:tabs>
          <w:tab w:val="left" w:pos="284"/>
        </w:tabs>
        <w:jc w:val="both"/>
        <w:rPr>
          <w:rFonts w:ascii="Arial" w:eastAsia="Book Antiqua" w:hAnsi="Arial" w:cs="Arial"/>
          <w:b/>
        </w:rPr>
      </w:pPr>
    </w:p>
    <w:p w14:paraId="3C25345A" w14:textId="569387C6" w:rsidR="00D772E7" w:rsidRDefault="00D772E7" w:rsidP="00283F0A">
      <w:pPr>
        <w:tabs>
          <w:tab w:val="left" w:pos="284"/>
        </w:tabs>
        <w:jc w:val="both"/>
        <w:rPr>
          <w:rFonts w:ascii="Arial" w:eastAsia="Book Antiqua" w:hAnsi="Arial" w:cs="Arial"/>
          <w:b/>
        </w:rPr>
      </w:pPr>
      <w:r>
        <w:rPr>
          <w:noProof/>
          <w:lang w:eastAsia="es-CO"/>
        </w:rPr>
        <w:lastRenderedPageBreak/>
        <w:drawing>
          <wp:anchor distT="0" distB="0" distL="0" distR="0" simplePos="0" relativeHeight="251677696" behindDoc="1" locked="0" layoutInCell="1" allowOverlap="1" wp14:anchorId="74CCAC31" wp14:editId="6AF6B7E7">
            <wp:simplePos x="0" y="0"/>
            <wp:positionH relativeFrom="page">
              <wp:posOffset>1080135</wp:posOffset>
            </wp:positionH>
            <wp:positionV relativeFrom="page">
              <wp:posOffset>899795</wp:posOffset>
            </wp:positionV>
            <wp:extent cx="5181599" cy="4933950"/>
            <wp:effectExtent l="0" t="0" r="0" b="0"/>
            <wp:wrapNone/>
            <wp:docPr id="4"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rotWithShape="1">
                    <a:blip r:embed="rId14" cstate="print"/>
                    <a:srcRect l="12792" t="35205" r="13181" b="18623"/>
                    <a:stretch/>
                  </pic:blipFill>
                  <pic:spPr bwMode="auto">
                    <a:xfrm>
                      <a:off x="0" y="0"/>
                      <a:ext cx="5182296" cy="493461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65CAB8C" w14:textId="77777777" w:rsidR="00D772E7" w:rsidRDefault="00D772E7" w:rsidP="00283F0A">
      <w:pPr>
        <w:tabs>
          <w:tab w:val="left" w:pos="284"/>
        </w:tabs>
        <w:jc w:val="both"/>
        <w:rPr>
          <w:rFonts w:ascii="Arial" w:eastAsia="Book Antiqua" w:hAnsi="Arial" w:cs="Arial"/>
          <w:b/>
        </w:rPr>
      </w:pPr>
    </w:p>
    <w:p w14:paraId="31CE7CF7" w14:textId="77777777" w:rsidR="00D772E7" w:rsidRDefault="00D772E7" w:rsidP="00283F0A">
      <w:pPr>
        <w:tabs>
          <w:tab w:val="left" w:pos="284"/>
        </w:tabs>
        <w:jc w:val="both"/>
        <w:rPr>
          <w:rFonts w:ascii="Arial" w:eastAsia="Book Antiqua" w:hAnsi="Arial" w:cs="Arial"/>
          <w:b/>
        </w:rPr>
      </w:pPr>
    </w:p>
    <w:p w14:paraId="133F5D03" w14:textId="77777777" w:rsidR="00D772E7" w:rsidRDefault="00D772E7" w:rsidP="00283F0A">
      <w:pPr>
        <w:tabs>
          <w:tab w:val="left" w:pos="284"/>
        </w:tabs>
        <w:jc w:val="both"/>
        <w:rPr>
          <w:rFonts w:ascii="Arial" w:eastAsia="Book Antiqua" w:hAnsi="Arial" w:cs="Arial"/>
          <w:b/>
        </w:rPr>
      </w:pPr>
    </w:p>
    <w:p w14:paraId="22445518" w14:textId="77777777" w:rsidR="00D772E7" w:rsidRDefault="00D772E7" w:rsidP="00283F0A">
      <w:pPr>
        <w:tabs>
          <w:tab w:val="left" w:pos="284"/>
        </w:tabs>
        <w:jc w:val="both"/>
        <w:rPr>
          <w:rFonts w:ascii="Arial" w:eastAsia="Book Antiqua" w:hAnsi="Arial" w:cs="Arial"/>
          <w:b/>
        </w:rPr>
      </w:pPr>
    </w:p>
    <w:p w14:paraId="014E39BA" w14:textId="77777777" w:rsidR="00D772E7" w:rsidRDefault="00D772E7" w:rsidP="00283F0A">
      <w:pPr>
        <w:tabs>
          <w:tab w:val="left" w:pos="284"/>
        </w:tabs>
        <w:jc w:val="both"/>
        <w:rPr>
          <w:rFonts w:ascii="Arial" w:eastAsia="Book Antiqua" w:hAnsi="Arial" w:cs="Arial"/>
          <w:b/>
        </w:rPr>
      </w:pPr>
    </w:p>
    <w:p w14:paraId="557DE294" w14:textId="77777777" w:rsidR="00D772E7" w:rsidRDefault="00D772E7" w:rsidP="00283F0A">
      <w:pPr>
        <w:tabs>
          <w:tab w:val="left" w:pos="284"/>
        </w:tabs>
        <w:jc w:val="both"/>
        <w:rPr>
          <w:rFonts w:ascii="Arial" w:eastAsia="Book Antiqua" w:hAnsi="Arial" w:cs="Arial"/>
          <w:b/>
        </w:rPr>
      </w:pPr>
    </w:p>
    <w:p w14:paraId="128E438D" w14:textId="77777777" w:rsidR="00D772E7" w:rsidRDefault="00D772E7" w:rsidP="00283F0A">
      <w:pPr>
        <w:tabs>
          <w:tab w:val="left" w:pos="284"/>
        </w:tabs>
        <w:jc w:val="both"/>
        <w:rPr>
          <w:rFonts w:ascii="Arial" w:eastAsia="Book Antiqua" w:hAnsi="Arial" w:cs="Arial"/>
          <w:b/>
        </w:rPr>
      </w:pPr>
    </w:p>
    <w:p w14:paraId="7405B4C8" w14:textId="77777777" w:rsidR="00D772E7" w:rsidRDefault="00D772E7" w:rsidP="00283F0A">
      <w:pPr>
        <w:tabs>
          <w:tab w:val="left" w:pos="284"/>
        </w:tabs>
        <w:jc w:val="both"/>
        <w:rPr>
          <w:rFonts w:ascii="Arial" w:eastAsia="Book Antiqua" w:hAnsi="Arial" w:cs="Arial"/>
          <w:b/>
        </w:rPr>
      </w:pPr>
    </w:p>
    <w:p w14:paraId="27237808" w14:textId="77777777" w:rsidR="00D772E7" w:rsidRDefault="00D772E7" w:rsidP="00283F0A">
      <w:pPr>
        <w:tabs>
          <w:tab w:val="left" w:pos="284"/>
        </w:tabs>
        <w:jc w:val="both"/>
        <w:rPr>
          <w:rFonts w:ascii="Arial" w:eastAsia="Book Antiqua" w:hAnsi="Arial" w:cs="Arial"/>
          <w:b/>
        </w:rPr>
      </w:pPr>
    </w:p>
    <w:p w14:paraId="6A2C73A9" w14:textId="77777777" w:rsidR="00D772E7" w:rsidRDefault="00D772E7" w:rsidP="00283F0A">
      <w:pPr>
        <w:tabs>
          <w:tab w:val="left" w:pos="284"/>
        </w:tabs>
        <w:jc w:val="both"/>
        <w:rPr>
          <w:rFonts w:ascii="Arial" w:eastAsia="Book Antiqua" w:hAnsi="Arial" w:cs="Arial"/>
          <w:b/>
        </w:rPr>
      </w:pPr>
    </w:p>
    <w:p w14:paraId="557E854B" w14:textId="77777777" w:rsidR="00D772E7" w:rsidRDefault="00D772E7" w:rsidP="00283F0A">
      <w:pPr>
        <w:tabs>
          <w:tab w:val="left" w:pos="284"/>
        </w:tabs>
        <w:jc w:val="both"/>
        <w:rPr>
          <w:rFonts w:ascii="Arial" w:eastAsia="Book Antiqua" w:hAnsi="Arial" w:cs="Arial"/>
          <w:b/>
        </w:rPr>
      </w:pPr>
    </w:p>
    <w:p w14:paraId="586A4128" w14:textId="77777777" w:rsidR="00D772E7" w:rsidRDefault="00D772E7" w:rsidP="00283F0A">
      <w:pPr>
        <w:tabs>
          <w:tab w:val="left" w:pos="284"/>
        </w:tabs>
        <w:jc w:val="both"/>
        <w:rPr>
          <w:rFonts w:ascii="Arial" w:eastAsia="Book Antiqua" w:hAnsi="Arial" w:cs="Arial"/>
          <w:b/>
        </w:rPr>
      </w:pPr>
    </w:p>
    <w:p w14:paraId="7FE68925" w14:textId="77777777" w:rsidR="00D772E7" w:rsidRDefault="00D772E7" w:rsidP="00283F0A">
      <w:pPr>
        <w:tabs>
          <w:tab w:val="left" w:pos="284"/>
        </w:tabs>
        <w:jc w:val="both"/>
        <w:rPr>
          <w:rFonts w:ascii="Arial" w:eastAsia="Book Antiqua" w:hAnsi="Arial" w:cs="Arial"/>
          <w:b/>
        </w:rPr>
      </w:pPr>
    </w:p>
    <w:p w14:paraId="5B0531EA" w14:textId="77777777" w:rsidR="00D772E7" w:rsidRDefault="00D772E7" w:rsidP="00283F0A">
      <w:pPr>
        <w:tabs>
          <w:tab w:val="left" w:pos="284"/>
        </w:tabs>
        <w:jc w:val="both"/>
        <w:rPr>
          <w:rFonts w:ascii="Arial" w:eastAsia="Book Antiqua" w:hAnsi="Arial" w:cs="Arial"/>
          <w:b/>
        </w:rPr>
      </w:pPr>
    </w:p>
    <w:p w14:paraId="30FDC10C" w14:textId="77777777" w:rsidR="00D772E7" w:rsidRDefault="00D772E7" w:rsidP="00283F0A">
      <w:pPr>
        <w:tabs>
          <w:tab w:val="left" w:pos="284"/>
        </w:tabs>
        <w:jc w:val="both"/>
        <w:rPr>
          <w:rFonts w:ascii="Arial" w:eastAsia="Book Antiqua" w:hAnsi="Arial" w:cs="Arial"/>
          <w:b/>
        </w:rPr>
      </w:pPr>
    </w:p>
    <w:p w14:paraId="7EE7BAAB" w14:textId="77777777" w:rsidR="00D772E7" w:rsidRDefault="00D772E7" w:rsidP="00283F0A">
      <w:pPr>
        <w:tabs>
          <w:tab w:val="left" w:pos="284"/>
        </w:tabs>
        <w:jc w:val="both"/>
        <w:rPr>
          <w:rFonts w:ascii="Arial" w:eastAsia="Book Antiqua" w:hAnsi="Arial" w:cs="Arial"/>
          <w:b/>
        </w:rPr>
      </w:pPr>
    </w:p>
    <w:p w14:paraId="65A2AC18" w14:textId="77777777" w:rsidR="00D772E7" w:rsidRDefault="00D772E7" w:rsidP="00283F0A">
      <w:pPr>
        <w:tabs>
          <w:tab w:val="left" w:pos="284"/>
        </w:tabs>
        <w:jc w:val="both"/>
        <w:rPr>
          <w:rFonts w:ascii="Arial" w:eastAsia="Book Antiqua" w:hAnsi="Arial" w:cs="Arial"/>
          <w:b/>
        </w:rPr>
      </w:pPr>
    </w:p>
    <w:p w14:paraId="55BC0153" w14:textId="77777777" w:rsidR="00D772E7" w:rsidRDefault="00D772E7" w:rsidP="00283F0A">
      <w:pPr>
        <w:tabs>
          <w:tab w:val="left" w:pos="284"/>
        </w:tabs>
        <w:jc w:val="both"/>
        <w:rPr>
          <w:rFonts w:ascii="Arial" w:eastAsia="Book Antiqua" w:hAnsi="Arial" w:cs="Arial"/>
          <w:b/>
        </w:rPr>
      </w:pPr>
    </w:p>
    <w:p w14:paraId="738C6E8F" w14:textId="77777777" w:rsidR="00D772E7" w:rsidRDefault="00D772E7" w:rsidP="00283F0A">
      <w:pPr>
        <w:tabs>
          <w:tab w:val="left" w:pos="284"/>
        </w:tabs>
        <w:jc w:val="both"/>
        <w:rPr>
          <w:rFonts w:ascii="Arial" w:eastAsia="Book Antiqua" w:hAnsi="Arial" w:cs="Arial"/>
          <w:b/>
        </w:rPr>
      </w:pPr>
    </w:p>
    <w:p w14:paraId="0FE47031" w14:textId="77777777" w:rsidR="00D772E7" w:rsidRDefault="00D772E7" w:rsidP="00283F0A">
      <w:pPr>
        <w:tabs>
          <w:tab w:val="left" w:pos="284"/>
        </w:tabs>
        <w:jc w:val="both"/>
        <w:rPr>
          <w:rFonts w:ascii="Arial" w:eastAsia="Book Antiqua" w:hAnsi="Arial" w:cs="Arial"/>
          <w:b/>
        </w:rPr>
      </w:pPr>
    </w:p>
    <w:p w14:paraId="77E1285B" w14:textId="77777777" w:rsidR="00D772E7" w:rsidRDefault="00D772E7" w:rsidP="00283F0A">
      <w:pPr>
        <w:tabs>
          <w:tab w:val="left" w:pos="284"/>
        </w:tabs>
        <w:jc w:val="both"/>
        <w:rPr>
          <w:rFonts w:ascii="Arial" w:eastAsia="Book Antiqua" w:hAnsi="Arial" w:cs="Arial"/>
          <w:b/>
        </w:rPr>
      </w:pPr>
    </w:p>
    <w:p w14:paraId="57CCA280" w14:textId="77777777" w:rsidR="00D772E7" w:rsidRDefault="00D772E7" w:rsidP="00283F0A">
      <w:pPr>
        <w:tabs>
          <w:tab w:val="left" w:pos="284"/>
        </w:tabs>
        <w:jc w:val="both"/>
        <w:rPr>
          <w:rFonts w:ascii="Arial" w:eastAsia="Book Antiqua" w:hAnsi="Arial" w:cs="Arial"/>
          <w:b/>
        </w:rPr>
      </w:pPr>
    </w:p>
    <w:p w14:paraId="0BF1EE3E" w14:textId="77777777" w:rsidR="00D772E7" w:rsidRDefault="00D772E7" w:rsidP="00283F0A">
      <w:pPr>
        <w:tabs>
          <w:tab w:val="left" w:pos="284"/>
        </w:tabs>
        <w:jc w:val="both"/>
        <w:rPr>
          <w:rFonts w:ascii="Arial" w:eastAsia="Book Antiqua" w:hAnsi="Arial" w:cs="Arial"/>
          <w:b/>
        </w:rPr>
      </w:pPr>
    </w:p>
    <w:p w14:paraId="65A2A699" w14:textId="77777777" w:rsidR="00D772E7" w:rsidRDefault="00D772E7" w:rsidP="00283F0A">
      <w:pPr>
        <w:tabs>
          <w:tab w:val="left" w:pos="284"/>
        </w:tabs>
        <w:jc w:val="both"/>
        <w:rPr>
          <w:rFonts w:ascii="Arial" w:eastAsia="Book Antiqua" w:hAnsi="Arial" w:cs="Arial"/>
          <w:b/>
        </w:rPr>
      </w:pPr>
    </w:p>
    <w:p w14:paraId="37528F87" w14:textId="77777777" w:rsidR="00D772E7" w:rsidRDefault="00D772E7" w:rsidP="00283F0A">
      <w:pPr>
        <w:tabs>
          <w:tab w:val="left" w:pos="284"/>
        </w:tabs>
        <w:jc w:val="both"/>
        <w:rPr>
          <w:rFonts w:ascii="Arial" w:eastAsia="Book Antiqua" w:hAnsi="Arial" w:cs="Arial"/>
          <w:b/>
        </w:rPr>
      </w:pPr>
    </w:p>
    <w:p w14:paraId="45B3E20F" w14:textId="77777777" w:rsidR="00D772E7" w:rsidRDefault="00D772E7" w:rsidP="00283F0A">
      <w:pPr>
        <w:tabs>
          <w:tab w:val="left" w:pos="284"/>
        </w:tabs>
        <w:jc w:val="both"/>
        <w:rPr>
          <w:rFonts w:ascii="Arial" w:eastAsia="Book Antiqua" w:hAnsi="Arial" w:cs="Arial"/>
          <w:b/>
        </w:rPr>
      </w:pPr>
    </w:p>
    <w:p w14:paraId="3953DA90" w14:textId="77777777" w:rsidR="00D772E7" w:rsidRDefault="00D772E7" w:rsidP="00283F0A">
      <w:pPr>
        <w:tabs>
          <w:tab w:val="left" w:pos="284"/>
        </w:tabs>
        <w:jc w:val="both"/>
        <w:rPr>
          <w:rFonts w:ascii="Arial" w:eastAsia="Book Antiqua" w:hAnsi="Arial" w:cs="Arial"/>
          <w:b/>
        </w:rPr>
      </w:pPr>
    </w:p>
    <w:p w14:paraId="2F95E2CA" w14:textId="77777777" w:rsidR="00D772E7" w:rsidRDefault="00D772E7" w:rsidP="00283F0A">
      <w:pPr>
        <w:tabs>
          <w:tab w:val="left" w:pos="284"/>
        </w:tabs>
        <w:jc w:val="both"/>
        <w:rPr>
          <w:rFonts w:ascii="Arial" w:eastAsia="Book Antiqua" w:hAnsi="Arial" w:cs="Arial"/>
          <w:b/>
        </w:rPr>
      </w:pPr>
    </w:p>
    <w:p w14:paraId="192E66C1" w14:textId="77777777" w:rsidR="00D772E7" w:rsidRDefault="00D772E7" w:rsidP="00283F0A">
      <w:pPr>
        <w:tabs>
          <w:tab w:val="left" w:pos="284"/>
        </w:tabs>
        <w:jc w:val="both"/>
        <w:rPr>
          <w:rFonts w:ascii="Arial" w:eastAsia="Book Antiqua" w:hAnsi="Arial" w:cs="Arial"/>
          <w:b/>
        </w:rPr>
      </w:pPr>
    </w:p>
    <w:p w14:paraId="76B3AD08" w14:textId="605ADF1E" w:rsidR="001275A3" w:rsidRPr="00630689" w:rsidRDefault="009A7FC7" w:rsidP="00283F0A">
      <w:pPr>
        <w:tabs>
          <w:tab w:val="left" w:pos="284"/>
        </w:tabs>
        <w:jc w:val="both"/>
        <w:rPr>
          <w:rFonts w:ascii="Arial" w:eastAsia="Book Antiqua" w:hAnsi="Arial" w:cs="Arial"/>
          <w:b/>
        </w:rPr>
      </w:pPr>
      <w:r w:rsidRPr="00630689">
        <w:rPr>
          <w:rFonts w:ascii="Arial" w:eastAsia="Book Antiqua" w:hAnsi="Arial" w:cs="Arial"/>
          <w:b/>
        </w:rPr>
        <w:t>3</w:t>
      </w:r>
      <w:r w:rsidR="00065A04" w:rsidRPr="00630689">
        <w:rPr>
          <w:rFonts w:ascii="Arial" w:eastAsia="Book Antiqua" w:hAnsi="Arial" w:cs="Arial"/>
          <w:b/>
        </w:rPr>
        <w:t>.</w:t>
      </w:r>
      <w:r w:rsidR="001275A3" w:rsidRPr="00630689">
        <w:rPr>
          <w:rFonts w:ascii="Arial" w:eastAsia="Book Antiqua" w:hAnsi="Arial" w:cs="Arial"/>
          <w:b/>
        </w:rPr>
        <w:t xml:space="preserve"> CONCEPTO DEL MINISTERIO PÚBLICO:</w:t>
      </w:r>
    </w:p>
    <w:p w14:paraId="755879C8" w14:textId="303A09DD" w:rsidR="001275A3" w:rsidRPr="00630689" w:rsidRDefault="001275A3" w:rsidP="00283F0A">
      <w:pPr>
        <w:tabs>
          <w:tab w:val="left" w:pos="284"/>
        </w:tabs>
        <w:jc w:val="both"/>
        <w:rPr>
          <w:rFonts w:ascii="Arial" w:eastAsia="Book Antiqua" w:hAnsi="Arial" w:cs="Arial"/>
          <w:b/>
        </w:rPr>
      </w:pPr>
    </w:p>
    <w:p w14:paraId="3D9921C7" w14:textId="222260A2" w:rsidR="001275A3" w:rsidRPr="00996942" w:rsidRDefault="001275A3" w:rsidP="00996942">
      <w:pPr>
        <w:pStyle w:val="Prrafodelista"/>
        <w:numPr>
          <w:ilvl w:val="0"/>
          <w:numId w:val="9"/>
        </w:numPr>
        <w:tabs>
          <w:tab w:val="left" w:pos="284"/>
        </w:tabs>
        <w:spacing w:line="360" w:lineRule="auto"/>
        <w:ind w:left="0" w:firstLine="0"/>
        <w:jc w:val="both"/>
        <w:rPr>
          <w:rFonts w:ascii="Arial" w:eastAsia="Book Antiqua" w:hAnsi="Arial" w:cs="Arial"/>
          <w:b/>
        </w:rPr>
      </w:pPr>
      <w:r w:rsidRPr="00996942">
        <w:rPr>
          <w:rFonts w:ascii="Arial" w:hAnsi="Arial" w:cs="Arial"/>
        </w:rPr>
        <w:t>Por Secretaría de esta Corporación se surtió el traslado previsto en el numeral 5º del artículo 185 del CPACA al señor agente del Ministerio Público, autoridad que dentro del término emitió concepto No. 0</w:t>
      </w:r>
      <w:r w:rsidR="00B01E94">
        <w:rPr>
          <w:rFonts w:ascii="Arial" w:hAnsi="Arial" w:cs="Arial"/>
        </w:rPr>
        <w:t>16</w:t>
      </w:r>
      <w:r w:rsidRPr="00996942">
        <w:rPr>
          <w:rFonts w:ascii="Arial" w:hAnsi="Arial" w:cs="Arial"/>
        </w:rPr>
        <w:t xml:space="preserve"> del </w:t>
      </w:r>
      <w:r w:rsidR="00B01E94">
        <w:rPr>
          <w:rFonts w:ascii="Arial" w:hAnsi="Arial" w:cs="Arial"/>
        </w:rPr>
        <w:t>14</w:t>
      </w:r>
      <w:r w:rsidRPr="00996942">
        <w:rPr>
          <w:rFonts w:ascii="Arial" w:hAnsi="Arial" w:cs="Arial"/>
        </w:rPr>
        <w:t xml:space="preserve"> de abril de 2020, por medio del cual indica:</w:t>
      </w:r>
    </w:p>
    <w:p w14:paraId="71E0E060" w14:textId="5B0CC64D" w:rsidR="001275A3" w:rsidRPr="00630689" w:rsidRDefault="001275A3" w:rsidP="00283F0A">
      <w:pPr>
        <w:tabs>
          <w:tab w:val="left" w:pos="284"/>
        </w:tabs>
        <w:jc w:val="both"/>
        <w:rPr>
          <w:rFonts w:ascii="Arial" w:eastAsia="Book Antiqua" w:hAnsi="Arial" w:cs="Arial"/>
          <w:b/>
        </w:rPr>
      </w:pPr>
    </w:p>
    <w:p w14:paraId="3796E162" w14:textId="77777777" w:rsidR="00B01E94" w:rsidRPr="007258AA" w:rsidRDefault="001E4F1C" w:rsidP="00B01E94">
      <w:pPr>
        <w:tabs>
          <w:tab w:val="left" w:pos="284"/>
        </w:tabs>
        <w:ind w:left="284"/>
        <w:jc w:val="both"/>
        <w:rPr>
          <w:rFonts w:ascii="Arial" w:hAnsi="Arial" w:cs="Arial"/>
          <w:i/>
          <w:sz w:val="22"/>
          <w:szCs w:val="22"/>
        </w:rPr>
      </w:pPr>
      <w:r w:rsidRPr="007258AA">
        <w:rPr>
          <w:rFonts w:ascii="Arial" w:hAnsi="Arial" w:cs="Arial"/>
          <w:i/>
          <w:sz w:val="22"/>
          <w:szCs w:val="22"/>
        </w:rPr>
        <w:t>“</w:t>
      </w:r>
      <w:r w:rsidR="00B01E94" w:rsidRPr="007258AA">
        <w:rPr>
          <w:rFonts w:ascii="Arial" w:hAnsi="Arial" w:cs="Arial"/>
          <w:i/>
          <w:sz w:val="22"/>
          <w:szCs w:val="22"/>
        </w:rPr>
        <w:t xml:space="preserve">El control de las normas dictadas en el Estado de emergencia, está sujeto a unos parámetros de verificación. Dichos parámetros, formales y materiales, a los cuales ha de acudir la jurisdicción constitucional y contencioso-administrativa, constituyen el marco para la verificación de la validez del ejercicio de los poderes de emergencia. En el caso de los decretos del Gobierno Nacional, claro está, se cuenta con un margen de discrecionalidad mucho más amplio, del que son titulares los representantes de las entidades descentralizadas, tanto territoriales como por servicios, a la hora de escoger las medidas para conjurar la crisis. Así, el ejercer el control judicial de los poderes de </w:t>
      </w:r>
      <w:r w:rsidR="00B01E94" w:rsidRPr="007258AA">
        <w:rPr>
          <w:rFonts w:ascii="Arial" w:hAnsi="Arial" w:cs="Arial"/>
          <w:i/>
          <w:sz w:val="22"/>
          <w:szCs w:val="22"/>
        </w:rPr>
        <w:lastRenderedPageBreak/>
        <w:t xml:space="preserve">emergencia, la jurisdicción debe ser más estricta en el caso de las normas dictadas por los representantes de las entidades descentralizadas, donde no solo deberá evaluar (i) la concurrencia de los requisitos generales, sino también, la simetría normativa entre la norma territorial y el decreto del orden nacional. 1.1.- Los requisitos materiales para la declaratoria del Estado de emergencia, según una jurisprudencia sistemática de la Corte </w:t>
      </w:r>
      <w:proofErr w:type="gramStart"/>
      <w:r w:rsidR="00B01E94" w:rsidRPr="007258AA">
        <w:rPr>
          <w:rFonts w:ascii="Arial" w:hAnsi="Arial" w:cs="Arial"/>
          <w:i/>
          <w:sz w:val="22"/>
          <w:szCs w:val="22"/>
        </w:rPr>
        <w:t>Constitucional6 ,</w:t>
      </w:r>
      <w:proofErr w:type="gramEnd"/>
      <w:r w:rsidR="00B01E94" w:rsidRPr="007258AA">
        <w:rPr>
          <w:rFonts w:ascii="Arial" w:hAnsi="Arial" w:cs="Arial"/>
          <w:i/>
          <w:sz w:val="22"/>
          <w:szCs w:val="22"/>
        </w:rPr>
        <w:t xml:space="preserve"> vienen a ser los siguientes: (i) constituir un episodio o evento tramitico, (ii) de elevada intensidad, (iii) capaz de afectar el orden económico, social o ecológico, (iv) provenir de causas naturales o tecnológicas, (v) imprevisto o sobreviniente. </w:t>
      </w:r>
    </w:p>
    <w:p w14:paraId="71D1600E" w14:textId="77777777" w:rsidR="00B01E94" w:rsidRPr="007258AA" w:rsidRDefault="00B01E94" w:rsidP="00B01E94">
      <w:pPr>
        <w:tabs>
          <w:tab w:val="left" w:pos="284"/>
        </w:tabs>
        <w:ind w:left="284"/>
        <w:jc w:val="both"/>
        <w:rPr>
          <w:rFonts w:ascii="Arial" w:hAnsi="Arial" w:cs="Arial"/>
          <w:i/>
          <w:sz w:val="22"/>
          <w:szCs w:val="22"/>
        </w:rPr>
      </w:pPr>
    </w:p>
    <w:p w14:paraId="74F2A752" w14:textId="77777777" w:rsidR="00B01E94" w:rsidRPr="007258AA" w:rsidRDefault="00B01E94" w:rsidP="00B01E94">
      <w:pPr>
        <w:tabs>
          <w:tab w:val="left" w:pos="284"/>
        </w:tabs>
        <w:ind w:left="284"/>
        <w:jc w:val="both"/>
        <w:rPr>
          <w:rFonts w:ascii="Arial" w:hAnsi="Arial" w:cs="Arial"/>
          <w:i/>
          <w:sz w:val="22"/>
          <w:szCs w:val="22"/>
        </w:rPr>
      </w:pPr>
      <w:r w:rsidRPr="007258AA">
        <w:rPr>
          <w:rFonts w:ascii="Arial" w:hAnsi="Arial" w:cs="Arial"/>
          <w:i/>
          <w:sz w:val="22"/>
          <w:szCs w:val="22"/>
        </w:rPr>
        <w:t xml:space="preserve">1.2.- Los requisitos formales de los decretos dirigidos a conjurar el Estado de emergencia e impedir que se extiendan sus efectos, conforme al artículo 215 (CP, 1991) y a la jurisprudencia de la Corte </w:t>
      </w:r>
      <w:proofErr w:type="gramStart"/>
      <w:r w:rsidRPr="007258AA">
        <w:rPr>
          <w:rFonts w:ascii="Arial" w:hAnsi="Arial" w:cs="Arial"/>
          <w:i/>
          <w:sz w:val="22"/>
          <w:szCs w:val="22"/>
        </w:rPr>
        <w:t>Constitucional7 ,</w:t>
      </w:r>
      <w:proofErr w:type="gramEnd"/>
      <w:r w:rsidRPr="007258AA">
        <w:rPr>
          <w:rFonts w:ascii="Arial" w:hAnsi="Arial" w:cs="Arial"/>
          <w:i/>
          <w:sz w:val="22"/>
          <w:szCs w:val="22"/>
        </w:rPr>
        <w:t xml:space="preserve"> son los siguientes: (i) estar motivados, (ii) firmados por quien o quienes corresponda, (iii) destinados a conjurar la crisis e impedir que se prolonguen sus efectos, y (iv) versar sobre materias que tenga relación directa con el estado de emergencia. </w:t>
      </w:r>
    </w:p>
    <w:p w14:paraId="67CE4378" w14:textId="77777777" w:rsidR="00B01E94" w:rsidRPr="007258AA" w:rsidRDefault="00B01E94" w:rsidP="00B01E94">
      <w:pPr>
        <w:tabs>
          <w:tab w:val="left" w:pos="284"/>
        </w:tabs>
        <w:ind w:left="284"/>
        <w:jc w:val="both"/>
        <w:rPr>
          <w:rFonts w:ascii="Arial" w:hAnsi="Arial" w:cs="Arial"/>
          <w:i/>
          <w:sz w:val="22"/>
          <w:szCs w:val="22"/>
        </w:rPr>
      </w:pPr>
    </w:p>
    <w:p w14:paraId="13C078C8" w14:textId="3CC189BF" w:rsidR="00B01E94" w:rsidRPr="007258AA" w:rsidRDefault="00B01E94" w:rsidP="00B01E94">
      <w:pPr>
        <w:tabs>
          <w:tab w:val="left" w:pos="284"/>
        </w:tabs>
        <w:ind w:left="284"/>
        <w:jc w:val="both"/>
        <w:rPr>
          <w:rFonts w:ascii="Arial" w:hAnsi="Arial" w:cs="Arial"/>
          <w:i/>
          <w:sz w:val="22"/>
          <w:szCs w:val="22"/>
        </w:rPr>
      </w:pPr>
      <w:r w:rsidRPr="007258AA">
        <w:rPr>
          <w:rFonts w:ascii="Arial" w:hAnsi="Arial" w:cs="Arial"/>
          <w:i/>
          <w:sz w:val="22"/>
          <w:szCs w:val="22"/>
        </w:rPr>
        <w:t>1.3.- Los requisitos materiales de los decretos dirigidos a conjurar la crisis e impedir que se extiendan sus efectos, conforme al artículo 214 (CP, 1991) y a la jurisprudencia de la Corte Constitucional, son los siguientes: (i) de conexidad material y de finalidad, (ii) ausencia de arbitrariedad y de intangibilidad, (iii) no contradicción específica, (iv) motivación suficiente, (v) necesidad, (vi) ausencia de incompatibilidad, (vii) proporcionalidad y, (viii) no discriminación.</w:t>
      </w:r>
    </w:p>
    <w:p w14:paraId="70D606D3" w14:textId="2E86BEE5" w:rsidR="00B01E94" w:rsidRPr="007258AA" w:rsidRDefault="00B01E94" w:rsidP="00B01E94">
      <w:pPr>
        <w:tabs>
          <w:tab w:val="left" w:pos="284"/>
        </w:tabs>
        <w:ind w:left="284"/>
        <w:jc w:val="both"/>
        <w:rPr>
          <w:rFonts w:ascii="Arial" w:hAnsi="Arial" w:cs="Arial"/>
          <w:i/>
          <w:sz w:val="22"/>
          <w:szCs w:val="22"/>
        </w:rPr>
      </w:pPr>
    </w:p>
    <w:p w14:paraId="2B7E9057" w14:textId="77777777" w:rsidR="00B01E94" w:rsidRPr="007258AA" w:rsidRDefault="00B01E94" w:rsidP="00B01E94">
      <w:pPr>
        <w:tabs>
          <w:tab w:val="left" w:pos="284"/>
        </w:tabs>
        <w:ind w:left="284"/>
        <w:jc w:val="both"/>
        <w:rPr>
          <w:rFonts w:ascii="Arial" w:hAnsi="Arial" w:cs="Arial"/>
          <w:i/>
          <w:sz w:val="22"/>
          <w:szCs w:val="22"/>
        </w:rPr>
      </w:pPr>
      <w:r w:rsidRPr="007258AA">
        <w:rPr>
          <w:rFonts w:ascii="Arial" w:hAnsi="Arial" w:cs="Arial"/>
          <w:i/>
          <w:sz w:val="22"/>
          <w:szCs w:val="22"/>
        </w:rPr>
        <w:t xml:space="preserve">2.- CUESTION PREVIA: FECHA DE ENTRADA EN VIGENCIA DEL ESTADO DE EXCEPCIÓN. </w:t>
      </w:r>
    </w:p>
    <w:p w14:paraId="49991796" w14:textId="77777777" w:rsidR="00B01E94" w:rsidRPr="007258AA" w:rsidRDefault="00B01E94" w:rsidP="00B01E94">
      <w:pPr>
        <w:tabs>
          <w:tab w:val="left" w:pos="284"/>
        </w:tabs>
        <w:ind w:left="284"/>
        <w:jc w:val="both"/>
        <w:rPr>
          <w:rFonts w:ascii="Arial" w:hAnsi="Arial" w:cs="Arial"/>
          <w:i/>
          <w:sz w:val="22"/>
          <w:szCs w:val="22"/>
        </w:rPr>
      </w:pPr>
    </w:p>
    <w:p w14:paraId="537A001F" w14:textId="77777777" w:rsidR="00B01E94" w:rsidRPr="007258AA" w:rsidRDefault="00B01E94" w:rsidP="00B01E94">
      <w:pPr>
        <w:tabs>
          <w:tab w:val="left" w:pos="284"/>
        </w:tabs>
        <w:ind w:left="284"/>
        <w:jc w:val="both"/>
        <w:rPr>
          <w:rFonts w:ascii="Arial" w:hAnsi="Arial" w:cs="Arial"/>
          <w:i/>
          <w:sz w:val="22"/>
          <w:szCs w:val="22"/>
        </w:rPr>
      </w:pPr>
      <w:r w:rsidRPr="007258AA">
        <w:rPr>
          <w:rFonts w:ascii="Arial" w:hAnsi="Arial" w:cs="Arial"/>
          <w:i/>
          <w:sz w:val="22"/>
          <w:szCs w:val="22"/>
        </w:rPr>
        <w:t xml:space="preserve">2.1.- Elementos de juicio. </w:t>
      </w:r>
    </w:p>
    <w:p w14:paraId="4D0A10A0" w14:textId="77777777" w:rsidR="00B01E94" w:rsidRPr="007258AA" w:rsidRDefault="00B01E94" w:rsidP="00B01E94">
      <w:pPr>
        <w:tabs>
          <w:tab w:val="left" w:pos="284"/>
        </w:tabs>
        <w:ind w:left="284"/>
        <w:jc w:val="both"/>
        <w:rPr>
          <w:rFonts w:ascii="Arial" w:hAnsi="Arial" w:cs="Arial"/>
          <w:i/>
          <w:sz w:val="22"/>
          <w:szCs w:val="22"/>
        </w:rPr>
      </w:pPr>
    </w:p>
    <w:p w14:paraId="2E64D8CF" w14:textId="77777777" w:rsidR="00B01E94" w:rsidRPr="007258AA" w:rsidRDefault="00B01E94" w:rsidP="00B01E94">
      <w:pPr>
        <w:tabs>
          <w:tab w:val="left" w:pos="284"/>
        </w:tabs>
        <w:ind w:left="284"/>
        <w:jc w:val="both"/>
        <w:rPr>
          <w:rFonts w:ascii="Arial" w:hAnsi="Arial" w:cs="Arial"/>
          <w:i/>
          <w:sz w:val="22"/>
          <w:szCs w:val="22"/>
        </w:rPr>
      </w:pPr>
      <w:r w:rsidRPr="007258AA">
        <w:rPr>
          <w:rFonts w:ascii="Arial" w:hAnsi="Arial" w:cs="Arial"/>
          <w:i/>
          <w:sz w:val="22"/>
          <w:szCs w:val="22"/>
        </w:rPr>
        <w:t xml:space="preserve">De conformidad con el artículo 52 de la Ley 4 de 1913, la ley obliga en virtud de su promulgación, es decir, de su inserción en el Diario Oficial, en razón que, en el caso colombiano, como lo ha señalado la Corte Constitucional, “La promulgación no es otra cosa que la publicación de la ley en el Diario Oficial” 8 . En las voces de esta disposición, la promulgación, que es requisito de la vigencia y no de la validez de las normas, se entiende consumada al final del mismo día, salvo alguna excepción que permita que, su fuerza vinculante, opere con el acto de la sanción, es decir, de la suscripción por parte del sujeto competente, aun cuando no haya sido debidamente publicada. </w:t>
      </w:r>
    </w:p>
    <w:p w14:paraId="2CB7F6BE" w14:textId="77777777" w:rsidR="00B01E94" w:rsidRPr="007258AA" w:rsidRDefault="00B01E94" w:rsidP="00B01E94">
      <w:pPr>
        <w:tabs>
          <w:tab w:val="left" w:pos="284"/>
        </w:tabs>
        <w:ind w:left="284"/>
        <w:jc w:val="both"/>
        <w:rPr>
          <w:rFonts w:ascii="Arial" w:hAnsi="Arial" w:cs="Arial"/>
          <w:i/>
          <w:sz w:val="22"/>
          <w:szCs w:val="22"/>
        </w:rPr>
      </w:pPr>
    </w:p>
    <w:p w14:paraId="27A98680" w14:textId="0DC03517" w:rsidR="00B01E94" w:rsidRPr="007258AA" w:rsidRDefault="00B01E94" w:rsidP="00B01E94">
      <w:pPr>
        <w:tabs>
          <w:tab w:val="left" w:pos="284"/>
        </w:tabs>
        <w:ind w:left="284"/>
        <w:jc w:val="both"/>
        <w:rPr>
          <w:rFonts w:ascii="Arial" w:hAnsi="Arial" w:cs="Arial"/>
          <w:i/>
          <w:sz w:val="22"/>
          <w:szCs w:val="22"/>
        </w:rPr>
      </w:pPr>
      <w:r w:rsidRPr="007258AA">
        <w:rPr>
          <w:rFonts w:ascii="Arial" w:hAnsi="Arial" w:cs="Arial"/>
          <w:i/>
          <w:sz w:val="22"/>
          <w:szCs w:val="22"/>
        </w:rPr>
        <w:t xml:space="preserve">Se agrega una excepción en el artículo 53 </w:t>
      </w:r>
      <w:r w:rsidR="004B7881" w:rsidRPr="007258AA">
        <w:rPr>
          <w:rFonts w:ascii="Arial" w:hAnsi="Arial" w:cs="Arial"/>
          <w:i/>
          <w:sz w:val="22"/>
          <w:szCs w:val="22"/>
        </w:rPr>
        <w:t>ibidem</w:t>
      </w:r>
      <w:r w:rsidRPr="007258AA">
        <w:rPr>
          <w:rFonts w:ascii="Arial" w:hAnsi="Arial" w:cs="Arial"/>
          <w:i/>
          <w:sz w:val="22"/>
          <w:szCs w:val="22"/>
        </w:rPr>
        <w:t>, consistente en que, cuando la norma señale el día en que empiece a regir, ello ocurrirá en el día que la norma señale. Sin embargo, surge una duda, y es la siguiente: ¿</w:t>
      </w:r>
      <w:r w:rsidR="004B7881" w:rsidRPr="007258AA">
        <w:rPr>
          <w:rFonts w:ascii="Arial" w:hAnsi="Arial" w:cs="Arial"/>
          <w:i/>
          <w:sz w:val="22"/>
          <w:szCs w:val="22"/>
        </w:rPr>
        <w:t>Cuándo</w:t>
      </w:r>
      <w:r w:rsidRPr="007258AA">
        <w:rPr>
          <w:rFonts w:ascii="Arial" w:hAnsi="Arial" w:cs="Arial"/>
          <w:i/>
          <w:sz w:val="22"/>
          <w:szCs w:val="22"/>
        </w:rPr>
        <w:t xml:space="preserve"> la norma señale que ella empezará a regir el día de su publicación, ello opera desde el mismo día de la publicación o a partir del día siguiente? </w:t>
      </w:r>
    </w:p>
    <w:p w14:paraId="09291DB5" w14:textId="77777777" w:rsidR="00B01E94" w:rsidRPr="007258AA" w:rsidRDefault="00B01E94" w:rsidP="00B01E94">
      <w:pPr>
        <w:tabs>
          <w:tab w:val="left" w:pos="284"/>
        </w:tabs>
        <w:ind w:left="284"/>
        <w:jc w:val="both"/>
        <w:rPr>
          <w:rFonts w:ascii="Arial" w:hAnsi="Arial" w:cs="Arial"/>
          <w:i/>
          <w:sz w:val="22"/>
          <w:szCs w:val="22"/>
        </w:rPr>
      </w:pPr>
    </w:p>
    <w:p w14:paraId="2A8EBE80" w14:textId="77777777" w:rsidR="00B01E94" w:rsidRPr="007258AA" w:rsidRDefault="00B01E94" w:rsidP="00B01E94">
      <w:pPr>
        <w:tabs>
          <w:tab w:val="left" w:pos="284"/>
        </w:tabs>
        <w:ind w:left="284"/>
        <w:jc w:val="both"/>
        <w:rPr>
          <w:rFonts w:ascii="Arial" w:hAnsi="Arial" w:cs="Arial"/>
          <w:i/>
          <w:sz w:val="22"/>
          <w:szCs w:val="22"/>
        </w:rPr>
      </w:pPr>
      <w:r w:rsidRPr="007258AA">
        <w:rPr>
          <w:rFonts w:ascii="Arial" w:hAnsi="Arial" w:cs="Arial"/>
          <w:i/>
          <w:sz w:val="22"/>
          <w:szCs w:val="22"/>
        </w:rPr>
        <w:t>La vigencia de la ley, es una cuestión relativa a la eficacia cronológica de las disposiciones jurídicas, como dice la Corte Constitucional, al momento de su entrada en vigor, a partir del cual genera efectos jurídicos vinculantes, de suerte que, es a partir de ese momento, no antes, que la misma produce efectos.</w:t>
      </w:r>
    </w:p>
    <w:p w14:paraId="585FD843" w14:textId="77777777" w:rsidR="00B01E94" w:rsidRPr="007258AA" w:rsidRDefault="00B01E94" w:rsidP="00B01E94">
      <w:pPr>
        <w:tabs>
          <w:tab w:val="left" w:pos="284"/>
        </w:tabs>
        <w:ind w:left="284"/>
        <w:jc w:val="both"/>
        <w:rPr>
          <w:rFonts w:ascii="Arial" w:hAnsi="Arial" w:cs="Arial"/>
          <w:i/>
          <w:sz w:val="22"/>
          <w:szCs w:val="22"/>
        </w:rPr>
      </w:pPr>
      <w:r w:rsidRPr="007258AA">
        <w:rPr>
          <w:rFonts w:ascii="Arial" w:hAnsi="Arial" w:cs="Arial"/>
          <w:i/>
          <w:sz w:val="22"/>
          <w:szCs w:val="22"/>
        </w:rPr>
        <w:t xml:space="preserve">Se podría decir que, si la norma señala que, ella surte afectos a partir de su promulgación, la vigencia opera desde el mismo día que en la publicación se realiza, es decir, asumir que existe una identidad cronológica entre la promulgación y la entrada en vigencia. Dicha afirmación, sin embargo, no es cierta. Veamos. </w:t>
      </w:r>
    </w:p>
    <w:p w14:paraId="56BE66E4" w14:textId="77777777" w:rsidR="00B01E94" w:rsidRPr="007258AA" w:rsidRDefault="00B01E94" w:rsidP="00B01E94">
      <w:pPr>
        <w:tabs>
          <w:tab w:val="left" w:pos="284"/>
        </w:tabs>
        <w:ind w:left="284"/>
        <w:jc w:val="both"/>
        <w:rPr>
          <w:rFonts w:ascii="Arial" w:hAnsi="Arial" w:cs="Arial"/>
          <w:i/>
          <w:sz w:val="22"/>
          <w:szCs w:val="22"/>
        </w:rPr>
      </w:pPr>
    </w:p>
    <w:p w14:paraId="14DBB504" w14:textId="77777777" w:rsidR="00B01E94" w:rsidRPr="007258AA" w:rsidRDefault="00B01E94" w:rsidP="00B01E94">
      <w:pPr>
        <w:tabs>
          <w:tab w:val="left" w:pos="284"/>
        </w:tabs>
        <w:ind w:left="284"/>
        <w:jc w:val="both"/>
        <w:rPr>
          <w:rFonts w:ascii="Arial" w:hAnsi="Arial" w:cs="Arial"/>
          <w:i/>
          <w:sz w:val="22"/>
          <w:szCs w:val="22"/>
        </w:rPr>
      </w:pPr>
      <w:r w:rsidRPr="007258AA">
        <w:rPr>
          <w:rFonts w:ascii="Arial" w:hAnsi="Arial" w:cs="Arial"/>
          <w:i/>
          <w:sz w:val="22"/>
          <w:szCs w:val="22"/>
        </w:rPr>
        <w:t xml:space="preserve">Primero, desde un punto de vista hermenéutico, eso no es lo que señala la Ley 4 de 1913. Según el artículo 53 de dicho estatuto, “Cuando la ley fije el día en que deba principiar a regir, o autorice al Gobierno para fijarlo, en cuyo caso principiará a regir la ley el día señalado”. Adicionalmente, el inciso 2 del artículo 52 ibídem señala que, “La promulgación consiste en insertar la ley en el periódico oficial, y se entiende consumada en la fecha del número en que termine la inserción”. </w:t>
      </w:r>
    </w:p>
    <w:p w14:paraId="5DB4D703" w14:textId="77777777" w:rsidR="00B01E94" w:rsidRPr="007258AA" w:rsidRDefault="00B01E94" w:rsidP="00B01E94">
      <w:pPr>
        <w:tabs>
          <w:tab w:val="left" w:pos="284"/>
        </w:tabs>
        <w:ind w:left="284"/>
        <w:jc w:val="both"/>
        <w:rPr>
          <w:rFonts w:ascii="Arial" w:hAnsi="Arial" w:cs="Arial"/>
          <w:i/>
          <w:sz w:val="22"/>
          <w:szCs w:val="22"/>
        </w:rPr>
      </w:pPr>
    </w:p>
    <w:p w14:paraId="69BFD9AE" w14:textId="77777777" w:rsidR="00B01E94" w:rsidRPr="007258AA" w:rsidRDefault="00B01E94" w:rsidP="00B01E94">
      <w:pPr>
        <w:tabs>
          <w:tab w:val="left" w:pos="284"/>
        </w:tabs>
        <w:ind w:left="284"/>
        <w:jc w:val="both"/>
        <w:rPr>
          <w:rFonts w:ascii="Arial" w:hAnsi="Arial" w:cs="Arial"/>
          <w:i/>
          <w:sz w:val="22"/>
          <w:szCs w:val="22"/>
        </w:rPr>
      </w:pPr>
      <w:r w:rsidRPr="007258AA">
        <w:rPr>
          <w:rFonts w:ascii="Arial" w:hAnsi="Arial" w:cs="Arial"/>
          <w:i/>
          <w:sz w:val="22"/>
          <w:szCs w:val="22"/>
        </w:rPr>
        <w:t xml:space="preserve">Desde un punto de vista sistemático, la regla no es que las normas (i) inician su vigencia el mismo día de su promulgación, sino (ii) a partir de que se cumple su promulgación. En consecuencia, si la publicación se entiende consumada al final del día, será a partir de ese momento, técnicamente del día siguiente, que ocurre su entrada en vigencia. </w:t>
      </w:r>
    </w:p>
    <w:p w14:paraId="539B714D" w14:textId="77777777" w:rsidR="00B01E94" w:rsidRPr="007258AA" w:rsidRDefault="00B01E94" w:rsidP="00B01E94">
      <w:pPr>
        <w:tabs>
          <w:tab w:val="left" w:pos="284"/>
        </w:tabs>
        <w:ind w:left="284"/>
        <w:jc w:val="both"/>
        <w:rPr>
          <w:rFonts w:ascii="Arial" w:hAnsi="Arial" w:cs="Arial"/>
          <w:i/>
          <w:sz w:val="22"/>
          <w:szCs w:val="22"/>
        </w:rPr>
      </w:pPr>
    </w:p>
    <w:p w14:paraId="30DA8DD1" w14:textId="21C15AC5" w:rsidR="00B01E94" w:rsidRPr="007258AA" w:rsidRDefault="00B01E94" w:rsidP="00B01E94">
      <w:pPr>
        <w:tabs>
          <w:tab w:val="left" w:pos="284"/>
        </w:tabs>
        <w:ind w:left="284"/>
        <w:jc w:val="both"/>
        <w:rPr>
          <w:rFonts w:ascii="Arial" w:hAnsi="Arial" w:cs="Arial"/>
          <w:i/>
          <w:sz w:val="22"/>
          <w:szCs w:val="22"/>
        </w:rPr>
      </w:pPr>
      <w:r w:rsidRPr="007258AA">
        <w:rPr>
          <w:rFonts w:ascii="Arial" w:hAnsi="Arial" w:cs="Arial"/>
          <w:i/>
          <w:sz w:val="22"/>
          <w:szCs w:val="22"/>
        </w:rPr>
        <w:t xml:space="preserve">Esta interpretación, además de ser coherente con lo previsto en la Ley 4 de 1913, es respaldada por la jurisprudencia de la Corte Constitucional11, cuando se ha dicho que, “el deber de señalar la vigencia de la ley después de su publicación es un mandato imperativo” (Negrilla fuera de texto). </w:t>
      </w:r>
    </w:p>
    <w:p w14:paraId="5611CB00" w14:textId="77777777" w:rsidR="00B01E94" w:rsidRPr="007258AA" w:rsidRDefault="00B01E94" w:rsidP="00B01E94">
      <w:pPr>
        <w:tabs>
          <w:tab w:val="left" w:pos="284"/>
        </w:tabs>
        <w:ind w:left="284"/>
        <w:jc w:val="both"/>
        <w:rPr>
          <w:rFonts w:ascii="Arial" w:hAnsi="Arial" w:cs="Arial"/>
          <w:i/>
          <w:sz w:val="22"/>
          <w:szCs w:val="22"/>
        </w:rPr>
      </w:pPr>
    </w:p>
    <w:p w14:paraId="025620C6" w14:textId="6C962A2A" w:rsidR="00B01E94" w:rsidRPr="007258AA" w:rsidRDefault="00B01E94" w:rsidP="00B01E94">
      <w:pPr>
        <w:tabs>
          <w:tab w:val="left" w:pos="284"/>
        </w:tabs>
        <w:ind w:left="284"/>
        <w:jc w:val="both"/>
        <w:rPr>
          <w:rFonts w:ascii="Arial" w:hAnsi="Arial" w:cs="Arial"/>
          <w:i/>
          <w:sz w:val="22"/>
          <w:szCs w:val="22"/>
        </w:rPr>
      </w:pPr>
      <w:r w:rsidRPr="007258AA">
        <w:rPr>
          <w:rFonts w:ascii="Arial" w:hAnsi="Arial" w:cs="Arial"/>
          <w:i/>
          <w:sz w:val="22"/>
          <w:szCs w:val="22"/>
        </w:rPr>
        <w:t>Finalmente, existe un argumento práctico o de naturaleza fáctica que respalda esta interpretación: no es posible determinar la hora exacta de la publicación, ni ella tiene que ocurrir a primera hora hábil del día, ni sus destinatarios están en la obligación de saber la hora en que ello ocurre. Puede ser que, o la publicación, o su conocimiento por los destinatarios, se presente al finalizar el día de la publicación y, en esa medida, su eficacia jurídica no se podría predicar de la misma fecha sino, indiscutiblemente, del día siguiente.</w:t>
      </w:r>
    </w:p>
    <w:p w14:paraId="57DC8332" w14:textId="43DF18AA" w:rsidR="00B01E94" w:rsidRPr="007258AA" w:rsidRDefault="00B01E94" w:rsidP="00B01E94">
      <w:pPr>
        <w:tabs>
          <w:tab w:val="left" w:pos="284"/>
        </w:tabs>
        <w:ind w:left="284"/>
        <w:jc w:val="both"/>
        <w:rPr>
          <w:rFonts w:ascii="Arial" w:hAnsi="Arial" w:cs="Arial"/>
          <w:i/>
          <w:sz w:val="22"/>
          <w:szCs w:val="22"/>
        </w:rPr>
      </w:pPr>
    </w:p>
    <w:p w14:paraId="23328B98" w14:textId="77777777" w:rsidR="00B01E94" w:rsidRPr="007258AA" w:rsidRDefault="00B01E94" w:rsidP="00B01E94">
      <w:pPr>
        <w:tabs>
          <w:tab w:val="left" w:pos="284"/>
        </w:tabs>
        <w:ind w:left="284"/>
        <w:jc w:val="both"/>
        <w:rPr>
          <w:rFonts w:ascii="Arial" w:hAnsi="Arial" w:cs="Arial"/>
          <w:i/>
          <w:sz w:val="22"/>
          <w:szCs w:val="22"/>
        </w:rPr>
      </w:pPr>
      <w:r w:rsidRPr="007258AA">
        <w:rPr>
          <w:rFonts w:ascii="Arial" w:hAnsi="Arial" w:cs="Arial"/>
          <w:i/>
          <w:sz w:val="22"/>
          <w:szCs w:val="22"/>
        </w:rPr>
        <w:t xml:space="preserve">2.2.- La fecha de entrada en vigencia del Decreto 417 de 2020. </w:t>
      </w:r>
    </w:p>
    <w:p w14:paraId="7B3504B9" w14:textId="77777777" w:rsidR="00B01E94" w:rsidRPr="007258AA" w:rsidRDefault="00B01E94" w:rsidP="00B01E94">
      <w:pPr>
        <w:tabs>
          <w:tab w:val="left" w:pos="284"/>
        </w:tabs>
        <w:ind w:left="284"/>
        <w:jc w:val="both"/>
        <w:rPr>
          <w:rFonts w:ascii="Arial" w:hAnsi="Arial" w:cs="Arial"/>
          <w:i/>
          <w:sz w:val="22"/>
          <w:szCs w:val="22"/>
        </w:rPr>
      </w:pPr>
    </w:p>
    <w:p w14:paraId="6BDEAF90" w14:textId="77777777" w:rsidR="00354F0B" w:rsidRPr="007258AA" w:rsidRDefault="00B01E94" w:rsidP="00B01E94">
      <w:pPr>
        <w:tabs>
          <w:tab w:val="left" w:pos="284"/>
        </w:tabs>
        <w:ind w:left="284"/>
        <w:jc w:val="both"/>
        <w:rPr>
          <w:rFonts w:ascii="Arial" w:hAnsi="Arial" w:cs="Arial"/>
          <w:i/>
          <w:sz w:val="22"/>
          <w:szCs w:val="22"/>
        </w:rPr>
      </w:pPr>
      <w:r w:rsidRPr="007258AA">
        <w:rPr>
          <w:rFonts w:ascii="Arial" w:hAnsi="Arial" w:cs="Arial"/>
          <w:i/>
          <w:sz w:val="22"/>
          <w:szCs w:val="22"/>
        </w:rPr>
        <w:t xml:space="preserve">El Decreto 417, del 17 de marzo de 2020, “Por el cual se declara un Estado de Emergencia Económica, Social y Ecológica en todo el territorio Nacional”, empezó a regir, según el Artículo 4, a parir de la fecha de su publicación, la cual se dio el mismo día. </w:t>
      </w:r>
    </w:p>
    <w:p w14:paraId="5D1F6F4B" w14:textId="77777777" w:rsidR="00354F0B" w:rsidRPr="007258AA" w:rsidRDefault="00354F0B" w:rsidP="00B01E94">
      <w:pPr>
        <w:tabs>
          <w:tab w:val="left" w:pos="284"/>
        </w:tabs>
        <w:ind w:left="284"/>
        <w:jc w:val="both"/>
        <w:rPr>
          <w:rFonts w:ascii="Arial" w:hAnsi="Arial" w:cs="Arial"/>
          <w:i/>
          <w:sz w:val="22"/>
          <w:szCs w:val="22"/>
        </w:rPr>
      </w:pPr>
    </w:p>
    <w:p w14:paraId="2F980A7C" w14:textId="77777777" w:rsidR="00354F0B" w:rsidRPr="007258AA" w:rsidRDefault="00B01E94" w:rsidP="00B01E94">
      <w:pPr>
        <w:tabs>
          <w:tab w:val="left" w:pos="284"/>
        </w:tabs>
        <w:ind w:left="284"/>
        <w:jc w:val="both"/>
        <w:rPr>
          <w:rFonts w:ascii="Arial" w:hAnsi="Arial" w:cs="Arial"/>
          <w:i/>
          <w:sz w:val="22"/>
          <w:szCs w:val="22"/>
        </w:rPr>
      </w:pPr>
      <w:r w:rsidRPr="007258AA">
        <w:rPr>
          <w:rFonts w:ascii="Arial" w:hAnsi="Arial" w:cs="Arial"/>
          <w:i/>
          <w:sz w:val="22"/>
          <w:szCs w:val="22"/>
        </w:rPr>
        <w:t xml:space="preserve">Siendo que, como se viene diciendo, cuando una norma dice que ella rige a partir de su promulgación, se debe entender que es a partir del día siguiente, que la misma produce efectos jurídicos, resulta que, el Decreto 417, del 17 de marzo de 2020, tuvo eficacia jurídica a partir del día 18 de marzo de 2020. </w:t>
      </w:r>
    </w:p>
    <w:p w14:paraId="44285FFE" w14:textId="77777777" w:rsidR="00354F0B" w:rsidRPr="007258AA" w:rsidRDefault="00354F0B" w:rsidP="00B01E94">
      <w:pPr>
        <w:tabs>
          <w:tab w:val="left" w:pos="284"/>
        </w:tabs>
        <w:ind w:left="284"/>
        <w:jc w:val="both"/>
        <w:rPr>
          <w:rFonts w:ascii="Arial" w:hAnsi="Arial" w:cs="Arial"/>
          <w:i/>
          <w:sz w:val="22"/>
          <w:szCs w:val="22"/>
        </w:rPr>
      </w:pPr>
    </w:p>
    <w:p w14:paraId="6C669DAE" w14:textId="77777777" w:rsidR="007258AA" w:rsidRPr="007258AA" w:rsidRDefault="00B01E94" w:rsidP="00B01E94">
      <w:pPr>
        <w:tabs>
          <w:tab w:val="left" w:pos="284"/>
        </w:tabs>
        <w:ind w:left="284"/>
        <w:jc w:val="both"/>
        <w:rPr>
          <w:rFonts w:ascii="Arial" w:hAnsi="Arial" w:cs="Arial"/>
          <w:i/>
          <w:sz w:val="22"/>
          <w:szCs w:val="22"/>
        </w:rPr>
      </w:pPr>
      <w:r w:rsidRPr="007258AA">
        <w:rPr>
          <w:rFonts w:ascii="Arial" w:hAnsi="Arial" w:cs="Arial"/>
          <w:i/>
          <w:sz w:val="22"/>
          <w:szCs w:val="22"/>
        </w:rPr>
        <w:t xml:space="preserve">En consecuencia, las normas locales que se dictaron, según su parte motiva, con fundamento en el Estado de excepción, y que, en consecuencia, son materia de control automático de legalidad, son aquellas cuya fecha de promulgación, es del o fecha posterior al 18 de marzo de 2020. </w:t>
      </w:r>
    </w:p>
    <w:p w14:paraId="61C5A7D0" w14:textId="77777777" w:rsidR="007258AA" w:rsidRPr="007258AA" w:rsidRDefault="007258AA" w:rsidP="00B01E94">
      <w:pPr>
        <w:tabs>
          <w:tab w:val="left" w:pos="284"/>
        </w:tabs>
        <w:ind w:left="284"/>
        <w:jc w:val="both"/>
        <w:rPr>
          <w:rFonts w:ascii="Arial" w:hAnsi="Arial" w:cs="Arial"/>
          <w:i/>
          <w:sz w:val="22"/>
          <w:szCs w:val="22"/>
        </w:rPr>
      </w:pPr>
    </w:p>
    <w:p w14:paraId="06FD63C1" w14:textId="77777777" w:rsidR="007258AA" w:rsidRPr="007258AA" w:rsidRDefault="00B01E94" w:rsidP="00B01E94">
      <w:pPr>
        <w:tabs>
          <w:tab w:val="left" w:pos="284"/>
        </w:tabs>
        <w:ind w:left="284"/>
        <w:jc w:val="both"/>
        <w:rPr>
          <w:rFonts w:ascii="Arial" w:hAnsi="Arial" w:cs="Arial"/>
          <w:i/>
          <w:sz w:val="22"/>
          <w:szCs w:val="22"/>
        </w:rPr>
      </w:pPr>
      <w:r w:rsidRPr="007258AA">
        <w:rPr>
          <w:rFonts w:ascii="Arial" w:hAnsi="Arial" w:cs="Arial"/>
          <w:i/>
          <w:sz w:val="22"/>
          <w:szCs w:val="22"/>
        </w:rPr>
        <w:t xml:space="preserve">Por el contrario, las normas que se promulgaron el o en fecha anterior al 17 de marzo de 2020, por no estar vigente el Estado de excepción, podrán ser materia de control rogado de legalidad, pero no de control automático. La razón: el control automático de legalidad, opera frente a las disposiciones que es desarrollo de los Estados de excepción y, una disposición dictada antes de su entrada en vigencia, en sana lógica, no puede tal connotación. </w:t>
      </w:r>
    </w:p>
    <w:p w14:paraId="4F6A78F7" w14:textId="77777777" w:rsidR="007258AA" w:rsidRPr="007258AA" w:rsidRDefault="007258AA" w:rsidP="00B01E94">
      <w:pPr>
        <w:tabs>
          <w:tab w:val="left" w:pos="284"/>
        </w:tabs>
        <w:ind w:left="284"/>
        <w:jc w:val="both"/>
        <w:rPr>
          <w:rFonts w:ascii="Arial" w:hAnsi="Arial" w:cs="Arial"/>
          <w:i/>
          <w:sz w:val="22"/>
          <w:szCs w:val="22"/>
        </w:rPr>
      </w:pPr>
    </w:p>
    <w:p w14:paraId="00B3934C" w14:textId="77777777" w:rsidR="007258AA" w:rsidRPr="007258AA" w:rsidRDefault="00B01E94" w:rsidP="00B01E94">
      <w:pPr>
        <w:tabs>
          <w:tab w:val="left" w:pos="284"/>
        </w:tabs>
        <w:ind w:left="284"/>
        <w:jc w:val="both"/>
        <w:rPr>
          <w:rFonts w:ascii="Arial" w:hAnsi="Arial" w:cs="Arial"/>
          <w:i/>
          <w:sz w:val="22"/>
          <w:szCs w:val="22"/>
        </w:rPr>
      </w:pPr>
      <w:r w:rsidRPr="007258AA">
        <w:rPr>
          <w:rFonts w:ascii="Arial" w:hAnsi="Arial" w:cs="Arial"/>
          <w:i/>
          <w:sz w:val="22"/>
          <w:szCs w:val="22"/>
        </w:rPr>
        <w:t xml:space="preserve">3.- EL CASO CONCRETO. </w:t>
      </w:r>
    </w:p>
    <w:p w14:paraId="095BBD5D" w14:textId="77777777" w:rsidR="007258AA" w:rsidRPr="007258AA" w:rsidRDefault="007258AA" w:rsidP="00B01E94">
      <w:pPr>
        <w:tabs>
          <w:tab w:val="left" w:pos="284"/>
        </w:tabs>
        <w:ind w:left="284"/>
        <w:jc w:val="both"/>
        <w:rPr>
          <w:rFonts w:ascii="Arial" w:hAnsi="Arial" w:cs="Arial"/>
          <w:i/>
          <w:sz w:val="22"/>
          <w:szCs w:val="22"/>
        </w:rPr>
      </w:pPr>
    </w:p>
    <w:p w14:paraId="1E97D55E" w14:textId="77777777" w:rsidR="007258AA" w:rsidRPr="007258AA" w:rsidRDefault="00B01E94" w:rsidP="00B01E94">
      <w:pPr>
        <w:tabs>
          <w:tab w:val="left" w:pos="284"/>
        </w:tabs>
        <w:ind w:left="284"/>
        <w:jc w:val="both"/>
        <w:rPr>
          <w:rFonts w:ascii="Arial" w:hAnsi="Arial" w:cs="Arial"/>
          <w:i/>
          <w:sz w:val="22"/>
          <w:szCs w:val="22"/>
        </w:rPr>
      </w:pPr>
      <w:r w:rsidRPr="007258AA">
        <w:rPr>
          <w:rFonts w:ascii="Arial" w:hAnsi="Arial" w:cs="Arial"/>
          <w:i/>
          <w:sz w:val="22"/>
          <w:szCs w:val="22"/>
        </w:rPr>
        <w:t xml:space="preserve">En el presente caso, el Decreto 042 del 17 de marzo de 2020, fue expedido el día 17 de abril de 2020, el mismo día que se expidió el Decreto Legislativo 417 de 2020, y que empezó a regir el día siguiente. Es decir, la norma que se revisa en control automático de legalidad, es concomitante con la declaratoria del Estado de excepción, no posterior. Así las cosas, dicha norma no fue dictada “en desarrollo” del Estado de excepción y, por ende, no puede ser objeto de control automático de legalidad. </w:t>
      </w:r>
    </w:p>
    <w:p w14:paraId="55F3D097" w14:textId="77777777" w:rsidR="007258AA" w:rsidRPr="007258AA" w:rsidRDefault="007258AA" w:rsidP="00B01E94">
      <w:pPr>
        <w:tabs>
          <w:tab w:val="left" w:pos="284"/>
        </w:tabs>
        <w:ind w:left="284"/>
        <w:jc w:val="both"/>
        <w:rPr>
          <w:rFonts w:ascii="Arial" w:hAnsi="Arial" w:cs="Arial"/>
          <w:i/>
          <w:sz w:val="22"/>
          <w:szCs w:val="22"/>
        </w:rPr>
      </w:pPr>
    </w:p>
    <w:p w14:paraId="61B8087B" w14:textId="77777777" w:rsidR="007258AA" w:rsidRPr="007258AA" w:rsidRDefault="00B01E94" w:rsidP="00B01E94">
      <w:pPr>
        <w:tabs>
          <w:tab w:val="left" w:pos="284"/>
        </w:tabs>
        <w:ind w:left="284"/>
        <w:jc w:val="both"/>
        <w:rPr>
          <w:rFonts w:ascii="Arial" w:hAnsi="Arial" w:cs="Arial"/>
          <w:i/>
          <w:sz w:val="22"/>
          <w:szCs w:val="22"/>
        </w:rPr>
      </w:pPr>
      <w:r w:rsidRPr="007258AA">
        <w:rPr>
          <w:rFonts w:ascii="Arial" w:hAnsi="Arial" w:cs="Arial"/>
          <w:i/>
          <w:sz w:val="22"/>
          <w:szCs w:val="22"/>
        </w:rPr>
        <w:t xml:space="preserve">PETICIÓN EN SENTIDO ESTRICTO </w:t>
      </w:r>
    </w:p>
    <w:p w14:paraId="335946C0" w14:textId="77777777" w:rsidR="007258AA" w:rsidRPr="007258AA" w:rsidRDefault="007258AA" w:rsidP="00B01E94">
      <w:pPr>
        <w:tabs>
          <w:tab w:val="left" w:pos="284"/>
        </w:tabs>
        <w:ind w:left="284"/>
        <w:jc w:val="both"/>
        <w:rPr>
          <w:rFonts w:ascii="Arial" w:hAnsi="Arial" w:cs="Arial"/>
          <w:i/>
          <w:sz w:val="22"/>
          <w:szCs w:val="22"/>
        </w:rPr>
      </w:pPr>
    </w:p>
    <w:p w14:paraId="60C2097F" w14:textId="6EF7E85F" w:rsidR="00B01E94" w:rsidRPr="007258AA" w:rsidRDefault="00B01E94" w:rsidP="00B01E94">
      <w:pPr>
        <w:tabs>
          <w:tab w:val="left" w:pos="284"/>
        </w:tabs>
        <w:ind w:left="284"/>
        <w:jc w:val="both"/>
        <w:rPr>
          <w:rFonts w:ascii="Arial" w:hAnsi="Arial" w:cs="Arial"/>
          <w:i/>
          <w:sz w:val="22"/>
          <w:szCs w:val="22"/>
        </w:rPr>
      </w:pPr>
      <w:r w:rsidRPr="007258AA">
        <w:rPr>
          <w:rFonts w:ascii="Arial" w:hAnsi="Arial" w:cs="Arial"/>
          <w:i/>
          <w:sz w:val="22"/>
          <w:szCs w:val="22"/>
        </w:rPr>
        <w:t>ABSTENERSE de realizar el control automático de legalidad, por las razones que se expusieron en este concepto.</w:t>
      </w:r>
      <w:r w:rsidR="007258AA" w:rsidRPr="007258AA">
        <w:rPr>
          <w:rFonts w:ascii="Arial" w:hAnsi="Arial" w:cs="Arial"/>
          <w:i/>
          <w:sz w:val="22"/>
          <w:szCs w:val="22"/>
        </w:rPr>
        <w:t>”</w:t>
      </w:r>
    </w:p>
    <w:p w14:paraId="7EDCEBBE" w14:textId="6861AFF1" w:rsidR="00B01E94" w:rsidRDefault="00B01E94" w:rsidP="00B01E94">
      <w:pPr>
        <w:tabs>
          <w:tab w:val="left" w:pos="284"/>
        </w:tabs>
        <w:ind w:left="284"/>
        <w:jc w:val="both"/>
        <w:rPr>
          <w:rFonts w:ascii="Arial" w:hAnsi="Arial" w:cs="Arial"/>
          <w:sz w:val="22"/>
          <w:szCs w:val="22"/>
        </w:rPr>
      </w:pPr>
    </w:p>
    <w:p w14:paraId="06A7A49E" w14:textId="5E2C3FF0" w:rsidR="009F1DAD" w:rsidRDefault="009F1DAD" w:rsidP="00B01E94">
      <w:pPr>
        <w:tabs>
          <w:tab w:val="left" w:pos="284"/>
        </w:tabs>
        <w:ind w:left="284"/>
        <w:jc w:val="both"/>
        <w:rPr>
          <w:rFonts w:ascii="Arial" w:hAnsi="Arial" w:cs="Arial"/>
          <w:sz w:val="22"/>
          <w:szCs w:val="22"/>
        </w:rPr>
      </w:pPr>
    </w:p>
    <w:p w14:paraId="739FF6B0" w14:textId="77777777" w:rsidR="009F1DAD" w:rsidRDefault="009F1DAD" w:rsidP="009F1DAD">
      <w:pPr>
        <w:pStyle w:val="Prrafodelista"/>
        <w:numPr>
          <w:ilvl w:val="0"/>
          <w:numId w:val="11"/>
        </w:numPr>
        <w:tabs>
          <w:tab w:val="left" w:pos="284"/>
        </w:tabs>
        <w:jc w:val="both"/>
        <w:rPr>
          <w:rFonts w:ascii="Arial" w:eastAsia="Book Antiqua" w:hAnsi="Arial" w:cs="Arial"/>
          <w:b/>
        </w:rPr>
      </w:pPr>
      <w:r w:rsidRPr="00630689">
        <w:rPr>
          <w:rFonts w:ascii="Arial" w:eastAsia="Book Antiqua" w:hAnsi="Arial" w:cs="Arial"/>
          <w:b/>
        </w:rPr>
        <w:t>CONSIDERACIO</w:t>
      </w:r>
      <w:r>
        <w:rPr>
          <w:rFonts w:ascii="Arial" w:eastAsia="Book Antiqua" w:hAnsi="Arial" w:cs="Arial"/>
          <w:b/>
        </w:rPr>
        <w:t>N PREVIA</w:t>
      </w:r>
      <w:r w:rsidRPr="00630689">
        <w:rPr>
          <w:rFonts w:ascii="Arial" w:eastAsia="Book Antiqua" w:hAnsi="Arial" w:cs="Arial"/>
          <w:b/>
        </w:rPr>
        <w:t>:</w:t>
      </w:r>
    </w:p>
    <w:p w14:paraId="5AC7B00D" w14:textId="77777777" w:rsidR="009F1DAD" w:rsidRPr="0037798D" w:rsidRDefault="009F1DAD" w:rsidP="009F1DAD">
      <w:pPr>
        <w:tabs>
          <w:tab w:val="left" w:pos="284"/>
        </w:tabs>
        <w:spacing w:line="360" w:lineRule="auto"/>
        <w:jc w:val="both"/>
        <w:rPr>
          <w:rFonts w:ascii="Arial" w:eastAsia="Book Antiqua" w:hAnsi="Arial" w:cs="Arial"/>
          <w:b/>
        </w:rPr>
      </w:pPr>
    </w:p>
    <w:p w14:paraId="39B9D524" w14:textId="77777777" w:rsidR="009F1DAD" w:rsidRDefault="009F1DAD" w:rsidP="009F1DAD">
      <w:pPr>
        <w:pStyle w:val="Prrafodelista"/>
        <w:numPr>
          <w:ilvl w:val="0"/>
          <w:numId w:val="9"/>
        </w:numPr>
        <w:tabs>
          <w:tab w:val="left" w:pos="284"/>
        </w:tabs>
        <w:spacing w:line="360" w:lineRule="auto"/>
        <w:ind w:left="0" w:firstLine="0"/>
        <w:jc w:val="both"/>
        <w:rPr>
          <w:rFonts w:ascii="Arial" w:hAnsi="Arial" w:cs="Arial"/>
          <w:bCs/>
          <w:spacing w:val="-3"/>
        </w:rPr>
      </w:pPr>
      <w:r w:rsidRPr="005B29DD">
        <w:rPr>
          <w:rFonts w:ascii="Arial" w:eastAsia="Book Antiqua" w:hAnsi="Arial" w:cs="Arial"/>
          <w:bCs/>
        </w:rPr>
        <w:t xml:space="preserve">Es de público conocimiento, que mediante providencia del </w:t>
      </w:r>
      <w:r w:rsidRPr="005B29DD">
        <w:rPr>
          <w:rFonts w:ascii="Arial" w:hAnsi="Arial" w:cs="Arial"/>
        </w:rPr>
        <w:t>diez (10) de junio de dos mil veinte (2020), la Sala Plena del Tribunal</w:t>
      </w:r>
      <w:r w:rsidRPr="00141A86">
        <w:rPr>
          <w:rStyle w:val="Refdenotaalpie"/>
          <w:rFonts w:ascii="Arial" w:hAnsi="Arial" w:cs="Arial"/>
        </w:rPr>
        <w:footnoteReference w:id="1"/>
      </w:r>
      <w:r w:rsidRPr="005B29DD">
        <w:rPr>
          <w:rFonts w:ascii="Arial" w:hAnsi="Arial" w:cs="Arial"/>
        </w:rPr>
        <w:t xml:space="preserve"> a</w:t>
      </w:r>
      <w:r w:rsidRPr="005B29DD">
        <w:rPr>
          <w:rFonts w:ascii="Arial" w:hAnsi="Arial" w:cs="Arial"/>
          <w:color w:val="000000"/>
          <w:lang w:eastAsia="es-CO"/>
        </w:rPr>
        <w:t xml:space="preserve">probada por los magistrados: Patricia Feuillet Palomares, Oscar Alonso Valero </w:t>
      </w:r>
      <w:proofErr w:type="spellStart"/>
      <w:r w:rsidRPr="005B29DD">
        <w:rPr>
          <w:rFonts w:ascii="Arial" w:hAnsi="Arial" w:cs="Arial"/>
          <w:color w:val="000000"/>
          <w:lang w:eastAsia="es-CO"/>
        </w:rPr>
        <w:t>Nisimblat</w:t>
      </w:r>
      <w:proofErr w:type="spellEnd"/>
      <w:r w:rsidRPr="005B29DD">
        <w:rPr>
          <w:rFonts w:ascii="Arial" w:hAnsi="Arial" w:cs="Arial"/>
          <w:color w:val="000000"/>
          <w:lang w:eastAsia="es-CO"/>
        </w:rPr>
        <w:t xml:space="preserve">, Fernando Augusto García Muñoz y Luz Elena Sierra Valencia, en la cual salvaron voto los magistrados: Ronald Otto Cedeño </w:t>
      </w:r>
      <w:proofErr w:type="spellStart"/>
      <w:r w:rsidRPr="005B29DD">
        <w:rPr>
          <w:rFonts w:ascii="Arial" w:hAnsi="Arial" w:cs="Arial"/>
          <w:color w:val="000000"/>
          <w:lang w:eastAsia="es-CO"/>
        </w:rPr>
        <w:t>Blume</w:t>
      </w:r>
      <w:proofErr w:type="spellEnd"/>
      <w:r w:rsidRPr="005B29DD">
        <w:rPr>
          <w:rFonts w:ascii="Arial" w:hAnsi="Arial" w:cs="Arial"/>
          <w:color w:val="000000"/>
          <w:lang w:eastAsia="es-CO"/>
        </w:rPr>
        <w:t xml:space="preserve">, Ana </w:t>
      </w:r>
      <w:proofErr w:type="spellStart"/>
      <w:r w:rsidRPr="005B29DD">
        <w:rPr>
          <w:rFonts w:ascii="Arial" w:hAnsi="Arial" w:cs="Arial"/>
          <w:color w:val="000000"/>
          <w:lang w:eastAsia="es-CO"/>
        </w:rPr>
        <w:t>Margoth</w:t>
      </w:r>
      <w:proofErr w:type="spellEnd"/>
      <w:r w:rsidRPr="005B29DD">
        <w:rPr>
          <w:rFonts w:ascii="Arial" w:hAnsi="Arial" w:cs="Arial"/>
          <w:color w:val="000000"/>
          <w:lang w:eastAsia="es-CO"/>
        </w:rPr>
        <w:t xml:space="preserve"> Chamorro Benavides, </w:t>
      </w:r>
      <w:proofErr w:type="spellStart"/>
      <w:r w:rsidRPr="005B29DD">
        <w:rPr>
          <w:rFonts w:ascii="Arial" w:hAnsi="Arial" w:cs="Arial"/>
          <w:color w:val="000000"/>
          <w:lang w:eastAsia="es-CO"/>
        </w:rPr>
        <w:t>Zoranny</w:t>
      </w:r>
      <w:proofErr w:type="spellEnd"/>
      <w:r w:rsidRPr="005B29DD">
        <w:rPr>
          <w:rFonts w:ascii="Arial" w:hAnsi="Arial" w:cs="Arial"/>
          <w:color w:val="000000"/>
          <w:lang w:eastAsia="es-CO"/>
        </w:rPr>
        <w:t xml:space="preserve"> Castillo Otálora, Omar Edgar Borja Soto y Víctor Adolfo Hernández Díaz y aclararon los magistrados: Oscar Silvio Narváez Daza y Eduardo Antonio </w:t>
      </w:r>
      <w:proofErr w:type="spellStart"/>
      <w:r w:rsidRPr="005B29DD">
        <w:rPr>
          <w:rFonts w:ascii="Arial" w:hAnsi="Arial" w:cs="Arial"/>
          <w:color w:val="000000"/>
          <w:lang w:eastAsia="es-CO"/>
        </w:rPr>
        <w:t>Lubo</w:t>
      </w:r>
      <w:proofErr w:type="spellEnd"/>
      <w:r w:rsidRPr="005B29DD">
        <w:rPr>
          <w:rFonts w:ascii="Arial" w:hAnsi="Arial" w:cs="Arial"/>
          <w:color w:val="000000"/>
          <w:lang w:eastAsia="es-CO"/>
        </w:rPr>
        <w:t xml:space="preserve"> Barros se decidió en un asunto de contornos similares que lo procedente era  </w:t>
      </w:r>
      <w:r w:rsidRPr="005B29DD">
        <w:rPr>
          <w:rFonts w:ascii="Arial" w:hAnsi="Arial" w:cs="Arial"/>
          <w:b/>
        </w:rPr>
        <w:t>declarar</w:t>
      </w:r>
      <w:r w:rsidRPr="005B29DD">
        <w:rPr>
          <w:rFonts w:ascii="Arial" w:hAnsi="Arial" w:cs="Arial"/>
        </w:rPr>
        <w:t xml:space="preserve">, </w:t>
      </w:r>
      <w:r w:rsidRPr="00523BAE">
        <w:rPr>
          <w:rFonts w:ascii="Arial" w:hAnsi="Arial" w:cs="Arial"/>
          <w:b/>
          <w:bCs/>
        </w:rPr>
        <w:t>la falta de competencia funcional del Tribunal</w:t>
      </w:r>
      <w:r w:rsidRPr="005B29DD">
        <w:rPr>
          <w:rFonts w:ascii="Arial" w:hAnsi="Arial" w:cs="Arial"/>
        </w:rPr>
        <w:t xml:space="preserve"> Administrativo del Valle para ejercer el control inmediato de legalidad del acto objeto de control y en consecuencia </w:t>
      </w:r>
      <w:r w:rsidRPr="005B29DD">
        <w:rPr>
          <w:rFonts w:ascii="Arial" w:hAnsi="Arial" w:cs="Arial"/>
          <w:b/>
          <w:spacing w:val="-3"/>
        </w:rPr>
        <w:t xml:space="preserve">dar por </w:t>
      </w:r>
      <w:r w:rsidRPr="00523BAE">
        <w:rPr>
          <w:rFonts w:ascii="Arial" w:hAnsi="Arial" w:cs="Arial"/>
          <w:b/>
          <w:spacing w:val="-3"/>
        </w:rPr>
        <w:t>terminado el proceso</w:t>
      </w:r>
      <w:r w:rsidRPr="005B29DD">
        <w:rPr>
          <w:rFonts w:ascii="Arial" w:hAnsi="Arial" w:cs="Arial"/>
          <w:bCs/>
          <w:spacing w:val="-3"/>
        </w:rPr>
        <w:t xml:space="preserve"> y ordenar su archivo.</w:t>
      </w:r>
    </w:p>
    <w:p w14:paraId="29328791" w14:textId="77777777" w:rsidR="009F1DAD" w:rsidRDefault="009F1DAD" w:rsidP="009F1DAD">
      <w:pPr>
        <w:pStyle w:val="Prrafodelista"/>
        <w:tabs>
          <w:tab w:val="left" w:pos="284"/>
        </w:tabs>
        <w:spacing w:line="360" w:lineRule="auto"/>
        <w:ind w:left="0"/>
        <w:jc w:val="both"/>
        <w:rPr>
          <w:rFonts w:ascii="Arial" w:hAnsi="Arial" w:cs="Arial"/>
          <w:bCs/>
          <w:spacing w:val="-3"/>
        </w:rPr>
      </w:pPr>
    </w:p>
    <w:p w14:paraId="12879614" w14:textId="77777777" w:rsidR="009F1DAD" w:rsidRPr="005B29DD" w:rsidRDefault="009F1DAD" w:rsidP="009F1DAD">
      <w:pPr>
        <w:pStyle w:val="Prrafodelista"/>
        <w:numPr>
          <w:ilvl w:val="0"/>
          <w:numId w:val="9"/>
        </w:numPr>
        <w:tabs>
          <w:tab w:val="left" w:pos="284"/>
        </w:tabs>
        <w:spacing w:line="360" w:lineRule="auto"/>
        <w:ind w:left="0" w:firstLine="0"/>
        <w:jc w:val="both"/>
        <w:rPr>
          <w:rFonts w:ascii="Arial" w:hAnsi="Arial" w:cs="Arial"/>
          <w:bCs/>
          <w:spacing w:val="-3"/>
        </w:rPr>
      </w:pPr>
      <w:r w:rsidRPr="005B29DD">
        <w:rPr>
          <w:rFonts w:ascii="Arial" w:hAnsi="Arial" w:cs="Arial"/>
          <w:bCs/>
          <w:spacing w:val="-3"/>
        </w:rPr>
        <w:t>Posteriormente, el 12 de junio de la presente anualidad la Sala Plena</w:t>
      </w:r>
      <w:r w:rsidRPr="00141A86">
        <w:rPr>
          <w:rStyle w:val="Refdenotaalpie"/>
          <w:rFonts w:ascii="Arial" w:hAnsi="Arial" w:cs="Arial"/>
          <w:bCs/>
          <w:spacing w:val="-3"/>
        </w:rPr>
        <w:footnoteReference w:id="2"/>
      </w:r>
      <w:r w:rsidRPr="005B29DD">
        <w:rPr>
          <w:rFonts w:ascii="Arial" w:hAnsi="Arial" w:cs="Arial"/>
          <w:bCs/>
          <w:spacing w:val="-3"/>
        </w:rPr>
        <w:t xml:space="preserve"> señaló que </w:t>
      </w:r>
      <w:r w:rsidRPr="005B29DD">
        <w:rPr>
          <w:rFonts w:ascii="Arial" w:hAnsi="Arial" w:cs="Arial"/>
        </w:rPr>
        <w:t>con fundamento en los numerales 1 y 6 del artículo 185 del CPACA y 125 ibidem,</w:t>
      </w:r>
      <w:r w:rsidRPr="005B29DD">
        <w:rPr>
          <w:rFonts w:ascii="Arial" w:hAnsi="Arial" w:cs="Arial"/>
          <w:b/>
        </w:rPr>
        <w:t xml:space="preserve"> </w:t>
      </w:r>
      <w:r w:rsidRPr="005B29DD">
        <w:rPr>
          <w:rFonts w:ascii="Arial" w:hAnsi="Arial" w:cs="Arial"/>
        </w:rPr>
        <w:t xml:space="preserve">los autos que declaran la falta de competencia funcional </w:t>
      </w:r>
      <w:r w:rsidRPr="005B29DD">
        <w:rPr>
          <w:rFonts w:ascii="Arial" w:hAnsi="Arial" w:cs="Arial"/>
          <w:bCs/>
        </w:rPr>
        <w:t xml:space="preserve">para ejercer el control inmediato de legalidad </w:t>
      </w:r>
      <w:r w:rsidRPr="00523BAE">
        <w:rPr>
          <w:rFonts w:ascii="Arial" w:hAnsi="Arial" w:cs="Arial"/>
          <w:b/>
        </w:rPr>
        <w:t>son de ponente</w:t>
      </w:r>
      <w:r w:rsidRPr="005B29DD">
        <w:rPr>
          <w:rFonts w:ascii="Arial" w:hAnsi="Arial" w:cs="Arial"/>
          <w:bCs/>
        </w:rPr>
        <w:t>, siempre que el asunto no sea consecuencia de una ponencia derrotada por la Sala Plena.</w:t>
      </w:r>
    </w:p>
    <w:p w14:paraId="76952CEB" w14:textId="77777777" w:rsidR="009F1DAD" w:rsidRPr="005B29DD" w:rsidRDefault="009F1DAD" w:rsidP="009F1DAD">
      <w:pPr>
        <w:pStyle w:val="Prrafodelista"/>
        <w:rPr>
          <w:rFonts w:ascii="Arial" w:hAnsi="Arial" w:cs="Arial"/>
          <w:color w:val="000000"/>
          <w:lang w:eastAsia="es-CO"/>
        </w:rPr>
      </w:pPr>
    </w:p>
    <w:p w14:paraId="53E9214A" w14:textId="77777777" w:rsidR="009F1DAD" w:rsidRPr="005B29DD" w:rsidRDefault="009F1DAD" w:rsidP="009F1DAD">
      <w:pPr>
        <w:pStyle w:val="Prrafodelista"/>
        <w:numPr>
          <w:ilvl w:val="0"/>
          <w:numId w:val="9"/>
        </w:numPr>
        <w:tabs>
          <w:tab w:val="left" w:pos="284"/>
        </w:tabs>
        <w:spacing w:line="360" w:lineRule="auto"/>
        <w:ind w:left="0" w:firstLine="0"/>
        <w:jc w:val="both"/>
        <w:rPr>
          <w:rFonts w:ascii="Arial" w:hAnsi="Arial" w:cs="Arial"/>
          <w:bCs/>
          <w:spacing w:val="-3"/>
        </w:rPr>
      </w:pPr>
      <w:r w:rsidRPr="005B29DD">
        <w:rPr>
          <w:rFonts w:ascii="Arial" w:hAnsi="Arial" w:cs="Arial"/>
          <w:color w:val="000000"/>
          <w:lang w:eastAsia="es-CO"/>
        </w:rPr>
        <w:lastRenderedPageBreak/>
        <w:t xml:space="preserve">Con el profundo respeto por la posición mayoritaria de la Sala Plena, como se indicó anteriormente, esta Magistratura no estuvo ni está de acuerdo la decisión de declarar la falta de competencia funcional por las siguientes razones: </w:t>
      </w:r>
    </w:p>
    <w:p w14:paraId="31AEFFB5" w14:textId="77777777" w:rsidR="009F1DAD" w:rsidRPr="005B29DD" w:rsidRDefault="009F1DAD" w:rsidP="009F1DAD">
      <w:pPr>
        <w:pStyle w:val="Prrafodelista"/>
        <w:rPr>
          <w:rFonts w:ascii="Arial" w:eastAsia="Calibri" w:hAnsi="Arial" w:cs="Arial"/>
          <w:lang w:eastAsia="en-US"/>
        </w:rPr>
      </w:pPr>
    </w:p>
    <w:p w14:paraId="219484D8" w14:textId="77777777" w:rsidR="009F1DAD" w:rsidRPr="005B29DD" w:rsidRDefault="009F1DAD" w:rsidP="009F1DAD">
      <w:pPr>
        <w:pStyle w:val="Prrafodelista"/>
        <w:numPr>
          <w:ilvl w:val="0"/>
          <w:numId w:val="9"/>
        </w:numPr>
        <w:tabs>
          <w:tab w:val="left" w:pos="284"/>
        </w:tabs>
        <w:spacing w:line="360" w:lineRule="auto"/>
        <w:ind w:left="0" w:firstLine="0"/>
        <w:jc w:val="both"/>
        <w:rPr>
          <w:rFonts w:ascii="Arial" w:hAnsi="Arial" w:cs="Arial"/>
          <w:bCs/>
          <w:spacing w:val="-3"/>
        </w:rPr>
      </w:pPr>
      <w:r w:rsidRPr="005B29DD">
        <w:rPr>
          <w:rFonts w:ascii="Arial" w:eastAsia="Calibri" w:hAnsi="Arial" w:cs="Arial"/>
          <w:lang w:eastAsia="en-US"/>
        </w:rPr>
        <w:t>El numeral primero del artículo 133 del C.G.P</w:t>
      </w:r>
      <w:r>
        <w:rPr>
          <w:rStyle w:val="Refdenotaalpie"/>
          <w:rFonts w:ascii="Arial" w:eastAsia="Calibri" w:hAnsi="Arial" w:cs="Arial"/>
          <w:lang w:eastAsia="en-US"/>
        </w:rPr>
        <w:footnoteReference w:id="3"/>
      </w:r>
      <w:r w:rsidRPr="005B29DD">
        <w:rPr>
          <w:rFonts w:ascii="Arial" w:eastAsia="Calibri" w:hAnsi="Arial" w:cs="Arial"/>
          <w:lang w:eastAsia="en-US"/>
        </w:rPr>
        <w:t xml:space="preserve">, señala como causal de nulidad, el que el juez actúe en el proceso, </w:t>
      </w:r>
      <w:r w:rsidRPr="005B29DD">
        <w:rPr>
          <w:rFonts w:ascii="Arial" w:eastAsia="Calibri" w:hAnsi="Arial" w:cs="Arial"/>
          <w:b/>
          <w:bCs/>
          <w:u w:val="single"/>
          <w:lang w:eastAsia="en-US"/>
        </w:rPr>
        <w:t xml:space="preserve">después </w:t>
      </w:r>
      <w:r w:rsidRPr="005B29DD">
        <w:rPr>
          <w:rFonts w:ascii="Arial" w:eastAsia="Calibri" w:hAnsi="Arial" w:cs="Arial"/>
          <w:lang w:eastAsia="en-US"/>
        </w:rPr>
        <w:t>de declarar la carencia de jurisdicción o competencia.</w:t>
      </w:r>
      <w:r w:rsidRPr="005B29DD">
        <w:rPr>
          <w:rFonts w:ascii="Arial" w:hAnsi="Arial" w:cs="Arial"/>
          <w:sz w:val="22"/>
          <w:szCs w:val="22"/>
          <w:lang w:val="es-ES_tradnl"/>
        </w:rPr>
        <w:t xml:space="preserve"> </w:t>
      </w:r>
      <w:r w:rsidRPr="005B29DD">
        <w:rPr>
          <w:rFonts w:ascii="Arial" w:hAnsi="Arial" w:cs="Arial"/>
          <w:lang w:eastAsia="en-US"/>
        </w:rPr>
        <w:t>A su vez el art. 135</w:t>
      </w:r>
      <w:r>
        <w:rPr>
          <w:rStyle w:val="Refdenotaalpie"/>
          <w:rFonts w:ascii="Arial" w:hAnsi="Arial" w:cs="Arial"/>
          <w:lang w:eastAsia="en-US"/>
        </w:rPr>
        <w:footnoteReference w:id="4"/>
      </w:r>
      <w:r w:rsidRPr="005B29DD">
        <w:rPr>
          <w:rFonts w:ascii="Arial" w:hAnsi="Arial" w:cs="Arial"/>
          <w:lang w:eastAsia="en-US"/>
        </w:rPr>
        <w:t xml:space="preserve"> ibidem, consagró como uno de los requisitos para alegarla o decretarla </w:t>
      </w:r>
      <w:r w:rsidRPr="005B29DD">
        <w:rPr>
          <w:rFonts w:ascii="Arial" w:hAnsi="Arial" w:cs="Arial"/>
          <w:b/>
          <w:bCs/>
          <w:lang w:eastAsia="en-US"/>
        </w:rPr>
        <w:t>que se exprese la causal invocada</w:t>
      </w:r>
      <w:r w:rsidRPr="005B29DD">
        <w:rPr>
          <w:rFonts w:ascii="Arial" w:hAnsi="Arial" w:cs="Arial"/>
          <w:lang w:eastAsia="en-US"/>
        </w:rPr>
        <w:t>, pudiendo rechazarse de plano la que se funde en causal distintita a las determinadas en este capítulo.</w:t>
      </w:r>
    </w:p>
    <w:p w14:paraId="59B90DE3" w14:textId="77777777" w:rsidR="009F1DAD" w:rsidRPr="005B29DD" w:rsidRDefault="009F1DAD" w:rsidP="009F1DAD">
      <w:pPr>
        <w:pStyle w:val="Prrafodelista"/>
        <w:rPr>
          <w:rFonts w:ascii="Arial" w:eastAsia="Calibri" w:hAnsi="Arial" w:cs="Arial"/>
          <w:lang w:eastAsia="en-US"/>
        </w:rPr>
      </w:pPr>
    </w:p>
    <w:p w14:paraId="2B5698E1" w14:textId="77777777" w:rsidR="009F1DAD" w:rsidRPr="005B29DD" w:rsidRDefault="009F1DAD" w:rsidP="009F1DAD">
      <w:pPr>
        <w:pStyle w:val="Prrafodelista"/>
        <w:numPr>
          <w:ilvl w:val="0"/>
          <w:numId w:val="9"/>
        </w:numPr>
        <w:tabs>
          <w:tab w:val="left" w:pos="284"/>
        </w:tabs>
        <w:spacing w:line="360" w:lineRule="auto"/>
        <w:ind w:left="0" w:firstLine="0"/>
        <w:jc w:val="both"/>
        <w:rPr>
          <w:rFonts w:ascii="Arial" w:hAnsi="Arial" w:cs="Arial"/>
          <w:bCs/>
          <w:spacing w:val="-3"/>
        </w:rPr>
      </w:pPr>
      <w:r w:rsidRPr="005B29DD">
        <w:rPr>
          <w:rFonts w:ascii="Arial" w:eastAsia="Calibri" w:hAnsi="Arial" w:cs="Arial"/>
          <w:lang w:eastAsia="en-US"/>
        </w:rPr>
        <w:t>En el control inmediato de legalidad del caso concreto no hay nulidad que decretar por cuanto ninguna de las previstas expresamente en el C.G.P. se ajusta a la figura a la que llegó la Sala Plena del Tribunal a través de la ponencia del doctor Chávez de declarar la incompetencia funcional insubsanable.</w:t>
      </w:r>
    </w:p>
    <w:p w14:paraId="3433BA4B" w14:textId="77777777" w:rsidR="009F1DAD" w:rsidRPr="005B29DD" w:rsidRDefault="009F1DAD" w:rsidP="009F1DAD">
      <w:pPr>
        <w:pStyle w:val="Prrafodelista"/>
        <w:rPr>
          <w:rFonts w:ascii="Arial" w:eastAsia="Calibri" w:hAnsi="Arial" w:cs="Arial"/>
          <w:lang w:eastAsia="en-US"/>
        </w:rPr>
      </w:pPr>
    </w:p>
    <w:p w14:paraId="3F7E9ED2" w14:textId="77777777" w:rsidR="009F1DAD" w:rsidRPr="005B29DD" w:rsidRDefault="009F1DAD" w:rsidP="009F1DAD">
      <w:pPr>
        <w:pStyle w:val="Prrafodelista"/>
        <w:numPr>
          <w:ilvl w:val="0"/>
          <w:numId w:val="9"/>
        </w:numPr>
        <w:tabs>
          <w:tab w:val="left" w:pos="284"/>
        </w:tabs>
        <w:spacing w:line="360" w:lineRule="auto"/>
        <w:ind w:left="0" w:firstLine="0"/>
        <w:jc w:val="both"/>
        <w:rPr>
          <w:rFonts w:ascii="Arial" w:hAnsi="Arial" w:cs="Arial"/>
          <w:bCs/>
          <w:spacing w:val="-3"/>
        </w:rPr>
      </w:pPr>
      <w:r w:rsidRPr="005B29DD">
        <w:rPr>
          <w:rFonts w:ascii="Arial" w:eastAsia="Calibri" w:hAnsi="Arial" w:cs="Arial"/>
          <w:lang w:eastAsia="en-US"/>
        </w:rPr>
        <w:t>De otra parte, en el parágrafo del art. 136 se consagra como causal insubsanable, la pretermisión integral de la respectiva instancia, al establecer:</w:t>
      </w:r>
    </w:p>
    <w:p w14:paraId="779FB461" w14:textId="77777777" w:rsidR="009F1DAD" w:rsidRPr="00FF50C2" w:rsidRDefault="009F1DAD" w:rsidP="009F1DAD">
      <w:pPr>
        <w:pStyle w:val="Textoindependiente2"/>
        <w:tabs>
          <w:tab w:val="left" w:pos="-720"/>
          <w:tab w:val="left" w:pos="0"/>
        </w:tabs>
        <w:spacing w:after="0" w:line="276" w:lineRule="auto"/>
        <w:jc w:val="both"/>
        <w:rPr>
          <w:rFonts w:ascii="Arial Narrow" w:eastAsia="Calibri" w:hAnsi="Arial Narrow" w:cs="Arial"/>
          <w:sz w:val="28"/>
          <w:szCs w:val="28"/>
          <w:lang w:eastAsia="en-US"/>
        </w:rPr>
      </w:pPr>
    </w:p>
    <w:p w14:paraId="44D7E220" w14:textId="77777777" w:rsidR="009F1DAD" w:rsidRPr="00FF50C2" w:rsidRDefault="009F1DAD" w:rsidP="009F1DAD">
      <w:pPr>
        <w:pStyle w:val="Textoindependiente2"/>
        <w:tabs>
          <w:tab w:val="left" w:pos="-720"/>
        </w:tabs>
        <w:spacing w:after="0" w:line="240" w:lineRule="auto"/>
        <w:ind w:left="567"/>
        <w:jc w:val="both"/>
        <w:rPr>
          <w:rFonts w:ascii="Arial" w:eastAsia="Calibri" w:hAnsi="Arial" w:cs="Arial"/>
          <w:i/>
          <w:iCs/>
          <w:sz w:val="22"/>
          <w:szCs w:val="22"/>
          <w:lang w:eastAsia="en-US"/>
        </w:rPr>
      </w:pPr>
      <w:r w:rsidRPr="00FF50C2">
        <w:rPr>
          <w:rFonts w:ascii="Arial" w:eastAsia="Calibri" w:hAnsi="Arial" w:cs="Arial"/>
          <w:i/>
          <w:iCs/>
          <w:sz w:val="22"/>
          <w:szCs w:val="22"/>
          <w:lang w:eastAsia="en-US"/>
        </w:rPr>
        <w:t>ARTÍCULO 136. SANEAMIENTO DE LA NULIDAD. La nulidad se considerará saneada en los siguientes casos:</w:t>
      </w:r>
    </w:p>
    <w:p w14:paraId="290ACD41" w14:textId="77777777" w:rsidR="009F1DAD" w:rsidRPr="00FF50C2" w:rsidRDefault="009F1DAD" w:rsidP="009F1DAD">
      <w:pPr>
        <w:pStyle w:val="Textoindependiente2"/>
        <w:tabs>
          <w:tab w:val="left" w:pos="-720"/>
        </w:tabs>
        <w:spacing w:after="0" w:line="240" w:lineRule="auto"/>
        <w:ind w:left="567"/>
        <w:jc w:val="both"/>
        <w:rPr>
          <w:rFonts w:ascii="Arial" w:eastAsia="Calibri" w:hAnsi="Arial" w:cs="Arial"/>
          <w:i/>
          <w:iCs/>
          <w:sz w:val="22"/>
          <w:szCs w:val="22"/>
          <w:lang w:eastAsia="en-US"/>
        </w:rPr>
      </w:pPr>
      <w:r w:rsidRPr="00FF50C2">
        <w:rPr>
          <w:rFonts w:ascii="Arial" w:eastAsia="Calibri" w:hAnsi="Arial" w:cs="Arial"/>
          <w:i/>
          <w:iCs/>
          <w:sz w:val="22"/>
          <w:szCs w:val="22"/>
          <w:lang w:eastAsia="en-US"/>
        </w:rPr>
        <w:t>(…)</w:t>
      </w:r>
    </w:p>
    <w:p w14:paraId="1E70F21C" w14:textId="77777777" w:rsidR="009F1DAD" w:rsidRPr="00FF50C2" w:rsidRDefault="009F1DAD" w:rsidP="009F1DAD">
      <w:pPr>
        <w:pStyle w:val="Textoindependiente2"/>
        <w:tabs>
          <w:tab w:val="left" w:pos="-720"/>
        </w:tabs>
        <w:spacing w:after="0" w:line="240" w:lineRule="auto"/>
        <w:ind w:left="567"/>
        <w:jc w:val="both"/>
        <w:rPr>
          <w:rFonts w:ascii="Arial" w:eastAsia="Calibri" w:hAnsi="Arial" w:cs="Arial"/>
          <w:i/>
          <w:iCs/>
          <w:sz w:val="22"/>
          <w:szCs w:val="22"/>
          <w:lang w:eastAsia="en-US"/>
        </w:rPr>
      </w:pPr>
      <w:r w:rsidRPr="00FF50C2">
        <w:rPr>
          <w:rFonts w:ascii="Arial" w:eastAsia="Calibri" w:hAnsi="Arial" w:cs="Arial"/>
          <w:i/>
          <w:iCs/>
          <w:sz w:val="22"/>
          <w:szCs w:val="22"/>
          <w:lang w:eastAsia="en-US"/>
        </w:rPr>
        <w:t xml:space="preserve">PARÁGRAFO. Las nulidades por proceder contra providencia ejecutoriada del superior, revivir un proceso legalmente concluido o </w:t>
      </w:r>
      <w:r w:rsidRPr="00FF50C2">
        <w:rPr>
          <w:rFonts w:ascii="Arial" w:eastAsia="Calibri" w:hAnsi="Arial" w:cs="Arial"/>
          <w:b/>
          <w:bCs/>
          <w:i/>
          <w:iCs/>
          <w:sz w:val="22"/>
          <w:szCs w:val="22"/>
          <w:lang w:eastAsia="en-US"/>
        </w:rPr>
        <w:t>pretermitir íntegramente la respectiva instancia</w:t>
      </w:r>
      <w:r w:rsidRPr="00FF50C2">
        <w:rPr>
          <w:rFonts w:ascii="Arial" w:eastAsia="Calibri" w:hAnsi="Arial" w:cs="Arial"/>
          <w:i/>
          <w:iCs/>
          <w:sz w:val="22"/>
          <w:szCs w:val="22"/>
          <w:lang w:eastAsia="en-US"/>
        </w:rPr>
        <w:t xml:space="preserve">, son </w:t>
      </w:r>
      <w:proofErr w:type="spellStart"/>
      <w:r w:rsidRPr="00FF50C2">
        <w:rPr>
          <w:rFonts w:ascii="Arial" w:eastAsia="Calibri" w:hAnsi="Arial" w:cs="Arial"/>
          <w:i/>
          <w:iCs/>
          <w:sz w:val="22"/>
          <w:szCs w:val="22"/>
          <w:lang w:eastAsia="en-US"/>
        </w:rPr>
        <w:t>insaneables</w:t>
      </w:r>
      <w:proofErr w:type="spellEnd"/>
      <w:r w:rsidRPr="00FF50C2">
        <w:rPr>
          <w:rFonts w:ascii="Arial" w:eastAsia="Calibri" w:hAnsi="Arial" w:cs="Arial"/>
          <w:i/>
          <w:iCs/>
          <w:sz w:val="22"/>
          <w:szCs w:val="22"/>
          <w:lang w:eastAsia="en-US"/>
        </w:rPr>
        <w:t>.</w:t>
      </w:r>
    </w:p>
    <w:p w14:paraId="6E04D830" w14:textId="77777777" w:rsidR="009F1DAD" w:rsidRPr="00FF50C2" w:rsidRDefault="009F1DAD" w:rsidP="009F1DAD">
      <w:pPr>
        <w:pStyle w:val="Textoindependiente2"/>
        <w:numPr>
          <w:ilvl w:val="0"/>
          <w:numId w:val="9"/>
        </w:numPr>
        <w:tabs>
          <w:tab w:val="left" w:pos="-720"/>
          <w:tab w:val="left" w:pos="0"/>
        </w:tabs>
        <w:spacing w:after="0" w:line="360" w:lineRule="auto"/>
        <w:ind w:left="0" w:firstLine="0"/>
        <w:jc w:val="both"/>
        <w:rPr>
          <w:rFonts w:ascii="Arial" w:eastAsia="Calibri" w:hAnsi="Arial" w:cs="Arial"/>
          <w:lang w:eastAsia="en-US"/>
        </w:rPr>
      </w:pPr>
      <w:r>
        <w:rPr>
          <w:rFonts w:ascii="Arial" w:eastAsia="Calibri" w:hAnsi="Arial" w:cs="Arial"/>
          <w:lang w:eastAsia="en-US"/>
        </w:rPr>
        <w:lastRenderedPageBreak/>
        <w:t>Por otra parte, e</w:t>
      </w:r>
      <w:r w:rsidRPr="00FF50C2">
        <w:rPr>
          <w:rFonts w:ascii="Arial" w:eastAsia="Calibri" w:hAnsi="Arial" w:cs="Arial"/>
          <w:lang w:eastAsia="en-US"/>
        </w:rPr>
        <w:t xml:space="preserve">l art. 138 del C.G.P. permite que, aun en casos de nulidad por carencia de jurisdicción o competencia, la actuación conserve validez, lo cual se ratifica al expresar en el inciso segundo que, la prueba practicada dentro de la actuación conservara validez y tendrá eficacia respecto de quienes tuvieron oportunidad de controvertirlas, agregando, además, que se mantienen las medidas cautelares practicadas, todo lo cual </w:t>
      </w:r>
      <w:r w:rsidRPr="00FF50C2">
        <w:rPr>
          <w:rFonts w:ascii="Arial" w:eastAsia="Calibri" w:hAnsi="Arial" w:cs="Arial"/>
          <w:b/>
          <w:bCs/>
          <w:lang w:eastAsia="en-US"/>
        </w:rPr>
        <w:t>no se ajusta</w:t>
      </w:r>
      <w:r w:rsidRPr="00FF50C2">
        <w:rPr>
          <w:rFonts w:ascii="Arial" w:eastAsia="Calibri" w:hAnsi="Arial" w:cs="Arial"/>
          <w:lang w:eastAsia="en-US"/>
        </w:rPr>
        <w:t xml:space="preserve"> a la determinación de declarar la falta de competencia funcional del Tribunal y la terminación del proceso, como ocurrió con la ponencia del doctor Chávez. La norma en cita reza:</w:t>
      </w:r>
    </w:p>
    <w:p w14:paraId="4AE6963C" w14:textId="77777777" w:rsidR="009F1DAD" w:rsidRPr="00FF50C2" w:rsidRDefault="009F1DAD" w:rsidP="009F1DAD">
      <w:pPr>
        <w:pStyle w:val="Textoindependiente2"/>
        <w:tabs>
          <w:tab w:val="left" w:pos="-720"/>
          <w:tab w:val="left" w:pos="0"/>
        </w:tabs>
        <w:spacing w:after="0" w:line="276" w:lineRule="auto"/>
        <w:jc w:val="both"/>
        <w:rPr>
          <w:rFonts w:ascii="Arial" w:eastAsia="Calibri" w:hAnsi="Arial" w:cs="Arial"/>
          <w:lang w:eastAsia="en-US"/>
        </w:rPr>
      </w:pPr>
    </w:p>
    <w:p w14:paraId="0B1E4BC0" w14:textId="77777777" w:rsidR="009F1DAD" w:rsidRDefault="009F1DAD" w:rsidP="009F1DAD">
      <w:pPr>
        <w:pStyle w:val="Textoindependiente2"/>
        <w:tabs>
          <w:tab w:val="left" w:pos="-720"/>
          <w:tab w:val="left" w:pos="426"/>
        </w:tabs>
        <w:spacing w:after="0" w:line="240" w:lineRule="auto"/>
        <w:ind w:left="567"/>
        <w:jc w:val="both"/>
        <w:rPr>
          <w:rFonts w:ascii="Arial" w:eastAsia="Calibri" w:hAnsi="Arial" w:cs="Arial"/>
          <w:i/>
          <w:iCs/>
          <w:sz w:val="22"/>
          <w:szCs w:val="22"/>
          <w:lang w:eastAsia="en-US"/>
        </w:rPr>
      </w:pPr>
      <w:r w:rsidRPr="00FF50C2">
        <w:rPr>
          <w:rFonts w:ascii="Arial" w:eastAsia="Calibri" w:hAnsi="Arial" w:cs="Arial"/>
          <w:i/>
          <w:iCs/>
          <w:sz w:val="22"/>
          <w:szCs w:val="22"/>
          <w:lang w:eastAsia="en-US"/>
        </w:rPr>
        <w:t xml:space="preserve">ARTÍCULO 138. EFECTOS DE LA DECLARACIÓN DE FALTA DE JURISDICCIÓN O COMPETENCIA Y DE LA NULIDAD DECLARADA. </w:t>
      </w:r>
      <w:r w:rsidRPr="00FF50C2">
        <w:rPr>
          <w:rFonts w:ascii="Arial" w:eastAsia="Calibri" w:hAnsi="Arial" w:cs="Arial"/>
          <w:i/>
          <w:iCs/>
          <w:sz w:val="22"/>
          <w:szCs w:val="22"/>
          <w:u w:val="single"/>
          <w:lang w:eastAsia="en-US"/>
        </w:rPr>
        <w:t xml:space="preserve">Cuando se declare la falta de jurisdicción, o la falta de competencia por el factor funcional o subjetivo, lo actuado conservará su validez y el proceso </w:t>
      </w:r>
      <w:r w:rsidRPr="00FF50C2">
        <w:rPr>
          <w:rFonts w:ascii="Arial" w:eastAsia="Calibri" w:hAnsi="Arial" w:cs="Arial"/>
          <w:b/>
          <w:bCs/>
          <w:i/>
          <w:iCs/>
          <w:sz w:val="22"/>
          <w:szCs w:val="22"/>
          <w:u w:val="single"/>
          <w:lang w:eastAsia="en-US"/>
        </w:rPr>
        <w:t>se enviará de inmediato al juez competente</w:t>
      </w:r>
      <w:r w:rsidRPr="00FF50C2">
        <w:rPr>
          <w:rFonts w:ascii="Arial" w:eastAsia="Calibri" w:hAnsi="Arial" w:cs="Arial"/>
          <w:i/>
          <w:iCs/>
          <w:sz w:val="22"/>
          <w:szCs w:val="22"/>
          <w:u w:val="single"/>
          <w:lang w:eastAsia="en-US"/>
        </w:rPr>
        <w:t>; pero si se hubiere dictado sentencia, esta se invalidará</w:t>
      </w:r>
      <w:r w:rsidRPr="00FF50C2">
        <w:rPr>
          <w:rFonts w:ascii="Arial" w:eastAsia="Calibri" w:hAnsi="Arial" w:cs="Arial"/>
          <w:i/>
          <w:iCs/>
          <w:sz w:val="22"/>
          <w:szCs w:val="22"/>
          <w:lang w:eastAsia="en-US"/>
        </w:rPr>
        <w:t>.</w:t>
      </w:r>
    </w:p>
    <w:p w14:paraId="244CB0F6" w14:textId="77777777" w:rsidR="009F1DAD" w:rsidRDefault="009F1DAD" w:rsidP="009F1DAD">
      <w:pPr>
        <w:pStyle w:val="Textoindependiente2"/>
        <w:tabs>
          <w:tab w:val="left" w:pos="-720"/>
          <w:tab w:val="left" w:pos="426"/>
        </w:tabs>
        <w:spacing w:after="0" w:line="240" w:lineRule="auto"/>
        <w:ind w:left="567"/>
        <w:jc w:val="both"/>
        <w:rPr>
          <w:rFonts w:ascii="Arial" w:eastAsia="Calibri" w:hAnsi="Arial" w:cs="Arial"/>
          <w:i/>
          <w:iCs/>
          <w:sz w:val="22"/>
          <w:szCs w:val="22"/>
          <w:lang w:eastAsia="en-US"/>
        </w:rPr>
      </w:pPr>
    </w:p>
    <w:p w14:paraId="2D2D874A" w14:textId="77777777" w:rsidR="009F1DAD" w:rsidRPr="001B4C47" w:rsidRDefault="009F1DAD" w:rsidP="009F1DAD">
      <w:pPr>
        <w:pStyle w:val="Textoindependiente2"/>
        <w:tabs>
          <w:tab w:val="left" w:pos="-720"/>
          <w:tab w:val="left" w:pos="426"/>
        </w:tabs>
        <w:spacing w:after="0" w:line="240" w:lineRule="auto"/>
        <w:ind w:left="567"/>
        <w:jc w:val="both"/>
        <w:rPr>
          <w:rFonts w:ascii="Arial" w:eastAsia="Calibri" w:hAnsi="Arial" w:cs="Arial"/>
          <w:i/>
          <w:iCs/>
          <w:sz w:val="22"/>
          <w:szCs w:val="22"/>
          <w:lang w:eastAsia="en-US"/>
        </w:rPr>
      </w:pPr>
      <w:r w:rsidRPr="00FF50C2">
        <w:rPr>
          <w:rFonts w:ascii="Arial" w:eastAsia="Calibri" w:hAnsi="Arial" w:cs="Arial"/>
          <w:i/>
          <w:iCs/>
          <w:sz w:val="22"/>
          <w:szCs w:val="22"/>
          <w:u w:val="single"/>
          <w:lang w:eastAsia="en-US"/>
        </w:rPr>
        <w:t>La nulidad solo comprenderá la actuación posterior al motivo que la produjo y que resulte afectada por este</w:t>
      </w:r>
      <w:r w:rsidRPr="00FF50C2">
        <w:rPr>
          <w:rFonts w:ascii="Arial" w:eastAsia="Calibri" w:hAnsi="Arial" w:cs="Arial"/>
          <w:i/>
          <w:iCs/>
          <w:sz w:val="22"/>
          <w:szCs w:val="22"/>
          <w:lang w:eastAsia="en-US"/>
        </w:rPr>
        <w:t xml:space="preserve">. Sin embargo, </w:t>
      </w:r>
      <w:r w:rsidRPr="00FF50C2">
        <w:rPr>
          <w:rFonts w:ascii="Arial" w:eastAsia="Calibri" w:hAnsi="Arial" w:cs="Arial"/>
          <w:b/>
          <w:bCs/>
          <w:i/>
          <w:iCs/>
          <w:sz w:val="22"/>
          <w:szCs w:val="22"/>
          <w:lang w:eastAsia="en-US"/>
        </w:rPr>
        <w:t>la prueba practicada dentro de dicha actuación conservará su validez y tendrá eficacia respecto de quienes tuvieron oportunidad de controvertirla, y se mantendrán las medidas cautelares practicadas.</w:t>
      </w:r>
    </w:p>
    <w:p w14:paraId="46ABE505" w14:textId="77777777" w:rsidR="009F1DAD" w:rsidRPr="00FF50C2" w:rsidRDefault="009F1DAD" w:rsidP="009F1DAD">
      <w:pPr>
        <w:tabs>
          <w:tab w:val="left" w:pos="426"/>
        </w:tabs>
        <w:rPr>
          <w:rFonts w:ascii="Arial" w:eastAsia="Calibri" w:hAnsi="Arial" w:cs="Arial"/>
          <w:i/>
          <w:iCs/>
          <w:sz w:val="22"/>
          <w:szCs w:val="22"/>
          <w:lang w:eastAsia="en-US"/>
        </w:rPr>
      </w:pPr>
    </w:p>
    <w:p w14:paraId="4B7DC110" w14:textId="77777777" w:rsidR="009F1DAD" w:rsidRPr="00FF50C2" w:rsidRDefault="009F1DAD" w:rsidP="009F1DAD">
      <w:pPr>
        <w:pStyle w:val="Textoindependiente2"/>
        <w:tabs>
          <w:tab w:val="left" w:pos="-720"/>
          <w:tab w:val="left" w:pos="426"/>
        </w:tabs>
        <w:spacing w:after="0" w:line="240" w:lineRule="auto"/>
        <w:ind w:left="567"/>
        <w:jc w:val="both"/>
        <w:rPr>
          <w:rFonts w:ascii="Arial" w:eastAsia="Calibri" w:hAnsi="Arial" w:cs="Arial"/>
          <w:i/>
          <w:iCs/>
          <w:sz w:val="22"/>
          <w:szCs w:val="22"/>
          <w:lang w:eastAsia="en-US"/>
        </w:rPr>
      </w:pPr>
      <w:r w:rsidRPr="00FF50C2">
        <w:rPr>
          <w:rFonts w:ascii="Arial" w:eastAsia="Calibri" w:hAnsi="Arial" w:cs="Arial"/>
          <w:i/>
          <w:iCs/>
          <w:sz w:val="22"/>
          <w:szCs w:val="22"/>
          <w:lang w:eastAsia="en-US"/>
        </w:rPr>
        <w:t>El auto que declare una nulidad indicará la actuación que debe renovarse.</w:t>
      </w:r>
    </w:p>
    <w:p w14:paraId="32647142" w14:textId="77777777" w:rsidR="009F1DAD" w:rsidRPr="00FF50C2" w:rsidRDefault="009F1DAD" w:rsidP="009F1DAD">
      <w:pPr>
        <w:pStyle w:val="Textoindependiente2"/>
        <w:tabs>
          <w:tab w:val="left" w:pos="-720"/>
          <w:tab w:val="left" w:pos="0"/>
        </w:tabs>
        <w:spacing w:after="0" w:line="276" w:lineRule="auto"/>
        <w:jc w:val="both"/>
        <w:rPr>
          <w:rFonts w:ascii="Arial Narrow" w:eastAsia="Calibri" w:hAnsi="Arial Narrow" w:cs="Arial"/>
          <w:b/>
          <w:bCs/>
          <w:sz w:val="28"/>
          <w:szCs w:val="28"/>
          <w:lang w:eastAsia="en-US"/>
        </w:rPr>
      </w:pPr>
    </w:p>
    <w:p w14:paraId="5259C0C6" w14:textId="77777777" w:rsidR="009F1DAD" w:rsidRDefault="009F1DAD" w:rsidP="009F1DAD">
      <w:pPr>
        <w:pStyle w:val="Textoindependiente2"/>
        <w:numPr>
          <w:ilvl w:val="0"/>
          <w:numId w:val="9"/>
        </w:numPr>
        <w:tabs>
          <w:tab w:val="left" w:pos="-720"/>
          <w:tab w:val="left" w:pos="0"/>
        </w:tabs>
        <w:spacing w:after="0" w:line="360" w:lineRule="auto"/>
        <w:ind w:left="0" w:firstLine="0"/>
        <w:jc w:val="both"/>
        <w:rPr>
          <w:rFonts w:ascii="Arial" w:eastAsia="Calibri" w:hAnsi="Arial" w:cs="Arial"/>
          <w:lang w:eastAsia="en-US"/>
        </w:rPr>
      </w:pPr>
      <w:r w:rsidRPr="00FF50C2">
        <w:rPr>
          <w:rFonts w:ascii="Arial" w:eastAsia="Calibri" w:hAnsi="Arial" w:cs="Arial"/>
          <w:lang w:eastAsia="en-US"/>
        </w:rPr>
        <w:t xml:space="preserve">Ni el texto del numeral primero del art. 133 del C.G.P. ni el art. 16 del mismo estatuto procesal se ajustan a la decisión adoptada por el ponente de declarar la falta de competencia del tribunal, por cuando la causal se configura es con la actuación posterior a la declaratoria de falta de competencia, no antes y, por ello, en ambos preceptos se expresa categóricamente que, lo nulo, es lo actuado con posterioridad a tal declaración, de manera que, por más esfuerzo hermenéutico del ponente, no es posible configurar la causal de nulidad por cuanto no existe declaración previa de incompetencia funcional y por lo mismo no puede hablarse de </w:t>
      </w:r>
      <w:proofErr w:type="spellStart"/>
      <w:r w:rsidRPr="00FF50C2">
        <w:rPr>
          <w:rFonts w:ascii="Arial" w:eastAsia="Calibri" w:hAnsi="Arial" w:cs="Arial"/>
          <w:lang w:eastAsia="en-US"/>
        </w:rPr>
        <w:t>insubsanabilidad</w:t>
      </w:r>
      <w:proofErr w:type="spellEnd"/>
      <w:r w:rsidRPr="00FF50C2">
        <w:rPr>
          <w:rFonts w:ascii="Arial" w:eastAsia="Calibri" w:hAnsi="Arial" w:cs="Arial"/>
          <w:lang w:eastAsia="en-US"/>
        </w:rPr>
        <w:t>, y de otra</w:t>
      </w:r>
      <w:r>
        <w:rPr>
          <w:rFonts w:ascii="Arial" w:eastAsia="Calibri" w:hAnsi="Arial" w:cs="Arial"/>
          <w:lang w:eastAsia="en-US"/>
        </w:rPr>
        <w:t>,</w:t>
      </w:r>
      <w:r w:rsidRPr="00FF50C2">
        <w:rPr>
          <w:rFonts w:ascii="Arial" w:eastAsia="Calibri" w:hAnsi="Arial" w:cs="Arial"/>
          <w:lang w:eastAsia="en-US"/>
        </w:rPr>
        <w:t xml:space="preserve"> tampoco es posible remitir a autoridad judicial alguna la actuación surtida. </w:t>
      </w:r>
    </w:p>
    <w:p w14:paraId="584556ED" w14:textId="77777777" w:rsidR="009F1DAD" w:rsidRDefault="009F1DAD" w:rsidP="009F1DAD">
      <w:pPr>
        <w:pStyle w:val="Textoindependiente2"/>
        <w:tabs>
          <w:tab w:val="left" w:pos="-720"/>
          <w:tab w:val="left" w:pos="0"/>
        </w:tabs>
        <w:spacing w:after="0" w:line="360" w:lineRule="auto"/>
        <w:jc w:val="both"/>
        <w:rPr>
          <w:rFonts w:ascii="Arial" w:eastAsia="Calibri" w:hAnsi="Arial" w:cs="Arial"/>
          <w:lang w:eastAsia="en-US"/>
        </w:rPr>
      </w:pPr>
    </w:p>
    <w:p w14:paraId="7724AA9F" w14:textId="77777777" w:rsidR="009F1DAD" w:rsidRPr="00523BAE" w:rsidRDefault="009F1DAD" w:rsidP="009F1DAD">
      <w:pPr>
        <w:pStyle w:val="Textoindependiente2"/>
        <w:numPr>
          <w:ilvl w:val="0"/>
          <w:numId w:val="9"/>
        </w:numPr>
        <w:tabs>
          <w:tab w:val="left" w:pos="-720"/>
          <w:tab w:val="left" w:pos="0"/>
        </w:tabs>
        <w:spacing w:after="0" w:line="360" w:lineRule="auto"/>
        <w:ind w:left="0" w:firstLine="0"/>
        <w:jc w:val="both"/>
        <w:rPr>
          <w:rFonts w:ascii="Arial" w:eastAsia="Calibri" w:hAnsi="Arial" w:cs="Arial"/>
          <w:lang w:eastAsia="en-US"/>
        </w:rPr>
      </w:pPr>
      <w:r w:rsidRPr="005B29DD">
        <w:rPr>
          <w:rFonts w:ascii="Arial" w:hAnsi="Arial" w:cs="Arial"/>
          <w:lang w:val="es-ES_tradnl"/>
        </w:rPr>
        <w:t xml:space="preserve">A este respecto, el parágrafo del artículo 136 del CGP establece una lista de nulidades </w:t>
      </w:r>
      <w:proofErr w:type="spellStart"/>
      <w:r w:rsidRPr="005B29DD">
        <w:rPr>
          <w:rFonts w:ascii="Arial" w:hAnsi="Arial" w:cs="Arial"/>
          <w:lang w:val="es-ES_tradnl"/>
        </w:rPr>
        <w:t>insaneables</w:t>
      </w:r>
      <w:proofErr w:type="spellEnd"/>
      <w:r w:rsidRPr="005B29DD">
        <w:rPr>
          <w:rFonts w:ascii="Arial" w:hAnsi="Arial" w:cs="Arial"/>
          <w:lang w:val="es-ES_tradnl"/>
        </w:rPr>
        <w:t xml:space="preserve">, </w:t>
      </w:r>
      <w:r w:rsidRPr="005B29DD">
        <w:rPr>
          <w:rFonts w:ascii="Arial" w:hAnsi="Arial" w:cs="Arial"/>
          <w:b/>
          <w:lang w:val="es-ES_tradnl"/>
        </w:rPr>
        <w:t>la que no incluye la derivada de la falta de jurisdicción o de competencia del juez, por los factores subjetivo y funcional.</w:t>
      </w:r>
      <w:r w:rsidRPr="005B29DD">
        <w:rPr>
          <w:rFonts w:ascii="Arial" w:hAnsi="Arial" w:cs="Arial"/>
          <w:lang w:val="es-ES_tradnl"/>
        </w:rPr>
        <w:t xml:space="preserve"> También </w:t>
      </w:r>
      <w:r w:rsidRPr="005B29DD">
        <w:rPr>
          <w:rFonts w:ascii="Arial" w:hAnsi="Arial" w:cs="Arial"/>
          <w:lang w:val="es-ES_tradnl"/>
        </w:rPr>
        <w:lastRenderedPageBreak/>
        <w:t xml:space="preserve">establece, en el artículo 133, que las demás irregularidades del proceso se tendrán por subsanadas si no se impugnan oportunamente y en la lista de las nulidades que no se entienden subsanadas, no se encuentra la de actuar en el proceso y dictar sentencia con falta de jurisdicción y de competencia por los factores subjetivo y funcional. </w:t>
      </w:r>
    </w:p>
    <w:p w14:paraId="54B27E83" w14:textId="77777777" w:rsidR="009F1DAD" w:rsidRDefault="009F1DAD" w:rsidP="009F1DAD">
      <w:pPr>
        <w:pStyle w:val="Prrafodelista"/>
        <w:rPr>
          <w:rFonts w:ascii="Arial" w:hAnsi="Arial" w:cs="Arial"/>
          <w:lang w:val="es-ES_tradnl"/>
        </w:rPr>
      </w:pPr>
    </w:p>
    <w:p w14:paraId="5EAC3F08" w14:textId="77777777" w:rsidR="009F1DAD" w:rsidRPr="005B29DD" w:rsidRDefault="009F1DAD" w:rsidP="009F1DAD">
      <w:pPr>
        <w:pStyle w:val="Textoindependiente2"/>
        <w:numPr>
          <w:ilvl w:val="0"/>
          <w:numId w:val="9"/>
        </w:numPr>
        <w:tabs>
          <w:tab w:val="left" w:pos="-720"/>
          <w:tab w:val="left" w:pos="0"/>
        </w:tabs>
        <w:spacing w:after="0" w:line="360" w:lineRule="auto"/>
        <w:ind w:left="0" w:firstLine="0"/>
        <w:jc w:val="both"/>
        <w:rPr>
          <w:rFonts w:ascii="Arial" w:eastAsia="Calibri" w:hAnsi="Arial" w:cs="Arial"/>
          <w:lang w:eastAsia="en-US"/>
        </w:rPr>
      </w:pPr>
      <w:r w:rsidRPr="005B29DD">
        <w:rPr>
          <w:rFonts w:ascii="Arial" w:hAnsi="Arial" w:cs="Arial"/>
          <w:lang w:val="es-ES_tradnl"/>
        </w:rPr>
        <w:t xml:space="preserve">La combinación de estas dos normas, a primera vista, podría dar lugar a concluir, de manera concordante con el demandante, que ésta es </w:t>
      </w:r>
      <w:proofErr w:type="spellStart"/>
      <w:r w:rsidRPr="005B29DD">
        <w:rPr>
          <w:rFonts w:ascii="Arial" w:hAnsi="Arial" w:cs="Arial"/>
          <w:lang w:val="es-ES_tradnl"/>
        </w:rPr>
        <w:t>saneable</w:t>
      </w:r>
      <w:proofErr w:type="spellEnd"/>
      <w:r w:rsidRPr="005B29DD">
        <w:rPr>
          <w:rFonts w:ascii="Arial" w:hAnsi="Arial" w:cs="Arial"/>
          <w:lang w:val="es-ES_tradnl"/>
        </w:rPr>
        <w:t xml:space="preserve">. Sin embargo, como quedó establecido en el párrafo anterior, de acuerdo con el </w:t>
      </w:r>
      <w:r w:rsidRPr="005B29DD">
        <w:rPr>
          <w:rFonts w:ascii="Arial" w:hAnsi="Arial" w:cs="Arial"/>
          <w:b/>
          <w:lang w:val="es-ES_tradnl"/>
        </w:rPr>
        <w:t>artículo 16 del CGP, esta nulidad debe ser declarada de oficio por el juez</w:t>
      </w:r>
      <w:r w:rsidRPr="00FF50C2">
        <w:rPr>
          <w:rStyle w:val="Refdenotaalpie"/>
          <w:rFonts w:ascii="Arial" w:hAnsi="Arial" w:cs="Arial"/>
          <w:lang w:val="es-ES_tradnl"/>
        </w:rPr>
        <w:footnoteReference w:id="5"/>
      </w:r>
      <w:r w:rsidRPr="005B29DD">
        <w:rPr>
          <w:rFonts w:ascii="Arial" w:hAnsi="Arial" w:cs="Arial"/>
          <w:lang w:val="es-ES_tradnl"/>
        </w:rPr>
        <w:t xml:space="preserve"> el que se percatará del vicio en cumplimiento de su deber de control permanente de legalidad del proceso (artículo 132) y la competencia es improrrogable, es decir, que el juez no podrá dictar válidamente sentencia, la que expresamente se dispone que será nula</w:t>
      </w:r>
      <w:r w:rsidRPr="00FF50C2">
        <w:rPr>
          <w:rStyle w:val="Refdenotaalpie"/>
          <w:rFonts w:ascii="Arial" w:hAnsi="Arial" w:cs="Arial"/>
          <w:lang w:val="es-ES_tradnl"/>
        </w:rPr>
        <w:footnoteReference w:id="6"/>
      </w:r>
      <w:r w:rsidRPr="005B29DD">
        <w:rPr>
          <w:rFonts w:ascii="Arial" w:hAnsi="Arial" w:cs="Arial"/>
          <w:lang w:val="es-ES_tradnl"/>
        </w:rPr>
        <w:t xml:space="preserve">. En estos términos, habrá que </w:t>
      </w:r>
      <w:r w:rsidRPr="005B29DD">
        <w:rPr>
          <w:rFonts w:ascii="Arial" w:hAnsi="Arial" w:cs="Arial"/>
          <w:b/>
          <w:lang w:val="es-ES_tradnl"/>
        </w:rPr>
        <w:t>concluirse,</w:t>
      </w:r>
      <w:r w:rsidRPr="005B29DD">
        <w:rPr>
          <w:rFonts w:ascii="Arial" w:hAnsi="Arial" w:cs="Arial"/>
          <w:lang w:val="es-ES_tradnl"/>
        </w:rPr>
        <w:t xml:space="preserve"> de manera concordante con varios de los intervinientes que, a pesar de que el CGP mantuvo un sistema taxativo de nulidades, la lista completa no se encuentra de manera exclusiva en el artículo 136</w:t>
      </w:r>
      <w:r w:rsidRPr="00FF50C2">
        <w:rPr>
          <w:rStyle w:val="Refdenotaalpie"/>
          <w:rFonts w:ascii="Arial" w:hAnsi="Arial" w:cs="Arial"/>
          <w:lang w:val="es-ES_tradnl"/>
        </w:rPr>
        <w:footnoteReference w:id="7"/>
      </w:r>
      <w:r w:rsidRPr="005B29DD">
        <w:rPr>
          <w:rFonts w:ascii="Arial" w:hAnsi="Arial" w:cs="Arial"/>
          <w:lang w:val="es-ES_tradnl"/>
        </w:rPr>
        <w:t xml:space="preserve"> </w:t>
      </w:r>
      <w:r w:rsidRPr="005B29DD">
        <w:rPr>
          <w:rFonts w:ascii="Arial" w:hAnsi="Arial" w:cs="Arial"/>
          <w:b/>
          <w:lang w:val="es-ES_tradnl"/>
        </w:rPr>
        <w:t xml:space="preserve">y la nulidad de la sentencia derivada de la incompetencia por los factores subjetivo y funcional, es </w:t>
      </w:r>
      <w:proofErr w:type="spellStart"/>
      <w:r w:rsidRPr="005B29DD">
        <w:rPr>
          <w:rFonts w:ascii="Arial" w:hAnsi="Arial" w:cs="Arial"/>
          <w:b/>
          <w:lang w:val="es-ES_tradnl"/>
        </w:rPr>
        <w:t>insaneable</w:t>
      </w:r>
      <w:proofErr w:type="spellEnd"/>
      <w:r w:rsidRPr="005B29DD">
        <w:rPr>
          <w:rFonts w:ascii="Arial" w:hAnsi="Arial" w:cs="Arial"/>
          <w:lang w:val="es-ES_tradnl"/>
        </w:rPr>
        <w:t xml:space="preserve">.” </w:t>
      </w:r>
    </w:p>
    <w:p w14:paraId="10FAEEC6" w14:textId="77777777" w:rsidR="009F1DAD" w:rsidRPr="005B29DD" w:rsidRDefault="009F1DAD" w:rsidP="009F1DAD">
      <w:pPr>
        <w:pStyle w:val="Textoindependiente2"/>
        <w:tabs>
          <w:tab w:val="left" w:pos="-720"/>
          <w:tab w:val="left" w:pos="0"/>
        </w:tabs>
        <w:spacing w:after="0" w:line="360" w:lineRule="auto"/>
        <w:jc w:val="both"/>
        <w:rPr>
          <w:rFonts w:ascii="Arial" w:eastAsia="Calibri" w:hAnsi="Arial" w:cs="Arial"/>
          <w:lang w:eastAsia="en-US"/>
        </w:rPr>
      </w:pPr>
    </w:p>
    <w:p w14:paraId="05A6E5BE" w14:textId="77777777" w:rsidR="009F1DAD" w:rsidRPr="005B29DD" w:rsidRDefault="009F1DAD" w:rsidP="009F1DAD">
      <w:pPr>
        <w:pStyle w:val="Textoindependiente2"/>
        <w:numPr>
          <w:ilvl w:val="0"/>
          <w:numId w:val="9"/>
        </w:numPr>
        <w:tabs>
          <w:tab w:val="left" w:pos="-720"/>
          <w:tab w:val="left" w:pos="0"/>
        </w:tabs>
        <w:spacing w:after="0" w:line="360" w:lineRule="auto"/>
        <w:ind w:left="0" w:firstLine="0"/>
        <w:jc w:val="both"/>
        <w:rPr>
          <w:rFonts w:ascii="Arial" w:eastAsia="Calibri" w:hAnsi="Arial" w:cs="Arial"/>
          <w:lang w:eastAsia="en-US"/>
        </w:rPr>
      </w:pPr>
      <w:r w:rsidRPr="005B29DD">
        <w:rPr>
          <w:rFonts w:ascii="Arial" w:hAnsi="Arial" w:cs="Arial"/>
          <w:lang w:val="es-ES_tradnl"/>
        </w:rPr>
        <w:t xml:space="preserve">Como puede inferirse de lo dicho, no puede el tribunal auto-declararse incompetente, de manera circunstancial, por haber avocado el conocimiento de un acto administrativo territorial, expedido en un estado de excepción, en el control inmediato de legalidad, luego de haber completado el trámite legal correspondiente previsto en el art. 185 del CPACA, declarando falta de competencia funcional, sin </w:t>
      </w:r>
      <w:r w:rsidRPr="005B29DD">
        <w:rPr>
          <w:rFonts w:ascii="Arial" w:hAnsi="Arial" w:cs="Arial"/>
          <w:lang w:val="es-ES_tradnl"/>
        </w:rPr>
        <w:lastRenderedPageBreak/>
        <w:t>remitir al competente y finalmente, declarar terminado el proceso, todo lo cual es una contrasentido, pues la competencia ha sido conferida expresamente por el numeral 14 del art. 151 del CPACA, el cual reza:</w:t>
      </w:r>
    </w:p>
    <w:p w14:paraId="6EC86C42" w14:textId="77777777" w:rsidR="009F1DAD" w:rsidRPr="00FF50C2" w:rsidRDefault="009F1DAD" w:rsidP="009F1DAD">
      <w:pPr>
        <w:rPr>
          <w:lang w:val="es-ES_tradnl"/>
        </w:rPr>
      </w:pPr>
    </w:p>
    <w:p w14:paraId="19EE0FB3" w14:textId="77777777" w:rsidR="009F1DAD" w:rsidRPr="001B4C47" w:rsidRDefault="009F1DAD" w:rsidP="009F1DAD">
      <w:pPr>
        <w:pStyle w:val="Sinespaciado"/>
        <w:ind w:left="708"/>
        <w:jc w:val="both"/>
        <w:rPr>
          <w:rFonts w:ascii="Arial" w:hAnsi="Arial" w:cs="Arial"/>
          <w:sz w:val="22"/>
          <w:szCs w:val="22"/>
        </w:rPr>
      </w:pPr>
      <w:r w:rsidRPr="001B4C47">
        <w:rPr>
          <w:rFonts w:ascii="Arial" w:hAnsi="Arial" w:cs="Arial"/>
          <w:b/>
          <w:bCs/>
          <w:sz w:val="22"/>
          <w:szCs w:val="22"/>
        </w:rPr>
        <w:t>ARTÍCULO 151. COMPETENCIA DE LOS TRIBUNALES ADMINISTRATIVOS EN ÚNICA INSTANCIA.</w:t>
      </w:r>
      <w:r w:rsidRPr="001B4C47">
        <w:rPr>
          <w:rFonts w:ascii="Arial" w:hAnsi="Arial" w:cs="Arial"/>
          <w:sz w:val="22"/>
          <w:szCs w:val="22"/>
        </w:rPr>
        <w:t xml:space="preserve"> Los Tribunales Administrativos conocerán de los siguientes procesos privativamente y en única instancia: (…) </w:t>
      </w:r>
    </w:p>
    <w:p w14:paraId="5CDCF2E8" w14:textId="77777777" w:rsidR="009F1DAD" w:rsidRPr="001B4C47" w:rsidRDefault="009F1DAD" w:rsidP="009F1DAD">
      <w:pPr>
        <w:pStyle w:val="Sinespaciado"/>
        <w:ind w:left="708"/>
        <w:jc w:val="both"/>
        <w:rPr>
          <w:rFonts w:ascii="Arial" w:hAnsi="Arial" w:cs="Arial"/>
          <w:sz w:val="22"/>
          <w:szCs w:val="22"/>
        </w:rPr>
      </w:pPr>
    </w:p>
    <w:p w14:paraId="235FA6EB" w14:textId="77777777" w:rsidR="009F1DAD" w:rsidRPr="001B4C47" w:rsidRDefault="009F1DAD" w:rsidP="009F1DAD">
      <w:pPr>
        <w:pStyle w:val="Sinespaciado"/>
        <w:ind w:left="708"/>
        <w:jc w:val="both"/>
        <w:rPr>
          <w:rFonts w:ascii="Arial" w:hAnsi="Arial" w:cs="Arial"/>
          <w:sz w:val="22"/>
          <w:szCs w:val="22"/>
        </w:rPr>
      </w:pPr>
      <w:r w:rsidRPr="001B4C47">
        <w:rPr>
          <w:rFonts w:ascii="Arial" w:hAnsi="Arial" w:cs="Arial"/>
          <w:sz w:val="22"/>
          <w:szCs w:val="22"/>
        </w:rPr>
        <w:t xml:space="preserve">14. Del control inmediato de legalidad de los actos de carácter general que sean proferidos en ejercicio de la función administrativa durante los Estados de Excepción y como desarrollo de los </w:t>
      </w:r>
      <w:r w:rsidRPr="001B4C47">
        <w:rPr>
          <w:rFonts w:ascii="Arial" w:hAnsi="Arial" w:cs="Arial"/>
          <w:b/>
          <w:bCs/>
          <w:sz w:val="22"/>
          <w:szCs w:val="22"/>
        </w:rPr>
        <w:t>decretos legislativos que fueren dictados por autoridades territoriales</w:t>
      </w:r>
      <w:r w:rsidRPr="001B4C47">
        <w:rPr>
          <w:rFonts w:ascii="Arial" w:hAnsi="Arial" w:cs="Arial"/>
          <w:sz w:val="22"/>
          <w:szCs w:val="22"/>
        </w:rPr>
        <w:t xml:space="preserve"> departamentales y municipales, cuya competencia corresponderá al tribunal del lugar donde se expidan.</w:t>
      </w:r>
    </w:p>
    <w:p w14:paraId="279349C8" w14:textId="77777777" w:rsidR="009F1DAD" w:rsidRPr="001B4C47" w:rsidRDefault="009F1DAD" w:rsidP="009F1DAD">
      <w:pPr>
        <w:pStyle w:val="Sinespaciado"/>
        <w:ind w:left="708"/>
        <w:jc w:val="both"/>
        <w:rPr>
          <w:rFonts w:ascii="Arial" w:hAnsi="Arial" w:cs="Arial"/>
          <w:sz w:val="22"/>
          <w:szCs w:val="22"/>
        </w:rPr>
      </w:pPr>
    </w:p>
    <w:p w14:paraId="58825146" w14:textId="77777777" w:rsidR="009F1DAD" w:rsidRPr="001B4C47" w:rsidRDefault="009F1DAD" w:rsidP="009F1DAD">
      <w:pPr>
        <w:pStyle w:val="Sinespaciado"/>
        <w:spacing w:line="360" w:lineRule="auto"/>
        <w:jc w:val="both"/>
        <w:rPr>
          <w:rFonts w:ascii="Arial" w:hAnsi="Arial" w:cs="Arial"/>
          <w:sz w:val="22"/>
          <w:szCs w:val="22"/>
        </w:rPr>
      </w:pPr>
      <w:r w:rsidRPr="001B4C47">
        <w:rPr>
          <w:rFonts w:ascii="Arial" w:hAnsi="Arial" w:cs="Arial"/>
          <w:sz w:val="22"/>
          <w:szCs w:val="22"/>
        </w:rPr>
        <w:t>Es válido observar la defectuosa redacción de la norma antes transcrita, pues es sabido que los decretos legislativos no pueden ser dictados por autoridades territoriales y, en consecuencia, habrá de entenderse que el precepto se refiere a los decretos legislativos dictados por gobierno nacional (presidente de la República con todos sus ministros) y no por las autoridades territoriales que en ningún caso podrían asumir dicha competencia excepcional reservada dentro de un estado unitario, no federal, al Ejecutivo Nacional.</w:t>
      </w:r>
    </w:p>
    <w:p w14:paraId="1A74DF8C" w14:textId="77777777" w:rsidR="009F1DAD" w:rsidRPr="00FF50C2" w:rsidRDefault="009F1DAD" w:rsidP="009F1DAD">
      <w:pPr>
        <w:pStyle w:val="Textonotapie"/>
        <w:rPr>
          <w:rFonts w:ascii="Arial Narrow" w:hAnsi="Arial Narrow" w:cs="Arial"/>
          <w:sz w:val="28"/>
          <w:szCs w:val="28"/>
          <w:lang w:val="es-MX"/>
        </w:rPr>
      </w:pPr>
    </w:p>
    <w:p w14:paraId="10B0ADAB" w14:textId="77777777" w:rsidR="009F1DAD" w:rsidRPr="001B4C47" w:rsidRDefault="009F1DAD" w:rsidP="009F1DAD">
      <w:pPr>
        <w:pStyle w:val="Textonotapie"/>
        <w:numPr>
          <w:ilvl w:val="0"/>
          <w:numId w:val="9"/>
        </w:numPr>
        <w:spacing w:line="360" w:lineRule="auto"/>
        <w:ind w:left="0" w:right="-2" w:firstLine="0"/>
        <w:jc w:val="both"/>
        <w:rPr>
          <w:rFonts w:ascii="Arial" w:hAnsi="Arial" w:cs="Arial"/>
          <w:i w:val="0"/>
          <w:iCs/>
          <w:sz w:val="24"/>
          <w:szCs w:val="24"/>
          <w:lang w:val="es-MX"/>
        </w:rPr>
      </w:pPr>
      <w:r w:rsidRPr="001B4C47">
        <w:rPr>
          <w:rFonts w:ascii="Arial" w:hAnsi="Arial" w:cs="Arial"/>
          <w:i w:val="0"/>
          <w:iCs/>
          <w:sz w:val="24"/>
          <w:szCs w:val="24"/>
          <w:lang w:val="es-MX"/>
        </w:rPr>
        <w:t xml:space="preserve">De manera que una es la fijación de la competencia asignada por la ley (art. 151-14 del </w:t>
      </w:r>
      <w:proofErr w:type="spellStart"/>
      <w:r w:rsidRPr="001B4C47">
        <w:rPr>
          <w:rFonts w:ascii="Arial" w:hAnsi="Arial" w:cs="Arial"/>
          <w:i w:val="0"/>
          <w:iCs/>
          <w:sz w:val="24"/>
          <w:szCs w:val="24"/>
          <w:lang w:val="es-MX"/>
        </w:rPr>
        <w:t>Cpaca</w:t>
      </w:r>
      <w:proofErr w:type="spellEnd"/>
      <w:r w:rsidRPr="001B4C47">
        <w:rPr>
          <w:rFonts w:ascii="Arial" w:hAnsi="Arial" w:cs="Arial"/>
          <w:i w:val="0"/>
          <w:iCs/>
          <w:sz w:val="24"/>
          <w:szCs w:val="24"/>
          <w:lang w:val="es-MX"/>
        </w:rPr>
        <w:t xml:space="preserve">) y, otros son los requisitos que las normas sustanciales establecen, tal como se lee en el art. 136 del CPACA y en </w:t>
      </w:r>
      <w:r w:rsidRPr="00523BAE">
        <w:rPr>
          <w:rFonts w:ascii="Arial" w:hAnsi="Arial" w:cs="Arial"/>
          <w:i w:val="0"/>
          <w:iCs/>
          <w:sz w:val="24"/>
          <w:szCs w:val="24"/>
          <w:lang w:val="es-MX"/>
        </w:rPr>
        <w:t>el art. 20 de la ley 137</w:t>
      </w:r>
      <w:r w:rsidRPr="001B4C47">
        <w:rPr>
          <w:rFonts w:ascii="Arial" w:hAnsi="Arial" w:cs="Arial"/>
          <w:i w:val="0"/>
          <w:iCs/>
          <w:sz w:val="24"/>
          <w:szCs w:val="24"/>
          <w:lang w:val="es-MX"/>
        </w:rPr>
        <w:t xml:space="preserve"> de 1994, que precisan:</w:t>
      </w:r>
    </w:p>
    <w:p w14:paraId="65032840" w14:textId="77777777" w:rsidR="009F1DAD" w:rsidRPr="00FF50C2" w:rsidRDefault="009F1DAD" w:rsidP="009F1DAD">
      <w:pPr>
        <w:pStyle w:val="NormalWeb"/>
        <w:spacing w:before="0" w:beforeAutospacing="0" w:after="0" w:afterAutospacing="0"/>
        <w:ind w:left="567"/>
        <w:jc w:val="both"/>
        <w:rPr>
          <w:rFonts w:ascii="Arial" w:hAnsi="Arial" w:cs="Arial"/>
          <w:i/>
          <w:iCs/>
          <w:sz w:val="18"/>
          <w:szCs w:val="18"/>
        </w:rPr>
      </w:pPr>
    </w:p>
    <w:p w14:paraId="452C02C1" w14:textId="77777777" w:rsidR="009F1DAD" w:rsidRPr="001B4C47" w:rsidRDefault="009F1DAD" w:rsidP="009F1DAD">
      <w:pPr>
        <w:pStyle w:val="NormalWeb"/>
        <w:spacing w:before="0" w:beforeAutospacing="0" w:after="0" w:afterAutospacing="0"/>
        <w:ind w:left="567"/>
        <w:jc w:val="both"/>
        <w:rPr>
          <w:rFonts w:ascii="Arial" w:hAnsi="Arial" w:cs="Arial"/>
          <w:sz w:val="22"/>
          <w:szCs w:val="22"/>
        </w:rPr>
      </w:pPr>
      <w:r w:rsidRPr="001B4C47">
        <w:rPr>
          <w:rFonts w:ascii="Arial" w:hAnsi="Arial" w:cs="Arial"/>
          <w:sz w:val="22"/>
          <w:szCs w:val="22"/>
        </w:rPr>
        <w:t>“</w:t>
      </w:r>
      <w:r w:rsidRPr="001B4C47">
        <w:rPr>
          <w:rFonts w:ascii="Arial" w:hAnsi="Arial" w:cs="Arial"/>
          <w:b/>
          <w:bCs/>
          <w:sz w:val="22"/>
          <w:szCs w:val="22"/>
        </w:rPr>
        <w:t>CPACA</w:t>
      </w:r>
      <w:r w:rsidRPr="001B4C47">
        <w:rPr>
          <w:rFonts w:ascii="Arial" w:hAnsi="Arial" w:cs="Arial"/>
          <w:sz w:val="22"/>
          <w:szCs w:val="22"/>
        </w:rPr>
        <w:t>.-</w:t>
      </w:r>
      <w:r w:rsidRPr="001B4C47">
        <w:rPr>
          <w:rFonts w:ascii="Arial" w:hAnsi="Arial" w:cs="Arial"/>
          <w:b/>
          <w:bCs/>
          <w:sz w:val="22"/>
          <w:szCs w:val="22"/>
        </w:rPr>
        <w:t>ARTÍCULO 136. CONTROL INMEDIATO DE LEGALIDAD.</w:t>
      </w:r>
      <w:r w:rsidRPr="001B4C47">
        <w:rPr>
          <w:rFonts w:ascii="Arial" w:hAnsi="Arial" w:cs="Arial"/>
          <w:sz w:val="22"/>
          <w:szCs w:val="22"/>
        </w:rPr>
        <w:t xml:space="preserve"> Las medidas de carácter general que sean dictadas en ejercicio de la función administrativa y </w:t>
      </w:r>
      <w:r w:rsidRPr="001B4C47">
        <w:rPr>
          <w:rFonts w:ascii="Arial" w:hAnsi="Arial" w:cs="Arial"/>
          <w:b/>
          <w:bCs/>
          <w:sz w:val="22"/>
          <w:szCs w:val="22"/>
        </w:rPr>
        <w:t>como desarrollo de los decretos legislativos</w:t>
      </w:r>
      <w:r w:rsidRPr="001B4C47">
        <w:rPr>
          <w:rFonts w:ascii="Arial" w:hAnsi="Arial" w:cs="Arial"/>
          <w:sz w:val="22"/>
          <w:szCs w:val="22"/>
        </w:rPr>
        <w:t xml:space="preserve"> durante los Estados de Excepción, tendrán un control inmediato de legalidad, ejercido por la Jurisdicción de lo Contencioso Administrativo en el lugar donde se expidan, si se tratare de entidades territoriales, o del Consejo de Estado si emanaren de autoridades nacionales, de acuerdo con las reglas de competencia establecidas en este Código.</w:t>
      </w:r>
    </w:p>
    <w:p w14:paraId="44728858" w14:textId="77777777" w:rsidR="009F1DAD" w:rsidRPr="001B4C47" w:rsidRDefault="009F1DAD" w:rsidP="009F1DAD">
      <w:pPr>
        <w:pStyle w:val="NormalWeb"/>
        <w:spacing w:before="0" w:beforeAutospacing="0" w:after="0" w:afterAutospacing="0"/>
        <w:ind w:left="567"/>
        <w:jc w:val="both"/>
        <w:rPr>
          <w:rFonts w:ascii="Arial" w:hAnsi="Arial" w:cs="Arial"/>
          <w:sz w:val="22"/>
          <w:szCs w:val="22"/>
        </w:rPr>
      </w:pPr>
    </w:p>
    <w:p w14:paraId="78E576D3" w14:textId="77777777" w:rsidR="009F1DAD" w:rsidRDefault="009F1DAD" w:rsidP="009F1DAD">
      <w:pPr>
        <w:pStyle w:val="NormalWeb"/>
        <w:spacing w:before="0" w:beforeAutospacing="0" w:after="0" w:afterAutospacing="0"/>
        <w:ind w:left="567"/>
        <w:jc w:val="both"/>
        <w:rPr>
          <w:rFonts w:ascii="Arial" w:hAnsi="Arial" w:cs="Arial"/>
          <w:sz w:val="22"/>
          <w:szCs w:val="22"/>
        </w:rPr>
      </w:pPr>
      <w:r w:rsidRPr="001B4C47">
        <w:rPr>
          <w:rFonts w:ascii="Arial" w:hAnsi="Arial" w:cs="Arial"/>
          <w:sz w:val="22"/>
          <w:szCs w:val="22"/>
        </w:rPr>
        <w:t>Las autoridades competentes que los expidan enviarán los actos administrativos a la autoridad judicial indicada, dentro de las cuarenta y ocho (48) horas siguientes a su expedición. Si no se efectuare el envío, la autoridad judicial competente aprehenderá de oficio su conocimiento.”</w:t>
      </w:r>
    </w:p>
    <w:p w14:paraId="160C7B36" w14:textId="77777777" w:rsidR="009F1DAD" w:rsidRDefault="009F1DAD" w:rsidP="009F1DAD">
      <w:pPr>
        <w:pStyle w:val="NormalWeb"/>
        <w:spacing w:before="0" w:beforeAutospacing="0" w:after="0" w:afterAutospacing="0"/>
        <w:ind w:left="567"/>
        <w:jc w:val="both"/>
        <w:rPr>
          <w:rFonts w:ascii="Arial" w:hAnsi="Arial" w:cs="Arial"/>
          <w:sz w:val="22"/>
          <w:szCs w:val="22"/>
        </w:rPr>
      </w:pPr>
    </w:p>
    <w:p w14:paraId="77DF7226" w14:textId="77777777" w:rsidR="009F1DAD" w:rsidRPr="00523BAE" w:rsidRDefault="009F1DAD" w:rsidP="009F1DAD">
      <w:pPr>
        <w:autoSpaceDN w:val="0"/>
        <w:adjustRightInd w:val="0"/>
        <w:ind w:left="567"/>
        <w:jc w:val="both"/>
        <w:rPr>
          <w:rFonts w:ascii="Arial" w:hAnsi="Arial" w:cs="Arial"/>
          <w:sz w:val="20"/>
          <w:szCs w:val="20"/>
          <w:lang w:eastAsia="en-US"/>
        </w:rPr>
      </w:pPr>
      <w:bookmarkStart w:id="0" w:name="_Toc38474816"/>
      <w:bookmarkStart w:id="1" w:name="_Hlk43386565"/>
      <w:r w:rsidRPr="00523BAE">
        <w:rPr>
          <w:rStyle w:val="Ttulo2Car"/>
          <w:sz w:val="20"/>
          <w:szCs w:val="20"/>
        </w:rPr>
        <w:t>ARTÍCULO 20. CONTROL DE LEGALIDAD.</w:t>
      </w:r>
      <w:bookmarkEnd w:id="0"/>
      <w:r w:rsidRPr="00523BAE">
        <w:rPr>
          <w:rFonts w:ascii="Arial" w:hAnsi="Arial" w:cs="Arial"/>
          <w:sz w:val="20"/>
          <w:szCs w:val="20"/>
        </w:rPr>
        <w:t xml:space="preserve"> Las medidas de carácter general que sean dictadas en ejercicio de la función administrativa y como desarrollo de los decretos legislativos durante los Estados de Excepción, tendrán un control inmediato de legalidad, </w:t>
      </w:r>
      <w:r w:rsidRPr="00523BAE">
        <w:rPr>
          <w:rFonts w:ascii="Arial" w:hAnsi="Arial" w:cs="Arial"/>
          <w:bCs/>
          <w:sz w:val="20"/>
          <w:szCs w:val="20"/>
        </w:rPr>
        <w:t>ejercido por la autoridad de lo contencioso administrativo en el lugar donde se expidan si se tratare de entidades territoriales</w:t>
      </w:r>
      <w:r w:rsidRPr="00523BAE">
        <w:rPr>
          <w:rFonts w:ascii="Arial" w:hAnsi="Arial" w:cs="Arial"/>
          <w:sz w:val="20"/>
          <w:szCs w:val="20"/>
        </w:rPr>
        <w:t xml:space="preserve"> o del Consejo de Estado si emanaren de autoridades nacionales. </w:t>
      </w:r>
    </w:p>
    <w:p w14:paraId="522B0A19" w14:textId="77777777" w:rsidR="009F1DAD" w:rsidRPr="00523BAE" w:rsidRDefault="009F1DAD" w:rsidP="009F1DAD">
      <w:pPr>
        <w:autoSpaceDN w:val="0"/>
        <w:adjustRightInd w:val="0"/>
        <w:ind w:left="567"/>
        <w:rPr>
          <w:rFonts w:ascii="Arial" w:hAnsi="Arial" w:cs="Arial"/>
          <w:sz w:val="20"/>
          <w:szCs w:val="20"/>
        </w:rPr>
      </w:pPr>
      <w:r w:rsidRPr="00523BAE">
        <w:rPr>
          <w:rFonts w:ascii="Arial" w:hAnsi="Arial" w:cs="Arial"/>
          <w:sz w:val="20"/>
          <w:szCs w:val="20"/>
        </w:rPr>
        <w:lastRenderedPageBreak/>
        <w:t xml:space="preserve"> </w:t>
      </w:r>
    </w:p>
    <w:p w14:paraId="582F494E" w14:textId="77777777" w:rsidR="009F1DAD" w:rsidRPr="00523BAE" w:rsidRDefault="009F1DAD" w:rsidP="009F1DAD">
      <w:pPr>
        <w:autoSpaceDN w:val="0"/>
        <w:adjustRightInd w:val="0"/>
        <w:ind w:left="567"/>
        <w:jc w:val="both"/>
        <w:rPr>
          <w:rFonts w:ascii="Arial" w:hAnsi="Arial" w:cs="Arial"/>
          <w:bCs/>
          <w:sz w:val="20"/>
          <w:szCs w:val="20"/>
        </w:rPr>
      </w:pPr>
      <w:r w:rsidRPr="00523BAE">
        <w:rPr>
          <w:rFonts w:ascii="Arial" w:hAnsi="Arial" w:cs="Arial"/>
          <w:sz w:val="20"/>
          <w:szCs w:val="20"/>
        </w:rPr>
        <w:t xml:space="preserve">Las autoridades competentes que los expidan enviarán los actos administrativos a la jurisdicción contencioso-administrativa indicada, dentro de las </w:t>
      </w:r>
      <w:r w:rsidRPr="00523BAE">
        <w:rPr>
          <w:rFonts w:ascii="Arial" w:hAnsi="Arial" w:cs="Arial"/>
          <w:bCs/>
          <w:sz w:val="20"/>
          <w:szCs w:val="20"/>
        </w:rPr>
        <w:t xml:space="preserve">cuarenta y ocho (48) horas siguientes a su expedición. </w:t>
      </w:r>
    </w:p>
    <w:p w14:paraId="291C2894" w14:textId="77777777" w:rsidR="009F1DAD" w:rsidRPr="00523BAE" w:rsidRDefault="009F1DAD" w:rsidP="009F1DAD">
      <w:pPr>
        <w:autoSpaceDN w:val="0"/>
        <w:adjustRightInd w:val="0"/>
        <w:ind w:left="567"/>
        <w:jc w:val="both"/>
        <w:rPr>
          <w:rFonts w:ascii="Arial" w:hAnsi="Arial" w:cs="Arial"/>
          <w:sz w:val="20"/>
          <w:szCs w:val="20"/>
        </w:rPr>
      </w:pPr>
    </w:p>
    <w:p w14:paraId="384D772E" w14:textId="77777777" w:rsidR="009F1DAD" w:rsidRPr="00523BAE" w:rsidRDefault="009F1DAD" w:rsidP="009F1DAD">
      <w:pPr>
        <w:autoSpaceDN w:val="0"/>
        <w:adjustRightInd w:val="0"/>
        <w:ind w:left="567"/>
        <w:jc w:val="both"/>
        <w:rPr>
          <w:rFonts w:ascii="Arial" w:hAnsi="Arial" w:cs="Arial"/>
          <w:sz w:val="20"/>
          <w:szCs w:val="20"/>
        </w:rPr>
      </w:pPr>
      <w:r w:rsidRPr="00523BAE">
        <w:rPr>
          <w:rFonts w:ascii="Arial" w:hAnsi="Arial" w:cs="Arial"/>
          <w:sz w:val="20"/>
          <w:szCs w:val="20"/>
        </w:rPr>
        <w:t>Inciso 3o. INEXEQUIBLE.</w:t>
      </w:r>
    </w:p>
    <w:bookmarkEnd w:id="1"/>
    <w:p w14:paraId="0EE1E925" w14:textId="77777777" w:rsidR="009F1DAD" w:rsidRPr="00523BAE" w:rsidRDefault="009F1DAD" w:rsidP="009F1DAD">
      <w:pPr>
        <w:pStyle w:val="NormalWeb"/>
        <w:spacing w:before="0" w:beforeAutospacing="0" w:after="0" w:afterAutospacing="0"/>
        <w:ind w:left="709"/>
        <w:jc w:val="both"/>
        <w:rPr>
          <w:rFonts w:ascii="Arial" w:hAnsi="Arial" w:cs="Arial"/>
          <w:sz w:val="20"/>
          <w:szCs w:val="20"/>
        </w:rPr>
      </w:pPr>
    </w:p>
    <w:p w14:paraId="0BB9E438" w14:textId="77777777" w:rsidR="009F1DAD" w:rsidRPr="00FF50C2" w:rsidRDefault="009F1DAD" w:rsidP="009F1DAD">
      <w:pPr>
        <w:pStyle w:val="Textonotapie"/>
        <w:jc w:val="both"/>
        <w:rPr>
          <w:rFonts w:ascii="Arial Narrow" w:hAnsi="Arial Narrow" w:cs="Arial"/>
          <w:b/>
          <w:bCs/>
          <w:sz w:val="16"/>
          <w:szCs w:val="16"/>
          <w:lang w:val="es-MX"/>
        </w:rPr>
      </w:pPr>
    </w:p>
    <w:p w14:paraId="7574FF86" w14:textId="77777777" w:rsidR="009F1DAD" w:rsidRPr="001B4C47" w:rsidRDefault="009F1DAD" w:rsidP="009F1DAD">
      <w:pPr>
        <w:pStyle w:val="Textonotapie"/>
        <w:numPr>
          <w:ilvl w:val="0"/>
          <w:numId w:val="9"/>
        </w:numPr>
        <w:spacing w:line="360" w:lineRule="auto"/>
        <w:ind w:left="0" w:right="-2" w:firstLine="0"/>
        <w:jc w:val="both"/>
        <w:rPr>
          <w:rFonts w:ascii="Arial" w:hAnsi="Arial" w:cs="Arial"/>
          <w:i w:val="0"/>
          <w:iCs/>
          <w:sz w:val="24"/>
          <w:szCs w:val="24"/>
          <w:lang w:val="es-MX"/>
        </w:rPr>
      </w:pPr>
      <w:r w:rsidRPr="001B4C47">
        <w:rPr>
          <w:rFonts w:ascii="Arial" w:hAnsi="Arial" w:cs="Arial"/>
          <w:i w:val="0"/>
          <w:iCs/>
          <w:sz w:val="24"/>
          <w:szCs w:val="24"/>
          <w:lang w:val="es-MX"/>
        </w:rPr>
        <w:t>Según lo prescrito por los numerales 1 y 6 del art. 185 del CPACA, al magistrado ponente o sustanciador le corresponde proferir los autos de sustanciación y de trámite y a la Sala Plena el fallo o sentencia:</w:t>
      </w:r>
    </w:p>
    <w:p w14:paraId="247BA6F3" w14:textId="77777777" w:rsidR="009F1DAD" w:rsidRPr="00FF50C2" w:rsidRDefault="009F1DAD" w:rsidP="009F1DAD">
      <w:pPr>
        <w:pStyle w:val="Textonotapie"/>
        <w:rPr>
          <w:rFonts w:ascii="Arial Narrow" w:hAnsi="Arial Narrow" w:cs="Arial"/>
          <w:b/>
          <w:bCs/>
          <w:sz w:val="16"/>
          <w:szCs w:val="16"/>
          <w:lang w:val="es-MX"/>
        </w:rPr>
      </w:pPr>
    </w:p>
    <w:p w14:paraId="36C08814" w14:textId="77777777" w:rsidR="009F1DAD" w:rsidRPr="00FF50C2" w:rsidRDefault="009F1DAD" w:rsidP="009F1DAD">
      <w:pPr>
        <w:pStyle w:val="Textonotapie"/>
        <w:ind w:left="708"/>
        <w:jc w:val="both"/>
        <w:rPr>
          <w:rFonts w:ascii="Arial" w:hAnsi="Arial" w:cs="Arial"/>
          <w:sz w:val="22"/>
          <w:szCs w:val="22"/>
          <w:lang w:val="es-MX"/>
        </w:rPr>
      </w:pPr>
      <w:r w:rsidRPr="00FF50C2">
        <w:rPr>
          <w:rFonts w:ascii="Arial" w:hAnsi="Arial" w:cs="Arial"/>
          <w:b/>
          <w:bCs/>
          <w:sz w:val="22"/>
          <w:szCs w:val="22"/>
          <w:lang w:val="es-MX"/>
        </w:rPr>
        <w:t>CPACA, art. 185: «Trámite del control inmediato de legalidad de actos.</w:t>
      </w:r>
      <w:r w:rsidRPr="00FF50C2">
        <w:rPr>
          <w:rFonts w:ascii="Arial" w:hAnsi="Arial" w:cs="Arial"/>
          <w:sz w:val="22"/>
          <w:szCs w:val="22"/>
          <w:lang w:val="es-MX"/>
        </w:rPr>
        <w:t xml:space="preserve"> Recibida la copia auténtica del texto de los actos administrativos a los que se refiere el control inmediato de legalidad de que trata el artículo 136 de este Código o aprendido de oficio el conocimiento de su legalidad en caso de inobservancia del deber de envío de los mismos, se procederá así:</w:t>
      </w:r>
    </w:p>
    <w:p w14:paraId="13312BE7" w14:textId="77777777" w:rsidR="009F1DAD" w:rsidRDefault="009F1DAD" w:rsidP="009F1DAD">
      <w:pPr>
        <w:pStyle w:val="Textonotapie"/>
        <w:ind w:left="708"/>
        <w:jc w:val="both"/>
        <w:rPr>
          <w:rFonts w:ascii="Arial" w:hAnsi="Arial" w:cs="Arial"/>
          <w:sz w:val="22"/>
          <w:szCs w:val="22"/>
          <w:lang w:val="es-MX"/>
        </w:rPr>
      </w:pPr>
    </w:p>
    <w:p w14:paraId="606DFF14" w14:textId="77777777" w:rsidR="009F1DAD" w:rsidRPr="00FF50C2" w:rsidRDefault="009F1DAD" w:rsidP="009F1DAD">
      <w:pPr>
        <w:pStyle w:val="Textonotapie"/>
        <w:ind w:left="708"/>
        <w:jc w:val="both"/>
        <w:rPr>
          <w:rFonts w:ascii="Arial" w:hAnsi="Arial" w:cs="Arial"/>
          <w:sz w:val="22"/>
          <w:szCs w:val="22"/>
          <w:lang w:val="es-MX"/>
        </w:rPr>
      </w:pPr>
      <w:r w:rsidRPr="00FF50C2">
        <w:rPr>
          <w:rFonts w:ascii="Arial" w:hAnsi="Arial" w:cs="Arial"/>
          <w:sz w:val="22"/>
          <w:szCs w:val="22"/>
          <w:lang w:val="es-MX"/>
        </w:rPr>
        <w:t xml:space="preserve">1. </w:t>
      </w:r>
      <w:r w:rsidRPr="00FF50C2">
        <w:rPr>
          <w:rFonts w:ascii="Arial" w:hAnsi="Arial" w:cs="Arial"/>
          <w:b/>
          <w:bCs/>
          <w:i w:val="0"/>
          <w:iCs/>
          <w:sz w:val="22"/>
          <w:szCs w:val="22"/>
          <w:lang w:val="es-MX"/>
        </w:rPr>
        <w:t>La sustanciación y ponencia corresponderá a uno de los Magistrados</w:t>
      </w:r>
      <w:r w:rsidRPr="00FF50C2">
        <w:rPr>
          <w:rFonts w:ascii="Arial" w:hAnsi="Arial" w:cs="Arial"/>
          <w:sz w:val="22"/>
          <w:szCs w:val="22"/>
          <w:lang w:val="es-MX"/>
        </w:rPr>
        <w:t xml:space="preserve"> de la Corporación y </w:t>
      </w:r>
      <w:r w:rsidRPr="00FF50C2">
        <w:rPr>
          <w:rFonts w:ascii="Arial" w:hAnsi="Arial" w:cs="Arial"/>
          <w:b/>
          <w:bCs/>
          <w:sz w:val="22"/>
          <w:szCs w:val="22"/>
          <w:lang w:val="es-MX"/>
        </w:rPr>
        <w:t>el fallo a la Sala Plena.</w:t>
      </w:r>
    </w:p>
    <w:p w14:paraId="76DF8B03" w14:textId="77777777" w:rsidR="009F1DAD" w:rsidRPr="00FF50C2" w:rsidRDefault="009F1DAD" w:rsidP="009F1DAD">
      <w:pPr>
        <w:pStyle w:val="Textonotapie"/>
        <w:ind w:left="708"/>
        <w:jc w:val="both"/>
        <w:rPr>
          <w:rFonts w:ascii="Arial" w:hAnsi="Arial" w:cs="Arial"/>
          <w:sz w:val="22"/>
          <w:szCs w:val="22"/>
          <w:lang w:val="es-MX"/>
        </w:rPr>
      </w:pPr>
      <w:r w:rsidRPr="00FF50C2">
        <w:rPr>
          <w:rFonts w:ascii="Arial" w:hAnsi="Arial" w:cs="Arial"/>
          <w:sz w:val="22"/>
          <w:szCs w:val="22"/>
          <w:lang w:val="es-MX"/>
        </w:rPr>
        <w:t>(…)</w:t>
      </w:r>
    </w:p>
    <w:p w14:paraId="78E4EFBE" w14:textId="77777777" w:rsidR="009F1DAD" w:rsidRDefault="009F1DAD" w:rsidP="009F1DAD">
      <w:pPr>
        <w:pStyle w:val="Textonotapie"/>
        <w:ind w:left="708"/>
        <w:jc w:val="both"/>
        <w:rPr>
          <w:rFonts w:ascii="Arial" w:hAnsi="Arial" w:cs="Arial"/>
          <w:sz w:val="22"/>
          <w:szCs w:val="22"/>
          <w:lang w:val="es-MX"/>
        </w:rPr>
      </w:pPr>
    </w:p>
    <w:p w14:paraId="01CE3D65" w14:textId="77777777" w:rsidR="009F1DAD" w:rsidRPr="00FF50C2" w:rsidRDefault="009F1DAD" w:rsidP="009F1DAD">
      <w:pPr>
        <w:pStyle w:val="Textonotapie"/>
        <w:ind w:left="708"/>
        <w:jc w:val="both"/>
        <w:rPr>
          <w:rFonts w:ascii="Arial" w:hAnsi="Arial" w:cs="Arial"/>
          <w:sz w:val="22"/>
          <w:szCs w:val="22"/>
          <w:lang w:val="es-MX"/>
        </w:rPr>
      </w:pPr>
      <w:r w:rsidRPr="00FF50C2">
        <w:rPr>
          <w:rFonts w:ascii="Arial" w:hAnsi="Arial" w:cs="Arial"/>
          <w:sz w:val="22"/>
          <w:szCs w:val="22"/>
          <w:lang w:val="es-MX"/>
        </w:rPr>
        <w:t xml:space="preserve">6. Vencido el traslado para rendir concepto por el Ministerio Público, el Magistrado o Ponente registrará el </w:t>
      </w:r>
      <w:r w:rsidRPr="00FF50C2">
        <w:rPr>
          <w:rFonts w:ascii="Arial" w:hAnsi="Arial" w:cs="Arial"/>
          <w:b/>
          <w:bCs/>
          <w:sz w:val="22"/>
          <w:szCs w:val="22"/>
          <w:lang w:val="es-MX"/>
        </w:rPr>
        <w:t>proyecto de fallo</w:t>
      </w:r>
      <w:r w:rsidRPr="00FF50C2">
        <w:rPr>
          <w:rFonts w:ascii="Arial" w:hAnsi="Arial" w:cs="Arial"/>
          <w:sz w:val="22"/>
          <w:szCs w:val="22"/>
          <w:lang w:val="es-MX"/>
        </w:rPr>
        <w:t xml:space="preserve"> dentro de los quince (15) días siguientes a la fecha de entrada al Despacho </w:t>
      </w:r>
      <w:r w:rsidRPr="00FF50C2">
        <w:rPr>
          <w:rFonts w:ascii="Arial" w:hAnsi="Arial" w:cs="Arial"/>
          <w:b/>
          <w:bCs/>
          <w:sz w:val="22"/>
          <w:szCs w:val="22"/>
          <w:lang w:val="es-MX"/>
        </w:rPr>
        <w:t>para sentencia</w:t>
      </w:r>
      <w:r w:rsidRPr="00FF50C2">
        <w:rPr>
          <w:rFonts w:ascii="Arial" w:hAnsi="Arial" w:cs="Arial"/>
          <w:sz w:val="22"/>
          <w:szCs w:val="22"/>
          <w:lang w:val="es-MX"/>
        </w:rPr>
        <w:t xml:space="preserve">. La Sala Plena de la respectiva Corporación adoptará </w:t>
      </w:r>
      <w:r w:rsidRPr="00FF50C2">
        <w:rPr>
          <w:rFonts w:ascii="Arial" w:hAnsi="Arial" w:cs="Arial"/>
          <w:b/>
          <w:bCs/>
          <w:sz w:val="22"/>
          <w:szCs w:val="22"/>
          <w:lang w:val="es-MX"/>
        </w:rPr>
        <w:t>el fallo</w:t>
      </w:r>
      <w:r w:rsidRPr="00FF50C2">
        <w:rPr>
          <w:rFonts w:ascii="Arial" w:hAnsi="Arial" w:cs="Arial"/>
          <w:sz w:val="22"/>
          <w:szCs w:val="22"/>
          <w:lang w:val="es-MX"/>
        </w:rPr>
        <w:t xml:space="preserve"> dentro de los veinte (20) días siguientes, salvo que existan otros asuntos que gocen de prelación constitucional».</w:t>
      </w:r>
    </w:p>
    <w:p w14:paraId="6015F86C" w14:textId="77777777" w:rsidR="009F1DAD" w:rsidRPr="00FF50C2" w:rsidRDefault="009F1DAD" w:rsidP="009F1DAD">
      <w:pPr>
        <w:rPr>
          <w:lang w:val="es-ES_tradnl"/>
        </w:rPr>
      </w:pPr>
    </w:p>
    <w:p w14:paraId="45E831EF" w14:textId="77777777" w:rsidR="009F1DAD" w:rsidRPr="005B29DD" w:rsidRDefault="009F1DAD" w:rsidP="009F1DAD">
      <w:pPr>
        <w:pStyle w:val="Textonotapie"/>
        <w:numPr>
          <w:ilvl w:val="0"/>
          <w:numId w:val="9"/>
        </w:numPr>
        <w:spacing w:line="360" w:lineRule="auto"/>
        <w:ind w:left="0" w:right="-2" w:firstLine="0"/>
        <w:jc w:val="both"/>
        <w:rPr>
          <w:rFonts w:ascii="Arial" w:hAnsi="Arial" w:cs="Arial"/>
          <w:i w:val="0"/>
          <w:iCs/>
          <w:sz w:val="24"/>
          <w:szCs w:val="24"/>
          <w:lang w:val="es-MX"/>
        </w:rPr>
      </w:pPr>
      <w:r w:rsidRPr="001B4C47">
        <w:rPr>
          <w:rFonts w:ascii="Arial" w:hAnsi="Arial" w:cs="Arial"/>
          <w:i w:val="0"/>
          <w:iCs/>
          <w:sz w:val="24"/>
          <w:szCs w:val="24"/>
          <w:lang w:val="es-MX"/>
        </w:rPr>
        <w:t xml:space="preserve">De la sola lectura se deduce que a la Sala Plena no le corresponde proferir autos sino únicamente la sentencia, siendo entonces incompetente para proferir </w:t>
      </w:r>
      <w:r w:rsidRPr="005B29DD">
        <w:rPr>
          <w:rFonts w:ascii="Arial" w:hAnsi="Arial" w:cs="Arial"/>
          <w:i w:val="0"/>
          <w:iCs/>
          <w:sz w:val="24"/>
          <w:szCs w:val="24"/>
          <w:lang w:val="es-MX"/>
        </w:rPr>
        <w:t>autos como el que declaro la falta de competencia del tribunal y la terminación del proceso.</w:t>
      </w:r>
    </w:p>
    <w:p w14:paraId="77D0817A" w14:textId="77777777" w:rsidR="009F1DAD" w:rsidRPr="005B29DD" w:rsidRDefault="009F1DAD" w:rsidP="009F1DAD">
      <w:pPr>
        <w:pStyle w:val="Textonotapie"/>
        <w:spacing w:line="360" w:lineRule="auto"/>
        <w:ind w:right="-2"/>
        <w:jc w:val="both"/>
        <w:rPr>
          <w:rFonts w:ascii="Arial" w:hAnsi="Arial" w:cs="Arial"/>
          <w:i w:val="0"/>
          <w:iCs/>
          <w:sz w:val="24"/>
          <w:szCs w:val="24"/>
          <w:lang w:val="es-MX"/>
        </w:rPr>
      </w:pPr>
    </w:p>
    <w:p w14:paraId="1504157E" w14:textId="77777777" w:rsidR="009F1DAD" w:rsidRPr="005B29DD" w:rsidRDefault="009F1DAD" w:rsidP="009F1DAD">
      <w:pPr>
        <w:pStyle w:val="Textonotapie"/>
        <w:numPr>
          <w:ilvl w:val="0"/>
          <w:numId w:val="9"/>
        </w:numPr>
        <w:spacing w:line="360" w:lineRule="auto"/>
        <w:ind w:left="0" w:right="-2" w:firstLine="0"/>
        <w:jc w:val="both"/>
        <w:rPr>
          <w:rFonts w:ascii="Arial" w:hAnsi="Arial" w:cs="Arial"/>
          <w:i w:val="0"/>
          <w:iCs/>
          <w:sz w:val="24"/>
          <w:szCs w:val="24"/>
          <w:lang w:val="es-MX"/>
        </w:rPr>
      </w:pPr>
      <w:r w:rsidRPr="005B29DD">
        <w:rPr>
          <w:rFonts w:ascii="Arial" w:hAnsi="Arial" w:cs="Arial"/>
          <w:i w:val="0"/>
          <w:iCs/>
          <w:sz w:val="24"/>
          <w:szCs w:val="24"/>
          <w:lang w:val="es-ES_tradnl"/>
        </w:rPr>
        <w:t xml:space="preserve">Por último, si en gracia de discusión la decisión de la Sala Plena fuese la adecuada – siendo </w:t>
      </w:r>
      <w:r w:rsidRPr="005B29DD">
        <w:rPr>
          <w:rFonts w:ascii="Arial" w:hAnsi="Arial" w:cs="Arial"/>
          <w:b/>
          <w:bCs/>
          <w:i w:val="0"/>
          <w:iCs/>
          <w:sz w:val="24"/>
          <w:szCs w:val="24"/>
          <w:lang w:val="es-ES_tradnl"/>
        </w:rPr>
        <w:t xml:space="preserve">coherente </w:t>
      </w:r>
      <w:r w:rsidRPr="005B29DD">
        <w:rPr>
          <w:rFonts w:ascii="Arial" w:hAnsi="Arial" w:cs="Arial"/>
          <w:i w:val="0"/>
          <w:iCs/>
          <w:sz w:val="24"/>
          <w:szCs w:val="24"/>
          <w:lang w:val="es-ES_tradnl"/>
        </w:rPr>
        <w:t xml:space="preserve">con los preceptos normativos señalados se puede concluir que i) en los términos del art. 138 del C.G.P. al declarar la falta de competencia, hay lugar a señalar cuál es el funcionario competente para resolver este asunto y se reitera, que no es otro que este Tribunal en Sala Unitaria y ii) En ningún precepto normativo de la legislación actual se contempla que la consecuencia de una declaración de falta de jurisdicción o de competencia conlleve per se la </w:t>
      </w:r>
      <w:r w:rsidRPr="005B29DD">
        <w:rPr>
          <w:rFonts w:ascii="Arial" w:hAnsi="Arial" w:cs="Arial"/>
          <w:b/>
          <w:bCs/>
          <w:i w:val="0"/>
          <w:iCs/>
          <w:sz w:val="24"/>
          <w:szCs w:val="24"/>
          <w:lang w:val="es-ES_tradnl"/>
        </w:rPr>
        <w:t>terminación del proceso</w:t>
      </w:r>
      <w:r w:rsidRPr="005B29DD">
        <w:rPr>
          <w:rFonts w:ascii="Arial" w:hAnsi="Arial" w:cs="Arial"/>
          <w:i w:val="0"/>
          <w:iCs/>
          <w:sz w:val="24"/>
          <w:szCs w:val="24"/>
          <w:lang w:val="es-ES_tradnl"/>
        </w:rPr>
        <w:t xml:space="preserve">. </w:t>
      </w:r>
    </w:p>
    <w:p w14:paraId="58B9331A" w14:textId="77777777" w:rsidR="009F1DAD" w:rsidRDefault="009F1DAD" w:rsidP="009F1DAD">
      <w:pPr>
        <w:pStyle w:val="Prrafodelista"/>
        <w:rPr>
          <w:rFonts w:ascii="Arial" w:hAnsi="Arial" w:cs="Arial"/>
          <w:iCs/>
          <w:lang w:val="es-ES_tradnl"/>
        </w:rPr>
      </w:pPr>
    </w:p>
    <w:p w14:paraId="53EA4C5A" w14:textId="77777777" w:rsidR="009F1DAD" w:rsidRPr="005B29DD" w:rsidRDefault="009F1DAD" w:rsidP="009F1DAD">
      <w:pPr>
        <w:pStyle w:val="Textonotapie"/>
        <w:numPr>
          <w:ilvl w:val="0"/>
          <w:numId w:val="9"/>
        </w:numPr>
        <w:spacing w:line="360" w:lineRule="auto"/>
        <w:ind w:left="0" w:right="-2" w:firstLine="0"/>
        <w:jc w:val="both"/>
        <w:rPr>
          <w:rFonts w:ascii="Arial" w:hAnsi="Arial" w:cs="Arial"/>
          <w:i w:val="0"/>
          <w:sz w:val="24"/>
          <w:szCs w:val="24"/>
          <w:lang w:val="es-MX"/>
        </w:rPr>
      </w:pPr>
      <w:r w:rsidRPr="005B29DD">
        <w:rPr>
          <w:rFonts w:ascii="Arial" w:hAnsi="Arial" w:cs="Arial"/>
          <w:i w:val="0"/>
          <w:sz w:val="24"/>
          <w:szCs w:val="24"/>
          <w:lang w:val="es-ES_tradnl"/>
        </w:rPr>
        <w:lastRenderedPageBreak/>
        <w:t xml:space="preserve">Habiendo dejado claro el panorama histórico, el cual no constituye un precedente obligatorio, ni mucho menos vinculante procederá esta Magistratura a analizar el caso concreto bajo la figura de dejar sin efecto las providencias ilegales y en su lugar declarar improcedente el presente medio de control, por las siguientes: </w:t>
      </w:r>
    </w:p>
    <w:p w14:paraId="629DB9F2" w14:textId="77777777" w:rsidR="009F1DAD" w:rsidRPr="00B01E94" w:rsidRDefault="009F1DAD" w:rsidP="00B01E94">
      <w:pPr>
        <w:tabs>
          <w:tab w:val="left" w:pos="284"/>
        </w:tabs>
        <w:ind w:left="284"/>
        <w:jc w:val="both"/>
        <w:rPr>
          <w:rFonts w:ascii="Arial" w:hAnsi="Arial" w:cs="Arial"/>
          <w:sz w:val="22"/>
          <w:szCs w:val="22"/>
        </w:rPr>
      </w:pPr>
    </w:p>
    <w:p w14:paraId="6517AD0D" w14:textId="7D18D9C5" w:rsidR="001E4F1C" w:rsidRPr="00630689" w:rsidRDefault="001E4F1C" w:rsidP="001E4F1C">
      <w:pPr>
        <w:pStyle w:val="Prrafodelista"/>
        <w:numPr>
          <w:ilvl w:val="0"/>
          <w:numId w:val="4"/>
        </w:numPr>
        <w:tabs>
          <w:tab w:val="left" w:pos="284"/>
        </w:tabs>
        <w:jc w:val="both"/>
        <w:rPr>
          <w:rFonts w:ascii="Arial" w:eastAsia="Book Antiqua" w:hAnsi="Arial" w:cs="Arial"/>
          <w:b/>
        </w:rPr>
      </w:pPr>
      <w:r w:rsidRPr="00630689">
        <w:rPr>
          <w:rFonts w:ascii="Arial" w:eastAsia="Book Antiqua" w:hAnsi="Arial" w:cs="Arial"/>
          <w:b/>
        </w:rPr>
        <w:t>CONSIDERACIONES</w:t>
      </w:r>
      <w:r w:rsidR="00A26FEA">
        <w:rPr>
          <w:rFonts w:ascii="Arial" w:eastAsia="Book Antiqua" w:hAnsi="Arial" w:cs="Arial"/>
          <w:b/>
        </w:rPr>
        <w:t xml:space="preserve"> DE FONDO</w:t>
      </w:r>
      <w:r w:rsidRPr="00630689">
        <w:rPr>
          <w:rFonts w:ascii="Arial" w:eastAsia="Book Antiqua" w:hAnsi="Arial" w:cs="Arial"/>
          <w:b/>
        </w:rPr>
        <w:t xml:space="preserve">: </w:t>
      </w:r>
    </w:p>
    <w:p w14:paraId="4F7F4C6C" w14:textId="61A3AFC9" w:rsidR="001E4F1C" w:rsidRPr="00630689" w:rsidRDefault="001E4F1C" w:rsidP="001E4F1C">
      <w:pPr>
        <w:tabs>
          <w:tab w:val="left" w:pos="284"/>
        </w:tabs>
        <w:jc w:val="both"/>
        <w:rPr>
          <w:rFonts w:ascii="Arial" w:eastAsia="Book Antiqua" w:hAnsi="Arial" w:cs="Arial"/>
          <w:b/>
          <w:bCs/>
        </w:rPr>
      </w:pPr>
    </w:p>
    <w:p w14:paraId="60303B89" w14:textId="77777777" w:rsidR="00A26FEA" w:rsidRPr="00EB4552" w:rsidRDefault="00A26FEA" w:rsidP="00A26FEA">
      <w:pPr>
        <w:tabs>
          <w:tab w:val="left" w:pos="284"/>
        </w:tabs>
        <w:spacing w:line="360" w:lineRule="auto"/>
        <w:jc w:val="both"/>
        <w:rPr>
          <w:rFonts w:ascii="Arial" w:hAnsi="Arial" w:cs="Arial"/>
          <w:b/>
          <w:bCs/>
        </w:rPr>
      </w:pPr>
      <w:r w:rsidRPr="00EB4552">
        <w:rPr>
          <w:rFonts w:ascii="Arial" w:hAnsi="Arial" w:cs="Arial"/>
          <w:b/>
          <w:bCs/>
        </w:rPr>
        <w:t xml:space="preserve">1. COMPETENCIA. </w:t>
      </w:r>
    </w:p>
    <w:p w14:paraId="3568D1CF" w14:textId="77777777" w:rsidR="00A26FEA" w:rsidRPr="00EB4552" w:rsidRDefault="00A26FEA" w:rsidP="00A26FEA">
      <w:pPr>
        <w:tabs>
          <w:tab w:val="left" w:pos="284"/>
        </w:tabs>
        <w:spacing w:line="360" w:lineRule="auto"/>
        <w:jc w:val="both"/>
        <w:rPr>
          <w:rFonts w:ascii="Arial" w:hAnsi="Arial" w:cs="Arial"/>
          <w:b/>
          <w:bCs/>
        </w:rPr>
      </w:pPr>
    </w:p>
    <w:p w14:paraId="1145C047" w14:textId="77777777" w:rsidR="00A26FEA" w:rsidRPr="00EB4552" w:rsidRDefault="00A26FEA" w:rsidP="00A26FEA">
      <w:pPr>
        <w:pStyle w:val="Prrafodelista"/>
        <w:numPr>
          <w:ilvl w:val="0"/>
          <w:numId w:val="9"/>
        </w:numPr>
        <w:tabs>
          <w:tab w:val="left" w:pos="426"/>
        </w:tabs>
        <w:spacing w:line="360" w:lineRule="auto"/>
        <w:ind w:left="0" w:firstLine="0"/>
        <w:jc w:val="both"/>
        <w:rPr>
          <w:rFonts w:ascii="Arial" w:hAnsi="Arial" w:cs="Arial"/>
        </w:rPr>
      </w:pPr>
      <w:r w:rsidRPr="00EB4552">
        <w:rPr>
          <w:rFonts w:ascii="Arial" w:hAnsi="Arial" w:cs="Arial"/>
        </w:rPr>
        <w:t xml:space="preserve">De conformidad con lo dispuesto en los artículos 20 de la Ley 137 de 1994, y 136, 151-14 y 185 del Código de Procedimiento Administrativo y de lo Contencioso Administrativo, corresponde a la Sala Plena de los Tribunales Administrativos, en única instancia, ejercer el control inmediato de legalidad de los actos administrativos de carácter general proferidos por autoridades territoriales, departamentales y municipales, en ejercicio de la función administrativa y como desarrollo de los decretos expedidos durante los estados de excepción. </w:t>
      </w:r>
    </w:p>
    <w:p w14:paraId="09958BC5" w14:textId="77777777" w:rsidR="001E4F1C" w:rsidRPr="00630689" w:rsidRDefault="001E4F1C" w:rsidP="00283F0A">
      <w:pPr>
        <w:tabs>
          <w:tab w:val="left" w:pos="284"/>
        </w:tabs>
        <w:jc w:val="both"/>
        <w:rPr>
          <w:rFonts w:ascii="Arial" w:eastAsia="Book Antiqua" w:hAnsi="Arial" w:cs="Arial"/>
          <w:b/>
        </w:rPr>
      </w:pPr>
    </w:p>
    <w:p w14:paraId="4EADEE39" w14:textId="149FD1AC" w:rsidR="00CD6954" w:rsidRPr="00630689" w:rsidRDefault="008F3262" w:rsidP="00283F0A">
      <w:pPr>
        <w:tabs>
          <w:tab w:val="left" w:pos="284"/>
        </w:tabs>
        <w:jc w:val="both"/>
        <w:rPr>
          <w:rFonts w:ascii="Arial" w:eastAsia="Book Antiqua" w:hAnsi="Arial" w:cs="Arial"/>
          <w:b/>
        </w:rPr>
      </w:pPr>
      <w:r>
        <w:rPr>
          <w:rFonts w:ascii="Arial" w:eastAsia="Book Antiqua" w:hAnsi="Arial" w:cs="Arial"/>
          <w:b/>
        </w:rPr>
        <w:t>2</w:t>
      </w:r>
      <w:r w:rsidR="001E4F1C" w:rsidRPr="00630689">
        <w:rPr>
          <w:rFonts w:ascii="Arial" w:eastAsia="Book Antiqua" w:hAnsi="Arial" w:cs="Arial"/>
          <w:b/>
        </w:rPr>
        <w:t xml:space="preserve">. ANÁLISIS JURÍDICO:  </w:t>
      </w:r>
      <w:bookmarkStart w:id="2" w:name="_GoBack"/>
      <w:bookmarkEnd w:id="2"/>
    </w:p>
    <w:p w14:paraId="2B233F5A" w14:textId="7F000FBE" w:rsidR="008413CA" w:rsidRPr="00630689" w:rsidRDefault="008413CA" w:rsidP="008413CA">
      <w:pPr>
        <w:widowControl/>
        <w:suppressAutoHyphens w:val="0"/>
        <w:autoSpaceDE/>
        <w:spacing w:line="360" w:lineRule="auto"/>
        <w:ind w:right="567"/>
        <w:jc w:val="both"/>
      </w:pPr>
    </w:p>
    <w:p w14:paraId="65A2790B" w14:textId="240C05E1" w:rsidR="008413CA" w:rsidRPr="008F3262" w:rsidRDefault="00630689" w:rsidP="008F3262">
      <w:pPr>
        <w:pStyle w:val="Prrafodelista"/>
        <w:numPr>
          <w:ilvl w:val="1"/>
          <w:numId w:val="12"/>
        </w:numPr>
        <w:tabs>
          <w:tab w:val="left" w:pos="567"/>
        </w:tabs>
        <w:spacing w:line="360" w:lineRule="auto"/>
        <w:ind w:left="284" w:right="567"/>
        <w:jc w:val="both"/>
        <w:rPr>
          <w:rFonts w:ascii="Arial" w:hAnsi="Arial" w:cs="Arial"/>
          <w:b/>
          <w:bCs/>
        </w:rPr>
      </w:pPr>
      <w:r w:rsidRPr="008F3262">
        <w:rPr>
          <w:rFonts w:ascii="Arial" w:hAnsi="Arial" w:cs="Arial"/>
          <w:b/>
          <w:bCs/>
        </w:rPr>
        <w:t>Características</w:t>
      </w:r>
      <w:r w:rsidR="008413CA" w:rsidRPr="008F3262">
        <w:rPr>
          <w:rFonts w:ascii="Arial" w:hAnsi="Arial" w:cs="Arial"/>
          <w:b/>
          <w:bCs/>
        </w:rPr>
        <w:t xml:space="preserve"> control inmediato de legalidad. </w:t>
      </w:r>
    </w:p>
    <w:p w14:paraId="1E4ABABE" w14:textId="33EAD02F" w:rsidR="008413CA" w:rsidRPr="00630689" w:rsidRDefault="008413CA" w:rsidP="008413CA">
      <w:pPr>
        <w:widowControl/>
        <w:suppressAutoHyphens w:val="0"/>
        <w:autoSpaceDE/>
        <w:spacing w:line="360" w:lineRule="auto"/>
        <w:ind w:right="567"/>
        <w:jc w:val="both"/>
        <w:rPr>
          <w:rFonts w:ascii="Arial" w:hAnsi="Arial" w:cs="Arial"/>
        </w:rPr>
      </w:pPr>
    </w:p>
    <w:p w14:paraId="32323D92" w14:textId="3ADB93B4" w:rsidR="008413CA" w:rsidRPr="00996942" w:rsidRDefault="008413CA" w:rsidP="00996942">
      <w:pPr>
        <w:pStyle w:val="Prrafodelista"/>
        <w:numPr>
          <w:ilvl w:val="0"/>
          <w:numId w:val="9"/>
        </w:numPr>
        <w:tabs>
          <w:tab w:val="left" w:pos="-720"/>
        </w:tabs>
        <w:overflowPunct w:val="0"/>
        <w:spacing w:line="360" w:lineRule="auto"/>
        <w:ind w:left="0" w:firstLine="0"/>
        <w:jc w:val="both"/>
        <w:textAlignment w:val="baseline"/>
        <w:rPr>
          <w:rFonts w:ascii="Arial" w:hAnsi="Arial" w:cs="Arial"/>
        </w:rPr>
      </w:pPr>
      <w:r w:rsidRPr="00996942">
        <w:rPr>
          <w:rFonts w:ascii="Arial" w:hAnsi="Arial" w:cs="Arial"/>
        </w:rPr>
        <w:t>El artículo 136 del CPACA</w:t>
      </w:r>
      <w:r w:rsidRPr="00630689">
        <w:rPr>
          <w:vertAlign w:val="superscript"/>
        </w:rPr>
        <w:footnoteReference w:id="8"/>
      </w:r>
      <w:r w:rsidRPr="00996942">
        <w:rPr>
          <w:rFonts w:ascii="Arial" w:hAnsi="Arial" w:cs="Arial"/>
        </w:rPr>
        <w:t xml:space="preserve"> establece el control inmediato de legalidad en los siguientes términos:</w:t>
      </w:r>
    </w:p>
    <w:p w14:paraId="4C70E3F4" w14:textId="77777777" w:rsidR="008413CA" w:rsidRPr="00630689" w:rsidRDefault="008413CA" w:rsidP="008413CA">
      <w:pPr>
        <w:tabs>
          <w:tab w:val="left" w:pos="-720"/>
        </w:tabs>
        <w:overflowPunct w:val="0"/>
        <w:spacing w:line="276" w:lineRule="auto"/>
        <w:jc w:val="both"/>
        <w:textAlignment w:val="baseline"/>
        <w:rPr>
          <w:rFonts w:ascii="Century Gothic" w:hAnsi="Century Gothic"/>
        </w:rPr>
      </w:pPr>
    </w:p>
    <w:p w14:paraId="21E5E048" w14:textId="77777777" w:rsidR="008413CA" w:rsidRPr="00996942" w:rsidRDefault="008413CA" w:rsidP="008413CA">
      <w:pPr>
        <w:ind w:left="708"/>
        <w:jc w:val="both"/>
        <w:outlineLvl w:val="0"/>
        <w:rPr>
          <w:rFonts w:ascii="Arial" w:hAnsi="Arial" w:cs="Arial"/>
          <w:i/>
          <w:sz w:val="22"/>
          <w:szCs w:val="22"/>
          <w:lang w:eastAsia="es-CO"/>
        </w:rPr>
      </w:pPr>
      <w:r w:rsidRPr="00996942">
        <w:rPr>
          <w:rFonts w:ascii="Arial" w:hAnsi="Arial" w:cs="Arial"/>
          <w:i/>
          <w:sz w:val="22"/>
          <w:szCs w:val="22"/>
          <w:lang w:eastAsia="es-CO"/>
        </w:rPr>
        <w:t>“ARTÍCULO 136. CONTROL INMEDIATO DE LEGALIDAD. Las medidas de carácter general que sean dictadas en ejercicio de la función administrativa y como desarrollo de los decretos legislativos durante los Estados de Excepción, tendrán un control inmediato de legalidad, ejercido por la Jurisdicción de lo Contencioso Administrativo en el lugar donde se expidan, si se tratare de entidades territoriales, o del Consejo de Estado si emanaren de autoridades nacionales, de acuerdo con las reglas de competencia establecidas en este Código.</w:t>
      </w:r>
    </w:p>
    <w:p w14:paraId="0AD9FF6E" w14:textId="77777777" w:rsidR="008413CA" w:rsidRPr="00996942" w:rsidRDefault="008413CA" w:rsidP="008413CA">
      <w:pPr>
        <w:ind w:left="708"/>
        <w:jc w:val="both"/>
        <w:outlineLvl w:val="0"/>
        <w:rPr>
          <w:rFonts w:ascii="Arial" w:hAnsi="Arial" w:cs="Arial"/>
          <w:i/>
          <w:sz w:val="22"/>
          <w:szCs w:val="22"/>
          <w:lang w:eastAsia="es-CO"/>
        </w:rPr>
      </w:pPr>
    </w:p>
    <w:p w14:paraId="6828C732" w14:textId="77777777" w:rsidR="008413CA" w:rsidRPr="00996942" w:rsidRDefault="008413CA" w:rsidP="008413CA">
      <w:pPr>
        <w:ind w:left="708"/>
        <w:jc w:val="both"/>
        <w:outlineLvl w:val="0"/>
        <w:rPr>
          <w:rFonts w:ascii="Arial" w:hAnsi="Arial" w:cs="Arial"/>
          <w:i/>
          <w:sz w:val="22"/>
          <w:szCs w:val="22"/>
          <w:lang w:eastAsia="es-CO"/>
        </w:rPr>
      </w:pPr>
      <w:r w:rsidRPr="00996942">
        <w:rPr>
          <w:rFonts w:ascii="Arial" w:hAnsi="Arial" w:cs="Arial"/>
          <w:i/>
          <w:sz w:val="22"/>
          <w:szCs w:val="22"/>
          <w:lang w:eastAsia="es-CO"/>
        </w:rPr>
        <w:t>Las autoridades competentes que los expidan enviarán los actos administrativos a la autoridad judicial indicada, dentro de las cuarenta y ocho (48) horas siguientes a su expedición. Si no se efectuare el envío, la autoridad judicial competente aprehenderá de oficio su conocimiento”.</w:t>
      </w:r>
    </w:p>
    <w:p w14:paraId="7F6EB7C1" w14:textId="77777777" w:rsidR="008413CA" w:rsidRPr="00630689" w:rsidRDefault="008413CA" w:rsidP="008413CA">
      <w:pPr>
        <w:tabs>
          <w:tab w:val="left" w:pos="-720"/>
        </w:tabs>
        <w:overflowPunct w:val="0"/>
        <w:spacing w:line="276" w:lineRule="auto"/>
        <w:jc w:val="both"/>
        <w:textAlignment w:val="baseline"/>
        <w:rPr>
          <w:rFonts w:ascii="Century Gothic" w:hAnsi="Century Gothic"/>
        </w:rPr>
      </w:pPr>
    </w:p>
    <w:p w14:paraId="558C6B36" w14:textId="77777777" w:rsidR="008413CA" w:rsidRPr="00630689" w:rsidRDefault="008413CA" w:rsidP="008F6819">
      <w:pPr>
        <w:tabs>
          <w:tab w:val="left" w:pos="-720"/>
        </w:tabs>
        <w:overflowPunct w:val="0"/>
        <w:spacing w:line="360" w:lineRule="auto"/>
        <w:jc w:val="both"/>
        <w:textAlignment w:val="baseline"/>
        <w:rPr>
          <w:rFonts w:ascii="Arial" w:hAnsi="Arial" w:cs="Arial"/>
          <w:i/>
        </w:rPr>
      </w:pPr>
      <w:r w:rsidRPr="00630689">
        <w:rPr>
          <w:rFonts w:ascii="Arial" w:hAnsi="Arial" w:cs="Arial"/>
        </w:rPr>
        <w:lastRenderedPageBreak/>
        <w:t xml:space="preserve">Sobre este artículo la doctrina ha sostenido frente al primer inciso </w:t>
      </w:r>
      <w:r w:rsidRPr="00630689">
        <w:rPr>
          <w:rFonts w:ascii="Arial" w:hAnsi="Arial" w:cs="Arial"/>
          <w:i/>
        </w:rPr>
        <w:t>“que significa cualquier clase de acto administrativo de contenido general expedido con base en los decretos legislativos que se hubieren expedidos por el Gobierno Nacional utilizando las facultades constitucionales de los estados de excepción”.</w:t>
      </w:r>
      <w:r w:rsidRPr="00630689">
        <w:rPr>
          <w:rFonts w:ascii="Arial" w:hAnsi="Arial" w:cs="Arial"/>
          <w:vertAlign w:val="superscript"/>
        </w:rPr>
        <w:footnoteReference w:id="9"/>
      </w:r>
    </w:p>
    <w:p w14:paraId="3D65CBBE" w14:textId="77777777" w:rsidR="008413CA" w:rsidRPr="00630689" w:rsidRDefault="008413CA" w:rsidP="008413CA">
      <w:pPr>
        <w:spacing w:line="360" w:lineRule="auto"/>
        <w:ind w:right="567"/>
        <w:jc w:val="both"/>
      </w:pPr>
    </w:p>
    <w:p w14:paraId="09A6746C" w14:textId="59D351BF" w:rsidR="008413CA" w:rsidRPr="00996942" w:rsidRDefault="008413CA" w:rsidP="00996942">
      <w:pPr>
        <w:pStyle w:val="Prrafodelista"/>
        <w:numPr>
          <w:ilvl w:val="0"/>
          <w:numId w:val="9"/>
        </w:numPr>
        <w:tabs>
          <w:tab w:val="left" w:pos="426"/>
        </w:tabs>
        <w:spacing w:line="360" w:lineRule="auto"/>
        <w:ind w:left="0" w:firstLine="0"/>
        <w:jc w:val="both"/>
        <w:rPr>
          <w:rFonts w:ascii="Arial" w:hAnsi="Arial" w:cs="Arial"/>
        </w:rPr>
      </w:pPr>
      <w:r w:rsidRPr="00996942">
        <w:rPr>
          <w:rFonts w:ascii="Arial" w:hAnsi="Arial" w:cs="Arial"/>
        </w:rPr>
        <w:t>De esta forma, como punto de partida se puede señalar que el control inmediato de legalidad establecido en el artículo 20 de la Ley Estatutaria 137 de 1994</w:t>
      </w:r>
      <w:r w:rsidR="00630689" w:rsidRPr="00996942">
        <w:rPr>
          <w:rFonts w:ascii="Arial" w:hAnsi="Arial" w:cs="Arial"/>
        </w:rPr>
        <w:t>,</w:t>
      </w:r>
      <w:r w:rsidRPr="00996942">
        <w:rPr>
          <w:rFonts w:ascii="Arial" w:hAnsi="Arial" w:cs="Arial"/>
        </w:rPr>
        <w:t xml:space="preserve"> e incorporado en el artículo 136 de la Ley 1437 de 2011, es un mecanismo de control asignado al conocimiento de la Jurisdicción de lo Contencioso, cuya finalidad es evaluar la legalidad de los actos administrativos de carácter general expedidos al amparo de un estado de excepción, el cual tiene las siguientes características: </w:t>
      </w:r>
    </w:p>
    <w:p w14:paraId="0D6A7533" w14:textId="77777777" w:rsidR="008413CA" w:rsidRPr="00630689" w:rsidRDefault="008413CA" w:rsidP="00630689">
      <w:pPr>
        <w:widowControl/>
        <w:suppressAutoHyphens w:val="0"/>
        <w:autoSpaceDE/>
        <w:spacing w:line="360" w:lineRule="auto"/>
        <w:ind w:right="567"/>
        <w:jc w:val="both"/>
        <w:rPr>
          <w:rFonts w:ascii="Arial" w:hAnsi="Arial" w:cs="Arial"/>
          <w:lang w:val="es-ES"/>
        </w:rPr>
      </w:pPr>
    </w:p>
    <w:p w14:paraId="576952F8" w14:textId="77777777" w:rsidR="008413CA" w:rsidRPr="00630689" w:rsidRDefault="008413CA" w:rsidP="00630689">
      <w:pPr>
        <w:pStyle w:val="Prrafodelista"/>
        <w:numPr>
          <w:ilvl w:val="0"/>
          <w:numId w:val="7"/>
        </w:numPr>
        <w:spacing w:after="200" w:line="360" w:lineRule="auto"/>
        <w:contextualSpacing/>
        <w:jc w:val="both"/>
        <w:rPr>
          <w:rFonts w:ascii="Arial" w:hAnsi="Arial" w:cs="Arial"/>
          <w:lang w:val="es-ES_tradnl"/>
        </w:rPr>
      </w:pPr>
      <w:r w:rsidRPr="00630689">
        <w:rPr>
          <w:rFonts w:ascii="Arial" w:hAnsi="Arial" w:cs="Arial"/>
          <w:lang w:val="es-ES_tradnl"/>
        </w:rPr>
        <w:t>Es excepcional, únicamente durante los estados de excepción;</w:t>
      </w:r>
    </w:p>
    <w:p w14:paraId="7EA0D4AC" w14:textId="77777777" w:rsidR="008413CA" w:rsidRPr="00630689" w:rsidRDefault="008413CA" w:rsidP="00630689">
      <w:pPr>
        <w:pStyle w:val="Prrafodelista"/>
        <w:spacing w:after="200" w:line="360" w:lineRule="auto"/>
        <w:rPr>
          <w:rFonts w:ascii="Arial" w:hAnsi="Arial" w:cs="Arial"/>
          <w:lang w:val="es-ES_tradnl"/>
        </w:rPr>
      </w:pPr>
    </w:p>
    <w:p w14:paraId="7B0BCFDA" w14:textId="77777777" w:rsidR="008413CA" w:rsidRPr="00630689" w:rsidRDefault="008413CA" w:rsidP="00630689">
      <w:pPr>
        <w:pStyle w:val="Prrafodelista"/>
        <w:numPr>
          <w:ilvl w:val="0"/>
          <w:numId w:val="7"/>
        </w:numPr>
        <w:spacing w:after="200" w:line="360" w:lineRule="auto"/>
        <w:contextualSpacing/>
        <w:jc w:val="both"/>
        <w:rPr>
          <w:rFonts w:ascii="Arial" w:hAnsi="Arial" w:cs="Arial"/>
          <w:lang w:val="es-ES_tradnl"/>
        </w:rPr>
      </w:pPr>
      <w:r w:rsidRPr="00630689">
        <w:rPr>
          <w:rFonts w:ascii="Arial" w:hAnsi="Arial" w:cs="Arial"/>
          <w:lang w:val="es-ES_tradnl"/>
        </w:rPr>
        <w:t xml:space="preserve">Procede contra actos administrativos de carácter general en ejercicio de la función administrativa expedidos a nivel nacional o territorial. </w:t>
      </w:r>
    </w:p>
    <w:p w14:paraId="0F31EAB0" w14:textId="77777777" w:rsidR="008413CA" w:rsidRPr="00630689" w:rsidRDefault="008413CA" w:rsidP="00630689">
      <w:pPr>
        <w:pStyle w:val="Prrafodelista"/>
        <w:spacing w:after="200" w:line="360" w:lineRule="auto"/>
        <w:ind w:left="0"/>
        <w:rPr>
          <w:rFonts w:ascii="Arial" w:hAnsi="Arial" w:cs="Arial"/>
          <w:lang w:val="es-ES_tradnl"/>
        </w:rPr>
      </w:pPr>
    </w:p>
    <w:p w14:paraId="09052B98" w14:textId="77777777" w:rsidR="008413CA" w:rsidRPr="00630689" w:rsidRDefault="008413CA" w:rsidP="00630689">
      <w:pPr>
        <w:pStyle w:val="Prrafodelista"/>
        <w:numPr>
          <w:ilvl w:val="0"/>
          <w:numId w:val="7"/>
        </w:numPr>
        <w:spacing w:after="200" w:line="360" w:lineRule="auto"/>
        <w:contextualSpacing/>
        <w:jc w:val="both"/>
        <w:rPr>
          <w:rFonts w:ascii="Arial" w:hAnsi="Arial" w:cs="Arial"/>
          <w:lang w:val="es-ES_tradnl"/>
        </w:rPr>
      </w:pPr>
      <w:r w:rsidRPr="00630689">
        <w:rPr>
          <w:rFonts w:ascii="Arial" w:hAnsi="Arial" w:cs="Arial"/>
          <w:lang w:val="es-ES_tradnl"/>
        </w:rPr>
        <w:t xml:space="preserve">El control </w:t>
      </w:r>
      <w:r w:rsidRPr="00630689">
        <w:rPr>
          <w:rFonts w:ascii="Arial" w:hAnsi="Arial" w:cs="Arial"/>
          <w:b/>
          <w:lang w:val="es-ES_tradnl"/>
        </w:rPr>
        <w:t>comprende análisis</w:t>
      </w:r>
      <w:r w:rsidRPr="00630689">
        <w:rPr>
          <w:rFonts w:ascii="Arial" w:hAnsi="Arial" w:cs="Arial"/>
          <w:lang w:val="es-ES_tradnl"/>
        </w:rPr>
        <w:t xml:space="preserve"> del acto administrativo frente a </w:t>
      </w:r>
    </w:p>
    <w:p w14:paraId="26662EE7" w14:textId="77777777" w:rsidR="008413CA" w:rsidRPr="00630689" w:rsidRDefault="008413CA" w:rsidP="00630689">
      <w:pPr>
        <w:pStyle w:val="Prrafodelista"/>
        <w:numPr>
          <w:ilvl w:val="0"/>
          <w:numId w:val="6"/>
        </w:numPr>
        <w:spacing w:after="200" w:line="360" w:lineRule="auto"/>
        <w:contextualSpacing/>
        <w:jc w:val="both"/>
        <w:rPr>
          <w:rFonts w:ascii="Arial" w:hAnsi="Arial" w:cs="Arial"/>
          <w:lang w:val="es-ES_tradnl"/>
        </w:rPr>
      </w:pPr>
      <w:r w:rsidRPr="00630689">
        <w:rPr>
          <w:rFonts w:ascii="Arial" w:hAnsi="Arial" w:cs="Arial"/>
          <w:lang w:val="es-ES_tradnl"/>
        </w:rPr>
        <w:t>la ley 137 de 1994 (normas generales) y normas especiales de cada régimen de excepción</w:t>
      </w:r>
    </w:p>
    <w:p w14:paraId="39220EBD" w14:textId="77777777" w:rsidR="008413CA" w:rsidRPr="00630689" w:rsidRDefault="008413CA" w:rsidP="00630689">
      <w:pPr>
        <w:pStyle w:val="Prrafodelista"/>
        <w:numPr>
          <w:ilvl w:val="0"/>
          <w:numId w:val="6"/>
        </w:numPr>
        <w:spacing w:after="200" w:line="360" w:lineRule="auto"/>
        <w:contextualSpacing/>
        <w:jc w:val="both"/>
        <w:rPr>
          <w:rFonts w:ascii="Arial" w:hAnsi="Arial" w:cs="Arial"/>
          <w:lang w:val="es-ES_tradnl"/>
        </w:rPr>
      </w:pPr>
      <w:r w:rsidRPr="00630689">
        <w:rPr>
          <w:rFonts w:ascii="Arial" w:hAnsi="Arial" w:cs="Arial"/>
          <w:lang w:val="es-ES_tradnl"/>
        </w:rPr>
        <w:t>el acto matriz que decreto la emergencia (incluso parte motiva)</w:t>
      </w:r>
    </w:p>
    <w:p w14:paraId="525A82B0" w14:textId="0F8D4663" w:rsidR="001818B8" w:rsidRDefault="008413CA" w:rsidP="001818B8">
      <w:pPr>
        <w:pStyle w:val="Prrafodelista"/>
        <w:numPr>
          <w:ilvl w:val="0"/>
          <w:numId w:val="6"/>
        </w:numPr>
        <w:spacing w:line="360" w:lineRule="auto"/>
        <w:contextualSpacing/>
        <w:jc w:val="both"/>
        <w:rPr>
          <w:rFonts w:ascii="Arial" w:hAnsi="Arial" w:cs="Arial"/>
          <w:lang w:val="es-ES_tradnl"/>
        </w:rPr>
      </w:pPr>
      <w:r w:rsidRPr="00630689">
        <w:rPr>
          <w:rFonts w:ascii="Arial" w:hAnsi="Arial" w:cs="Arial"/>
          <w:lang w:val="es-ES_tradnl"/>
        </w:rPr>
        <w:t>los decretos legislativos que desarrollan el decreto ley matriz relacionados con el acto objeto de control.</w:t>
      </w:r>
    </w:p>
    <w:p w14:paraId="39D1F33F" w14:textId="77777777" w:rsidR="001818B8" w:rsidRPr="001818B8" w:rsidRDefault="001818B8" w:rsidP="001818B8">
      <w:pPr>
        <w:pStyle w:val="Prrafodelista"/>
        <w:spacing w:line="360" w:lineRule="auto"/>
        <w:ind w:left="1440"/>
        <w:contextualSpacing/>
        <w:jc w:val="both"/>
        <w:rPr>
          <w:rFonts w:ascii="Arial" w:hAnsi="Arial" w:cs="Arial"/>
          <w:lang w:val="es-ES_tradnl"/>
        </w:rPr>
      </w:pPr>
    </w:p>
    <w:p w14:paraId="19A04422" w14:textId="24B4E5B9" w:rsidR="00630689" w:rsidRPr="00630689" w:rsidRDefault="008413CA" w:rsidP="001818B8">
      <w:pPr>
        <w:pStyle w:val="Prrafodelista"/>
        <w:numPr>
          <w:ilvl w:val="0"/>
          <w:numId w:val="8"/>
        </w:numPr>
        <w:spacing w:before="240" w:line="360" w:lineRule="auto"/>
        <w:contextualSpacing/>
        <w:jc w:val="both"/>
        <w:rPr>
          <w:rFonts w:ascii="Arial" w:hAnsi="Arial" w:cs="Arial"/>
          <w:lang w:val="es-ES_tradnl"/>
        </w:rPr>
      </w:pPr>
      <w:r w:rsidRPr="00630689">
        <w:rPr>
          <w:rFonts w:ascii="Arial" w:hAnsi="Arial" w:cs="Arial"/>
          <w:lang w:val="es-ES_tradnl"/>
        </w:rPr>
        <w:t xml:space="preserve">Se rige por los principios de </w:t>
      </w:r>
      <w:r w:rsidRPr="00630689">
        <w:rPr>
          <w:rFonts w:ascii="Arial" w:hAnsi="Arial" w:cs="Arial"/>
          <w:b/>
          <w:lang w:val="es-ES_tradnl"/>
        </w:rPr>
        <w:t>control integral</w:t>
      </w:r>
      <w:r w:rsidRPr="00630689">
        <w:rPr>
          <w:rFonts w:ascii="Arial" w:hAnsi="Arial" w:cs="Arial"/>
          <w:lang w:val="es-ES_tradnl"/>
        </w:rPr>
        <w:t xml:space="preserve"> y por el de </w:t>
      </w:r>
      <w:r w:rsidRPr="00630689">
        <w:rPr>
          <w:rFonts w:ascii="Arial" w:hAnsi="Arial" w:cs="Arial"/>
          <w:b/>
          <w:lang w:val="es-ES_tradnl"/>
        </w:rPr>
        <w:t xml:space="preserve">unidad normativa </w:t>
      </w:r>
      <w:r w:rsidRPr="00630689">
        <w:rPr>
          <w:rFonts w:ascii="Arial" w:hAnsi="Arial" w:cs="Arial"/>
          <w:lang w:val="es-ES_tradnl"/>
        </w:rPr>
        <w:t>(parágrafo art. 135 CPACA y Sentencia Corte Constitucional C-415/12), sin embargo, el control integral, por lo complejo, no puede ser completo ni absoluto por la confrontación frente al todo el ordenamiento jurídico.</w:t>
      </w:r>
    </w:p>
    <w:p w14:paraId="051D3A4B" w14:textId="77777777" w:rsidR="00630689" w:rsidRPr="00630689" w:rsidRDefault="00630689" w:rsidP="00630689">
      <w:pPr>
        <w:pStyle w:val="Prrafodelista"/>
        <w:spacing w:before="240" w:line="360" w:lineRule="auto"/>
        <w:ind w:left="720"/>
        <w:contextualSpacing/>
        <w:jc w:val="both"/>
        <w:rPr>
          <w:rFonts w:ascii="Arial" w:hAnsi="Arial" w:cs="Arial"/>
          <w:lang w:val="es-ES_tradnl"/>
        </w:rPr>
      </w:pPr>
    </w:p>
    <w:p w14:paraId="22169658" w14:textId="77777777" w:rsidR="008413CA" w:rsidRPr="00630689" w:rsidRDefault="008413CA" w:rsidP="00630689">
      <w:pPr>
        <w:pStyle w:val="Prrafodelista"/>
        <w:numPr>
          <w:ilvl w:val="0"/>
          <w:numId w:val="8"/>
        </w:numPr>
        <w:spacing w:before="240" w:line="360" w:lineRule="auto"/>
        <w:contextualSpacing/>
        <w:jc w:val="both"/>
        <w:rPr>
          <w:rFonts w:ascii="Arial" w:hAnsi="Arial" w:cs="Arial"/>
          <w:lang w:val="es-ES_tradnl"/>
        </w:rPr>
      </w:pPr>
      <w:r w:rsidRPr="00630689">
        <w:rPr>
          <w:rFonts w:ascii="Arial" w:hAnsi="Arial" w:cs="Arial"/>
          <w:lang w:val="es-ES_tradnl"/>
        </w:rPr>
        <w:t xml:space="preserve">Es procedente la aplicación del </w:t>
      </w:r>
      <w:r w:rsidRPr="00630689">
        <w:rPr>
          <w:rFonts w:ascii="Arial" w:hAnsi="Arial" w:cs="Arial"/>
          <w:b/>
          <w:lang w:val="es-ES_tradnl"/>
        </w:rPr>
        <w:t>principio de tutela judicial efectiva</w:t>
      </w:r>
      <w:r w:rsidRPr="00630689">
        <w:rPr>
          <w:rFonts w:ascii="Arial" w:hAnsi="Arial" w:cs="Arial"/>
          <w:lang w:val="es-ES_tradnl"/>
        </w:rPr>
        <w:t xml:space="preserve"> prevista en el derecho convencional con </w:t>
      </w:r>
      <w:r w:rsidRPr="00630689">
        <w:rPr>
          <w:rFonts w:ascii="Arial" w:hAnsi="Arial" w:cs="Arial"/>
        </w:rPr>
        <w:t>fundamento en los artículos 8 (sobre garantías procesales) y 25.1 (protección judicial) de la Convención Americana de los Derechos Humanos.</w:t>
      </w:r>
    </w:p>
    <w:p w14:paraId="5792603F" w14:textId="77777777" w:rsidR="008413CA" w:rsidRPr="00630689" w:rsidRDefault="008413CA" w:rsidP="00630689">
      <w:pPr>
        <w:pStyle w:val="Prrafodelista"/>
        <w:spacing w:line="360" w:lineRule="auto"/>
        <w:rPr>
          <w:rFonts w:ascii="Arial" w:hAnsi="Arial" w:cs="Arial"/>
          <w:lang w:val="es-ES_tradnl"/>
        </w:rPr>
      </w:pPr>
    </w:p>
    <w:p w14:paraId="25832628" w14:textId="77777777" w:rsidR="008413CA" w:rsidRPr="00630689" w:rsidRDefault="008413CA" w:rsidP="00630689">
      <w:pPr>
        <w:pStyle w:val="Prrafodelista"/>
        <w:numPr>
          <w:ilvl w:val="0"/>
          <w:numId w:val="8"/>
        </w:numPr>
        <w:spacing w:after="200" w:line="360" w:lineRule="auto"/>
        <w:contextualSpacing/>
        <w:jc w:val="both"/>
        <w:rPr>
          <w:rFonts w:ascii="Arial" w:hAnsi="Arial" w:cs="Arial"/>
          <w:lang w:val="es-ES_tradnl"/>
        </w:rPr>
      </w:pPr>
      <w:r w:rsidRPr="00630689">
        <w:rPr>
          <w:rFonts w:ascii="Arial" w:hAnsi="Arial" w:cs="Arial"/>
          <w:lang w:val="es-ES_tradnl"/>
        </w:rPr>
        <w:t xml:space="preserve">Es ajusta a su naturaleza la medida cautelar </w:t>
      </w:r>
      <w:r w:rsidRPr="00630689">
        <w:rPr>
          <w:rFonts w:ascii="Arial" w:hAnsi="Arial" w:cs="Arial"/>
          <w:b/>
          <w:lang w:val="es-ES_tradnl"/>
        </w:rPr>
        <w:t xml:space="preserve">de urgencia  (art. 234 CPACA) </w:t>
      </w:r>
      <w:r w:rsidRPr="00630689">
        <w:rPr>
          <w:rFonts w:ascii="Arial" w:hAnsi="Arial" w:cs="Arial"/>
          <w:lang w:val="es-ES_tradnl"/>
        </w:rPr>
        <w:t xml:space="preserve">de </w:t>
      </w:r>
      <w:r w:rsidRPr="00630689">
        <w:rPr>
          <w:rFonts w:ascii="Arial" w:hAnsi="Arial" w:cs="Arial"/>
          <w:b/>
          <w:lang w:val="es-ES_tradnl"/>
        </w:rPr>
        <w:t>suspensión provisional del acto administrativo objeto de control</w:t>
      </w:r>
      <w:r w:rsidRPr="00630689">
        <w:rPr>
          <w:rFonts w:ascii="Arial" w:hAnsi="Arial" w:cs="Arial"/>
          <w:lang w:val="es-ES_tradnl"/>
        </w:rPr>
        <w:t xml:space="preserve"> en razón a la duración limitada en el tiempo de los estados de excepción y en particular el límite constitucional del estado de emergencia (inciso primero art. 215 de la C.P.). Su decisión en el auto de avoca conocimiento corresponde al magistrado sustanciador.</w:t>
      </w:r>
    </w:p>
    <w:p w14:paraId="335B9B22" w14:textId="77777777" w:rsidR="008413CA" w:rsidRPr="00630689" w:rsidRDefault="008413CA" w:rsidP="00630689">
      <w:pPr>
        <w:pStyle w:val="Prrafodelista"/>
        <w:spacing w:line="360" w:lineRule="auto"/>
        <w:rPr>
          <w:rFonts w:ascii="Arial" w:hAnsi="Arial" w:cs="Arial"/>
          <w:b/>
          <w:lang w:val="es-ES_tradnl"/>
        </w:rPr>
      </w:pPr>
    </w:p>
    <w:p w14:paraId="5C5B2F95" w14:textId="4ADDA8B2" w:rsidR="008413CA" w:rsidRPr="00630689" w:rsidRDefault="008413CA" w:rsidP="00630689">
      <w:pPr>
        <w:pStyle w:val="Prrafodelista"/>
        <w:numPr>
          <w:ilvl w:val="0"/>
          <w:numId w:val="8"/>
        </w:numPr>
        <w:spacing w:line="360" w:lineRule="auto"/>
        <w:contextualSpacing/>
        <w:jc w:val="both"/>
        <w:rPr>
          <w:rFonts w:ascii="Arial" w:hAnsi="Arial" w:cs="Arial"/>
          <w:lang w:val="es-ES_tradnl"/>
        </w:rPr>
      </w:pPr>
      <w:r w:rsidRPr="00630689">
        <w:rPr>
          <w:rFonts w:ascii="Arial" w:hAnsi="Arial" w:cs="Arial"/>
          <w:b/>
          <w:lang w:val="es-ES_tradnl"/>
        </w:rPr>
        <w:t>La decisión final sobre el control de legalidad</w:t>
      </w:r>
      <w:r w:rsidRPr="00630689">
        <w:rPr>
          <w:rFonts w:ascii="Arial" w:hAnsi="Arial" w:cs="Arial"/>
          <w:lang w:val="es-ES_tradnl"/>
        </w:rPr>
        <w:t xml:space="preserve"> está reservada a la Sala Plena del Tribunal y </w:t>
      </w:r>
      <w:r w:rsidRPr="00630689">
        <w:rPr>
          <w:rFonts w:ascii="Arial" w:hAnsi="Arial" w:cs="Arial"/>
          <w:b/>
          <w:lang w:val="es-ES_tradnl"/>
        </w:rPr>
        <w:t>hace tránsito a cosa juzgada relativa</w:t>
      </w:r>
      <w:r w:rsidRPr="00630689">
        <w:rPr>
          <w:rFonts w:ascii="Arial" w:hAnsi="Arial" w:cs="Arial"/>
          <w:lang w:val="es-ES_tradnl"/>
        </w:rPr>
        <w:t xml:space="preserve">. </w:t>
      </w:r>
    </w:p>
    <w:p w14:paraId="349DA13C" w14:textId="77777777" w:rsidR="00630689" w:rsidRPr="00630689" w:rsidRDefault="00630689" w:rsidP="00630689">
      <w:pPr>
        <w:spacing w:line="360" w:lineRule="auto"/>
        <w:contextualSpacing/>
        <w:jc w:val="both"/>
        <w:rPr>
          <w:rFonts w:ascii="Arial" w:hAnsi="Arial" w:cs="Arial"/>
          <w:lang w:val="es-ES_tradnl"/>
        </w:rPr>
      </w:pPr>
    </w:p>
    <w:p w14:paraId="313D44DE" w14:textId="55577894" w:rsidR="008413CA" w:rsidRPr="00996942" w:rsidRDefault="008413CA" w:rsidP="00996942">
      <w:pPr>
        <w:pStyle w:val="Prrafodelista"/>
        <w:numPr>
          <w:ilvl w:val="0"/>
          <w:numId w:val="9"/>
        </w:numPr>
        <w:tabs>
          <w:tab w:val="left" w:pos="567"/>
        </w:tabs>
        <w:spacing w:line="360" w:lineRule="auto"/>
        <w:ind w:left="0" w:right="49" w:firstLine="0"/>
        <w:jc w:val="both"/>
        <w:rPr>
          <w:rFonts w:ascii="Arial" w:hAnsi="Arial" w:cs="Arial"/>
        </w:rPr>
      </w:pPr>
      <w:r w:rsidRPr="00996942">
        <w:rPr>
          <w:rFonts w:ascii="Arial" w:hAnsi="Arial" w:cs="Arial"/>
          <w:lang w:val="es-ES_tradnl"/>
        </w:rPr>
        <w:t xml:space="preserve">Sobre las </w:t>
      </w:r>
      <w:r w:rsidRPr="00996942">
        <w:rPr>
          <w:rFonts w:ascii="Arial" w:hAnsi="Arial" w:cs="Arial"/>
          <w:bCs/>
          <w:iCs/>
        </w:rPr>
        <w:t>características procesales y sustanciales del control inmediato de</w:t>
      </w:r>
      <w:r w:rsidR="00630689" w:rsidRPr="00996942">
        <w:rPr>
          <w:rFonts w:ascii="Arial" w:hAnsi="Arial" w:cs="Arial"/>
          <w:bCs/>
          <w:iCs/>
        </w:rPr>
        <w:t xml:space="preserve"> </w:t>
      </w:r>
      <w:r w:rsidRPr="00996942">
        <w:rPr>
          <w:rFonts w:ascii="Arial" w:hAnsi="Arial" w:cs="Arial"/>
          <w:bCs/>
          <w:iCs/>
        </w:rPr>
        <w:t>legalidad, el Consejo de Estado</w:t>
      </w:r>
      <w:r w:rsidRPr="00630689">
        <w:rPr>
          <w:rStyle w:val="Refdenotaalpie"/>
          <w:rFonts w:ascii="Arial" w:hAnsi="Arial"/>
          <w:bCs/>
          <w:iCs/>
        </w:rPr>
        <w:footnoteReference w:id="10"/>
      </w:r>
      <w:r w:rsidRPr="00996942">
        <w:rPr>
          <w:rFonts w:ascii="Arial" w:hAnsi="Arial" w:cs="Arial"/>
          <w:bCs/>
          <w:iCs/>
        </w:rPr>
        <w:t xml:space="preserve"> ha precisado:</w:t>
      </w:r>
    </w:p>
    <w:p w14:paraId="1687B50B" w14:textId="77777777" w:rsidR="008413CA" w:rsidRPr="00630689" w:rsidRDefault="008413CA" w:rsidP="008413CA">
      <w:pPr>
        <w:tabs>
          <w:tab w:val="left" w:pos="8931"/>
        </w:tabs>
        <w:ind w:right="140"/>
        <w:rPr>
          <w:rFonts w:ascii="Arial" w:hAnsi="Arial" w:cs="Arial"/>
        </w:rPr>
      </w:pPr>
    </w:p>
    <w:p w14:paraId="6F3929E8" w14:textId="77777777" w:rsidR="008413CA" w:rsidRPr="00630689" w:rsidRDefault="008413CA" w:rsidP="008413CA">
      <w:pPr>
        <w:pStyle w:val="Textoindependiente2"/>
        <w:spacing w:after="0" w:line="240" w:lineRule="auto"/>
        <w:ind w:left="567"/>
        <w:jc w:val="both"/>
        <w:rPr>
          <w:rFonts w:ascii="Arial" w:hAnsi="Arial" w:cs="Arial"/>
          <w:bCs/>
          <w:i/>
          <w:iCs/>
          <w:sz w:val="22"/>
          <w:szCs w:val="22"/>
        </w:rPr>
      </w:pPr>
      <w:r w:rsidRPr="00630689">
        <w:rPr>
          <w:rFonts w:ascii="Arial" w:hAnsi="Arial" w:cs="Arial"/>
          <w:bCs/>
          <w:i/>
          <w:iCs/>
          <w:sz w:val="22"/>
          <w:szCs w:val="22"/>
        </w:rPr>
        <w:t>“38. La Sala Plena de lo Contencioso Administrativo del Consejo de Estado</w:t>
      </w:r>
      <w:r w:rsidRPr="00630689">
        <w:rPr>
          <w:rStyle w:val="Refdenotaalpie"/>
          <w:rFonts w:ascii="Arial" w:eastAsia="MS Gothic" w:hAnsi="Arial" w:cs="Arial"/>
          <w:bCs/>
          <w:i/>
          <w:iCs/>
          <w:sz w:val="22"/>
          <w:szCs w:val="22"/>
        </w:rPr>
        <w:footnoteReference w:id="11"/>
      </w:r>
      <w:r w:rsidRPr="00630689">
        <w:rPr>
          <w:rFonts w:ascii="Arial" w:hAnsi="Arial" w:cs="Arial"/>
          <w:bCs/>
          <w:i/>
          <w:iCs/>
          <w:sz w:val="22"/>
          <w:szCs w:val="22"/>
        </w:rPr>
        <w:t xml:space="preserve"> ha señalado que son atribuibles a este proceso judicial las siguientes características:</w:t>
      </w:r>
    </w:p>
    <w:p w14:paraId="7F098AFC" w14:textId="77777777" w:rsidR="008413CA" w:rsidRPr="00630689" w:rsidRDefault="008413CA" w:rsidP="008413CA">
      <w:pPr>
        <w:pStyle w:val="Textoindependiente2"/>
        <w:spacing w:after="0" w:line="240" w:lineRule="auto"/>
        <w:ind w:left="567"/>
        <w:jc w:val="both"/>
        <w:rPr>
          <w:rFonts w:ascii="Arial" w:hAnsi="Arial" w:cs="Arial"/>
          <w:bCs/>
          <w:i/>
          <w:iCs/>
          <w:sz w:val="22"/>
          <w:szCs w:val="22"/>
        </w:rPr>
      </w:pPr>
    </w:p>
    <w:p w14:paraId="2C25E05B" w14:textId="77777777" w:rsidR="008413CA" w:rsidRPr="00630689" w:rsidRDefault="008413CA" w:rsidP="008413CA">
      <w:pPr>
        <w:pStyle w:val="Textoindependiente2"/>
        <w:spacing w:after="0" w:line="240" w:lineRule="auto"/>
        <w:ind w:left="567"/>
        <w:jc w:val="both"/>
        <w:rPr>
          <w:rFonts w:ascii="Arial" w:hAnsi="Arial" w:cs="Arial"/>
          <w:i/>
          <w:sz w:val="22"/>
          <w:szCs w:val="22"/>
        </w:rPr>
      </w:pPr>
      <w:r w:rsidRPr="00630689">
        <w:rPr>
          <w:rFonts w:ascii="Arial" w:hAnsi="Arial" w:cs="Arial"/>
          <w:bCs/>
          <w:i/>
          <w:iCs/>
          <w:sz w:val="22"/>
          <w:szCs w:val="22"/>
        </w:rPr>
        <w:t xml:space="preserve">38.1. </w:t>
      </w:r>
      <w:r w:rsidRPr="00630689">
        <w:rPr>
          <w:rFonts w:ascii="Arial" w:hAnsi="Arial" w:cs="Arial"/>
          <w:b/>
          <w:i/>
          <w:sz w:val="22"/>
          <w:szCs w:val="22"/>
        </w:rPr>
        <w:t>Se trata de un proceso judicial</w:t>
      </w:r>
      <w:r w:rsidRPr="00630689">
        <w:rPr>
          <w:rFonts w:ascii="Arial" w:hAnsi="Arial" w:cs="Arial"/>
          <w:i/>
          <w:sz w:val="22"/>
          <w:szCs w:val="22"/>
        </w:rPr>
        <w:t>, por lo tanto, la naturaleza del acto que lo resuelve es una sentencia, porque la competencia atribuida a la jurisdicción es la de decidir sobre la legalidad del mismo, lo cual corresponde hacer a través de aquella.</w:t>
      </w:r>
    </w:p>
    <w:p w14:paraId="441CD1CF" w14:textId="77777777" w:rsidR="008413CA" w:rsidRPr="00630689" w:rsidRDefault="008413CA" w:rsidP="008413CA">
      <w:pPr>
        <w:pStyle w:val="Textoindependiente2"/>
        <w:spacing w:after="0" w:line="240" w:lineRule="auto"/>
        <w:ind w:left="567"/>
        <w:jc w:val="both"/>
        <w:rPr>
          <w:rFonts w:ascii="Arial" w:hAnsi="Arial" w:cs="Arial"/>
          <w:i/>
          <w:sz w:val="22"/>
          <w:szCs w:val="22"/>
        </w:rPr>
      </w:pPr>
    </w:p>
    <w:p w14:paraId="20A9C85E" w14:textId="77777777" w:rsidR="008413CA" w:rsidRPr="00630689" w:rsidRDefault="008413CA" w:rsidP="008413CA">
      <w:pPr>
        <w:pStyle w:val="Textoindependiente2"/>
        <w:spacing w:after="0" w:line="240" w:lineRule="auto"/>
        <w:ind w:left="567"/>
        <w:jc w:val="both"/>
        <w:rPr>
          <w:rFonts w:ascii="Arial" w:hAnsi="Arial" w:cs="Arial"/>
          <w:i/>
          <w:sz w:val="22"/>
          <w:szCs w:val="22"/>
        </w:rPr>
      </w:pPr>
      <w:r w:rsidRPr="00630689">
        <w:rPr>
          <w:rFonts w:ascii="Arial" w:hAnsi="Arial" w:cs="Arial"/>
          <w:i/>
          <w:sz w:val="22"/>
          <w:szCs w:val="22"/>
        </w:rPr>
        <w:t xml:space="preserve">38.2. </w:t>
      </w:r>
      <w:r w:rsidRPr="00630689">
        <w:rPr>
          <w:rFonts w:ascii="Arial" w:hAnsi="Arial" w:cs="Arial"/>
          <w:b/>
          <w:i/>
          <w:sz w:val="22"/>
          <w:szCs w:val="22"/>
        </w:rPr>
        <w:t>El control es automático o inmediato</w:t>
      </w:r>
      <w:r w:rsidRPr="00630689">
        <w:rPr>
          <w:rFonts w:ascii="Arial" w:hAnsi="Arial" w:cs="Arial"/>
          <w:i/>
          <w:sz w:val="22"/>
          <w:szCs w:val="22"/>
        </w:rPr>
        <w:t xml:space="preserve">, porque tan pronto se expide la norma el Gobierno Nacional debe remitirlo a esta jurisdicción para ejercer el examen de legalidad correspondiente. Ahora, esta clase de control tiene las siguientes características: </w:t>
      </w:r>
    </w:p>
    <w:p w14:paraId="2C7893A5" w14:textId="77777777" w:rsidR="008413CA" w:rsidRPr="00630689" w:rsidRDefault="008413CA" w:rsidP="008413CA">
      <w:pPr>
        <w:pStyle w:val="Textoindependiente2"/>
        <w:spacing w:after="0" w:line="240" w:lineRule="auto"/>
        <w:ind w:left="567"/>
        <w:jc w:val="both"/>
        <w:rPr>
          <w:rFonts w:ascii="Arial" w:hAnsi="Arial" w:cs="Arial"/>
          <w:i/>
          <w:sz w:val="22"/>
          <w:szCs w:val="22"/>
        </w:rPr>
      </w:pPr>
    </w:p>
    <w:p w14:paraId="28C4DE16" w14:textId="77777777" w:rsidR="008413CA" w:rsidRPr="00630689" w:rsidRDefault="008413CA" w:rsidP="008413CA">
      <w:pPr>
        <w:pStyle w:val="Textoindependiente2"/>
        <w:spacing w:after="0" w:line="240" w:lineRule="auto"/>
        <w:ind w:left="1134"/>
        <w:jc w:val="both"/>
        <w:rPr>
          <w:rFonts w:ascii="Arial" w:hAnsi="Arial" w:cs="Arial"/>
          <w:i/>
          <w:sz w:val="22"/>
          <w:szCs w:val="22"/>
        </w:rPr>
      </w:pPr>
      <w:r w:rsidRPr="00630689">
        <w:rPr>
          <w:rFonts w:ascii="Arial" w:hAnsi="Arial" w:cs="Arial"/>
          <w:i/>
          <w:sz w:val="22"/>
          <w:szCs w:val="22"/>
        </w:rPr>
        <w:t xml:space="preserve">38.2.1. </w:t>
      </w:r>
      <w:r w:rsidRPr="00630689">
        <w:rPr>
          <w:rFonts w:ascii="Arial" w:hAnsi="Arial" w:cs="Arial"/>
          <w:b/>
          <w:i/>
          <w:sz w:val="22"/>
          <w:szCs w:val="22"/>
        </w:rPr>
        <w:t>No impide la ejecución de la norma</w:t>
      </w:r>
      <w:r w:rsidRPr="00630689">
        <w:rPr>
          <w:rFonts w:ascii="Arial" w:hAnsi="Arial" w:cs="Arial"/>
          <w:i/>
          <w:sz w:val="22"/>
          <w:szCs w:val="22"/>
        </w:rPr>
        <w:t>, pues hasta tanto se anule permanece dotada de la presunción de validez que acompaña a los actos administrativos.</w:t>
      </w:r>
    </w:p>
    <w:p w14:paraId="2388ADDD" w14:textId="77777777" w:rsidR="008413CA" w:rsidRPr="00630689" w:rsidRDefault="008413CA" w:rsidP="008413CA">
      <w:pPr>
        <w:pStyle w:val="Textoindependiente2"/>
        <w:spacing w:after="0" w:line="240" w:lineRule="auto"/>
        <w:ind w:left="1134"/>
        <w:jc w:val="both"/>
        <w:rPr>
          <w:rFonts w:ascii="Arial" w:hAnsi="Arial" w:cs="Arial"/>
          <w:i/>
          <w:sz w:val="22"/>
          <w:szCs w:val="22"/>
        </w:rPr>
      </w:pPr>
    </w:p>
    <w:p w14:paraId="4D82AFC8" w14:textId="77777777" w:rsidR="008413CA" w:rsidRPr="00630689" w:rsidRDefault="008413CA" w:rsidP="008413CA">
      <w:pPr>
        <w:pStyle w:val="Textoindependiente2"/>
        <w:spacing w:after="0" w:line="240" w:lineRule="auto"/>
        <w:ind w:left="1134"/>
        <w:jc w:val="both"/>
        <w:rPr>
          <w:rFonts w:ascii="Arial" w:hAnsi="Arial" w:cs="Arial"/>
          <w:i/>
          <w:sz w:val="22"/>
          <w:szCs w:val="22"/>
        </w:rPr>
      </w:pPr>
      <w:r w:rsidRPr="00630689">
        <w:rPr>
          <w:rFonts w:ascii="Arial" w:hAnsi="Arial" w:cs="Arial"/>
          <w:i/>
          <w:sz w:val="22"/>
          <w:szCs w:val="22"/>
        </w:rPr>
        <w:t xml:space="preserve">38.2.2. </w:t>
      </w:r>
      <w:r w:rsidRPr="00630689">
        <w:rPr>
          <w:rFonts w:ascii="Arial" w:hAnsi="Arial" w:cs="Arial"/>
          <w:b/>
          <w:i/>
          <w:sz w:val="22"/>
          <w:szCs w:val="22"/>
        </w:rPr>
        <w:t>No es requisito que se encuentre publicado</w:t>
      </w:r>
      <w:r w:rsidRPr="00630689">
        <w:rPr>
          <w:rFonts w:ascii="Arial" w:hAnsi="Arial" w:cs="Arial"/>
          <w:i/>
          <w:sz w:val="22"/>
          <w:szCs w:val="22"/>
        </w:rPr>
        <w:t xml:space="preserve"> en el diario o gaceta oficial para que proceda el control, ya que una cosa es la existencia del acto y otra su publicidad con fines de oponibilidad y exigibilidad. En tal sentido, la condición para que pueda controlarse es que se haya expedido, no que esté produciendo efectos.</w:t>
      </w:r>
    </w:p>
    <w:p w14:paraId="299E63D9" w14:textId="77777777" w:rsidR="008413CA" w:rsidRPr="00630689" w:rsidRDefault="008413CA" w:rsidP="008413CA">
      <w:pPr>
        <w:pStyle w:val="Textoindependiente2"/>
        <w:spacing w:after="0" w:line="240" w:lineRule="auto"/>
        <w:ind w:left="1134"/>
        <w:jc w:val="both"/>
        <w:rPr>
          <w:rFonts w:ascii="Arial" w:hAnsi="Arial" w:cs="Arial"/>
          <w:i/>
          <w:sz w:val="22"/>
          <w:szCs w:val="22"/>
        </w:rPr>
      </w:pPr>
    </w:p>
    <w:p w14:paraId="3C694DA7" w14:textId="77777777" w:rsidR="008413CA" w:rsidRPr="00630689" w:rsidRDefault="008413CA" w:rsidP="008413CA">
      <w:pPr>
        <w:pStyle w:val="Textoindependiente2"/>
        <w:spacing w:after="0" w:line="240" w:lineRule="auto"/>
        <w:ind w:left="1134"/>
        <w:jc w:val="both"/>
        <w:rPr>
          <w:rFonts w:ascii="Arial" w:hAnsi="Arial" w:cs="Arial"/>
          <w:i/>
          <w:sz w:val="22"/>
          <w:szCs w:val="22"/>
        </w:rPr>
      </w:pPr>
      <w:r w:rsidRPr="00630689">
        <w:rPr>
          <w:rFonts w:ascii="Arial" w:hAnsi="Arial" w:cs="Arial"/>
          <w:i/>
          <w:sz w:val="22"/>
          <w:szCs w:val="22"/>
        </w:rPr>
        <w:t xml:space="preserve">38.2.3. También es automático o inmediato porque </w:t>
      </w:r>
      <w:r w:rsidRPr="00630689">
        <w:rPr>
          <w:rFonts w:ascii="Arial" w:hAnsi="Arial" w:cs="Arial"/>
          <w:b/>
          <w:i/>
          <w:sz w:val="22"/>
          <w:szCs w:val="22"/>
        </w:rPr>
        <w:t xml:space="preserve">no se requiere de una demanda </w:t>
      </w:r>
      <w:r w:rsidRPr="00630689">
        <w:rPr>
          <w:rFonts w:ascii="Arial" w:hAnsi="Arial" w:cs="Arial"/>
          <w:i/>
          <w:sz w:val="22"/>
          <w:szCs w:val="22"/>
        </w:rPr>
        <w:t xml:space="preserve">de nulidad para que la jurisdicción asuma el control. Por el contrario, la jurisdicción aprehende el acto, para controlarlo, aún contra la voluntad de quien lo expide, y </w:t>
      </w:r>
      <w:r w:rsidRPr="00630689">
        <w:rPr>
          <w:rFonts w:ascii="Arial" w:hAnsi="Arial" w:cs="Arial"/>
          <w:b/>
          <w:i/>
          <w:sz w:val="22"/>
          <w:szCs w:val="22"/>
        </w:rPr>
        <w:t>sin limitación en cuanto a la legitimación por activa o por pasiva,</w:t>
      </w:r>
      <w:r w:rsidRPr="00630689">
        <w:rPr>
          <w:rFonts w:ascii="Arial" w:hAnsi="Arial" w:cs="Arial"/>
          <w:i/>
          <w:sz w:val="22"/>
          <w:szCs w:val="22"/>
        </w:rPr>
        <w:t xml:space="preserve"> ya que quien ordena hacer el control es la ley misma, no una demanda formal.</w:t>
      </w:r>
    </w:p>
    <w:p w14:paraId="2ED4E6FF" w14:textId="77777777" w:rsidR="008413CA" w:rsidRPr="00630689" w:rsidRDefault="008413CA" w:rsidP="008413CA">
      <w:pPr>
        <w:pStyle w:val="Textoindependiente2"/>
        <w:spacing w:after="0" w:line="240" w:lineRule="auto"/>
        <w:ind w:left="1134"/>
        <w:jc w:val="both"/>
        <w:rPr>
          <w:rFonts w:ascii="Arial" w:hAnsi="Arial" w:cs="Arial"/>
          <w:i/>
          <w:sz w:val="22"/>
          <w:szCs w:val="22"/>
        </w:rPr>
      </w:pPr>
    </w:p>
    <w:p w14:paraId="38AE8A9F" w14:textId="77777777" w:rsidR="008413CA" w:rsidRPr="00630689" w:rsidRDefault="008413CA" w:rsidP="008413CA">
      <w:pPr>
        <w:pStyle w:val="Textoindependiente2"/>
        <w:spacing w:after="0" w:line="240" w:lineRule="auto"/>
        <w:ind w:left="1134"/>
        <w:jc w:val="both"/>
        <w:rPr>
          <w:rFonts w:ascii="Arial" w:hAnsi="Arial" w:cs="Arial"/>
          <w:i/>
          <w:sz w:val="22"/>
          <w:szCs w:val="22"/>
        </w:rPr>
      </w:pPr>
      <w:r w:rsidRPr="00630689">
        <w:rPr>
          <w:rFonts w:ascii="Arial" w:hAnsi="Arial" w:cs="Arial"/>
          <w:i/>
          <w:sz w:val="22"/>
          <w:szCs w:val="22"/>
        </w:rPr>
        <w:t xml:space="preserve">38.2.4. </w:t>
      </w:r>
      <w:r w:rsidRPr="00630689">
        <w:rPr>
          <w:rFonts w:ascii="Arial" w:hAnsi="Arial" w:cs="Arial"/>
          <w:b/>
          <w:i/>
          <w:sz w:val="22"/>
          <w:szCs w:val="22"/>
        </w:rPr>
        <w:t>Se trata de una competencia muy particular</w:t>
      </w:r>
      <w:r w:rsidRPr="00630689">
        <w:rPr>
          <w:rFonts w:ascii="Arial" w:hAnsi="Arial" w:cs="Arial"/>
          <w:i/>
          <w:sz w:val="22"/>
          <w:szCs w:val="22"/>
        </w:rPr>
        <w:t xml:space="preserve">, en comparación con el común de las acciones contenciosas, comoquiera que el tradicional principio de la “jurisdicción rogada” -que se le ha atribuido a esta jurisdicción-, sufre en este proceso una adecuada atenuación en su rigor, en la medida que en esta ocasión </w:t>
      </w:r>
      <w:r w:rsidRPr="00630689">
        <w:rPr>
          <w:rFonts w:ascii="Arial" w:hAnsi="Arial" w:cs="Arial"/>
          <w:b/>
          <w:i/>
          <w:sz w:val="22"/>
          <w:szCs w:val="22"/>
        </w:rPr>
        <w:t>no se necesita de una acción, ni de criterios o argumentos que sustenten la legalidad o ilegalidad</w:t>
      </w:r>
      <w:r w:rsidRPr="00630689">
        <w:rPr>
          <w:rFonts w:ascii="Arial" w:hAnsi="Arial" w:cs="Arial"/>
          <w:i/>
          <w:sz w:val="22"/>
          <w:szCs w:val="22"/>
        </w:rPr>
        <w:t xml:space="preserve">. Por el contrario, basta con que la ley haya asignado a esta jurisdicción la competencia para controlar el acto, para que proceda a hacerlo. En otras palabras, en este evento la jurisdicción </w:t>
      </w:r>
      <w:r w:rsidRPr="00630689">
        <w:rPr>
          <w:rFonts w:ascii="Arial" w:hAnsi="Arial" w:cs="Arial"/>
          <w:b/>
          <w:i/>
          <w:sz w:val="22"/>
          <w:szCs w:val="22"/>
        </w:rPr>
        <w:t>conoce de manera oficiosa</w:t>
      </w:r>
      <w:r w:rsidRPr="00630689">
        <w:rPr>
          <w:rFonts w:ascii="Arial" w:hAnsi="Arial" w:cs="Arial"/>
          <w:i/>
          <w:sz w:val="22"/>
          <w:szCs w:val="22"/>
        </w:rPr>
        <w:t xml:space="preserve"> del asunto.</w:t>
      </w:r>
    </w:p>
    <w:p w14:paraId="1B08C244" w14:textId="77777777" w:rsidR="008413CA" w:rsidRPr="00630689" w:rsidRDefault="008413CA" w:rsidP="008413CA">
      <w:pPr>
        <w:pStyle w:val="Textoindependiente2"/>
        <w:spacing w:after="0" w:line="240" w:lineRule="auto"/>
        <w:ind w:left="1134"/>
        <w:jc w:val="both"/>
        <w:rPr>
          <w:rFonts w:ascii="Arial" w:hAnsi="Arial" w:cs="Arial"/>
          <w:i/>
          <w:sz w:val="22"/>
          <w:szCs w:val="22"/>
        </w:rPr>
      </w:pPr>
      <w:r w:rsidRPr="00630689">
        <w:rPr>
          <w:rFonts w:ascii="Arial" w:hAnsi="Arial" w:cs="Arial"/>
          <w:i/>
          <w:sz w:val="22"/>
          <w:szCs w:val="22"/>
        </w:rPr>
        <w:t>(…)</w:t>
      </w:r>
    </w:p>
    <w:p w14:paraId="3A116FA3" w14:textId="77777777" w:rsidR="008413CA" w:rsidRPr="00630689" w:rsidRDefault="008413CA" w:rsidP="008413CA">
      <w:pPr>
        <w:pStyle w:val="Textoindependiente2"/>
        <w:spacing w:after="0" w:line="240" w:lineRule="auto"/>
        <w:ind w:left="567"/>
        <w:jc w:val="both"/>
        <w:rPr>
          <w:rFonts w:ascii="Arial" w:hAnsi="Arial" w:cs="Arial"/>
          <w:i/>
          <w:sz w:val="22"/>
          <w:szCs w:val="22"/>
        </w:rPr>
      </w:pPr>
    </w:p>
    <w:p w14:paraId="49F49E40" w14:textId="77777777" w:rsidR="008413CA" w:rsidRPr="00630689" w:rsidRDefault="008413CA" w:rsidP="008413CA">
      <w:pPr>
        <w:pStyle w:val="Textoindependiente2"/>
        <w:spacing w:after="0" w:line="240" w:lineRule="auto"/>
        <w:ind w:left="567"/>
        <w:jc w:val="both"/>
        <w:rPr>
          <w:rFonts w:ascii="Arial" w:hAnsi="Arial" w:cs="Arial"/>
          <w:i/>
          <w:sz w:val="22"/>
          <w:szCs w:val="22"/>
        </w:rPr>
      </w:pPr>
      <w:r w:rsidRPr="00630689">
        <w:rPr>
          <w:rFonts w:ascii="Arial" w:hAnsi="Arial" w:cs="Arial"/>
          <w:i/>
          <w:sz w:val="22"/>
          <w:szCs w:val="22"/>
        </w:rPr>
        <w:t xml:space="preserve">38.3. </w:t>
      </w:r>
      <w:r w:rsidRPr="00630689">
        <w:rPr>
          <w:rFonts w:ascii="Arial" w:hAnsi="Arial" w:cs="Arial"/>
          <w:b/>
          <w:i/>
          <w:sz w:val="22"/>
          <w:szCs w:val="22"/>
        </w:rPr>
        <w:t>El control es integral</w:t>
      </w:r>
      <w:r w:rsidRPr="00630689">
        <w:rPr>
          <w:rFonts w:ascii="Arial" w:hAnsi="Arial" w:cs="Arial"/>
          <w:i/>
          <w:sz w:val="22"/>
          <w:szCs w:val="22"/>
        </w:rPr>
        <w:t xml:space="preserve"> en relación con los decretos legislativos respectivos y el artículo 215 de la Constitución Política, pese a que la norma no lo señala en forma expresa, pero necesariamente debe ser así, pues si no opera por vía de acción –toda vez que es oficioso- resulta lógico que el juez asuma el control completo de la norma.</w:t>
      </w:r>
    </w:p>
    <w:p w14:paraId="4867D584" w14:textId="77777777" w:rsidR="008413CA" w:rsidRPr="00630689" w:rsidRDefault="008413CA" w:rsidP="008413CA">
      <w:pPr>
        <w:pStyle w:val="Textoindependiente2"/>
        <w:spacing w:after="0" w:line="240" w:lineRule="auto"/>
        <w:ind w:left="567"/>
        <w:jc w:val="both"/>
        <w:rPr>
          <w:rFonts w:ascii="Arial" w:hAnsi="Arial" w:cs="Arial"/>
          <w:i/>
          <w:sz w:val="22"/>
          <w:szCs w:val="22"/>
        </w:rPr>
      </w:pPr>
    </w:p>
    <w:p w14:paraId="527701BE" w14:textId="77777777" w:rsidR="008413CA" w:rsidRPr="00630689" w:rsidRDefault="008413CA" w:rsidP="008413CA">
      <w:pPr>
        <w:pStyle w:val="Textoindependiente2"/>
        <w:spacing w:after="0" w:line="240" w:lineRule="auto"/>
        <w:ind w:left="567"/>
        <w:jc w:val="both"/>
        <w:rPr>
          <w:rFonts w:ascii="Arial" w:hAnsi="Arial" w:cs="Arial"/>
          <w:i/>
          <w:sz w:val="22"/>
          <w:szCs w:val="22"/>
        </w:rPr>
      </w:pPr>
      <w:r w:rsidRPr="00630689">
        <w:rPr>
          <w:rFonts w:ascii="Arial" w:hAnsi="Arial" w:cs="Arial"/>
          <w:bCs/>
          <w:i/>
          <w:iCs/>
          <w:sz w:val="22"/>
          <w:szCs w:val="22"/>
        </w:rPr>
        <w:t xml:space="preserve">39. En efecto, </w:t>
      </w:r>
      <w:r w:rsidRPr="00630689">
        <w:rPr>
          <w:rFonts w:ascii="Arial" w:hAnsi="Arial" w:cs="Arial"/>
          <w:i/>
          <w:sz w:val="22"/>
          <w:szCs w:val="22"/>
        </w:rPr>
        <w:t xml:space="preserve">comoquiera que </w:t>
      </w:r>
      <w:r w:rsidRPr="00630689">
        <w:rPr>
          <w:rFonts w:ascii="Arial" w:hAnsi="Arial" w:cs="Arial"/>
          <w:b/>
          <w:i/>
          <w:sz w:val="22"/>
          <w:szCs w:val="22"/>
        </w:rPr>
        <w:t>no hay demanda que enmarque o delimite las cuestiones a examinar</w:t>
      </w:r>
      <w:r w:rsidRPr="00630689">
        <w:rPr>
          <w:rFonts w:ascii="Arial" w:hAnsi="Arial" w:cs="Arial"/>
          <w:i/>
          <w:sz w:val="22"/>
          <w:szCs w:val="22"/>
        </w:rPr>
        <w:t xml:space="preserve">, </w:t>
      </w:r>
      <w:smartTag w:uri="urn:schemas-microsoft-com:office:smarttags" w:element="PersonName">
        <w:smartTagPr>
          <w:attr w:name="ProductID" w:val="La Sala"/>
        </w:smartTagPr>
        <w:r w:rsidRPr="00630689">
          <w:rPr>
            <w:rFonts w:ascii="Arial" w:hAnsi="Arial" w:cs="Arial"/>
            <w:i/>
            <w:sz w:val="22"/>
            <w:szCs w:val="22"/>
          </w:rPr>
          <w:t>la Sala</w:t>
        </w:r>
      </w:smartTag>
      <w:r w:rsidRPr="00630689">
        <w:rPr>
          <w:rFonts w:ascii="Arial" w:hAnsi="Arial" w:cs="Arial"/>
          <w:i/>
          <w:sz w:val="22"/>
          <w:szCs w:val="22"/>
        </w:rPr>
        <w:t xml:space="preserve"> ha considerado que el </w:t>
      </w:r>
      <w:r w:rsidRPr="00630689">
        <w:rPr>
          <w:rFonts w:ascii="Arial" w:hAnsi="Arial" w:cs="Arial"/>
          <w:b/>
          <w:i/>
          <w:sz w:val="22"/>
          <w:szCs w:val="22"/>
        </w:rPr>
        <w:t>control es integral</w:t>
      </w:r>
      <w:r w:rsidRPr="00630689">
        <w:rPr>
          <w:rFonts w:ascii="Arial" w:hAnsi="Arial" w:cs="Arial"/>
          <w:i/>
          <w:sz w:val="22"/>
          <w:szCs w:val="22"/>
        </w:rPr>
        <w:t xml:space="preserve"> en tanto cobija tanto la competencia como los </w:t>
      </w:r>
      <w:r w:rsidRPr="00630689">
        <w:rPr>
          <w:rFonts w:ascii="Arial" w:hAnsi="Arial" w:cs="Arial"/>
          <w:b/>
          <w:i/>
          <w:sz w:val="22"/>
          <w:szCs w:val="22"/>
        </w:rPr>
        <w:t>aspectos formales y de fondo</w:t>
      </w:r>
      <w:r w:rsidRPr="00630689">
        <w:rPr>
          <w:rFonts w:ascii="Arial" w:hAnsi="Arial" w:cs="Arial"/>
          <w:i/>
          <w:sz w:val="22"/>
          <w:szCs w:val="22"/>
        </w:rPr>
        <w:t xml:space="preserve">, y que en este último </w:t>
      </w:r>
      <w:r w:rsidRPr="00630689">
        <w:rPr>
          <w:rFonts w:ascii="Arial" w:hAnsi="Arial" w:cs="Arial"/>
          <w:b/>
          <w:i/>
          <w:sz w:val="22"/>
          <w:szCs w:val="22"/>
        </w:rPr>
        <w:t>abarca el bloque normativo</w:t>
      </w:r>
      <w:r w:rsidRPr="00630689">
        <w:rPr>
          <w:rFonts w:ascii="Arial" w:hAnsi="Arial" w:cs="Arial"/>
          <w:i/>
          <w:sz w:val="22"/>
          <w:szCs w:val="22"/>
        </w:rPr>
        <w:t xml:space="preserve"> que sirve de contexto y fundamento al acto administrativo general de que se trate, luego la cosa juzgada de la sentencia se circunscribirá a ese bloque normativo, que en este caso es </w:t>
      </w:r>
      <w:smartTag w:uri="urn:schemas-microsoft-com:office:smarttags" w:element="PersonName">
        <w:smartTagPr>
          <w:attr w:name="ProductID" w:val="la ￼￼￼￼￼￼￼￼￼￼￼￼￼￼￼￼￼￼￼￼￼￼￼￼￼￼￼￼￼￼￼￼￼￼￼￼￼￼￼￼￼￼￼￼￼￼￼￼￼￼￼￼￼￼￼￼￼￼￼￼￼￼￼￼￼￼￼￼￼￼￼￼￼￼￼￼￼￼￼￼￼￼￼￼￼￼￼￼￼￼￼￼￼￼￼￼Constitución Política"/>
        </w:smartTagPr>
        <w:r w:rsidRPr="00630689">
          <w:rPr>
            <w:rFonts w:ascii="Arial" w:hAnsi="Arial" w:cs="Arial"/>
            <w:i/>
            <w:sz w:val="22"/>
            <w:szCs w:val="22"/>
          </w:rPr>
          <w:t>la Constitución Política</w:t>
        </w:r>
      </w:smartTag>
      <w:r w:rsidRPr="00630689">
        <w:rPr>
          <w:rFonts w:ascii="Arial" w:hAnsi="Arial" w:cs="Arial"/>
          <w:i/>
          <w:sz w:val="22"/>
          <w:szCs w:val="22"/>
        </w:rPr>
        <w:t xml:space="preserve">, </w:t>
      </w:r>
      <w:smartTag w:uri="urn:schemas-microsoft-com:office:smarttags" w:element="PersonName">
        <w:smartTagPr>
          <w:attr w:name="ProductID" w:val="la Ley"/>
        </w:smartTagPr>
        <w:r w:rsidRPr="00630689">
          <w:rPr>
            <w:rFonts w:ascii="Arial" w:hAnsi="Arial" w:cs="Arial"/>
            <w:i/>
            <w:sz w:val="22"/>
            <w:szCs w:val="22"/>
          </w:rPr>
          <w:t>la Ley</w:t>
        </w:r>
      </w:smartTag>
      <w:r w:rsidRPr="00630689">
        <w:rPr>
          <w:rFonts w:ascii="Arial" w:hAnsi="Arial" w:cs="Arial"/>
          <w:i/>
          <w:sz w:val="22"/>
          <w:szCs w:val="22"/>
        </w:rPr>
        <w:t xml:space="preserve"> 137 de 1994 así como los decretos legislativos y las normas legales que con ocasión del respectivo estado de excepción se desarrollan o sean pertinentes a la materia de </w:t>
      </w:r>
      <w:proofErr w:type="spellStart"/>
      <w:r w:rsidRPr="00630689">
        <w:rPr>
          <w:rFonts w:ascii="Arial" w:hAnsi="Arial" w:cs="Arial"/>
          <w:i/>
          <w:sz w:val="22"/>
          <w:szCs w:val="22"/>
        </w:rPr>
        <w:t>que</w:t>
      </w:r>
      <w:proofErr w:type="spellEnd"/>
      <w:r w:rsidRPr="00630689">
        <w:rPr>
          <w:rFonts w:ascii="Arial" w:hAnsi="Arial" w:cs="Arial"/>
          <w:i/>
          <w:sz w:val="22"/>
          <w:szCs w:val="22"/>
        </w:rPr>
        <w:t xml:space="preserve"> trata el acto sometido a este control.”(</w:t>
      </w:r>
      <w:proofErr w:type="gramStart"/>
      <w:r w:rsidRPr="00630689">
        <w:rPr>
          <w:rFonts w:ascii="Arial" w:hAnsi="Arial" w:cs="Arial"/>
          <w:i/>
          <w:sz w:val="22"/>
          <w:szCs w:val="22"/>
        </w:rPr>
        <w:t>negrillas</w:t>
      </w:r>
      <w:proofErr w:type="gramEnd"/>
      <w:r w:rsidRPr="00630689">
        <w:rPr>
          <w:rFonts w:ascii="Arial" w:hAnsi="Arial" w:cs="Arial"/>
          <w:i/>
          <w:sz w:val="22"/>
          <w:szCs w:val="22"/>
        </w:rPr>
        <w:t xml:space="preserve"> no son del texto original)</w:t>
      </w:r>
    </w:p>
    <w:p w14:paraId="3A8AB93B" w14:textId="77777777" w:rsidR="008413CA" w:rsidRPr="00630689" w:rsidRDefault="008413CA" w:rsidP="008413CA">
      <w:pPr>
        <w:pStyle w:val="Prrafodelista"/>
        <w:ind w:left="0" w:right="-2"/>
        <w:jc w:val="both"/>
        <w:rPr>
          <w:rFonts w:ascii="Arial" w:hAnsi="Arial" w:cs="Arial"/>
        </w:rPr>
      </w:pPr>
    </w:p>
    <w:p w14:paraId="76F0D2CA" w14:textId="4C0F7CD6" w:rsidR="008413CA" w:rsidRPr="00630689" w:rsidRDefault="008413CA" w:rsidP="00996942">
      <w:pPr>
        <w:pStyle w:val="Prrafodelista"/>
        <w:numPr>
          <w:ilvl w:val="0"/>
          <w:numId w:val="9"/>
        </w:numPr>
        <w:spacing w:line="360" w:lineRule="auto"/>
        <w:ind w:left="0" w:firstLine="0"/>
        <w:jc w:val="both"/>
        <w:rPr>
          <w:rFonts w:ascii="Arial" w:hAnsi="Arial" w:cs="Arial"/>
        </w:rPr>
      </w:pPr>
      <w:r w:rsidRPr="00630689">
        <w:rPr>
          <w:rFonts w:ascii="Arial" w:hAnsi="Arial" w:cs="Arial"/>
        </w:rPr>
        <w:t>La misma sentencia</w:t>
      </w:r>
      <w:r w:rsidRPr="00630689">
        <w:rPr>
          <w:rStyle w:val="Refdenotaalpie"/>
          <w:rFonts w:ascii="Arial" w:hAnsi="Arial"/>
        </w:rPr>
        <w:footnoteReference w:id="12"/>
      </w:r>
      <w:r w:rsidRPr="00630689">
        <w:rPr>
          <w:rFonts w:ascii="Arial" w:hAnsi="Arial" w:cs="Arial"/>
        </w:rPr>
        <w:t xml:space="preserve">, antes citada en relación con el </w:t>
      </w:r>
      <w:r w:rsidRPr="00630689">
        <w:rPr>
          <w:rFonts w:ascii="Arial" w:hAnsi="Arial" w:cs="Arial"/>
          <w:b/>
          <w:bCs/>
          <w:iCs/>
        </w:rPr>
        <w:t>alcance del control de legalidad de los actos administrativos, y particularmente lo que comprende dicho control, expresó:</w:t>
      </w:r>
    </w:p>
    <w:p w14:paraId="0FD37EBB" w14:textId="77777777" w:rsidR="008413CA" w:rsidRPr="00630689" w:rsidRDefault="008413CA" w:rsidP="008413CA">
      <w:pPr>
        <w:pStyle w:val="Textoindependiente2"/>
        <w:spacing w:after="0" w:line="240" w:lineRule="auto"/>
        <w:jc w:val="both"/>
        <w:rPr>
          <w:rFonts w:ascii="Arial" w:hAnsi="Arial" w:cs="Arial"/>
          <w:b/>
        </w:rPr>
      </w:pPr>
    </w:p>
    <w:p w14:paraId="3FB17C6A" w14:textId="77777777" w:rsidR="008413CA" w:rsidRPr="00630689" w:rsidRDefault="008413CA" w:rsidP="008413CA">
      <w:pPr>
        <w:tabs>
          <w:tab w:val="left" w:pos="284"/>
          <w:tab w:val="left" w:pos="426"/>
        </w:tabs>
        <w:ind w:left="426" w:right="-2"/>
        <w:jc w:val="both"/>
        <w:rPr>
          <w:rFonts w:ascii="Arial" w:hAnsi="Arial" w:cs="Arial"/>
          <w:i/>
          <w:sz w:val="22"/>
          <w:szCs w:val="22"/>
          <w:shd w:val="clear" w:color="auto" w:fill="FFFFFF"/>
        </w:rPr>
      </w:pPr>
      <w:r w:rsidRPr="00630689">
        <w:rPr>
          <w:rFonts w:ascii="Arial" w:hAnsi="Arial" w:cs="Arial"/>
          <w:i/>
          <w:sz w:val="22"/>
          <w:szCs w:val="22"/>
          <w:shd w:val="clear" w:color="auto" w:fill="FFFFFF"/>
        </w:rPr>
        <w:lastRenderedPageBreak/>
        <w:t xml:space="preserve">“42. En suma, al realizarse el control automático o inmediato de legalidad se produce una </w:t>
      </w:r>
      <w:r w:rsidRPr="00630689">
        <w:rPr>
          <w:rFonts w:ascii="Arial" w:hAnsi="Arial" w:cs="Arial"/>
          <w:b/>
          <w:i/>
          <w:sz w:val="22"/>
          <w:szCs w:val="22"/>
          <w:shd w:val="clear" w:color="auto" w:fill="FFFFFF"/>
        </w:rPr>
        <w:t>cosa juzgada parcial</w:t>
      </w:r>
      <w:r w:rsidRPr="00630689">
        <w:rPr>
          <w:rFonts w:ascii="Arial" w:hAnsi="Arial" w:cs="Arial"/>
          <w:i/>
          <w:sz w:val="22"/>
          <w:szCs w:val="22"/>
          <w:shd w:val="clear" w:color="auto" w:fill="FFFFFF"/>
        </w:rPr>
        <w:t xml:space="preserve"> que </w:t>
      </w:r>
      <w:r w:rsidRPr="00630689">
        <w:rPr>
          <w:rFonts w:ascii="Arial" w:hAnsi="Arial" w:cs="Arial"/>
          <w:b/>
          <w:i/>
          <w:sz w:val="22"/>
          <w:szCs w:val="22"/>
          <w:shd w:val="clear" w:color="auto" w:fill="FFFFFF"/>
        </w:rPr>
        <w:t xml:space="preserve">abarca </w:t>
      </w:r>
      <w:r w:rsidRPr="00630689">
        <w:rPr>
          <w:rFonts w:ascii="Arial" w:hAnsi="Arial" w:cs="Arial"/>
          <w:b/>
          <w:i/>
          <w:sz w:val="22"/>
          <w:szCs w:val="22"/>
          <w:u w:val="single"/>
          <w:shd w:val="clear" w:color="auto" w:fill="FFFFFF"/>
        </w:rPr>
        <w:t xml:space="preserve">el bloque normativo </w:t>
      </w:r>
      <w:r w:rsidRPr="00630689">
        <w:rPr>
          <w:rFonts w:ascii="Arial" w:hAnsi="Arial" w:cs="Arial"/>
          <w:i/>
          <w:sz w:val="22"/>
          <w:szCs w:val="22"/>
          <w:shd w:val="clear" w:color="auto" w:fill="FFFFFF"/>
        </w:rPr>
        <w:t xml:space="preserve">que sirve de contexto y fundamento al acto administrativo general de que se trate, es decir, </w:t>
      </w:r>
      <w:r w:rsidRPr="00630689">
        <w:rPr>
          <w:rFonts w:ascii="Arial" w:hAnsi="Arial" w:cs="Arial"/>
          <w:b/>
          <w:i/>
          <w:sz w:val="22"/>
          <w:szCs w:val="22"/>
          <w:u w:val="single"/>
          <w:shd w:val="clear" w:color="auto" w:fill="FFFFFF"/>
        </w:rPr>
        <w:t>la Constitución Política, la Ley 137, así como los decretos legislativos y las normas legales que con ocasión del respectivo estado de excepción se desarrollan o sean pertinentes a la materia</w:t>
      </w:r>
      <w:r w:rsidRPr="00630689">
        <w:rPr>
          <w:rFonts w:ascii="Arial" w:hAnsi="Arial" w:cs="Arial"/>
          <w:i/>
          <w:sz w:val="22"/>
          <w:szCs w:val="22"/>
          <w:shd w:val="clear" w:color="auto" w:fill="FFFFFF"/>
        </w:rPr>
        <w:t xml:space="preserve"> de </w:t>
      </w:r>
      <w:proofErr w:type="spellStart"/>
      <w:r w:rsidRPr="00630689">
        <w:rPr>
          <w:rFonts w:ascii="Arial" w:hAnsi="Arial" w:cs="Arial"/>
          <w:i/>
          <w:sz w:val="22"/>
          <w:szCs w:val="22"/>
          <w:shd w:val="clear" w:color="auto" w:fill="FFFFFF"/>
        </w:rPr>
        <w:t>que</w:t>
      </w:r>
      <w:proofErr w:type="spellEnd"/>
      <w:r w:rsidRPr="00630689">
        <w:rPr>
          <w:rFonts w:ascii="Arial" w:hAnsi="Arial" w:cs="Arial"/>
          <w:i/>
          <w:sz w:val="22"/>
          <w:szCs w:val="22"/>
          <w:shd w:val="clear" w:color="auto" w:fill="FFFFFF"/>
        </w:rPr>
        <w:t xml:space="preserve"> trata el acto sometido a este control sin que dicho control excluya el control ordinario propio de la Jurisdicción Contencioso Administrativo.</w:t>
      </w:r>
    </w:p>
    <w:p w14:paraId="16FEB5FE" w14:textId="77777777" w:rsidR="008413CA" w:rsidRPr="00630689" w:rsidRDefault="008413CA" w:rsidP="008413CA">
      <w:pPr>
        <w:pStyle w:val="Prrafodelista"/>
        <w:ind w:left="0" w:right="-2"/>
        <w:rPr>
          <w:rFonts w:ascii="Arial" w:hAnsi="Arial" w:cs="Arial"/>
        </w:rPr>
      </w:pPr>
    </w:p>
    <w:p w14:paraId="44988FB0" w14:textId="0201D376" w:rsidR="008413CA" w:rsidRPr="00996942" w:rsidRDefault="008413CA" w:rsidP="00996942">
      <w:pPr>
        <w:pStyle w:val="Prrafodelista"/>
        <w:numPr>
          <w:ilvl w:val="0"/>
          <w:numId w:val="9"/>
        </w:numPr>
        <w:spacing w:line="360" w:lineRule="auto"/>
        <w:ind w:left="0" w:firstLine="0"/>
        <w:rPr>
          <w:rFonts w:ascii="Arial" w:hAnsi="Arial" w:cs="Arial"/>
        </w:rPr>
      </w:pPr>
      <w:r w:rsidRPr="00996942">
        <w:rPr>
          <w:rFonts w:ascii="Arial" w:hAnsi="Arial" w:cs="Arial"/>
        </w:rPr>
        <w:t>La Sala Plena del Consejo</w:t>
      </w:r>
      <w:r w:rsidRPr="00630689">
        <w:rPr>
          <w:rStyle w:val="Refdenotaalpie"/>
          <w:rFonts w:ascii="Arial" w:hAnsi="Arial"/>
        </w:rPr>
        <w:footnoteReference w:id="13"/>
      </w:r>
      <w:r w:rsidRPr="00996942">
        <w:rPr>
          <w:rFonts w:ascii="Arial" w:hAnsi="Arial" w:cs="Arial"/>
        </w:rPr>
        <w:t xml:space="preserve"> de Estado al establecer que comprende el examen de legalidad, puntualizó:</w:t>
      </w:r>
    </w:p>
    <w:p w14:paraId="2BCD388B" w14:textId="77777777" w:rsidR="008413CA" w:rsidRPr="00630689" w:rsidRDefault="008413CA" w:rsidP="00630689">
      <w:pPr>
        <w:jc w:val="both"/>
        <w:rPr>
          <w:rFonts w:cs="Arial"/>
          <w:b/>
        </w:rPr>
      </w:pPr>
    </w:p>
    <w:p w14:paraId="7AFEEBA8" w14:textId="77777777" w:rsidR="008413CA" w:rsidRPr="00630689" w:rsidRDefault="008413CA" w:rsidP="00630689">
      <w:pPr>
        <w:ind w:left="708" w:right="-2"/>
        <w:jc w:val="both"/>
        <w:rPr>
          <w:rFonts w:ascii="Arial" w:hAnsi="Arial" w:cs="Arial"/>
          <w:i/>
          <w:sz w:val="22"/>
          <w:szCs w:val="22"/>
        </w:rPr>
      </w:pPr>
      <w:r w:rsidRPr="00630689">
        <w:rPr>
          <w:rFonts w:ascii="Arial" w:hAnsi="Arial" w:cs="Arial"/>
          <w:b/>
          <w:i/>
          <w:sz w:val="22"/>
          <w:szCs w:val="22"/>
        </w:rPr>
        <w:t>“El examen de legalidad</w:t>
      </w:r>
      <w:r w:rsidRPr="00630689">
        <w:rPr>
          <w:rFonts w:ascii="Arial" w:hAnsi="Arial" w:cs="Arial"/>
          <w:i/>
          <w:sz w:val="22"/>
          <w:szCs w:val="22"/>
        </w:rPr>
        <w:t xml:space="preserve"> se realiza mediante la confrontación del acto administrativo con las normas constitucionales que permiten la declaratoria de los estados de excepción (artículos </w:t>
      </w:r>
      <w:smartTag w:uri="urn:schemas-microsoft-com:office:smarttags" w:element="metricconverter">
        <w:smartTagPr>
          <w:attr w:name="ProductID" w:val="212 a"/>
        </w:smartTagPr>
        <w:r w:rsidRPr="00630689">
          <w:rPr>
            <w:rFonts w:ascii="Arial" w:hAnsi="Arial" w:cs="Arial"/>
            <w:i/>
            <w:sz w:val="22"/>
            <w:szCs w:val="22"/>
          </w:rPr>
          <w:t>212 a</w:t>
        </w:r>
      </w:smartTag>
      <w:r w:rsidRPr="00630689">
        <w:rPr>
          <w:rFonts w:ascii="Arial" w:hAnsi="Arial" w:cs="Arial"/>
          <w:i/>
          <w:sz w:val="22"/>
          <w:szCs w:val="22"/>
        </w:rPr>
        <w:t xml:space="preserve"> 215 de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630689">
            <w:rPr>
              <w:rFonts w:ascii="Arial" w:hAnsi="Arial" w:cs="Arial"/>
              <w:i/>
              <w:sz w:val="22"/>
              <w:szCs w:val="22"/>
            </w:rPr>
            <w:t>la Constitución</w:t>
          </w:r>
        </w:smartTag>
        <w:r w:rsidRPr="00630689">
          <w:rPr>
            <w:rFonts w:ascii="Arial" w:hAnsi="Arial" w:cs="Arial"/>
            <w:i/>
            <w:sz w:val="22"/>
            <w:szCs w:val="22"/>
          </w:rPr>
          <w:t xml:space="preserve"> Política</w:t>
        </w:r>
      </w:smartTag>
      <w:r w:rsidRPr="00630689">
        <w:rPr>
          <w:rFonts w:ascii="Arial" w:hAnsi="Arial" w:cs="Arial"/>
          <w:i/>
          <w:sz w:val="22"/>
          <w:szCs w:val="22"/>
        </w:rPr>
        <w:t xml:space="preserve">), la ley estatutaria de los estados de excepción (Ley 137 de 1994) y los decretos expedidos por el Gobierno Nacional con ocasión de la declaratoria del estado de excepción. </w:t>
      </w:r>
    </w:p>
    <w:p w14:paraId="3DFCC379" w14:textId="77777777" w:rsidR="008413CA" w:rsidRPr="00630689" w:rsidRDefault="008413CA" w:rsidP="00630689">
      <w:pPr>
        <w:pStyle w:val="Prrafodelista"/>
        <w:ind w:left="0" w:right="-2"/>
        <w:jc w:val="both"/>
        <w:rPr>
          <w:rFonts w:ascii="Arial" w:hAnsi="Arial" w:cs="Arial"/>
        </w:rPr>
      </w:pPr>
    </w:p>
    <w:p w14:paraId="24E3C2D7" w14:textId="02E1C87F" w:rsidR="008413CA" w:rsidRPr="00630689" w:rsidRDefault="008413CA" w:rsidP="00996942">
      <w:pPr>
        <w:pStyle w:val="Prrafodelista"/>
        <w:numPr>
          <w:ilvl w:val="0"/>
          <w:numId w:val="9"/>
        </w:numPr>
        <w:spacing w:line="360" w:lineRule="auto"/>
        <w:ind w:left="0" w:right="-2" w:firstLine="0"/>
        <w:jc w:val="both"/>
        <w:rPr>
          <w:rFonts w:ascii="Arial" w:hAnsi="Arial" w:cs="Arial"/>
        </w:rPr>
      </w:pPr>
      <w:r w:rsidRPr="00630689">
        <w:rPr>
          <w:rFonts w:ascii="Arial" w:hAnsi="Arial" w:cs="Arial"/>
        </w:rPr>
        <w:t>Más adelante, agregó la misma providencia antes citada sobre el “control integral” de este medio de control, los siguientes aspectos:</w:t>
      </w:r>
    </w:p>
    <w:p w14:paraId="50B66954" w14:textId="77777777" w:rsidR="008413CA" w:rsidRPr="00630689" w:rsidRDefault="008413CA" w:rsidP="00630689">
      <w:pPr>
        <w:pStyle w:val="Prrafodelista"/>
        <w:ind w:left="0" w:right="-2"/>
        <w:jc w:val="both"/>
        <w:rPr>
          <w:rFonts w:ascii="Arial" w:hAnsi="Arial" w:cs="Arial"/>
        </w:rPr>
      </w:pPr>
    </w:p>
    <w:p w14:paraId="00F39057" w14:textId="4EEE9245" w:rsidR="008413CA" w:rsidRPr="00630689" w:rsidRDefault="008413CA" w:rsidP="00630689">
      <w:pPr>
        <w:pStyle w:val="Prrafodelista"/>
        <w:ind w:left="567" w:right="-2"/>
        <w:jc w:val="both"/>
        <w:rPr>
          <w:rFonts w:ascii="Arial" w:hAnsi="Arial" w:cs="Arial"/>
          <w:i/>
          <w:sz w:val="22"/>
          <w:szCs w:val="22"/>
        </w:rPr>
      </w:pPr>
      <w:r w:rsidRPr="00630689">
        <w:rPr>
          <w:rFonts w:ascii="Arial" w:hAnsi="Arial" w:cs="Arial"/>
          <w:b/>
          <w:bCs/>
          <w:i/>
          <w:sz w:val="22"/>
          <w:szCs w:val="22"/>
        </w:rPr>
        <w:t>“E</w:t>
      </w:r>
      <w:r w:rsidRPr="00630689">
        <w:rPr>
          <w:rFonts w:ascii="Arial" w:hAnsi="Arial" w:cs="Arial"/>
          <w:b/>
          <w:i/>
          <w:sz w:val="22"/>
          <w:szCs w:val="22"/>
        </w:rPr>
        <w:t>s integral,</w:t>
      </w:r>
      <w:r w:rsidRPr="00630689">
        <w:rPr>
          <w:rFonts w:ascii="Arial" w:hAnsi="Arial" w:cs="Arial"/>
          <w:i/>
          <w:sz w:val="22"/>
          <w:szCs w:val="22"/>
        </w:rPr>
        <w:t xml:space="preserve"> por cuanto es un juicio en el que se examina </w:t>
      </w:r>
      <w:r w:rsidRPr="00630689">
        <w:rPr>
          <w:rFonts w:ascii="Arial" w:hAnsi="Arial" w:cs="Arial"/>
          <w:b/>
          <w:i/>
          <w:sz w:val="22"/>
          <w:szCs w:val="22"/>
        </w:rPr>
        <w:t>la competencia</w:t>
      </w:r>
      <w:r w:rsidRPr="00630689">
        <w:rPr>
          <w:rFonts w:ascii="Arial" w:hAnsi="Arial" w:cs="Arial"/>
          <w:i/>
          <w:sz w:val="22"/>
          <w:szCs w:val="22"/>
        </w:rPr>
        <w:t xml:space="preserve"> de la autoridad que expidió el acto, </w:t>
      </w:r>
      <w:r w:rsidRPr="00630689">
        <w:rPr>
          <w:rFonts w:ascii="Arial" w:hAnsi="Arial" w:cs="Arial"/>
          <w:b/>
          <w:i/>
          <w:sz w:val="22"/>
          <w:szCs w:val="22"/>
        </w:rPr>
        <w:t>la conexidad del acto con los motivos</w:t>
      </w:r>
      <w:r w:rsidRPr="00630689">
        <w:rPr>
          <w:rFonts w:ascii="Arial" w:hAnsi="Arial" w:cs="Arial"/>
          <w:i/>
          <w:sz w:val="22"/>
          <w:szCs w:val="22"/>
        </w:rPr>
        <w:t xml:space="preserve"> que dieron lugar a la declaratoria del estado de excepción, la </w:t>
      </w:r>
      <w:r w:rsidRPr="00630689">
        <w:rPr>
          <w:rFonts w:ascii="Arial" w:hAnsi="Arial" w:cs="Arial"/>
          <w:b/>
          <w:i/>
          <w:sz w:val="22"/>
          <w:szCs w:val="22"/>
        </w:rPr>
        <w:t>sujeción a las formas y la proporcionalidad de las medidas</w:t>
      </w:r>
      <w:r w:rsidRPr="00630689">
        <w:rPr>
          <w:rFonts w:ascii="Arial" w:hAnsi="Arial" w:cs="Arial"/>
          <w:i/>
          <w:sz w:val="22"/>
          <w:szCs w:val="22"/>
        </w:rPr>
        <w:t xml:space="preserve"> adoptadas para conjurar la crisis e impedir la extensión de los efectos del estado de excepción.” (</w:t>
      </w:r>
      <w:proofErr w:type="gramStart"/>
      <w:r w:rsidRPr="00630689">
        <w:rPr>
          <w:rFonts w:ascii="Arial" w:hAnsi="Arial" w:cs="Arial"/>
          <w:i/>
          <w:sz w:val="22"/>
          <w:szCs w:val="22"/>
        </w:rPr>
        <w:t>negrilla</w:t>
      </w:r>
      <w:proofErr w:type="gramEnd"/>
      <w:r w:rsidRPr="00630689">
        <w:rPr>
          <w:rFonts w:ascii="Arial" w:hAnsi="Arial" w:cs="Arial"/>
          <w:i/>
          <w:sz w:val="22"/>
          <w:szCs w:val="22"/>
        </w:rPr>
        <w:t xml:space="preserve"> no es del texto)</w:t>
      </w:r>
    </w:p>
    <w:p w14:paraId="1AF4FE66" w14:textId="77777777" w:rsidR="008413CA" w:rsidRPr="00630689" w:rsidRDefault="008413CA" w:rsidP="008413CA">
      <w:pPr>
        <w:pStyle w:val="Prrafodelista"/>
        <w:spacing w:line="360" w:lineRule="auto"/>
        <w:ind w:left="0" w:right="-2"/>
        <w:jc w:val="both"/>
        <w:rPr>
          <w:rFonts w:ascii="Arial" w:hAnsi="Arial" w:cs="Arial"/>
          <w:i/>
          <w:lang w:val="es-ES_tradnl"/>
        </w:rPr>
      </w:pPr>
    </w:p>
    <w:p w14:paraId="43D049A6" w14:textId="607A4FF9" w:rsidR="008413CA" w:rsidRPr="00630689" w:rsidRDefault="008413CA" w:rsidP="00996942">
      <w:pPr>
        <w:pStyle w:val="Prrafodelista"/>
        <w:numPr>
          <w:ilvl w:val="0"/>
          <w:numId w:val="9"/>
        </w:numPr>
        <w:spacing w:line="360" w:lineRule="auto"/>
        <w:ind w:left="0" w:right="-2" w:firstLine="0"/>
        <w:jc w:val="both"/>
        <w:rPr>
          <w:rFonts w:ascii="Arial" w:hAnsi="Arial" w:cs="Arial"/>
          <w:iCs/>
          <w:lang w:val="es-ES_tradnl"/>
        </w:rPr>
      </w:pPr>
      <w:r w:rsidRPr="00630689">
        <w:rPr>
          <w:rFonts w:ascii="Arial" w:hAnsi="Arial" w:cs="Arial"/>
          <w:iCs/>
          <w:lang w:val="es-ES_tradnl"/>
        </w:rPr>
        <w:t>La misma Corporación, en Sala Plena,</w:t>
      </w:r>
      <w:r w:rsidRPr="00630689">
        <w:rPr>
          <w:rStyle w:val="Refdenotaalpie"/>
          <w:rFonts w:ascii="Arial" w:hAnsi="Arial"/>
          <w:iCs/>
          <w:lang w:val="es-ES_tradnl"/>
        </w:rPr>
        <w:footnoteReference w:id="14"/>
      </w:r>
      <w:r w:rsidRPr="00630689">
        <w:rPr>
          <w:rFonts w:ascii="Arial" w:hAnsi="Arial" w:cs="Arial"/>
          <w:iCs/>
          <w:lang w:val="es-ES_tradnl"/>
        </w:rPr>
        <w:t xml:space="preserve"> sobre los aspectos que comprende el control, indicó la conformidad del acto administrativo con el resto del ordenamiento jurídico al consagrar:</w:t>
      </w:r>
    </w:p>
    <w:p w14:paraId="28A64C4C" w14:textId="77777777" w:rsidR="008413CA" w:rsidRPr="00630689" w:rsidRDefault="008413CA" w:rsidP="008413CA">
      <w:pPr>
        <w:rPr>
          <w:rFonts w:ascii="Arial" w:hAnsi="Arial" w:cs="Arial"/>
          <w:b/>
        </w:rPr>
      </w:pPr>
    </w:p>
    <w:p w14:paraId="0EC9B975" w14:textId="77777777" w:rsidR="008413CA" w:rsidRPr="00630689" w:rsidRDefault="008413CA" w:rsidP="008413CA">
      <w:pPr>
        <w:ind w:left="708" w:right="-2"/>
        <w:jc w:val="both"/>
        <w:rPr>
          <w:rFonts w:ascii="Arial" w:hAnsi="Arial" w:cs="Arial"/>
          <w:i/>
          <w:sz w:val="22"/>
          <w:szCs w:val="22"/>
        </w:rPr>
      </w:pPr>
      <w:r w:rsidRPr="00630689">
        <w:rPr>
          <w:rFonts w:ascii="Arial" w:hAnsi="Arial" w:cs="Arial"/>
          <w:i/>
          <w:sz w:val="22"/>
          <w:szCs w:val="22"/>
        </w:rPr>
        <w:t xml:space="preserve">“En primer orden es necesario anotar que </w:t>
      </w:r>
      <w:smartTag w:uri="urn:schemas-microsoft-com:office:smarttags" w:element="PersonName">
        <w:smartTagPr>
          <w:attr w:name="ProductID" w:val="La Sala"/>
        </w:smartTagPr>
        <w:r w:rsidRPr="00630689">
          <w:rPr>
            <w:rFonts w:ascii="Arial" w:hAnsi="Arial" w:cs="Arial"/>
            <w:i/>
            <w:sz w:val="22"/>
            <w:szCs w:val="22"/>
          </w:rPr>
          <w:t>la Sala</w:t>
        </w:r>
      </w:smartTag>
      <w:r w:rsidRPr="00630689">
        <w:rPr>
          <w:rFonts w:ascii="Arial" w:hAnsi="Arial" w:cs="Arial"/>
          <w:i/>
          <w:sz w:val="22"/>
          <w:szCs w:val="22"/>
        </w:rPr>
        <w:t xml:space="preserve"> para efectos del Control Inmediato de Legalidad no se limitará a la mera confrontación de la norma sometida a control con el decreto legislativo que reglamenta, sino que además, como corresponde el examen comprenderá la eventual transgresión del ordenamiento jurídico en los aspectos que serán objeto de estudio. </w:t>
      </w:r>
    </w:p>
    <w:p w14:paraId="6BDC79AB" w14:textId="77777777" w:rsidR="008413CA" w:rsidRPr="00630689" w:rsidRDefault="008413CA" w:rsidP="008413CA">
      <w:pPr>
        <w:ind w:left="708"/>
        <w:jc w:val="both"/>
        <w:rPr>
          <w:rFonts w:ascii="Arial" w:hAnsi="Arial" w:cs="Arial"/>
          <w:i/>
          <w:sz w:val="22"/>
          <w:szCs w:val="22"/>
        </w:rPr>
      </w:pPr>
    </w:p>
    <w:p w14:paraId="04348FDC" w14:textId="77777777" w:rsidR="008413CA" w:rsidRPr="00630689" w:rsidRDefault="008413CA" w:rsidP="008413CA">
      <w:pPr>
        <w:ind w:left="708"/>
        <w:jc w:val="both"/>
        <w:rPr>
          <w:rFonts w:ascii="Arial" w:hAnsi="Arial" w:cs="Arial"/>
          <w:i/>
          <w:sz w:val="22"/>
          <w:szCs w:val="22"/>
        </w:rPr>
      </w:pPr>
      <w:r w:rsidRPr="00630689">
        <w:rPr>
          <w:rFonts w:ascii="Arial" w:hAnsi="Arial" w:cs="Arial"/>
          <w:i/>
          <w:sz w:val="22"/>
          <w:szCs w:val="22"/>
        </w:rPr>
        <w:t xml:space="preserve">Sobre este tema ha definido </w:t>
      </w:r>
      <w:smartTag w:uri="urn:schemas-microsoft-com:office:smarttags" w:element="PersonName">
        <w:smartTagPr>
          <w:attr w:name="ProductID" w:val="la Sala Plena"/>
        </w:smartTagPr>
        <w:r w:rsidRPr="00630689">
          <w:rPr>
            <w:rFonts w:ascii="Arial" w:hAnsi="Arial" w:cs="Arial"/>
            <w:i/>
            <w:sz w:val="22"/>
            <w:szCs w:val="22"/>
          </w:rPr>
          <w:t>la Sala Plena</w:t>
        </w:r>
      </w:smartTag>
      <w:r w:rsidRPr="00630689">
        <w:rPr>
          <w:rFonts w:ascii="Arial" w:hAnsi="Arial" w:cs="Arial"/>
          <w:i/>
          <w:sz w:val="22"/>
          <w:szCs w:val="22"/>
        </w:rPr>
        <w:t xml:space="preserve"> de lo Contencioso Administrativo: </w:t>
      </w:r>
    </w:p>
    <w:p w14:paraId="6F7F8C6A" w14:textId="77777777" w:rsidR="008413CA" w:rsidRPr="00630689" w:rsidRDefault="008413CA" w:rsidP="008413CA">
      <w:pPr>
        <w:ind w:left="717" w:right="9"/>
        <w:jc w:val="both"/>
        <w:rPr>
          <w:rFonts w:ascii="Arial" w:hAnsi="Arial" w:cs="Arial"/>
          <w:i/>
          <w:sz w:val="22"/>
          <w:szCs w:val="22"/>
        </w:rPr>
      </w:pPr>
    </w:p>
    <w:p w14:paraId="0655CB20" w14:textId="178D9A81" w:rsidR="00630689" w:rsidRDefault="008413CA" w:rsidP="00674049">
      <w:pPr>
        <w:ind w:left="708" w:right="-2"/>
        <w:jc w:val="both"/>
        <w:rPr>
          <w:rFonts w:ascii="Arial" w:hAnsi="Arial" w:cs="Arial"/>
          <w:i/>
          <w:sz w:val="22"/>
          <w:szCs w:val="22"/>
          <w:lang w:val="es-ES"/>
        </w:rPr>
      </w:pPr>
      <w:r w:rsidRPr="00630689">
        <w:rPr>
          <w:rFonts w:ascii="Arial" w:hAnsi="Arial" w:cs="Arial"/>
          <w:i/>
          <w:sz w:val="22"/>
          <w:szCs w:val="22"/>
          <w:lang w:val="es-ES"/>
        </w:rPr>
        <w:t>“…</w:t>
      </w:r>
      <w:r w:rsidRPr="00630689">
        <w:rPr>
          <w:rFonts w:ascii="Arial" w:hAnsi="Arial" w:cs="Arial"/>
          <w:b/>
          <w:i/>
          <w:sz w:val="22"/>
          <w:szCs w:val="22"/>
          <w:lang w:val="es-ES"/>
        </w:rPr>
        <w:t>el control de legalidad</w:t>
      </w:r>
      <w:r w:rsidRPr="00630689">
        <w:rPr>
          <w:rFonts w:ascii="Arial" w:hAnsi="Arial" w:cs="Arial"/>
          <w:i/>
          <w:sz w:val="22"/>
          <w:szCs w:val="22"/>
          <w:lang w:val="es-ES"/>
        </w:rPr>
        <w:t xml:space="preserve"> que ejerce esta jurisdicción sobre los actos </w:t>
      </w:r>
      <w:r w:rsidRPr="00630689">
        <w:rPr>
          <w:rFonts w:ascii="Arial" w:hAnsi="Arial" w:cs="Arial"/>
          <w:i/>
          <w:sz w:val="22"/>
          <w:szCs w:val="22"/>
          <w:lang w:val="es-ES"/>
        </w:rPr>
        <w:lastRenderedPageBreak/>
        <w:t xml:space="preserve">administrativos de carácter general dictados en desarrollo de los decretos legislativos expedidos durante los Estados de Excepción </w:t>
      </w:r>
      <w:r w:rsidRPr="00630689">
        <w:rPr>
          <w:rFonts w:ascii="Arial" w:hAnsi="Arial" w:cs="Arial"/>
          <w:b/>
          <w:i/>
          <w:sz w:val="22"/>
          <w:szCs w:val="22"/>
          <w:lang w:val="es-ES"/>
        </w:rPr>
        <w:t>es integral</w:t>
      </w:r>
      <w:r w:rsidRPr="00630689">
        <w:rPr>
          <w:rFonts w:ascii="Arial" w:hAnsi="Arial" w:cs="Arial"/>
          <w:i/>
          <w:sz w:val="22"/>
          <w:szCs w:val="22"/>
          <w:lang w:val="es-ES"/>
        </w:rPr>
        <w:t xml:space="preserve">, es decir, </w:t>
      </w:r>
      <w:r w:rsidRPr="00630689">
        <w:rPr>
          <w:rFonts w:ascii="Arial" w:hAnsi="Arial" w:cs="Arial"/>
          <w:b/>
          <w:i/>
          <w:sz w:val="22"/>
          <w:szCs w:val="22"/>
          <w:lang w:val="es-ES"/>
        </w:rPr>
        <w:t>incluye la revisión de aspectos como la competencia</w:t>
      </w:r>
      <w:r w:rsidRPr="00630689">
        <w:rPr>
          <w:rFonts w:ascii="Arial" w:hAnsi="Arial" w:cs="Arial"/>
          <w:i/>
          <w:sz w:val="22"/>
          <w:szCs w:val="22"/>
          <w:lang w:val="es-ES"/>
        </w:rPr>
        <w:t xml:space="preserve"> para expedirlo, al cumplimiento de </w:t>
      </w:r>
      <w:r w:rsidRPr="00630689">
        <w:rPr>
          <w:rFonts w:ascii="Arial" w:hAnsi="Arial" w:cs="Arial"/>
          <w:b/>
          <w:i/>
          <w:sz w:val="22"/>
          <w:szCs w:val="22"/>
          <w:lang w:val="es-ES"/>
        </w:rPr>
        <w:t>los requisitos de forma y de fondo</w:t>
      </w:r>
      <w:r w:rsidRPr="00630689">
        <w:rPr>
          <w:rFonts w:ascii="Arial" w:hAnsi="Arial" w:cs="Arial"/>
          <w:i/>
          <w:sz w:val="22"/>
          <w:szCs w:val="22"/>
          <w:lang w:val="es-ES"/>
        </w:rPr>
        <w:t xml:space="preserve">, </w:t>
      </w:r>
      <w:r w:rsidRPr="00630689">
        <w:rPr>
          <w:rFonts w:ascii="Arial" w:hAnsi="Arial" w:cs="Arial"/>
          <w:b/>
          <w:i/>
          <w:sz w:val="22"/>
          <w:szCs w:val="22"/>
          <w:lang w:val="es-ES"/>
        </w:rPr>
        <w:t>la conexidad de las medidas</w:t>
      </w:r>
      <w:r w:rsidRPr="00630689">
        <w:rPr>
          <w:rFonts w:ascii="Arial" w:hAnsi="Arial" w:cs="Arial"/>
          <w:i/>
          <w:sz w:val="22"/>
          <w:szCs w:val="22"/>
          <w:lang w:val="es-ES"/>
        </w:rPr>
        <w:t xml:space="preserve"> que se dicten con las causas que dieron origen a su implantación, el carácter transitorio </w:t>
      </w:r>
      <w:r w:rsidRPr="00630689">
        <w:rPr>
          <w:rFonts w:ascii="Arial" w:hAnsi="Arial" w:cs="Arial"/>
          <w:b/>
          <w:i/>
          <w:sz w:val="22"/>
          <w:szCs w:val="22"/>
          <w:lang w:val="es-ES"/>
        </w:rPr>
        <w:t>y la proporcionalidad</w:t>
      </w:r>
      <w:r w:rsidRPr="00630689">
        <w:rPr>
          <w:rFonts w:ascii="Arial" w:hAnsi="Arial" w:cs="Arial"/>
          <w:i/>
          <w:sz w:val="22"/>
          <w:szCs w:val="22"/>
          <w:lang w:val="es-ES"/>
        </w:rPr>
        <w:t xml:space="preserve"> de las mismas, </w:t>
      </w:r>
      <w:r w:rsidRPr="00630689">
        <w:rPr>
          <w:rFonts w:ascii="Arial" w:hAnsi="Arial" w:cs="Arial"/>
          <w:b/>
          <w:i/>
          <w:sz w:val="22"/>
          <w:szCs w:val="22"/>
          <w:lang w:val="es-ES"/>
        </w:rPr>
        <w:t xml:space="preserve">así como </w:t>
      </w:r>
      <w:r w:rsidRPr="00630689">
        <w:rPr>
          <w:rFonts w:ascii="Arial" w:hAnsi="Arial" w:cs="Arial"/>
          <w:b/>
          <w:i/>
          <w:sz w:val="22"/>
          <w:szCs w:val="22"/>
          <w:u w:val="single"/>
          <w:lang w:val="es-ES"/>
        </w:rPr>
        <w:t>su conformidad con el resto del ordenamiento jurídico</w:t>
      </w:r>
      <w:r w:rsidRPr="00630689">
        <w:rPr>
          <w:rFonts w:ascii="Arial" w:hAnsi="Arial" w:cs="Arial"/>
          <w:b/>
          <w:i/>
          <w:sz w:val="22"/>
          <w:szCs w:val="22"/>
          <w:lang w:val="es-ES"/>
        </w:rPr>
        <w:t>,</w:t>
      </w:r>
      <w:r w:rsidRPr="00630689">
        <w:rPr>
          <w:rFonts w:ascii="Arial" w:hAnsi="Arial" w:cs="Arial"/>
          <w:i/>
          <w:sz w:val="22"/>
          <w:szCs w:val="22"/>
          <w:lang w:val="es-ES"/>
        </w:rPr>
        <w:t xml:space="preserve"> siempre bajo el entendido de que ellas hacen parte de un conjunto de medidas proferidas con la exclusiva finalidad de "conjurar la crisis e impedir la extensión de sus efectos.”</w:t>
      </w:r>
      <w:r w:rsidRPr="00630689">
        <w:rPr>
          <w:rStyle w:val="Refdenotaalpie"/>
          <w:rFonts w:ascii="Arial" w:hAnsi="Arial" w:cs="Arial"/>
          <w:i/>
          <w:sz w:val="22"/>
          <w:szCs w:val="22"/>
          <w:lang w:val="es-ES"/>
        </w:rPr>
        <w:footnoteReference w:id="15"/>
      </w:r>
      <w:r w:rsidRPr="00630689">
        <w:rPr>
          <w:rFonts w:ascii="Arial" w:hAnsi="Arial" w:cs="Arial"/>
          <w:i/>
          <w:sz w:val="22"/>
          <w:szCs w:val="22"/>
          <w:lang w:val="es-ES"/>
        </w:rPr>
        <w:t xml:space="preserve"> (Negrillas fuera del texto)</w:t>
      </w:r>
    </w:p>
    <w:p w14:paraId="2E6CF625" w14:textId="77777777" w:rsidR="00674049" w:rsidRDefault="00674049" w:rsidP="00674049">
      <w:pPr>
        <w:ind w:left="708" w:right="-2"/>
        <w:jc w:val="both"/>
        <w:rPr>
          <w:rFonts w:ascii="Arial" w:hAnsi="Arial" w:cs="Arial"/>
          <w:i/>
          <w:sz w:val="22"/>
          <w:szCs w:val="22"/>
          <w:lang w:val="es-ES"/>
        </w:rPr>
      </w:pPr>
    </w:p>
    <w:p w14:paraId="0C9F2359" w14:textId="77777777" w:rsidR="00674049" w:rsidRPr="00674049" w:rsidRDefault="00674049" w:rsidP="00674049">
      <w:pPr>
        <w:ind w:left="708" w:right="-2"/>
        <w:jc w:val="both"/>
        <w:rPr>
          <w:rFonts w:ascii="Arial" w:hAnsi="Arial" w:cs="Arial"/>
          <w:i/>
          <w:sz w:val="22"/>
          <w:szCs w:val="22"/>
          <w:lang w:val="es-ES"/>
        </w:rPr>
      </w:pPr>
    </w:p>
    <w:p w14:paraId="4C50B656" w14:textId="59C6A559" w:rsidR="00630689" w:rsidRDefault="00630689" w:rsidP="00674049">
      <w:pPr>
        <w:pStyle w:val="Prrafodelista"/>
        <w:numPr>
          <w:ilvl w:val="1"/>
          <w:numId w:val="4"/>
        </w:numPr>
        <w:spacing w:line="360" w:lineRule="auto"/>
        <w:jc w:val="both"/>
        <w:rPr>
          <w:rFonts w:ascii="Arial" w:hAnsi="Arial" w:cs="Arial"/>
          <w:b/>
          <w:bCs/>
          <w:lang w:val="es-ES_tradnl"/>
        </w:rPr>
      </w:pPr>
      <w:r w:rsidRPr="00674049">
        <w:rPr>
          <w:rFonts w:ascii="Arial" w:hAnsi="Arial" w:cs="Arial"/>
          <w:b/>
          <w:bCs/>
          <w:lang w:val="es-ES_tradnl"/>
        </w:rPr>
        <w:t>Presupuestos para conocer de fondo</w:t>
      </w:r>
      <w:r w:rsidR="00674049" w:rsidRPr="00674049">
        <w:rPr>
          <w:rFonts w:ascii="Arial" w:hAnsi="Arial" w:cs="Arial"/>
          <w:b/>
          <w:bCs/>
          <w:lang w:val="es-ES_tradnl"/>
        </w:rPr>
        <w:t xml:space="preserve"> el acto objeto de control</w:t>
      </w:r>
      <w:r w:rsidR="00674049">
        <w:rPr>
          <w:rFonts w:ascii="Arial" w:hAnsi="Arial" w:cs="Arial"/>
          <w:b/>
          <w:bCs/>
          <w:lang w:val="es-ES_tradnl"/>
        </w:rPr>
        <w:t xml:space="preserve">. </w:t>
      </w:r>
    </w:p>
    <w:p w14:paraId="34C22837" w14:textId="77777777" w:rsidR="00674049" w:rsidRPr="00674049" w:rsidRDefault="00674049" w:rsidP="00674049">
      <w:pPr>
        <w:pStyle w:val="Prrafodelista"/>
        <w:spacing w:line="360" w:lineRule="auto"/>
        <w:ind w:left="786"/>
        <w:jc w:val="both"/>
        <w:rPr>
          <w:rFonts w:ascii="Arial" w:hAnsi="Arial" w:cs="Arial"/>
          <w:b/>
          <w:bCs/>
          <w:lang w:val="es-ES_tradnl"/>
        </w:rPr>
      </w:pPr>
    </w:p>
    <w:p w14:paraId="193D2F50" w14:textId="2C00F84E" w:rsidR="00DA233F" w:rsidRPr="00DA233F" w:rsidRDefault="008413CA" w:rsidP="00DA233F">
      <w:pPr>
        <w:pStyle w:val="Prrafodelista"/>
        <w:numPr>
          <w:ilvl w:val="0"/>
          <w:numId w:val="9"/>
        </w:numPr>
        <w:spacing w:line="360" w:lineRule="auto"/>
        <w:ind w:left="0" w:firstLine="0"/>
        <w:jc w:val="both"/>
        <w:rPr>
          <w:rFonts w:ascii="Arial" w:hAnsi="Arial" w:cs="Arial"/>
          <w:lang w:val="es-ES_tradnl"/>
        </w:rPr>
      </w:pPr>
      <w:r w:rsidRPr="00630689">
        <w:rPr>
          <w:rFonts w:ascii="Arial" w:hAnsi="Arial" w:cs="Arial"/>
          <w:lang w:val="es-ES_tradnl"/>
        </w:rPr>
        <w:t>Valga resaltar en este punto, que el suscrito magistrado ponente hasta el momento</w:t>
      </w:r>
      <w:r w:rsidR="00630689" w:rsidRPr="00630689">
        <w:rPr>
          <w:rFonts w:ascii="Arial" w:hAnsi="Arial" w:cs="Arial"/>
          <w:lang w:val="es-ES_tradnl"/>
        </w:rPr>
        <w:t>,</w:t>
      </w:r>
      <w:r w:rsidRPr="00630689">
        <w:rPr>
          <w:rFonts w:ascii="Arial" w:hAnsi="Arial" w:cs="Arial"/>
          <w:lang w:val="es-ES_tradnl"/>
        </w:rPr>
        <w:t xml:space="preserve"> </w:t>
      </w:r>
      <w:r w:rsidR="00655DFB" w:rsidRPr="00630689">
        <w:rPr>
          <w:rFonts w:ascii="Arial" w:hAnsi="Arial" w:cs="Arial"/>
          <w:lang w:val="es-ES_tradnl"/>
        </w:rPr>
        <w:t>manifestaba a través de sus múltiples salvamentos de voto</w:t>
      </w:r>
      <w:r w:rsidR="00655DFB" w:rsidRPr="00630689">
        <w:rPr>
          <w:rStyle w:val="Refdenotaalpie"/>
          <w:rFonts w:ascii="Arial" w:hAnsi="Arial"/>
          <w:lang w:val="es-ES_tradnl"/>
        </w:rPr>
        <w:footnoteReference w:id="16"/>
      </w:r>
      <w:r w:rsidR="00655DFB" w:rsidRPr="00630689">
        <w:rPr>
          <w:rFonts w:ascii="Arial" w:hAnsi="Arial" w:cs="Arial"/>
          <w:lang w:val="es-ES_tradnl"/>
        </w:rPr>
        <w:t xml:space="preserve"> </w:t>
      </w:r>
      <w:r w:rsidR="00DA233F">
        <w:rPr>
          <w:rFonts w:ascii="Arial" w:hAnsi="Arial" w:cs="Arial"/>
          <w:lang w:val="es-ES_tradnl"/>
        </w:rPr>
        <w:t>frente a</w:t>
      </w:r>
      <w:r w:rsidR="00655DFB" w:rsidRPr="00630689">
        <w:rPr>
          <w:rFonts w:ascii="Arial" w:hAnsi="Arial" w:cs="Arial"/>
          <w:lang w:val="es-ES_tradnl"/>
        </w:rPr>
        <w:t xml:space="preserve"> los pronunciamientos de</w:t>
      </w:r>
      <w:r w:rsidR="00630689" w:rsidRPr="00630689">
        <w:rPr>
          <w:rFonts w:ascii="Arial" w:hAnsi="Arial" w:cs="Arial"/>
          <w:lang w:val="es-ES_tradnl"/>
        </w:rPr>
        <w:t xml:space="preserve"> la</w:t>
      </w:r>
      <w:r w:rsidR="00655DFB" w:rsidRPr="00630689">
        <w:rPr>
          <w:rFonts w:ascii="Arial" w:hAnsi="Arial" w:cs="Arial"/>
          <w:lang w:val="es-ES_tradnl"/>
        </w:rPr>
        <w:t xml:space="preserve"> Sala Plena</w:t>
      </w:r>
      <w:r w:rsidR="00630689" w:rsidRPr="00630689">
        <w:rPr>
          <w:rFonts w:ascii="Arial" w:hAnsi="Arial" w:cs="Arial"/>
          <w:lang w:val="es-ES_tradnl"/>
        </w:rPr>
        <w:t xml:space="preserve"> de este Tribunal</w:t>
      </w:r>
      <w:r w:rsidR="00655DFB" w:rsidRPr="00630689">
        <w:rPr>
          <w:rFonts w:ascii="Arial" w:hAnsi="Arial" w:cs="Arial"/>
          <w:lang w:val="es-ES_tradnl"/>
        </w:rPr>
        <w:t xml:space="preserve">, que el control de legalidad no solo estaba limitado a los decretos que de forma material o sustancial desarrollaban decretos legislativos tal como lo establece </w:t>
      </w:r>
      <w:r w:rsidR="00655DFB" w:rsidRPr="00DA233F">
        <w:rPr>
          <w:rFonts w:ascii="Arial" w:hAnsi="Arial" w:cs="Arial"/>
          <w:lang w:val="es-ES_tradnl"/>
        </w:rPr>
        <w:t xml:space="preserve">de forma explícita el art. 20 de la ley 137 de 1994, siendo ello un análisis limitado y restrictivo, </w:t>
      </w:r>
      <w:r w:rsidR="00DA233F" w:rsidRPr="00DA233F">
        <w:rPr>
          <w:rFonts w:ascii="Arial" w:hAnsi="Arial" w:cs="Arial"/>
          <w:lang w:val="es-ES_tradnl"/>
        </w:rPr>
        <w:t xml:space="preserve">sino también a todos aquellos actos que de forma directa o indirecta tuviesen alguna injerencia </w:t>
      </w:r>
      <w:r w:rsidR="00DA233F" w:rsidRPr="00DA233F">
        <w:rPr>
          <w:rFonts w:ascii="Arial" w:hAnsi="Arial" w:cs="Arial"/>
        </w:rPr>
        <w:t>con las medidas adoptadas por la pandemia del COVID-19</w:t>
      </w:r>
      <w:r w:rsidR="00DA233F">
        <w:rPr>
          <w:rFonts w:ascii="Arial" w:hAnsi="Arial" w:cs="Arial"/>
        </w:rPr>
        <w:t>, todo ello con miras a garantizar una tutela judicial efectiva</w:t>
      </w:r>
      <w:r w:rsidR="00DA233F" w:rsidRPr="00DA233F">
        <w:rPr>
          <w:rFonts w:ascii="Arial" w:hAnsi="Arial" w:cs="Arial"/>
        </w:rPr>
        <w:t>.</w:t>
      </w:r>
      <w:r w:rsidR="00DA233F" w:rsidRPr="00DA233F">
        <w:rPr>
          <w:rFonts w:ascii="Arial" w:hAnsi="Arial" w:cs="Arial"/>
          <w:lang w:val="es-ES_tradnl"/>
        </w:rPr>
        <w:t xml:space="preserve"> </w:t>
      </w:r>
    </w:p>
    <w:p w14:paraId="4F2797DE" w14:textId="77777777" w:rsidR="00DA233F" w:rsidRPr="00DA233F" w:rsidRDefault="00DA233F" w:rsidP="00DA233F">
      <w:pPr>
        <w:pStyle w:val="Prrafodelista"/>
        <w:spacing w:line="360" w:lineRule="auto"/>
        <w:ind w:left="0"/>
        <w:jc w:val="both"/>
        <w:rPr>
          <w:rFonts w:ascii="Arial" w:hAnsi="Arial" w:cs="Arial"/>
          <w:lang w:val="es-ES_tradnl"/>
        </w:rPr>
      </w:pPr>
    </w:p>
    <w:p w14:paraId="75F792AB" w14:textId="09672B28" w:rsidR="008413CA" w:rsidRPr="00630689" w:rsidRDefault="00DA233F" w:rsidP="00996942">
      <w:pPr>
        <w:pStyle w:val="Prrafodelista"/>
        <w:numPr>
          <w:ilvl w:val="0"/>
          <w:numId w:val="9"/>
        </w:numPr>
        <w:spacing w:line="360" w:lineRule="auto"/>
        <w:ind w:left="0" w:firstLine="0"/>
        <w:jc w:val="both"/>
        <w:rPr>
          <w:rFonts w:ascii="Arial" w:hAnsi="Arial" w:cs="Arial"/>
          <w:lang w:val="es-ES_tradnl"/>
        </w:rPr>
      </w:pPr>
      <w:r>
        <w:rPr>
          <w:rFonts w:ascii="Arial" w:hAnsi="Arial" w:cs="Arial"/>
          <w:lang w:val="es-ES_tradnl"/>
        </w:rPr>
        <w:t xml:space="preserve">La anterior postura, era igualmente sostenida por </w:t>
      </w:r>
      <w:r w:rsidR="00655DFB" w:rsidRPr="00630689">
        <w:rPr>
          <w:rFonts w:ascii="Arial" w:hAnsi="Arial" w:cs="Arial"/>
          <w:lang w:val="es-ES_tradnl"/>
        </w:rPr>
        <w:t>e</w:t>
      </w:r>
      <w:r w:rsidR="008413CA" w:rsidRPr="00630689">
        <w:rPr>
          <w:rFonts w:ascii="Arial" w:hAnsi="Arial" w:cs="Arial"/>
          <w:lang w:val="es-ES_tradnl"/>
        </w:rPr>
        <w:t xml:space="preserve">l </w:t>
      </w:r>
      <w:r w:rsidR="008413CA" w:rsidRPr="00630689">
        <w:rPr>
          <w:rFonts w:ascii="Arial" w:hAnsi="Arial" w:cs="Arial"/>
        </w:rPr>
        <w:t>Consejo de Estado</w:t>
      </w:r>
      <w:r w:rsidR="008413CA" w:rsidRPr="00630689">
        <w:rPr>
          <w:rStyle w:val="Refdenotaalpie"/>
          <w:rFonts w:ascii="Arial" w:hAnsi="Arial" w:cs="Arial"/>
        </w:rPr>
        <w:footnoteReference w:id="17"/>
      </w:r>
      <w:r w:rsidR="008413CA" w:rsidRPr="00630689">
        <w:rPr>
          <w:rFonts w:ascii="Arial" w:hAnsi="Arial" w:cs="Arial"/>
        </w:rPr>
        <w:t xml:space="preserve"> </w:t>
      </w:r>
      <w:r>
        <w:rPr>
          <w:rFonts w:ascii="Arial" w:hAnsi="Arial" w:cs="Arial"/>
        </w:rPr>
        <w:t xml:space="preserve">             - sala unitaria -</w:t>
      </w:r>
      <w:r w:rsidR="008413CA" w:rsidRPr="00630689">
        <w:rPr>
          <w:rFonts w:ascii="Arial" w:hAnsi="Arial" w:cs="Arial"/>
        </w:rPr>
        <w:t xml:space="preserve"> en auto que no avocó el conocimiento respecto de un acto administrativo nacional, </w:t>
      </w:r>
      <w:r>
        <w:rPr>
          <w:rFonts w:ascii="Arial" w:hAnsi="Arial" w:cs="Arial"/>
        </w:rPr>
        <w:t xml:space="preserve">en el que se </w:t>
      </w:r>
      <w:r w:rsidR="008413CA" w:rsidRPr="00630689">
        <w:rPr>
          <w:rFonts w:ascii="Arial" w:hAnsi="Arial" w:cs="Arial"/>
        </w:rPr>
        <w:t xml:space="preserve">ratificó lo </w:t>
      </w:r>
      <w:r>
        <w:rPr>
          <w:rFonts w:ascii="Arial" w:hAnsi="Arial" w:cs="Arial"/>
        </w:rPr>
        <w:t>anteriormente</w:t>
      </w:r>
      <w:r w:rsidR="008413CA" w:rsidRPr="00630689">
        <w:rPr>
          <w:rFonts w:ascii="Arial" w:hAnsi="Arial" w:cs="Arial"/>
        </w:rPr>
        <w:t xml:space="preserve"> expresado </w:t>
      </w:r>
      <w:r>
        <w:rPr>
          <w:rFonts w:ascii="Arial" w:hAnsi="Arial" w:cs="Arial"/>
        </w:rPr>
        <w:t xml:space="preserve">en el que se </w:t>
      </w:r>
      <w:r w:rsidR="008413CA" w:rsidRPr="00630689">
        <w:rPr>
          <w:rFonts w:ascii="Arial" w:hAnsi="Arial" w:cs="Arial"/>
          <w:bCs/>
          <w:iCs/>
        </w:rPr>
        <w:t>señaló</w:t>
      </w:r>
      <w:r w:rsidR="008413CA" w:rsidRPr="00630689">
        <w:rPr>
          <w:rFonts w:ascii="Arial" w:hAnsi="Arial" w:cs="Arial"/>
        </w:rPr>
        <w:t xml:space="preserve">: </w:t>
      </w:r>
    </w:p>
    <w:p w14:paraId="5A737AD8" w14:textId="77777777" w:rsidR="00DA233F" w:rsidRDefault="00DA233F" w:rsidP="00655DFB">
      <w:pPr>
        <w:ind w:left="709" w:right="140"/>
        <w:jc w:val="both"/>
        <w:rPr>
          <w:rFonts w:ascii="Arial" w:hAnsi="Arial" w:cs="Arial"/>
          <w:i/>
          <w:sz w:val="22"/>
          <w:szCs w:val="22"/>
        </w:rPr>
      </w:pPr>
    </w:p>
    <w:p w14:paraId="35C29532" w14:textId="55EF5A99" w:rsidR="008413CA" w:rsidRPr="00630689" w:rsidRDefault="008413CA" w:rsidP="00655DFB">
      <w:pPr>
        <w:ind w:left="709" w:right="140"/>
        <w:jc w:val="both"/>
        <w:rPr>
          <w:rFonts w:ascii="Arial" w:hAnsi="Arial" w:cs="Arial"/>
          <w:i/>
          <w:sz w:val="22"/>
          <w:szCs w:val="22"/>
        </w:rPr>
      </w:pPr>
      <w:r w:rsidRPr="00630689">
        <w:rPr>
          <w:rFonts w:ascii="Arial" w:hAnsi="Arial" w:cs="Arial"/>
          <w:i/>
          <w:sz w:val="22"/>
          <w:szCs w:val="22"/>
        </w:rPr>
        <w:t>“ (…)</w:t>
      </w:r>
    </w:p>
    <w:p w14:paraId="04E2685F" w14:textId="77777777" w:rsidR="008413CA" w:rsidRPr="00630689" w:rsidRDefault="008413CA" w:rsidP="00655DFB">
      <w:pPr>
        <w:ind w:left="709" w:right="140"/>
        <w:jc w:val="both"/>
        <w:rPr>
          <w:rFonts w:ascii="Arial" w:hAnsi="Arial" w:cs="Arial"/>
          <w:i/>
          <w:sz w:val="22"/>
          <w:szCs w:val="22"/>
        </w:rPr>
      </w:pPr>
      <w:r w:rsidRPr="00630689">
        <w:rPr>
          <w:rFonts w:ascii="Arial" w:hAnsi="Arial" w:cs="Arial"/>
          <w:i/>
          <w:sz w:val="22"/>
          <w:szCs w:val="22"/>
        </w:rPr>
        <w:t xml:space="preserve">De acuerdo con lo precedente, este despacho considera que desde el punto de vista </w:t>
      </w:r>
      <w:r w:rsidRPr="00630689">
        <w:rPr>
          <w:rFonts w:ascii="Arial" w:hAnsi="Arial" w:cs="Arial"/>
          <w:b/>
          <w:bCs/>
          <w:i/>
          <w:sz w:val="22"/>
          <w:szCs w:val="22"/>
        </w:rPr>
        <w:t>convencional y constitucional</w:t>
      </w:r>
      <w:r w:rsidRPr="00630689">
        <w:rPr>
          <w:rFonts w:ascii="Arial" w:hAnsi="Arial" w:cs="Arial"/>
          <w:i/>
          <w:sz w:val="22"/>
          <w:szCs w:val="22"/>
        </w:rPr>
        <w:t xml:space="preserve">, el medio de control inmediato de legalidad </w:t>
      </w:r>
      <w:r w:rsidRPr="00630689">
        <w:rPr>
          <w:rFonts w:ascii="Arial" w:hAnsi="Arial" w:cs="Arial"/>
          <w:i/>
          <w:sz w:val="22"/>
          <w:szCs w:val="22"/>
        </w:rPr>
        <w:lastRenderedPageBreak/>
        <w:t xml:space="preserve">definido en los artículos 20 de la Ley Estatutaria 137 de 1994 y 136 del CPACA tiene como esencia el </w:t>
      </w:r>
      <w:r w:rsidRPr="00630689">
        <w:rPr>
          <w:rFonts w:ascii="Arial" w:hAnsi="Arial" w:cs="Arial"/>
          <w:b/>
          <w:i/>
          <w:sz w:val="22"/>
          <w:szCs w:val="22"/>
        </w:rPr>
        <w:t>derecho a la tutela judicial efectiva</w:t>
      </w:r>
      <w:r w:rsidRPr="00630689">
        <w:rPr>
          <w:rFonts w:ascii="Arial" w:hAnsi="Arial" w:cs="Arial"/>
          <w:i/>
          <w:sz w:val="22"/>
          <w:szCs w:val="22"/>
        </w:rPr>
        <w:t xml:space="preserve">, y ante la situación excepcional y extraordinaria generada por la pandemia de la covid-19, </w:t>
      </w:r>
      <w:r w:rsidRPr="00630689">
        <w:rPr>
          <w:rFonts w:ascii="Arial" w:hAnsi="Arial" w:cs="Arial"/>
          <w:b/>
          <w:i/>
          <w:sz w:val="22"/>
          <w:szCs w:val="22"/>
        </w:rPr>
        <w:t>es posible extender el control judicial a todas aquellas medidas de carácter general dictadas en ejercicio de la función administrativa</w:t>
      </w:r>
      <w:r w:rsidRPr="00630689">
        <w:rPr>
          <w:rFonts w:ascii="Arial" w:hAnsi="Arial" w:cs="Arial"/>
          <w:i/>
          <w:sz w:val="22"/>
          <w:szCs w:val="22"/>
        </w:rPr>
        <w:t xml:space="preserve"> que no solo se deriven de los decretos legislativos emitidos por el Gobierno Nacional. </w:t>
      </w:r>
    </w:p>
    <w:p w14:paraId="7CCAC9BE" w14:textId="77777777" w:rsidR="008413CA" w:rsidRPr="00630689" w:rsidRDefault="008413CA" w:rsidP="00655DFB">
      <w:pPr>
        <w:ind w:left="709" w:right="140"/>
        <w:jc w:val="both"/>
        <w:rPr>
          <w:rFonts w:ascii="Arial" w:hAnsi="Arial" w:cs="Arial"/>
          <w:i/>
          <w:sz w:val="22"/>
          <w:szCs w:val="22"/>
        </w:rPr>
      </w:pPr>
    </w:p>
    <w:p w14:paraId="0AAA77EF" w14:textId="77777777" w:rsidR="008413CA" w:rsidRPr="00630689" w:rsidRDefault="008413CA" w:rsidP="00655DFB">
      <w:pPr>
        <w:ind w:left="709" w:right="140"/>
        <w:jc w:val="both"/>
        <w:rPr>
          <w:rFonts w:ascii="Arial" w:hAnsi="Arial" w:cs="Arial"/>
          <w:i/>
          <w:sz w:val="22"/>
          <w:szCs w:val="22"/>
        </w:rPr>
      </w:pPr>
      <w:r w:rsidRPr="00630689">
        <w:rPr>
          <w:rFonts w:ascii="Arial" w:hAnsi="Arial" w:cs="Arial"/>
          <w:i/>
          <w:sz w:val="22"/>
          <w:szCs w:val="22"/>
        </w:rPr>
        <w:t xml:space="preserve">Esto significa que </w:t>
      </w:r>
      <w:r w:rsidRPr="00630689">
        <w:rPr>
          <w:rFonts w:ascii="Arial" w:hAnsi="Arial" w:cs="Arial"/>
          <w:b/>
          <w:i/>
          <w:sz w:val="22"/>
          <w:szCs w:val="22"/>
        </w:rPr>
        <w:t>los actos generales emanados de las autoridades administrativas que tengan relación directa o indirecta con las medidas necesarias para superar el estado de emergencia</w:t>
      </w:r>
      <w:r w:rsidRPr="00630689">
        <w:rPr>
          <w:rFonts w:ascii="Arial" w:hAnsi="Arial" w:cs="Arial"/>
          <w:i/>
          <w:sz w:val="22"/>
          <w:szCs w:val="22"/>
        </w:rPr>
        <w:t xml:space="preserve">, aunque también pudieran fundamentarse en las competencias definidas en el ordenamiento en condiciones de normalidad, dadas las circunstancias excepcionales, </w:t>
      </w:r>
      <w:r w:rsidRPr="00630689">
        <w:rPr>
          <w:rFonts w:ascii="Arial" w:hAnsi="Arial" w:cs="Arial"/>
          <w:b/>
          <w:i/>
          <w:sz w:val="22"/>
          <w:szCs w:val="22"/>
        </w:rPr>
        <w:t>puede suceder que se presente la confluencia de propósitos y la superposición de competencias</w:t>
      </w:r>
      <w:r w:rsidRPr="00630689">
        <w:rPr>
          <w:rFonts w:ascii="Arial" w:hAnsi="Arial" w:cs="Arial"/>
          <w:i/>
          <w:sz w:val="22"/>
          <w:szCs w:val="22"/>
        </w:rPr>
        <w:t>, lo cual autoriza al juez del control inmediato que avoque el conocimiento con el fin de garantizar la tutela judicial efectiva.</w:t>
      </w:r>
    </w:p>
    <w:p w14:paraId="48C7D3AE" w14:textId="77777777" w:rsidR="008413CA" w:rsidRPr="00630689" w:rsidRDefault="008413CA" w:rsidP="00655DFB">
      <w:pPr>
        <w:ind w:left="709" w:right="140"/>
        <w:jc w:val="both"/>
        <w:rPr>
          <w:rFonts w:ascii="Arial" w:hAnsi="Arial" w:cs="Arial"/>
          <w:i/>
          <w:sz w:val="22"/>
          <w:szCs w:val="22"/>
        </w:rPr>
      </w:pPr>
    </w:p>
    <w:p w14:paraId="76786420" w14:textId="35109B78" w:rsidR="008413CA" w:rsidRPr="00630689" w:rsidRDefault="008413CA" w:rsidP="00655DFB">
      <w:pPr>
        <w:tabs>
          <w:tab w:val="left" w:pos="284"/>
        </w:tabs>
        <w:ind w:left="708"/>
        <w:jc w:val="both"/>
        <w:rPr>
          <w:rFonts w:ascii="Arial" w:eastAsia="Book Antiqua" w:hAnsi="Arial" w:cs="Arial"/>
          <w:b/>
        </w:rPr>
      </w:pPr>
      <w:r w:rsidRPr="00630689">
        <w:rPr>
          <w:rFonts w:ascii="Arial" w:hAnsi="Arial" w:cs="Arial"/>
          <w:i/>
          <w:sz w:val="22"/>
          <w:szCs w:val="22"/>
        </w:rPr>
        <w:t xml:space="preserve">Esta tesis se fundamenta en la necesidad de garantizar el derecho a </w:t>
      </w:r>
      <w:r w:rsidRPr="00630689">
        <w:rPr>
          <w:rFonts w:ascii="Arial" w:hAnsi="Arial" w:cs="Arial"/>
          <w:b/>
          <w:i/>
          <w:sz w:val="22"/>
          <w:szCs w:val="22"/>
        </w:rPr>
        <w:t>la tutela judicial efectiva</w:t>
      </w:r>
      <w:r w:rsidRPr="00630689">
        <w:rPr>
          <w:rFonts w:ascii="Arial" w:hAnsi="Arial" w:cs="Arial"/>
          <w:i/>
          <w:sz w:val="22"/>
          <w:szCs w:val="22"/>
        </w:rPr>
        <w:t xml:space="preserve"> de todas las personas que tienen limitada su movilidad, como ocurre en la actualidad en Colombia, por la </w:t>
      </w:r>
      <w:r w:rsidRPr="00630689">
        <w:rPr>
          <w:rFonts w:ascii="Arial" w:hAnsi="Arial" w:cs="Arial"/>
          <w:b/>
          <w:i/>
          <w:sz w:val="22"/>
          <w:szCs w:val="22"/>
        </w:rPr>
        <w:t>notoria situación de anormalidad</w:t>
      </w:r>
      <w:r w:rsidRPr="00630689">
        <w:rPr>
          <w:rFonts w:ascii="Arial" w:hAnsi="Arial" w:cs="Arial"/>
          <w:i/>
          <w:sz w:val="22"/>
          <w:szCs w:val="22"/>
        </w:rPr>
        <w:t xml:space="preserve"> desde la declaratoria del estado de emergencia y en cuarentena nacional obligatoria desde el 24 de marzo de 202024, </w:t>
      </w:r>
      <w:r w:rsidRPr="00630689">
        <w:rPr>
          <w:rFonts w:ascii="Arial" w:hAnsi="Arial" w:cs="Arial"/>
          <w:b/>
          <w:i/>
          <w:sz w:val="22"/>
          <w:szCs w:val="22"/>
        </w:rPr>
        <w:t>con la restricción de su libertad de locomoción y de acceso a servicios</w:t>
      </w:r>
      <w:r w:rsidRPr="00630689">
        <w:rPr>
          <w:rFonts w:ascii="Arial" w:hAnsi="Arial" w:cs="Arial"/>
          <w:i/>
          <w:sz w:val="22"/>
          <w:szCs w:val="22"/>
        </w:rPr>
        <w:t xml:space="preserve"> considerados como no esenciales, lo que dificulta en muchos casos la posibilidad de acudir a la administración de justicia a través de los medios ordinarios establecidos en el ordenamiento jurídico para controlar la actuación de las autoridades.”(</w:t>
      </w:r>
      <w:proofErr w:type="gramStart"/>
      <w:r w:rsidRPr="00630689">
        <w:rPr>
          <w:rFonts w:ascii="Arial" w:hAnsi="Arial" w:cs="Arial"/>
          <w:i/>
          <w:sz w:val="22"/>
          <w:szCs w:val="22"/>
        </w:rPr>
        <w:t>negrillas</w:t>
      </w:r>
      <w:proofErr w:type="gramEnd"/>
      <w:r w:rsidRPr="00630689">
        <w:rPr>
          <w:rFonts w:ascii="Arial" w:hAnsi="Arial" w:cs="Arial"/>
          <w:i/>
          <w:sz w:val="22"/>
          <w:szCs w:val="22"/>
        </w:rPr>
        <w:t xml:space="preserve"> no son del texto original)</w:t>
      </w:r>
    </w:p>
    <w:p w14:paraId="6D5FEEBC" w14:textId="77777777" w:rsidR="001E4F1C" w:rsidRPr="00630689" w:rsidRDefault="001E4F1C" w:rsidP="00283F0A">
      <w:pPr>
        <w:tabs>
          <w:tab w:val="left" w:pos="284"/>
        </w:tabs>
        <w:jc w:val="both"/>
        <w:rPr>
          <w:rFonts w:ascii="Arial" w:eastAsia="Book Antiqua" w:hAnsi="Arial" w:cs="Arial"/>
          <w:b/>
        </w:rPr>
      </w:pPr>
    </w:p>
    <w:p w14:paraId="1627AB9E" w14:textId="67005BB8" w:rsidR="00283F0A" w:rsidRPr="00DA233F" w:rsidRDefault="00655DFB" w:rsidP="00DA233F">
      <w:pPr>
        <w:pStyle w:val="Prrafodelista"/>
        <w:numPr>
          <w:ilvl w:val="0"/>
          <w:numId w:val="9"/>
        </w:numPr>
        <w:tabs>
          <w:tab w:val="left" w:pos="284"/>
        </w:tabs>
        <w:spacing w:line="360" w:lineRule="auto"/>
        <w:ind w:left="0" w:firstLine="0"/>
        <w:jc w:val="both"/>
        <w:rPr>
          <w:rFonts w:ascii="Arial" w:eastAsia="Book Antiqua" w:hAnsi="Arial" w:cs="Arial"/>
          <w:bCs/>
        </w:rPr>
      </w:pPr>
      <w:r w:rsidRPr="00DA233F">
        <w:rPr>
          <w:rFonts w:ascii="Arial" w:eastAsia="Book Antiqua" w:hAnsi="Arial" w:cs="Arial"/>
          <w:bCs/>
        </w:rPr>
        <w:t>No obstante, tal postura no fue</w:t>
      </w:r>
      <w:r w:rsidR="00DA233F">
        <w:rPr>
          <w:rFonts w:ascii="Arial" w:eastAsia="Book Antiqua" w:hAnsi="Arial" w:cs="Arial"/>
          <w:bCs/>
        </w:rPr>
        <w:t xml:space="preserve">, </w:t>
      </w:r>
      <w:r w:rsidRPr="00DA233F">
        <w:rPr>
          <w:rFonts w:ascii="Arial" w:eastAsia="Book Antiqua" w:hAnsi="Arial" w:cs="Arial"/>
          <w:bCs/>
        </w:rPr>
        <w:t>ni ha sido avalada por la Sala Plena</w:t>
      </w:r>
      <w:r w:rsidRPr="00630689">
        <w:rPr>
          <w:rStyle w:val="Refdenotaalpie"/>
          <w:rFonts w:ascii="Arial" w:eastAsia="Book Antiqua" w:hAnsi="Arial" w:cs="Arial"/>
          <w:bCs/>
        </w:rPr>
        <w:footnoteReference w:id="18"/>
      </w:r>
      <w:r w:rsidRPr="00DA233F">
        <w:rPr>
          <w:rFonts w:ascii="Arial" w:eastAsia="Book Antiqua" w:hAnsi="Arial" w:cs="Arial"/>
          <w:bCs/>
        </w:rPr>
        <w:t xml:space="preserve"> de este Tribunal, al señalar entre otros</w:t>
      </w:r>
      <w:r w:rsidR="00DA233F">
        <w:rPr>
          <w:rFonts w:ascii="Arial" w:eastAsia="Book Antiqua" w:hAnsi="Arial" w:cs="Arial"/>
          <w:bCs/>
        </w:rPr>
        <w:t xml:space="preserve"> argumentos</w:t>
      </w:r>
      <w:r w:rsidRPr="00DA233F">
        <w:rPr>
          <w:rFonts w:ascii="Arial" w:eastAsia="Book Antiqua" w:hAnsi="Arial" w:cs="Arial"/>
          <w:bCs/>
        </w:rPr>
        <w:t>, l</w:t>
      </w:r>
      <w:r w:rsidR="00DA233F">
        <w:rPr>
          <w:rFonts w:ascii="Arial" w:eastAsia="Book Antiqua" w:hAnsi="Arial" w:cs="Arial"/>
          <w:bCs/>
        </w:rPr>
        <w:t>os</w:t>
      </w:r>
      <w:r w:rsidRPr="00DA233F">
        <w:rPr>
          <w:rFonts w:ascii="Arial" w:eastAsia="Book Antiqua" w:hAnsi="Arial" w:cs="Arial"/>
          <w:bCs/>
        </w:rPr>
        <w:t xml:space="preserve"> siguiente</w:t>
      </w:r>
      <w:r w:rsidR="00DA233F">
        <w:rPr>
          <w:rFonts w:ascii="Arial" w:eastAsia="Book Antiqua" w:hAnsi="Arial" w:cs="Arial"/>
          <w:bCs/>
        </w:rPr>
        <w:t>s</w:t>
      </w:r>
      <w:r w:rsidRPr="00DA233F">
        <w:rPr>
          <w:rFonts w:ascii="Arial" w:eastAsia="Book Antiqua" w:hAnsi="Arial" w:cs="Arial"/>
          <w:bCs/>
        </w:rPr>
        <w:t xml:space="preserve">:  </w:t>
      </w:r>
    </w:p>
    <w:p w14:paraId="637F4691" w14:textId="69E24100" w:rsidR="000B69BC" w:rsidRPr="00630689" w:rsidRDefault="000B69BC" w:rsidP="00283F0A">
      <w:pPr>
        <w:tabs>
          <w:tab w:val="left" w:pos="284"/>
        </w:tabs>
        <w:jc w:val="both"/>
        <w:rPr>
          <w:rFonts w:ascii="Arial" w:eastAsia="Book Antiqua" w:hAnsi="Arial" w:cs="Arial"/>
          <w:b/>
        </w:rPr>
      </w:pPr>
    </w:p>
    <w:p w14:paraId="2ED54A67" w14:textId="46859D99" w:rsidR="00283F0A" w:rsidRPr="00630689" w:rsidRDefault="000B69BC" w:rsidP="00065A04">
      <w:pPr>
        <w:tabs>
          <w:tab w:val="left" w:pos="284"/>
        </w:tabs>
        <w:ind w:left="567"/>
        <w:jc w:val="both"/>
        <w:rPr>
          <w:sz w:val="22"/>
          <w:szCs w:val="22"/>
        </w:rPr>
      </w:pPr>
      <w:r w:rsidRPr="00630689">
        <w:rPr>
          <w:rFonts w:ascii="Arial" w:eastAsia="Book Antiqua" w:hAnsi="Arial" w:cs="Arial"/>
          <w:b/>
          <w:sz w:val="22"/>
          <w:szCs w:val="22"/>
        </w:rPr>
        <w:t>“</w:t>
      </w:r>
      <w:r w:rsidR="00283F0A" w:rsidRPr="00630689">
        <w:rPr>
          <w:rFonts w:ascii="Arial" w:eastAsia="Book Antiqua" w:hAnsi="Arial" w:cs="Arial"/>
          <w:b/>
          <w:sz w:val="22"/>
          <w:szCs w:val="22"/>
        </w:rPr>
        <w:t>2.3.1. Jurisprudencia de la Corte Constitucional y del Consejo de Estado frente a exigir que el acto administrativo deba ser desarrollo de un decreto legislativo.</w:t>
      </w:r>
    </w:p>
    <w:p w14:paraId="479423B0" w14:textId="77777777" w:rsidR="00283F0A" w:rsidRPr="00630689" w:rsidRDefault="00283F0A" w:rsidP="00065A04">
      <w:pPr>
        <w:tabs>
          <w:tab w:val="left" w:pos="284"/>
        </w:tabs>
        <w:ind w:left="567"/>
        <w:jc w:val="both"/>
        <w:rPr>
          <w:rFonts w:ascii="Arial" w:eastAsia="Book Antiqua" w:hAnsi="Arial" w:cs="Arial"/>
          <w:b/>
          <w:sz w:val="22"/>
          <w:szCs w:val="22"/>
        </w:rPr>
      </w:pPr>
    </w:p>
    <w:p w14:paraId="192A01B7" w14:textId="77777777" w:rsidR="00283F0A" w:rsidRPr="00630689" w:rsidRDefault="00283F0A" w:rsidP="00065A04">
      <w:pPr>
        <w:tabs>
          <w:tab w:val="left" w:pos="284"/>
        </w:tabs>
        <w:ind w:left="567"/>
        <w:jc w:val="both"/>
        <w:rPr>
          <w:sz w:val="22"/>
          <w:szCs w:val="22"/>
        </w:rPr>
      </w:pPr>
      <w:r w:rsidRPr="00630689">
        <w:rPr>
          <w:rFonts w:ascii="Arial" w:eastAsia="Book Antiqua" w:hAnsi="Arial" w:cs="Arial"/>
          <w:sz w:val="22"/>
          <w:szCs w:val="22"/>
        </w:rPr>
        <w:t>La C. Constitucional, en sentencia C-179 de 1994, concluyó que el artículo 20 de la Ley 137 de 1994 se ajustaba a la Constitución Política, con las siguientes consideraciones:</w:t>
      </w:r>
    </w:p>
    <w:p w14:paraId="7B9076BC" w14:textId="77777777" w:rsidR="00283F0A" w:rsidRPr="00630689" w:rsidRDefault="00283F0A" w:rsidP="00065A04">
      <w:pPr>
        <w:tabs>
          <w:tab w:val="left" w:pos="284"/>
        </w:tabs>
        <w:ind w:left="567"/>
        <w:jc w:val="both"/>
        <w:rPr>
          <w:rFonts w:ascii="Arial" w:eastAsia="Book Antiqua" w:hAnsi="Arial" w:cs="Arial"/>
          <w:sz w:val="22"/>
          <w:szCs w:val="22"/>
        </w:rPr>
      </w:pPr>
    </w:p>
    <w:p w14:paraId="7027FF68" w14:textId="77777777" w:rsidR="00283F0A" w:rsidRPr="00630689" w:rsidRDefault="00283F0A" w:rsidP="00065A04">
      <w:pPr>
        <w:ind w:left="567" w:right="193"/>
        <w:jc w:val="both"/>
        <w:rPr>
          <w:sz w:val="22"/>
          <w:szCs w:val="22"/>
        </w:rPr>
      </w:pPr>
      <w:r w:rsidRPr="00630689">
        <w:rPr>
          <w:rFonts w:ascii="Arial" w:eastAsia="Book Antiqua" w:hAnsi="Arial" w:cs="Arial"/>
          <w:i/>
          <w:sz w:val="22"/>
          <w:szCs w:val="22"/>
        </w:rPr>
        <w:t xml:space="preserve">“Pues bien, en los incisos primero y segundo del artículo que se revisa, se consagra el control automático de legalidad de los </w:t>
      </w:r>
      <w:r w:rsidRPr="00630689">
        <w:rPr>
          <w:rFonts w:ascii="Arial" w:eastAsia="Book Antiqua" w:hAnsi="Arial" w:cs="Arial"/>
          <w:i/>
          <w:sz w:val="22"/>
          <w:szCs w:val="22"/>
          <w:u w:val="single"/>
        </w:rPr>
        <w:t>actos administrativos que se expidan como desarrollo de los decretos legislativos</w:t>
      </w:r>
      <w:r w:rsidRPr="00630689">
        <w:rPr>
          <w:rFonts w:ascii="Arial" w:eastAsia="Book Antiqua" w:hAnsi="Arial" w:cs="Arial"/>
          <w:i/>
          <w:sz w:val="22"/>
          <w:szCs w:val="22"/>
        </w:rPr>
        <w:t xml:space="preserve"> dictados por el Presidente de la República durante los estados de excepción, el cual será ejercido por la jurisdicción contencioso administrativa, de acuerdo con la competencia que allí se fija. Estas disposiciones no atentan contra la Ley Suprema y, por el contrario, encajan dentro de lo contemplado en el artículo 237 de la Carta, que le atribuye al Consejo de Estado las funciones de tribunal supremo de lo contencioso administrativo, y el </w:t>
      </w:r>
      <w:r w:rsidRPr="00630689">
        <w:rPr>
          <w:rFonts w:ascii="Arial" w:eastAsia="Book Antiqua" w:hAnsi="Arial" w:cs="Arial"/>
          <w:i/>
          <w:sz w:val="22"/>
          <w:szCs w:val="22"/>
        </w:rPr>
        <w:lastRenderedPageBreak/>
        <w:t>conocimiento de las acciones de nulidad por inconstitucionalidad de los decretos dictados por el Gobierno Nacional, cuya competencia no corresponda a la Corte Constitucional, al igual que el cumplimiento de las demás funciones que le asigne la ley.</w:t>
      </w:r>
    </w:p>
    <w:p w14:paraId="497E3563" w14:textId="77777777" w:rsidR="00283F0A" w:rsidRPr="00630689" w:rsidRDefault="00283F0A" w:rsidP="00065A04">
      <w:pPr>
        <w:tabs>
          <w:tab w:val="left" w:pos="284"/>
        </w:tabs>
        <w:ind w:left="567" w:right="193"/>
        <w:jc w:val="both"/>
        <w:rPr>
          <w:rFonts w:ascii="Arial" w:eastAsia="Book Antiqua" w:hAnsi="Arial" w:cs="Arial"/>
          <w:i/>
          <w:sz w:val="22"/>
          <w:szCs w:val="22"/>
        </w:rPr>
      </w:pPr>
    </w:p>
    <w:p w14:paraId="09D2F381" w14:textId="77777777" w:rsidR="00283F0A" w:rsidRPr="00630689" w:rsidRDefault="00283F0A" w:rsidP="00065A04">
      <w:pPr>
        <w:tabs>
          <w:tab w:val="left" w:pos="284"/>
        </w:tabs>
        <w:ind w:left="567"/>
        <w:jc w:val="both"/>
        <w:rPr>
          <w:sz w:val="22"/>
          <w:szCs w:val="22"/>
        </w:rPr>
      </w:pPr>
      <w:r w:rsidRPr="00630689">
        <w:rPr>
          <w:rFonts w:ascii="Arial" w:eastAsia="Book Antiqua" w:hAnsi="Arial" w:cs="Arial"/>
          <w:sz w:val="22"/>
          <w:szCs w:val="22"/>
        </w:rPr>
        <w:t xml:space="preserve">La jurisprudencia constitucional interpreta, a partir de la claridad de la disposición normativa, que ese control judicial recae sobre los actos administrativos que se expidan como desarrollo de los decretos legislativos. </w:t>
      </w:r>
    </w:p>
    <w:p w14:paraId="7CD45BD9" w14:textId="77777777" w:rsidR="00283F0A" w:rsidRPr="00630689" w:rsidRDefault="00283F0A" w:rsidP="00065A04">
      <w:pPr>
        <w:tabs>
          <w:tab w:val="left" w:pos="284"/>
        </w:tabs>
        <w:ind w:left="567"/>
        <w:jc w:val="both"/>
        <w:rPr>
          <w:rFonts w:ascii="Arial" w:eastAsia="Book Antiqua" w:hAnsi="Arial" w:cs="Arial"/>
          <w:sz w:val="22"/>
          <w:szCs w:val="22"/>
        </w:rPr>
      </w:pPr>
    </w:p>
    <w:p w14:paraId="79D498AD" w14:textId="77777777" w:rsidR="00283F0A" w:rsidRPr="00630689" w:rsidRDefault="00283F0A" w:rsidP="00065A04">
      <w:pPr>
        <w:tabs>
          <w:tab w:val="left" w:pos="284"/>
        </w:tabs>
        <w:ind w:left="567"/>
        <w:jc w:val="both"/>
        <w:rPr>
          <w:sz w:val="22"/>
          <w:szCs w:val="22"/>
        </w:rPr>
      </w:pPr>
      <w:r w:rsidRPr="00630689">
        <w:rPr>
          <w:rFonts w:ascii="Arial" w:eastAsia="Book Antiqua" w:hAnsi="Arial" w:cs="Arial"/>
          <w:sz w:val="22"/>
          <w:szCs w:val="22"/>
        </w:rPr>
        <w:t>Por su parte, la Sala Plena de lo Contencioso Administrativo del Consejo de Estado en múltiples pronunciamientos sostiene que uno los presupuestos que habilita el control inmediato de legalidad es que el acto administrativo sea desarrollo de un decreto legislativo. En sentencia del 21 de junio de 1999</w:t>
      </w:r>
      <w:r w:rsidRPr="00630689">
        <w:rPr>
          <w:rStyle w:val="Refdenotaalpie"/>
          <w:rFonts w:ascii="Arial" w:eastAsia="Book Antiqua" w:hAnsi="Arial" w:cs="Arial"/>
          <w:sz w:val="22"/>
          <w:szCs w:val="22"/>
        </w:rPr>
        <w:footnoteReference w:id="19"/>
      </w:r>
      <w:r w:rsidRPr="00630689">
        <w:rPr>
          <w:rFonts w:ascii="Arial" w:eastAsia="Book Antiqua" w:hAnsi="Arial" w:cs="Arial"/>
          <w:sz w:val="22"/>
          <w:szCs w:val="22"/>
        </w:rPr>
        <w:t xml:space="preserve"> se afirmó:</w:t>
      </w:r>
    </w:p>
    <w:p w14:paraId="6BF226FF" w14:textId="77777777" w:rsidR="00283F0A" w:rsidRPr="00630689" w:rsidRDefault="00283F0A" w:rsidP="00065A04">
      <w:pPr>
        <w:tabs>
          <w:tab w:val="left" w:pos="284"/>
        </w:tabs>
        <w:ind w:left="567"/>
        <w:jc w:val="both"/>
        <w:rPr>
          <w:rFonts w:ascii="Arial" w:eastAsia="Book Antiqua" w:hAnsi="Arial" w:cs="Arial"/>
          <w:sz w:val="22"/>
          <w:szCs w:val="22"/>
        </w:rPr>
      </w:pPr>
    </w:p>
    <w:p w14:paraId="43CEF21B" w14:textId="77777777" w:rsidR="00283F0A" w:rsidRPr="00630689" w:rsidRDefault="00283F0A" w:rsidP="00065A04">
      <w:pPr>
        <w:ind w:left="567"/>
        <w:jc w:val="both"/>
        <w:rPr>
          <w:sz w:val="22"/>
          <w:szCs w:val="22"/>
        </w:rPr>
      </w:pPr>
      <w:r w:rsidRPr="00630689">
        <w:rPr>
          <w:rFonts w:ascii="Arial" w:eastAsia="Book Antiqua" w:hAnsi="Arial" w:cs="Arial"/>
          <w:i/>
          <w:sz w:val="22"/>
          <w:szCs w:val="22"/>
        </w:rPr>
        <w:t xml:space="preserve">“La lectura de la norma transcrita indica que son tres los presupuestos requeridos para que sea procedente el control inmediato de legalidad. En primer lugar, debe tratarse de un acto de contenido general; en segundo, que se haya dictado en ejercicio de la función administrativa; y, en tercero, </w:t>
      </w:r>
      <w:r w:rsidRPr="00630689">
        <w:rPr>
          <w:rFonts w:ascii="Arial" w:eastAsia="Book Antiqua" w:hAnsi="Arial" w:cs="Arial"/>
          <w:i/>
          <w:sz w:val="22"/>
          <w:szCs w:val="22"/>
          <w:u w:val="single"/>
        </w:rPr>
        <w:t>que tenga como fin desarrollar los decretos legislativos expedidos con base en los estados de excepción</w:t>
      </w:r>
      <w:r w:rsidRPr="00630689">
        <w:rPr>
          <w:rFonts w:ascii="Arial" w:eastAsia="Book Antiqua" w:hAnsi="Arial" w:cs="Arial"/>
          <w:i/>
          <w:sz w:val="22"/>
          <w:szCs w:val="22"/>
        </w:rPr>
        <w:t>.</w:t>
      </w:r>
    </w:p>
    <w:p w14:paraId="7A7D24C1" w14:textId="77777777" w:rsidR="00562253" w:rsidRPr="00630689" w:rsidRDefault="00562253" w:rsidP="00065A04">
      <w:pPr>
        <w:tabs>
          <w:tab w:val="left" w:pos="284"/>
        </w:tabs>
        <w:ind w:left="567"/>
        <w:jc w:val="both"/>
        <w:rPr>
          <w:rFonts w:ascii="Arial" w:eastAsia="Book Antiqua" w:hAnsi="Arial" w:cs="Arial"/>
          <w:sz w:val="22"/>
          <w:szCs w:val="22"/>
        </w:rPr>
      </w:pPr>
    </w:p>
    <w:p w14:paraId="752ADE2E" w14:textId="72AD3953" w:rsidR="00283F0A" w:rsidRPr="00630689" w:rsidRDefault="00283F0A" w:rsidP="00065A04">
      <w:pPr>
        <w:tabs>
          <w:tab w:val="left" w:pos="284"/>
        </w:tabs>
        <w:ind w:left="567"/>
        <w:jc w:val="both"/>
        <w:rPr>
          <w:sz w:val="22"/>
          <w:szCs w:val="22"/>
        </w:rPr>
      </w:pPr>
      <w:r w:rsidRPr="00630689">
        <w:rPr>
          <w:rFonts w:ascii="Arial" w:eastAsia="Book Antiqua" w:hAnsi="Arial" w:cs="Arial"/>
          <w:sz w:val="22"/>
          <w:szCs w:val="22"/>
        </w:rPr>
        <w:t>En igual sentido, la sentencia del 2 de noviembre de 1999</w:t>
      </w:r>
      <w:r w:rsidRPr="00630689">
        <w:rPr>
          <w:rStyle w:val="Refdenotaalpie"/>
          <w:rFonts w:ascii="Arial" w:eastAsia="Book Antiqua" w:hAnsi="Arial" w:cs="Arial"/>
          <w:sz w:val="22"/>
          <w:szCs w:val="22"/>
        </w:rPr>
        <w:footnoteReference w:id="20"/>
      </w:r>
      <w:r w:rsidRPr="00630689">
        <w:rPr>
          <w:rFonts w:ascii="Arial" w:eastAsia="Book Antiqua" w:hAnsi="Arial" w:cs="Arial"/>
          <w:sz w:val="22"/>
          <w:szCs w:val="22"/>
        </w:rPr>
        <w:t xml:space="preserve"> sostuvo:</w:t>
      </w:r>
    </w:p>
    <w:p w14:paraId="089A8BE4" w14:textId="77777777" w:rsidR="00283F0A" w:rsidRPr="00630689" w:rsidRDefault="00283F0A" w:rsidP="00065A04">
      <w:pPr>
        <w:tabs>
          <w:tab w:val="left" w:pos="284"/>
        </w:tabs>
        <w:ind w:left="567"/>
        <w:jc w:val="both"/>
        <w:rPr>
          <w:rFonts w:ascii="Arial" w:eastAsia="Book Antiqua" w:hAnsi="Arial" w:cs="Arial"/>
          <w:sz w:val="22"/>
          <w:szCs w:val="22"/>
        </w:rPr>
      </w:pPr>
    </w:p>
    <w:p w14:paraId="2BF56300" w14:textId="77777777" w:rsidR="00283F0A" w:rsidRPr="00630689" w:rsidRDefault="00283F0A" w:rsidP="00065A04">
      <w:pPr>
        <w:ind w:left="567" w:right="193"/>
        <w:jc w:val="both"/>
        <w:rPr>
          <w:sz w:val="22"/>
          <w:szCs w:val="22"/>
        </w:rPr>
      </w:pPr>
      <w:r w:rsidRPr="00630689">
        <w:rPr>
          <w:rFonts w:ascii="Arial" w:eastAsia="Book Antiqua" w:hAnsi="Arial" w:cs="Arial"/>
          <w:i/>
          <w:sz w:val="22"/>
          <w:szCs w:val="22"/>
        </w:rPr>
        <w:t>“De acuerdo con esta regla son tres los presupuestos requeridos para la procedencia del control inmediato de legalidad, a saber:</w:t>
      </w:r>
    </w:p>
    <w:p w14:paraId="7FE3C12D" w14:textId="77777777" w:rsidR="00283F0A" w:rsidRPr="00630689" w:rsidRDefault="00283F0A" w:rsidP="00065A04">
      <w:pPr>
        <w:ind w:left="567" w:right="193"/>
        <w:jc w:val="both"/>
        <w:rPr>
          <w:rFonts w:ascii="Arial" w:eastAsia="Book Antiqua" w:hAnsi="Arial" w:cs="Arial"/>
          <w:i/>
          <w:sz w:val="22"/>
          <w:szCs w:val="22"/>
        </w:rPr>
      </w:pPr>
    </w:p>
    <w:p w14:paraId="5F76D4CE" w14:textId="77777777" w:rsidR="00283F0A" w:rsidRPr="00A97F76" w:rsidRDefault="00283F0A" w:rsidP="00A97F76">
      <w:pPr>
        <w:pStyle w:val="Prrafodelista"/>
        <w:numPr>
          <w:ilvl w:val="0"/>
          <w:numId w:val="10"/>
        </w:numPr>
        <w:ind w:right="193"/>
        <w:jc w:val="both"/>
        <w:rPr>
          <w:sz w:val="22"/>
          <w:szCs w:val="22"/>
        </w:rPr>
      </w:pPr>
      <w:r w:rsidRPr="00A97F76">
        <w:rPr>
          <w:rFonts w:ascii="Arial" w:eastAsia="Book Antiqua" w:hAnsi="Arial" w:cs="Arial"/>
          <w:i/>
          <w:sz w:val="22"/>
          <w:szCs w:val="22"/>
        </w:rPr>
        <w:t>Que se trate de un acto de contenido general.</w:t>
      </w:r>
    </w:p>
    <w:p w14:paraId="6CCECD9B" w14:textId="77777777" w:rsidR="00283F0A" w:rsidRPr="00A97F76" w:rsidRDefault="00283F0A" w:rsidP="00A97F76">
      <w:pPr>
        <w:pStyle w:val="Prrafodelista"/>
        <w:numPr>
          <w:ilvl w:val="0"/>
          <w:numId w:val="10"/>
        </w:numPr>
        <w:ind w:right="193"/>
        <w:jc w:val="both"/>
        <w:rPr>
          <w:sz w:val="22"/>
          <w:szCs w:val="22"/>
        </w:rPr>
      </w:pPr>
      <w:r w:rsidRPr="00A97F76">
        <w:rPr>
          <w:rFonts w:ascii="Arial" w:eastAsia="Book Antiqua" w:hAnsi="Arial" w:cs="Arial"/>
          <w:i/>
          <w:sz w:val="22"/>
          <w:szCs w:val="22"/>
        </w:rPr>
        <w:t>Que el mismo se haya dictado en ejercicio de la función administrativa, y</w:t>
      </w:r>
    </w:p>
    <w:p w14:paraId="54B2AD4A" w14:textId="77777777" w:rsidR="00283F0A" w:rsidRPr="00A97F76" w:rsidRDefault="00283F0A" w:rsidP="00A97F76">
      <w:pPr>
        <w:pStyle w:val="Prrafodelista"/>
        <w:numPr>
          <w:ilvl w:val="0"/>
          <w:numId w:val="10"/>
        </w:numPr>
        <w:ind w:right="193"/>
        <w:jc w:val="both"/>
        <w:rPr>
          <w:sz w:val="22"/>
          <w:szCs w:val="22"/>
        </w:rPr>
      </w:pPr>
      <w:r w:rsidRPr="00A97F76">
        <w:rPr>
          <w:rFonts w:ascii="Arial" w:eastAsia="Book Antiqua" w:hAnsi="Arial" w:cs="Arial"/>
          <w:i/>
          <w:sz w:val="22"/>
          <w:szCs w:val="22"/>
          <w:u w:val="single"/>
        </w:rPr>
        <w:t>Que el acto tenga como fin el desarrollar uno o más de los decretos legislativos expedidos en los estados de excepción</w:t>
      </w:r>
      <w:r w:rsidRPr="00A97F76">
        <w:rPr>
          <w:rFonts w:ascii="Arial" w:eastAsia="Book Antiqua" w:hAnsi="Arial" w:cs="Arial"/>
          <w:i/>
          <w:sz w:val="22"/>
          <w:szCs w:val="22"/>
        </w:rPr>
        <w:t>.”</w:t>
      </w:r>
    </w:p>
    <w:p w14:paraId="65AEE4FE" w14:textId="77777777" w:rsidR="00283F0A" w:rsidRPr="00630689" w:rsidRDefault="00283F0A" w:rsidP="00065A04">
      <w:pPr>
        <w:tabs>
          <w:tab w:val="left" w:pos="284"/>
        </w:tabs>
        <w:ind w:left="567" w:right="193"/>
        <w:jc w:val="both"/>
        <w:rPr>
          <w:rFonts w:ascii="Arial" w:eastAsia="Book Antiqua" w:hAnsi="Arial" w:cs="Arial"/>
          <w:i/>
          <w:sz w:val="22"/>
          <w:szCs w:val="22"/>
        </w:rPr>
      </w:pPr>
    </w:p>
    <w:p w14:paraId="0193E0CF" w14:textId="77777777" w:rsidR="00283F0A" w:rsidRPr="00630689" w:rsidRDefault="00283F0A" w:rsidP="00065A04">
      <w:pPr>
        <w:tabs>
          <w:tab w:val="left" w:pos="284"/>
        </w:tabs>
        <w:ind w:left="567"/>
        <w:jc w:val="both"/>
        <w:rPr>
          <w:sz w:val="22"/>
          <w:szCs w:val="22"/>
        </w:rPr>
      </w:pPr>
      <w:r w:rsidRPr="00630689">
        <w:rPr>
          <w:rFonts w:ascii="Arial" w:eastAsia="Book Antiqua" w:hAnsi="Arial" w:cs="Arial"/>
          <w:sz w:val="22"/>
          <w:szCs w:val="22"/>
        </w:rPr>
        <w:t>En las sentencias del 20 de octubre de 2009</w:t>
      </w:r>
      <w:r w:rsidRPr="00630689">
        <w:rPr>
          <w:rStyle w:val="Refdenotaalpie"/>
          <w:rFonts w:ascii="Arial" w:eastAsia="Book Antiqua" w:hAnsi="Arial" w:cs="Arial"/>
          <w:sz w:val="22"/>
          <w:szCs w:val="22"/>
        </w:rPr>
        <w:footnoteReference w:id="21"/>
      </w:r>
      <w:r w:rsidRPr="00630689">
        <w:rPr>
          <w:rFonts w:ascii="Arial" w:eastAsia="Book Antiqua" w:hAnsi="Arial" w:cs="Arial"/>
          <w:sz w:val="22"/>
          <w:szCs w:val="22"/>
        </w:rPr>
        <w:t xml:space="preserve"> y del 31 de mayo de 2011</w:t>
      </w:r>
      <w:r w:rsidRPr="00630689">
        <w:rPr>
          <w:rStyle w:val="Refdenotaalpie"/>
          <w:rFonts w:ascii="Arial" w:eastAsia="Book Antiqua" w:hAnsi="Arial" w:cs="Arial"/>
          <w:sz w:val="22"/>
          <w:szCs w:val="22"/>
        </w:rPr>
        <w:footnoteReference w:id="22"/>
      </w:r>
      <w:r w:rsidRPr="00630689">
        <w:rPr>
          <w:rFonts w:ascii="Arial" w:eastAsia="Book Antiqua" w:hAnsi="Arial" w:cs="Arial"/>
          <w:sz w:val="22"/>
          <w:szCs w:val="22"/>
        </w:rPr>
        <w:t>, invocó de manera expresa los presupuestos expuestos en la providencia del 2 de noviembre de 1999. En la misma línea, la sentencia del 5 de marzo de 2012</w:t>
      </w:r>
      <w:r w:rsidRPr="00630689">
        <w:rPr>
          <w:rStyle w:val="Refdenotaalpie"/>
          <w:rFonts w:ascii="Arial" w:eastAsia="Book Antiqua" w:hAnsi="Arial" w:cs="Arial"/>
          <w:sz w:val="22"/>
          <w:szCs w:val="22"/>
        </w:rPr>
        <w:footnoteReference w:id="23"/>
      </w:r>
      <w:r w:rsidRPr="00630689">
        <w:rPr>
          <w:rFonts w:ascii="Arial" w:eastAsia="Book Antiqua" w:hAnsi="Arial" w:cs="Arial"/>
          <w:sz w:val="22"/>
          <w:szCs w:val="22"/>
        </w:rPr>
        <w:t xml:space="preserve"> puntualizó:</w:t>
      </w:r>
    </w:p>
    <w:p w14:paraId="21241455" w14:textId="77777777" w:rsidR="00283F0A" w:rsidRPr="00630689" w:rsidRDefault="00283F0A" w:rsidP="00065A04">
      <w:pPr>
        <w:tabs>
          <w:tab w:val="left" w:pos="284"/>
        </w:tabs>
        <w:ind w:left="567"/>
        <w:jc w:val="both"/>
        <w:rPr>
          <w:rFonts w:ascii="Arial" w:eastAsia="Book Antiqua" w:hAnsi="Arial" w:cs="Arial"/>
          <w:sz w:val="22"/>
          <w:szCs w:val="22"/>
        </w:rPr>
      </w:pPr>
    </w:p>
    <w:p w14:paraId="002CBE07" w14:textId="77777777" w:rsidR="00283F0A" w:rsidRPr="00630689" w:rsidRDefault="00283F0A" w:rsidP="00065A04">
      <w:pPr>
        <w:ind w:left="567" w:right="193"/>
        <w:jc w:val="both"/>
        <w:rPr>
          <w:sz w:val="22"/>
          <w:szCs w:val="22"/>
        </w:rPr>
      </w:pPr>
      <w:r w:rsidRPr="00630689">
        <w:rPr>
          <w:rFonts w:ascii="Arial" w:eastAsia="Book Antiqua" w:hAnsi="Arial" w:cs="Arial"/>
          <w:i/>
          <w:sz w:val="22"/>
          <w:szCs w:val="22"/>
        </w:rPr>
        <w:t xml:space="preserve">“El control inmediato de legalidad es el medio jurídico previsto en la Constitución Política para examinar los </w:t>
      </w:r>
      <w:r w:rsidRPr="00630689">
        <w:rPr>
          <w:rFonts w:ascii="Arial" w:eastAsia="Book Antiqua" w:hAnsi="Arial" w:cs="Arial"/>
          <w:i/>
          <w:sz w:val="22"/>
          <w:szCs w:val="22"/>
          <w:u w:val="single"/>
        </w:rPr>
        <w:t>actos administrativos de carácter general que se expiden al amparo de los estados de excepción, esto es, actos administrativos que desarrollan o reglamentan un decreto legislativo</w:t>
      </w:r>
      <w:r w:rsidRPr="00630689">
        <w:rPr>
          <w:rFonts w:ascii="Arial" w:eastAsia="Book Antiqua" w:hAnsi="Arial" w:cs="Arial"/>
          <w:i/>
          <w:sz w:val="22"/>
          <w:szCs w:val="22"/>
        </w:rPr>
        <w:t>.”</w:t>
      </w:r>
    </w:p>
    <w:p w14:paraId="4F82B38C" w14:textId="77777777" w:rsidR="00283F0A" w:rsidRPr="00630689" w:rsidRDefault="00283F0A" w:rsidP="00065A04">
      <w:pPr>
        <w:tabs>
          <w:tab w:val="left" w:pos="284"/>
        </w:tabs>
        <w:ind w:left="567"/>
        <w:jc w:val="both"/>
        <w:rPr>
          <w:rFonts w:ascii="Arial" w:eastAsia="Book Antiqua" w:hAnsi="Arial" w:cs="Arial"/>
          <w:i/>
          <w:sz w:val="22"/>
          <w:szCs w:val="22"/>
        </w:rPr>
      </w:pPr>
    </w:p>
    <w:p w14:paraId="642EEF5E" w14:textId="77777777" w:rsidR="00283F0A" w:rsidRPr="00630689" w:rsidRDefault="00283F0A" w:rsidP="00065A04">
      <w:pPr>
        <w:tabs>
          <w:tab w:val="left" w:pos="284"/>
        </w:tabs>
        <w:ind w:left="567"/>
        <w:jc w:val="both"/>
        <w:rPr>
          <w:sz w:val="22"/>
          <w:szCs w:val="22"/>
        </w:rPr>
      </w:pPr>
      <w:r w:rsidRPr="00630689">
        <w:rPr>
          <w:rFonts w:ascii="Arial" w:eastAsia="Book Antiqua" w:hAnsi="Arial" w:cs="Arial"/>
          <w:sz w:val="22"/>
          <w:szCs w:val="22"/>
        </w:rPr>
        <w:t>En similares términos se ha pronunciado en las sentencias del 8 de julio de 2014</w:t>
      </w:r>
      <w:r w:rsidRPr="00630689">
        <w:rPr>
          <w:rStyle w:val="Refdenotaalpie"/>
          <w:rFonts w:ascii="Arial" w:eastAsia="Book Antiqua" w:hAnsi="Arial" w:cs="Arial"/>
          <w:sz w:val="22"/>
          <w:szCs w:val="22"/>
        </w:rPr>
        <w:footnoteReference w:id="24"/>
      </w:r>
      <w:r w:rsidRPr="00630689">
        <w:rPr>
          <w:rFonts w:ascii="Arial" w:eastAsia="Book Antiqua" w:hAnsi="Arial" w:cs="Arial"/>
          <w:sz w:val="22"/>
          <w:szCs w:val="22"/>
        </w:rPr>
        <w:t>, y del 24 de mayo de 2016</w:t>
      </w:r>
      <w:r w:rsidRPr="00630689">
        <w:rPr>
          <w:rStyle w:val="Refdenotaalpie"/>
          <w:rFonts w:ascii="Arial" w:eastAsia="Book Antiqua" w:hAnsi="Arial" w:cs="Arial"/>
          <w:sz w:val="22"/>
          <w:szCs w:val="22"/>
        </w:rPr>
        <w:footnoteReference w:id="25"/>
      </w:r>
      <w:r w:rsidRPr="00630689">
        <w:rPr>
          <w:rFonts w:ascii="Arial" w:eastAsia="Book Antiqua" w:hAnsi="Arial" w:cs="Arial"/>
          <w:sz w:val="22"/>
          <w:szCs w:val="22"/>
        </w:rPr>
        <w:t>.</w:t>
      </w:r>
    </w:p>
    <w:p w14:paraId="77A1D019" w14:textId="77777777" w:rsidR="00283F0A" w:rsidRPr="00630689" w:rsidRDefault="00283F0A" w:rsidP="00065A04">
      <w:pPr>
        <w:tabs>
          <w:tab w:val="left" w:pos="284"/>
        </w:tabs>
        <w:ind w:left="567"/>
        <w:jc w:val="both"/>
        <w:rPr>
          <w:rFonts w:ascii="Arial" w:eastAsia="Book Antiqua" w:hAnsi="Arial" w:cs="Arial"/>
          <w:sz w:val="22"/>
          <w:szCs w:val="22"/>
        </w:rPr>
      </w:pPr>
    </w:p>
    <w:p w14:paraId="15B93EF4" w14:textId="77777777" w:rsidR="00283F0A" w:rsidRPr="00630689" w:rsidRDefault="00283F0A" w:rsidP="00065A04">
      <w:pPr>
        <w:tabs>
          <w:tab w:val="left" w:pos="284"/>
        </w:tabs>
        <w:ind w:left="567"/>
        <w:jc w:val="both"/>
        <w:rPr>
          <w:b/>
          <w:bCs/>
          <w:sz w:val="22"/>
          <w:szCs w:val="22"/>
        </w:rPr>
      </w:pPr>
      <w:r w:rsidRPr="00630689">
        <w:rPr>
          <w:rFonts w:ascii="Arial" w:eastAsia="Book Antiqua" w:hAnsi="Arial" w:cs="Arial"/>
          <w:sz w:val="22"/>
          <w:szCs w:val="22"/>
        </w:rPr>
        <w:t xml:space="preserve">De acuerdo con lo anterior, la postura de la Sala Plena de lo Contencioso Administrativo del Consejo de Estado exige, para la procedencia del control inmediato </w:t>
      </w:r>
      <w:r w:rsidRPr="00630689">
        <w:rPr>
          <w:rFonts w:ascii="Arial" w:eastAsia="Book Antiqua" w:hAnsi="Arial" w:cs="Arial"/>
          <w:sz w:val="22"/>
          <w:szCs w:val="22"/>
        </w:rPr>
        <w:lastRenderedPageBreak/>
        <w:t xml:space="preserve">de legalidad, </w:t>
      </w:r>
      <w:r w:rsidRPr="00630689">
        <w:rPr>
          <w:rFonts w:ascii="Arial" w:eastAsia="Book Antiqua" w:hAnsi="Arial" w:cs="Arial"/>
          <w:b/>
          <w:bCs/>
          <w:sz w:val="22"/>
          <w:szCs w:val="22"/>
        </w:rPr>
        <w:t xml:space="preserve">que el acto administrativo sea desarrollo de un decreto legislativo. </w:t>
      </w:r>
    </w:p>
    <w:p w14:paraId="7EB0D175" w14:textId="77777777" w:rsidR="00283F0A" w:rsidRPr="00630689" w:rsidRDefault="00283F0A" w:rsidP="00065A04">
      <w:pPr>
        <w:tabs>
          <w:tab w:val="left" w:pos="284"/>
        </w:tabs>
        <w:ind w:left="567"/>
        <w:jc w:val="both"/>
        <w:rPr>
          <w:rFonts w:ascii="Arial" w:eastAsia="Book Antiqua" w:hAnsi="Arial" w:cs="Arial"/>
          <w:sz w:val="22"/>
          <w:szCs w:val="22"/>
        </w:rPr>
      </w:pPr>
    </w:p>
    <w:p w14:paraId="606065E5" w14:textId="40995141" w:rsidR="00283F0A" w:rsidRPr="00630689" w:rsidRDefault="00283F0A" w:rsidP="00065A04">
      <w:pPr>
        <w:tabs>
          <w:tab w:val="left" w:pos="284"/>
        </w:tabs>
        <w:ind w:left="567"/>
        <w:jc w:val="both"/>
        <w:rPr>
          <w:sz w:val="22"/>
          <w:szCs w:val="22"/>
        </w:rPr>
      </w:pPr>
      <w:r w:rsidRPr="00630689">
        <w:rPr>
          <w:rFonts w:ascii="Arial" w:eastAsia="Book Antiqua" w:hAnsi="Arial" w:cs="Arial"/>
          <w:sz w:val="22"/>
          <w:szCs w:val="22"/>
        </w:rPr>
        <w:t xml:space="preserve">No obstante, la Sala debe precisar que mediante providencia del </w:t>
      </w:r>
      <w:r w:rsidRPr="00630689">
        <w:rPr>
          <w:rFonts w:ascii="Arial" w:eastAsia="Book Antiqua" w:hAnsi="Arial" w:cs="Arial"/>
          <w:b/>
          <w:bCs/>
          <w:sz w:val="22"/>
          <w:szCs w:val="22"/>
        </w:rPr>
        <w:t>15 de abril de 2020</w:t>
      </w:r>
      <w:r w:rsidRPr="00630689">
        <w:rPr>
          <w:rStyle w:val="Refdenotaalpie"/>
          <w:rFonts w:ascii="Arial" w:eastAsia="Book Antiqua" w:hAnsi="Arial" w:cs="Arial"/>
          <w:sz w:val="22"/>
          <w:szCs w:val="22"/>
        </w:rPr>
        <w:footnoteReference w:id="26"/>
      </w:r>
      <w:r w:rsidRPr="00630689">
        <w:rPr>
          <w:rFonts w:ascii="Arial" w:eastAsia="Book Antiqua" w:hAnsi="Arial" w:cs="Arial"/>
          <w:sz w:val="22"/>
          <w:szCs w:val="22"/>
        </w:rPr>
        <w:t>, el consejero William Hernández Gómez expuso algunas razones para sustentar que, dadas las circunstancias que se predican del estado de emergencia económica, social y ecológica declarado por la pandemia del Covid-19, el control inmediato de legalidad debía recaer sobre todos actos administrativos expedidos a partir de la declaratoria del Estado de Excepción y que tengan relación directa o indirecta con las medidas necesarias para superar el estado de emergencia, así no estuvieran desarrollando decretos legislativos.</w:t>
      </w:r>
      <w:r w:rsidR="00562253" w:rsidRPr="00630689">
        <w:rPr>
          <w:rFonts w:ascii="Arial" w:eastAsia="Book Antiqua" w:hAnsi="Arial" w:cs="Arial"/>
          <w:sz w:val="22"/>
          <w:szCs w:val="22"/>
        </w:rPr>
        <w:t>”</w:t>
      </w:r>
    </w:p>
    <w:p w14:paraId="3D7D987C" w14:textId="77777777" w:rsidR="0032285B" w:rsidRPr="00630689" w:rsidRDefault="0032285B" w:rsidP="00065A04">
      <w:pPr>
        <w:tabs>
          <w:tab w:val="left" w:pos="284"/>
        </w:tabs>
        <w:spacing w:line="360" w:lineRule="auto"/>
        <w:jc w:val="both"/>
        <w:rPr>
          <w:rFonts w:ascii="Arial" w:eastAsia="Book Antiqua" w:hAnsi="Arial" w:cs="Arial"/>
        </w:rPr>
      </w:pPr>
    </w:p>
    <w:p w14:paraId="4451A170" w14:textId="7822361D" w:rsidR="00562253" w:rsidRPr="001304EC" w:rsidRDefault="001304EC" w:rsidP="001304EC">
      <w:pPr>
        <w:pStyle w:val="Prrafodelista"/>
        <w:numPr>
          <w:ilvl w:val="0"/>
          <w:numId w:val="9"/>
        </w:numPr>
        <w:tabs>
          <w:tab w:val="left" w:pos="284"/>
        </w:tabs>
        <w:spacing w:line="360" w:lineRule="auto"/>
        <w:ind w:left="0" w:firstLine="0"/>
        <w:jc w:val="both"/>
        <w:rPr>
          <w:rFonts w:ascii="Arial" w:eastAsia="Book Antiqua" w:hAnsi="Arial" w:cs="Arial"/>
        </w:rPr>
      </w:pPr>
      <w:r>
        <w:rPr>
          <w:rFonts w:ascii="Arial" w:eastAsia="Book Antiqua" w:hAnsi="Arial" w:cs="Arial"/>
        </w:rPr>
        <w:t xml:space="preserve">La mencionada </w:t>
      </w:r>
      <w:r w:rsidR="000B69BC" w:rsidRPr="001304EC">
        <w:rPr>
          <w:rFonts w:ascii="Arial" w:eastAsia="Book Antiqua" w:hAnsi="Arial" w:cs="Arial"/>
        </w:rPr>
        <w:t>postura del magistrado William Hernández fue variada en</w:t>
      </w:r>
      <w:r>
        <w:rPr>
          <w:rFonts w:ascii="Arial" w:eastAsia="Book Antiqua" w:hAnsi="Arial" w:cs="Arial"/>
        </w:rPr>
        <w:t xml:space="preserve"> reciente</w:t>
      </w:r>
      <w:r w:rsidR="000B69BC" w:rsidRPr="001304EC">
        <w:rPr>
          <w:rFonts w:ascii="Arial" w:eastAsia="Book Antiqua" w:hAnsi="Arial" w:cs="Arial"/>
        </w:rPr>
        <w:t xml:space="preserve"> providencia del 20 de mayo de 2020</w:t>
      </w:r>
      <w:r w:rsidR="00065A04" w:rsidRPr="00630689">
        <w:rPr>
          <w:rStyle w:val="Refdenotaalpie"/>
          <w:rFonts w:ascii="Arial" w:eastAsia="Book Antiqua" w:hAnsi="Arial" w:cs="Arial"/>
        </w:rPr>
        <w:footnoteReference w:id="27"/>
      </w:r>
      <w:r w:rsidR="000B69BC" w:rsidRPr="001304EC">
        <w:rPr>
          <w:rFonts w:ascii="Arial" w:eastAsia="Book Antiqua" w:hAnsi="Arial" w:cs="Arial"/>
        </w:rPr>
        <w:t xml:space="preserve">,  en la que se explicó el cambio como consecuencia </w:t>
      </w:r>
      <w:r w:rsidR="00630689" w:rsidRPr="001304EC">
        <w:rPr>
          <w:rFonts w:ascii="Arial" w:eastAsia="Book Antiqua" w:hAnsi="Arial" w:cs="Arial"/>
        </w:rPr>
        <w:t>del ingreso normativo d</w:t>
      </w:r>
      <w:r w:rsidR="000B69BC" w:rsidRPr="001304EC">
        <w:rPr>
          <w:rFonts w:ascii="Arial" w:eastAsia="Book Antiqua" w:hAnsi="Arial" w:cs="Arial"/>
        </w:rPr>
        <w:t>el Consejo Superior de la Judicatura</w:t>
      </w:r>
      <w:r w:rsidR="009E5E5F" w:rsidRPr="001304EC">
        <w:rPr>
          <w:rFonts w:ascii="Arial" w:eastAsia="Book Antiqua" w:hAnsi="Arial" w:cs="Arial"/>
        </w:rPr>
        <w:t>.</w:t>
      </w:r>
      <w:r w:rsidR="00065A04" w:rsidRPr="001304EC">
        <w:rPr>
          <w:rFonts w:ascii="Arial" w:eastAsia="Book Antiqua" w:hAnsi="Arial" w:cs="Arial"/>
        </w:rPr>
        <w:t xml:space="preserve"> En efecto en dicha providencia se dijo:</w:t>
      </w:r>
    </w:p>
    <w:p w14:paraId="3BA030DF" w14:textId="0203EA29" w:rsidR="009E5E5F" w:rsidRPr="00630689" w:rsidRDefault="009E5E5F" w:rsidP="00283F0A">
      <w:pPr>
        <w:tabs>
          <w:tab w:val="left" w:pos="284"/>
        </w:tabs>
        <w:jc w:val="both"/>
        <w:rPr>
          <w:rFonts w:ascii="Arial" w:eastAsia="Book Antiqua" w:hAnsi="Arial" w:cs="Arial"/>
        </w:rPr>
      </w:pPr>
    </w:p>
    <w:p w14:paraId="1FC45487" w14:textId="2005E234" w:rsidR="00065A04" w:rsidRPr="00630689" w:rsidRDefault="00065A04" w:rsidP="0032285B">
      <w:pPr>
        <w:spacing w:line="256" w:lineRule="auto"/>
        <w:ind w:left="567"/>
        <w:jc w:val="both"/>
        <w:rPr>
          <w:rFonts w:ascii="Arial" w:hAnsi="Arial" w:cs="Arial"/>
          <w:sz w:val="22"/>
          <w:szCs w:val="22"/>
          <w:lang w:val="es-ES"/>
        </w:rPr>
      </w:pPr>
      <w:r w:rsidRPr="00630689">
        <w:rPr>
          <w:rFonts w:ascii="Arial" w:hAnsi="Arial" w:cs="Arial"/>
          <w:b/>
          <w:sz w:val="22"/>
          <w:szCs w:val="22"/>
        </w:rPr>
        <w:t>“</w:t>
      </w:r>
      <w:r w:rsidRPr="00630689">
        <w:rPr>
          <w:rFonts w:ascii="Arial" w:hAnsi="Arial" w:cs="Arial"/>
          <w:sz w:val="22"/>
          <w:szCs w:val="22"/>
        </w:rPr>
        <w:t>De acuerdo con lo precedente, el despacho, en decisiones previas tomadas respecto de la admisión de este medio de control, a partir del Auto del 15 de abril de 2020 (expediente radicado 11001-03-15-000-2020-01006-00), consideró que desde el punto de vista convencional y constitucional, el control inmediato de legalidad definido en los artículos 20 de la Ley Estatutaria 137 de 1994 y 136 del CPACA</w:t>
      </w:r>
      <w:r w:rsidRPr="00630689">
        <w:rPr>
          <w:rStyle w:val="Refdenotaalpie"/>
          <w:rFonts w:ascii="Arial" w:hAnsi="Arial" w:cs="Arial"/>
          <w:sz w:val="22"/>
          <w:szCs w:val="22"/>
        </w:rPr>
        <w:footnoteReference w:id="28"/>
      </w:r>
      <w:r w:rsidRPr="00630689">
        <w:rPr>
          <w:rFonts w:ascii="Arial" w:hAnsi="Arial" w:cs="Arial"/>
          <w:sz w:val="22"/>
          <w:szCs w:val="22"/>
        </w:rPr>
        <w:t xml:space="preserve"> tiene como esencia el derecho a la tutela judicial efectiva y, ante la situación excepcional y extraordinaria generada por la pandemia de la covid-19, era posible, entonces, extender el control judicial a todas aquellas medidas de carácter general dictadas en ejercicio de la función administrativa que no solo se derivaran de los decretos legislativos emitidos por el Gobierno Nacional. </w:t>
      </w:r>
    </w:p>
    <w:p w14:paraId="49EB839A" w14:textId="77777777" w:rsidR="00065A04" w:rsidRPr="00630689" w:rsidRDefault="00065A04" w:rsidP="00065A04">
      <w:pPr>
        <w:spacing w:line="276" w:lineRule="auto"/>
        <w:ind w:left="567"/>
        <w:jc w:val="both"/>
        <w:rPr>
          <w:rFonts w:ascii="Arial" w:hAnsi="Arial" w:cs="Arial"/>
          <w:sz w:val="22"/>
          <w:szCs w:val="22"/>
        </w:rPr>
      </w:pPr>
    </w:p>
    <w:p w14:paraId="6B248C80" w14:textId="77777777" w:rsidR="00065A04" w:rsidRPr="00630689" w:rsidRDefault="00065A04" w:rsidP="00065A04">
      <w:pPr>
        <w:spacing w:line="276" w:lineRule="auto"/>
        <w:ind w:left="567"/>
        <w:jc w:val="both"/>
        <w:rPr>
          <w:rFonts w:ascii="Arial" w:hAnsi="Arial" w:cs="Arial"/>
          <w:sz w:val="22"/>
          <w:szCs w:val="22"/>
        </w:rPr>
      </w:pPr>
      <w:r w:rsidRPr="00630689">
        <w:rPr>
          <w:rFonts w:ascii="Arial" w:hAnsi="Arial" w:cs="Arial"/>
          <w:b/>
          <w:bCs/>
          <w:sz w:val="22"/>
          <w:szCs w:val="22"/>
        </w:rPr>
        <w:t>Esto significaba que los actos generales emanados de las autoridades administrativas que tuvieran relación directa o indirecta</w:t>
      </w:r>
      <w:r w:rsidRPr="00630689">
        <w:rPr>
          <w:rFonts w:ascii="Arial" w:hAnsi="Arial" w:cs="Arial"/>
          <w:sz w:val="22"/>
          <w:szCs w:val="22"/>
        </w:rPr>
        <w:t xml:space="preserve"> con las medidas necesarias para superar el estado de emergencia, aunque también pudieran fundamentarse en las competencias definidas en el ordenamiento en condiciones de normalidad, dadas las circunstancias excepcionales, podía suceder que se presentara la </w:t>
      </w:r>
      <w:r w:rsidRPr="00630689">
        <w:rPr>
          <w:rFonts w:ascii="Arial" w:hAnsi="Arial" w:cs="Arial"/>
          <w:b/>
          <w:bCs/>
          <w:sz w:val="22"/>
          <w:szCs w:val="22"/>
        </w:rPr>
        <w:t>confluencia de propósitos y la superposición de competencias</w:t>
      </w:r>
      <w:r w:rsidRPr="00630689">
        <w:rPr>
          <w:rFonts w:ascii="Arial" w:hAnsi="Arial" w:cs="Arial"/>
          <w:sz w:val="22"/>
          <w:szCs w:val="22"/>
        </w:rPr>
        <w:t xml:space="preserve">, lo cual autorizaba al juez del control inmediato que avocara el conocimiento con el fin </w:t>
      </w:r>
      <w:r w:rsidRPr="00630689">
        <w:rPr>
          <w:rFonts w:ascii="Arial" w:hAnsi="Arial" w:cs="Arial"/>
          <w:sz w:val="22"/>
          <w:szCs w:val="22"/>
        </w:rPr>
        <w:lastRenderedPageBreak/>
        <w:t xml:space="preserve">de garantizar la tutela judicial efectiva. </w:t>
      </w:r>
    </w:p>
    <w:p w14:paraId="742EF75E" w14:textId="77777777" w:rsidR="00065A04" w:rsidRPr="00630689" w:rsidRDefault="00065A04" w:rsidP="00065A04">
      <w:pPr>
        <w:spacing w:line="256" w:lineRule="auto"/>
        <w:ind w:left="567"/>
        <w:jc w:val="both"/>
        <w:rPr>
          <w:rFonts w:ascii="Arial" w:hAnsi="Arial" w:cs="Arial"/>
          <w:sz w:val="22"/>
          <w:szCs w:val="22"/>
        </w:rPr>
      </w:pPr>
    </w:p>
    <w:p w14:paraId="48D4CE81" w14:textId="77777777" w:rsidR="00065A04" w:rsidRPr="00630689" w:rsidRDefault="00065A04" w:rsidP="00065A04">
      <w:pPr>
        <w:spacing w:line="256" w:lineRule="auto"/>
        <w:ind w:left="567"/>
        <w:jc w:val="both"/>
        <w:rPr>
          <w:rFonts w:ascii="Arial" w:hAnsi="Arial" w:cs="Arial"/>
          <w:sz w:val="22"/>
          <w:szCs w:val="22"/>
        </w:rPr>
      </w:pPr>
      <w:r w:rsidRPr="00630689">
        <w:rPr>
          <w:rFonts w:ascii="Arial" w:hAnsi="Arial" w:cs="Arial"/>
          <w:sz w:val="22"/>
          <w:szCs w:val="22"/>
        </w:rPr>
        <w:t xml:space="preserve">Esta tesis se fundamentó en la necesidad de garantizar el derecho a la tutela judicial efectiva de todas las personas que tienen limitada su movilidad, como ocurre en la actualidad en Colombia, por la notoria situación de anormalidad desde la declaratoria del estado de emergencia, y </w:t>
      </w:r>
      <w:r w:rsidRPr="00630689">
        <w:rPr>
          <w:rFonts w:ascii="Arial" w:hAnsi="Arial" w:cs="Arial"/>
          <w:b/>
          <w:bCs/>
          <w:sz w:val="22"/>
          <w:szCs w:val="22"/>
        </w:rPr>
        <w:t>en cuarentena nacional obligatoria desde el 24 de marzo de 2020</w:t>
      </w:r>
      <w:r w:rsidRPr="00630689">
        <w:rPr>
          <w:rStyle w:val="Refdenotaalpie"/>
          <w:rFonts w:ascii="Arial" w:hAnsi="Arial" w:cs="Arial"/>
          <w:sz w:val="22"/>
          <w:szCs w:val="22"/>
        </w:rPr>
        <w:footnoteReference w:id="29"/>
      </w:r>
      <w:r w:rsidRPr="00630689">
        <w:rPr>
          <w:rFonts w:ascii="Arial" w:hAnsi="Arial" w:cs="Arial"/>
          <w:sz w:val="22"/>
          <w:szCs w:val="22"/>
        </w:rPr>
        <w:t xml:space="preserve">, con la restricción de su libertad de locomoción y de acceso a servicios considerados como no esenciales, lo que dificulta en muchos casos la posibilidad de acudir a la administración de justicia a través de los medios ordinarios establecidos en el ordenamiento jurídico para controlar la actuación de las autoridades. </w:t>
      </w:r>
    </w:p>
    <w:p w14:paraId="2703005C" w14:textId="77777777" w:rsidR="00065A04" w:rsidRPr="00630689" w:rsidRDefault="00065A04" w:rsidP="00065A04">
      <w:pPr>
        <w:spacing w:line="256" w:lineRule="auto"/>
        <w:ind w:left="567"/>
        <w:jc w:val="both"/>
        <w:rPr>
          <w:rFonts w:ascii="Arial" w:hAnsi="Arial" w:cs="Arial"/>
          <w:sz w:val="22"/>
          <w:szCs w:val="22"/>
        </w:rPr>
      </w:pPr>
    </w:p>
    <w:p w14:paraId="39318690" w14:textId="77777777" w:rsidR="00065A04" w:rsidRPr="00630689" w:rsidRDefault="00065A04" w:rsidP="00065A04">
      <w:pPr>
        <w:spacing w:line="256" w:lineRule="auto"/>
        <w:ind w:left="567"/>
        <w:jc w:val="both"/>
        <w:rPr>
          <w:rFonts w:ascii="Arial" w:hAnsi="Arial" w:cs="Arial"/>
          <w:sz w:val="22"/>
          <w:szCs w:val="22"/>
        </w:rPr>
      </w:pPr>
      <w:r w:rsidRPr="00630689">
        <w:rPr>
          <w:rFonts w:ascii="Arial" w:hAnsi="Arial" w:cs="Arial"/>
          <w:sz w:val="22"/>
          <w:szCs w:val="22"/>
        </w:rPr>
        <w:t>En este sentido, las medidas adoptadas por el Consejo Superior de la Judicatura, mediante los Acuerdos PCSJA20-11517, PCSJA20-11518, PCSJA20-11519, PCSJA20-11521, PCSJA20-11526, PCSJA20-11527, PCSJA20-11528 y PCSJA20-11529 de marzo de 2020, prorrogadas por el Acuerdo PCSJA20-11532 del 11 de abril del mismo año, indican que la mayoría de despachos judiciales del país no prestan el servicio al público de manera presencial y se suspendieron los términos en casi todos los procesos, salvo algunas excepciones</w:t>
      </w:r>
      <w:r w:rsidRPr="00630689">
        <w:rPr>
          <w:rStyle w:val="Refdenotaalpie"/>
          <w:rFonts w:ascii="Arial" w:hAnsi="Arial" w:cs="Arial"/>
          <w:sz w:val="22"/>
          <w:szCs w:val="22"/>
        </w:rPr>
        <w:footnoteReference w:id="30"/>
      </w:r>
      <w:r w:rsidRPr="00630689">
        <w:rPr>
          <w:rFonts w:ascii="Arial" w:hAnsi="Arial" w:cs="Arial"/>
          <w:sz w:val="22"/>
          <w:szCs w:val="22"/>
        </w:rPr>
        <w:t>.</w:t>
      </w:r>
    </w:p>
    <w:p w14:paraId="3C04248B" w14:textId="77777777" w:rsidR="00065A04" w:rsidRPr="00630689" w:rsidRDefault="00065A04" w:rsidP="00065A04">
      <w:pPr>
        <w:spacing w:line="256" w:lineRule="auto"/>
        <w:ind w:left="567"/>
        <w:jc w:val="both"/>
        <w:rPr>
          <w:rFonts w:ascii="Arial" w:hAnsi="Arial" w:cs="Arial"/>
          <w:sz w:val="22"/>
          <w:szCs w:val="22"/>
        </w:rPr>
      </w:pPr>
    </w:p>
    <w:p w14:paraId="05FAC75C" w14:textId="77777777" w:rsidR="00065A04" w:rsidRPr="00630689" w:rsidRDefault="00065A04" w:rsidP="00065A04">
      <w:pPr>
        <w:spacing w:line="256" w:lineRule="auto"/>
        <w:ind w:left="567"/>
        <w:jc w:val="both"/>
        <w:rPr>
          <w:rFonts w:ascii="Arial" w:hAnsi="Arial" w:cs="Arial"/>
          <w:sz w:val="22"/>
          <w:szCs w:val="22"/>
        </w:rPr>
      </w:pPr>
      <w:r w:rsidRPr="00630689">
        <w:rPr>
          <w:rFonts w:ascii="Arial" w:hAnsi="Arial" w:cs="Arial"/>
          <w:sz w:val="22"/>
          <w:szCs w:val="22"/>
        </w:rPr>
        <w:t xml:space="preserve">No obstante lo anterior, con el fin de ampliar progresivamente las excepciones a la suspensión de términos atendiendo a la capacidad institucional en las circunstancias actuales y teniendo en cuenta que la legislación vigente, incluidos los diferentes códigos procesales, le dan validez a los actos y actuaciones realizados a través de medios tecnológicos o electrónicos, el Consejo Superior de la Judicatura emitió el </w:t>
      </w:r>
      <w:r w:rsidRPr="00630689">
        <w:rPr>
          <w:rFonts w:ascii="Arial" w:hAnsi="Arial" w:cs="Arial"/>
          <w:b/>
          <w:bCs/>
          <w:sz w:val="22"/>
          <w:szCs w:val="22"/>
        </w:rPr>
        <w:t>Acuerdo PCSJA20-11546 del 25 de abril de 2020</w:t>
      </w:r>
      <w:r w:rsidRPr="00630689">
        <w:rPr>
          <w:rFonts w:ascii="Arial" w:hAnsi="Arial" w:cs="Arial"/>
          <w:sz w:val="22"/>
          <w:szCs w:val="22"/>
        </w:rPr>
        <w:t>, «por medio del cual se prorrogan las medidas de suspensión de términos, se amplían sus excepciones y se adoptan otras medidas por motivos de salubridad pública y fuerza mayor».</w:t>
      </w:r>
    </w:p>
    <w:p w14:paraId="00BEC641" w14:textId="77777777" w:rsidR="00065A04" w:rsidRPr="00630689" w:rsidRDefault="00065A04" w:rsidP="00065A04">
      <w:pPr>
        <w:spacing w:line="276" w:lineRule="auto"/>
        <w:ind w:left="567"/>
        <w:jc w:val="both"/>
        <w:rPr>
          <w:rFonts w:ascii="Arial" w:hAnsi="Arial" w:cs="Arial"/>
          <w:sz w:val="22"/>
          <w:szCs w:val="22"/>
        </w:rPr>
      </w:pPr>
    </w:p>
    <w:p w14:paraId="31C85713" w14:textId="77777777" w:rsidR="00065A04" w:rsidRPr="00630689" w:rsidRDefault="00065A04" w:rsidP="00065A04">
      <w:pPr>
        <w:spacing w:line="276" w:lineRule="auto"/>
        <w:ind w:left="567"/>
        <w:jc w:val="both"/>
        <w:rPr>
          <w:rFonts w:ascii="Arial" w:hAnsi="Arial" w:cs="Arial"/>
          <w:sz w:val="22"/>
          <w:szCs w:val="22"/>
        </w:rPr>
      </w:pPr>
      <w:r w:rsidRPr="00630689">
        <w:rPr>
          <w:rFonts w:ascii="Arial" w:hAnsi="Arial" w:cs="Arial"/>
          <w:sz w:val="22"/>
          <w:szCs w:val="22"/>
        </w:rPr>
        <w:t xml:space="preserve">En el artículo 1 de dicho acuerdo, el Consejo Superior de la Judicatura prorrogó la </w:t>
      </w:r>
      <w:r w:rsidRPr="00630689">
        <w:rPr>
          <w:rFonts w:ascii="Arial" w:hAnsi="Arial" w:cs="Arial"/>
          <w:sz w:val="22"/>
          <w:szCs w:val="22"/>
        </w:rPr>
        <w:lastRenderedPageBreak/>
        <w:t>suspensión de términos judiciales en todo el territorio nacional desde el 27 de abril hasta el 10 de mayo de 2020, aunque en el artículo 5 dispuso excepciones adicionales a las que regían en ese momento en la jurisdicción de lo contencioso administrativo, así:</w:t>
      </w:r>
    </w:p>
    <w:p w14:paraId="6DC134DD" w14:textId="77777777" w:rsidR="00065A04" w:rsidRPr="00630689" w:rsidRDefault="00065A04" w:rsidP="00065A04">
      <w:pPr>
        <w:spacing w:line="276" w:lineRule="auto"/>
        <w:ind w:left="567"/>
        <w:jc w:val="both"/>
        <w:rPr>
          <w:rFonts w:ascii="Arial" w:hAnsi="Arial" w:cs="Arial"/>
          <w:sz w:val="22"/>
          <w:szCs w:val="22"/>
        </w:rPr>
      </w:pPr>
    </w:p>
    <w:p w14:paraId="2815FA22" w14:textId="77777777" w:rsidR="00065A04" w:rsidRPr="00630689" w:rsidRDefault="00065A04" w:rsidP="00065A04">
      <w:pPr>
        <w:ind w:left="567" w:right="227"/>
        <w:jc w:val="both"/>
        <w:rPr>
          <w:rFonts w:ascii="Arial" w:hAnsi="Arial" w:cs="Arial"/>
          <w:sz w:val="22"/>
          <w:szCs w:val="22"/>
        </w:rPr>
      </w:pPr>
      <w:r w:rsidRPr="00630689">
        <w:rPr>
          <w:rFonts w:ascii="Arial" w:hAnsi="Arial" w:cs="Arial"/>
          <w:sz w:val="22"/>
          <w:szCs w:val="22"/>
        </w:rPr>
        <w:t>«</w:t>
      </w:r>
      <w:r w:rsidRPr="00630689">
        <w:rPr>
          <w:rFonts w:ascii="Arial" w:hAnsi="Arial" w:cs="Arial"/>
          <w:b/>
          <w:bCs/>
          <w:sz w:val="22"/>
          <w:szCs w:val="22"/>
        </w:rPr>
        <w:t>ARTÍCULO 5. Excepciones a la suspensión de términos en materia de lo contencioso administrativo.</w:t>
      </w:r>
      <w:r w:rsidRPr="00630689">
        <w:rPr>
          <w:rFonts w:ascii="Arial" w:hAnsi="Arial" w:cs="Arial"/>
          <w:sz w:val="22"/>
          <w:szCs w:val="22"/>
        </w:rPr>
        <w:t xml:space="preserve"> Se exceptúan de la suspensión de términos prevista en el artículo 1 del presente Acuerdo las siguientes actuaciones en materia de lo contencioso administrativo: </w:t>
      </w:r>
    </w:p>
    <w:p w14:paraId="6E29C589" w14:textId="77777777" w:rsidR="00065A04" w:rsidRPr="00630689" w:rsidRDefault="00065A04" w:rsidP="00065A04">
      <w:pPr>
        <w:ind w:left="567" w:right="227"/>
        <w:jc w:val="both"/>
        <w:rPr>
          <w:rFonts w:ascii="Arial" w:hAnsi="Arial" w:cs="Arial"/>
          <w:sz w:val="22"/>
          <w:szCs w:val="22"/>
        </w:rPr>
      </w:pPr>
    </w:p>
    <w:p w14:paraId="538C1B25" w14:textId="77777777" w:rsidR="00065A04" w:rsidRPr="00630689" w:rsidRDefault="00065A04" w:rsidP="00065A04">
      <w:pPr>
        <w:ind w:left="567" w:right="227"/>
        <w:jc w:val="both"/>
        <w:rPr>
          <w:rFonts w:ascii="Arial" w:hAnsi="Arial" w:cs="Arial"/>
          <w:sz w:val="22"/>
          <w:szCs w:val="22"/>
        </w:rPr>
      </w:pPr>
      <w:r w:rsidRPr="00630689">
        <w:rPr>
          <w:rFonts w:ascii="Arial" w:hAnsi="Arial" w:cs="Arial"/>
          <w:sz w:val="22"/>
          <w:szCs w:val="22"/>
        </w:rPr>
        <w:t>5.1 Las actuaciones que adelanten el Consejo de Estado y los tribunales administrativos, con ocasión del control inmediato de legalidad de conformidad con las competencias establecidas en el artículo 20 de la Ley 137 de 1994 y en los artículos 111, numeral 8, 136 y 151, numeral 14, del Código de Procedimiento Administrativo y de lo Contencioso Administrativo.</w:t>
      </w:r>
    </w:p>
    <w:p w14:paraId="40FA3661" w14:textId="77777777" w:rsidR="00065A04" w:rsidRPr="00630689" w:rsidRDefault="00065A04" w:rsidP="00065A04">
      <w:pPr>
        <w:ind w:left="567" w:right="227"/>
        <w:jc w:val="both"/>
        <w:rPr>
          <w:rFonts w:ascii="Arial" w:hAnsi="Arial" w:cs="Arial"/>
          <w:sz w:val="22"/>
          <w:szCs w:val="22"/>
        </w:rPr>
      </w:pPr>
    </w:p>
    <w:p w14:paraId="5A04FC35" w14:textId="77777777" w:rsidR="00065A04" w:rsidRPr="00630689" w:rsidRDefault="00065A04" w:rsidP="00065A04">
      <w:pPr>
        <w:ind w:left="567" w:right="227"/>
        <w:jc w:val="both"/>
        <w:rPr>
          <w:rFonts w:ascii="Arial" w:hAnsi="Arial" w:cs="Arial"/>
          <w:b/>
          <w:sz w:val="22"/>
          <w:szCs w:val="22"/>
        </w:rPr>
      </w:pPr>
      <w:r w:rsidRPr="00630689">
        <w:rPr>
          <w:rFonts w:ascii="Arial" w:hAnsi="Arial" w:cs="Arial"/>
          <w:b/>
          <w:sz w:val="22"/>
          <w:szCs w:val="22"/>
        </w:rPr>
        <w:t xml:space="preserve">5.2. El medio de control de nulidad por inconstitucionalidad contra actos administrativos expedidos desde la declaratoria de la emergencia sanitaria. </w:t>
      </w:r>
    </w:p>
    <w:p w14:paraId="0C4C5659" w14:textId="77777777" w:rsidR="00065A04" w:rsidRPr="00630689" w:rsidRDefault="00065A04" w:rsidP="00065A04">
      <w:pPr>
        <w:ind w:left="567" w:right="227"/>
        <w:jc w:val="both"/>
        <w:rPr>
          <w:rFonts w:ascii="Arial" w:hAnsi="Arial" w:cs="Arial"/>
          <w:sz w:val="22"/>
          <w:szCs w:val="22"/>
        </w:rPr>
      </w:pPr>
    </w:p>
    <w:p w14:paraId="679946AF" w14:textId="77777777" w:rsidR="00065A04" w:rsidRPr="00630689" w:rsidRDefault="00065A04" w:rsidP="00065A04">
      <w:pPr>
        <w:ind w:left="567" w:right="227"/>
        <w:jc w:val="both"/>
        <w:rPr>
          <w:rFonts w:ascii="Arial" w:hAnsi="Arial" w:cs="Arial"/>
          <w:sz w:val="22"/>
          <w:szCs w:val="22"/>
        </w:rPr>
      </w:pPr>
      <w:r w:rsidRPr="00630689">
        <w:rPr>
          <w:rFonts w:ascii="Arial" w:hAnsi="Arial" w:cs="Arial"/>
          <w:b/>
          <w:sz w:val="22"/>
          <w:szCs w:val="22"/>
        </w:rPr>
        <w:t>5.3. El medio de control de nulidad contra los actos administrativos que se hayan expedido desde la declaratoria de la emergencia sanitaria»</w:t>
      </w:r>
      <w:r w:rsidRPr="00630689">
        <w:rPr>
          <w:rFonts w:ascii="Arial" w:hAnsi="Arial" w:cs="Arial"/>
          <w:sz w:val="22"/>
          <w:szCs w:val="22"/>
        </w:rPr>
        <w:t>. (Negrita fuera de texto).</w:t>
      </w:r>
    </w:p>
    <w:p w14:paraId="7E3983CF" w14:textId="77777777" w:rsidR="00065A04" w:rsidRPr="00630689" w:rsidRDefault="00065A04" w:rsidP="00065A04">
      <w:pPr>
        <w:spacing w:line="276" w:lineRule="auto"/>
        <w:ind w:left="567"/>
        <w:jc w:val="both"/>
        <w:rPr>
          <w:rFonts w:ascii="Arial" w:hAnsi="Arial" w:cs="Arial"/>
          <w:sz w:val="22"/>
          <w:szCs w:val="22"/>
        </w:rPr>
      </w:pPr>
    </w:p>
    <w:p w14:paraId="7F828D0A" w14:textId="77777777" w:rsidR="00065A04" w:rsidRPr="00630689" w:rsidRDefault="00065A04" w:rsidP="00065A04">
      <w:pPr>
        <w:spacing w:line="256" w:lineRule="auto"/>
        <w:ind w:left="567"/>
        <w:jc w:val="both"/>
        <w:rPr>
          <w:rFonts w:ascii="Arial" w:hAnsi="Arial" w:cs="Arial"/>
          <w:sz w:val="22"/>
          <w:szCs w:val="22"/>
        </w:rPr>
      </w:pPr>
      <w:r w:rsidRPr="00630689">
        <w:rPr>
          <w:rFonts w:ascii="Arial" w:hAnsi="Arial" w:cs="Arial"/>
          <w:sz w:val="22"/>
          <w:szCs w:val="22"/>
        </w:rPr>
        <w:t xml:space="preserve">La </w:t>
      </w:r>
      <w:r w:rsidRPr="00630689">
        <w:rPr>
          <w:rFonts w:ascii="Arial" w:hAnsi="Arial" w:cs="Arial"/>
          <w:b/>
          <w:bCs/>
          <w:sz w:val="22"/>
          <w:szCs w:val="22"/>
        </w:rPr>
        <w:t>suspensión de términos</w:t>
      </w:r>
      <w:r w:rsidRPr="00630689">
        <w:rPr>
          <w:rFonts w:ascii="Arial" w:hAnsi="Arial" w:cs="Arial"/>
          <w:sz w:val="22"/>
          <w:szCs w:val="22"/>
        </w:rPr>
        <w:t xml:space="preserve"> volvió a ser prorrogada por el Consejo Superior de la Judicatura a través del </w:t>
      </w:r>
      <w:r w:rsidRPr="00630689">
        <w:rPr>
          <w:rFonts w:ascii="Arial" w:hAnsi="Arial" w:cs="Arial"/>
          <w:b/>
          <w:bCs/>
          <w:sz w:val="22"/>
          <w:szCs w:val="22"/>
        </w:rPr>
        <w:t>Acuerdo PCSJA20-11549 del 7 de mayo de 2020</w:t>
      </w:r>
      <w:r w:rsidRPr="00630689">
        <w:rPr>
          <w:rFonts w:ascii="Arial" w:hAnsi="Arial" w:cs="Arial"/>
          <w:sz w:val="22"/>
          <w:szCs w:val="22"/>
        </w:rPr>
        <w:t xml:space="preserve">, que dispuso su prolongación </w:t>
      </w:r>
      <w:r w:rsidRPr="00630689">
        <w:rPr>
          <w:rFonts w:ascii="Arial" w:hAnsi="Arial" w:cs="Arial"/>
          <w:b/>
          <w:bCs/>
          <w:sz w:val="22"/>
          <w:szCs w:val="22"/>
        </w:rPr>
        <w:t>hasta el 24 de mayo</w:t>
      </w:r>
      <w:r w:rsidRPr="00630689">
        <w:rPr>
          <w:rFonts w:ascii="Arial" w:hAnsi="Arial" w:cs="Arial"/>
          <w:sz w:val="22"/>
          <w:szCs w:val="22"/>
        </w:rPr>
        <w:t xml:space="preserve"> de la presente anualidad, pero en el artículo 5 de dicho acto administrativo se mantuvieron las excepciones que se acabaron de enunciar y se ampliaron a otros eventos.</w:t>
      </w:r>
    </w:p>
    <w:p w14:paraId="4E69A7C0" w14:textId="77777777" w:rsidR="00065A04" w:rsidRPr="00630689" w:rsidRDefault="00065A04" w:rsidP="00065A04">
      <w:pPr>
        <w:spacing w:line="256" w:lineRule="auto"/>
        <w:ind w:left="567"/>
        <w:jc w:val="both"/>
        <w:rPr>
          <w:rFonts w:ascii="Arial" w:hAnsi="Arial" w:cs="Arial"/>
          <w:sz w:val="22"/>
          <w:szCs w:val="22"/>
        </w:rPr>
      </w:pPr>
    </w:p>
    <w:p w14:paraId="465558FA" w14:textId="77777777" w:rsidR="00065A04" w:rsidRPr="00630689" w:rsidRDefault="00065A04" w:rsidP="00065A04">
      <w:pPr>
        <w:spacing w:line="256" w:lineRule="auto"/>
        <w:ind w:left="567"/>
        <w:jc w:val="both"/>
        <w:rPr>
          <w:rFonts w:ascii="Arial" w:hAnsi="Arial" w:cs="Arial"/>
          <w:sz w:val="22"/>
          <w:szCs w:val="22"/>
        </w:rPr>
      </w:pPr>
      <w:r w:rsidRPr="00630689">
        <w:rPr>
          <w:rFonts w:ascii="Arial" w:hAnsi="Arial" w:cs="Arial"/>
          <w:sz w:val="22"/>
          <w:szCs w:val="22"/>
        </w:rPr>
        <w:t>De acuerdo con lo precedente, dado que se habilitó la posibilidad de que las personas accedan a la administración de justicia a través de los medios ordinarios para demandar los actos generales emanados de las autoridades públicas (</w:t>
      </w:r>
      <w:r w:rsidRPr="00630689">
        <w:rPr>
          <w:rFonts w:ascii="Arial" w:hAnsi="Arial" w:cs="Arial"/>
          <w:i/>
          <w:sz w:val="22"/>
          <w:szCs w:val="22"/>
        </w:rPr>
        <w:t xml:space="preserve">v. gr. </w:t>
      </w:r>
      <w:r w:rsidRPr="00630689">
        <w:rPr>
          <w:rFonts w:ascii="Arial" w:hAnsi="Arial" w:cs="Arial"/>
          <w:sz w:val="22"/>
          <w:szCs w:val="22"/>
        </w:rPr>
        <w:t xml:space="preserve">nulidad simple), </w:t>
      </w:r>
      <w:r w:rsidRPr="00630689">
        <w:rPr>
          <w:rFonts w:ascii="Arial" w:hAnsi="Arial" w:cs="Arial"/>
          <w:b/>
          <w:bCs/>
          <w:sz w:val="22"/>
          <w:szCs w:val="22"/>
        </w:rPr>
        <w:t>ha de entenderse que el control inmediato de legalidad consagrado en los artículos 20 de la Ley 137 de 1994 y 136 del CPACA, procede frente las medidas de carácter general en ejercicio de la función administrativa que se expidan</w:t>
      </w:r>
      <w:r w:rsidRPr="00630689">
        <w:rPr>
          <w:rFonts w:ascii="Arial" w:hAnsi="Arial" w:cs="Arial"/>
          <w:sz w:val="22"/>
          <w:szCs w:val="22"/>
        </w:rPr>
        <w:t xml:space="preserve"> </w:t>
      </w:r>
      <w:r w:rsidRPr="00630689">
        <w:rPr>
          <w:rFonts w:ascii="Arial" w:hAnsi="Arial" w:cs="Arial"/>
          <w:b/>
          <w:sz w:val="22"/>
          <w:szCs w:val="22"/>
        </w:rPr>
        <w:t>«como desarrollo de los decretos legislativos durante los Estados de Excepción»</w:t>
      </w:r>
      <w:r w:rsidRPr="00630689">
        <w:rPr>
          <w:rFonts w:ascii="Arial" w:hAnsi="Arial" w:cs="Arial"/>
          <w:sz w:val="22"/>
          <w:szCs w:val="22"/>
        </w:rPr>
        <w:t xml:space="preserve">, </w:t>
      </w:r>
      <w:r w:rsidRPr="00630689">
        <w:rPr>
          <w:rFonts w:ascii="Arial" w:hAnsi="Arial" w:cs="Arial"/>
          <w:sz w:val="22"/>
          <w:szCs w:val="22"/>
          <w:u w:val="single"/>
        </w:rPr>
        <w:t>sin incluir a todos aquellos expedidos a partir de la declaratoria de emergencia, con el fin hacer frente a los efectos de la pandemia, que no pendan directamente un decreto legislativo</w:t>
      </w:r>
      <w:r w:rsidRPr="00630689">
        <w:rPr>
          <w:rFonts w:ascii="Arial" w:hAnsi="Arial" w:cs="Arial"/>
          <w:sz w:val="22"/>
          <w:szCs w:val="22"/>
        </w:rPr>
        <w:t xml:space="preserve">. </w:t>
      </w:r>
    </w:p>
    <w:p w14:paraId="53433BB2" w14:textId="77777777" w:rsidR="00065A04" w:rsidRPr="00630689" w:rsidRDefault="00065A04" w:rsidP="00065A04">
      <w:pPr>
        <w:spacing w:line="256" w:lineRule="auto"/>
        <w:ind w:left="567"/>
        <w:jc w:val="both"/>
        <w:rPr>
          <w:rFonts w:ascii="Arial" w:hAnsi="Arial" w:cs="Arial"/>
          <w:sz w:val="22"/>
          <w:szCs w:val="22"/>
        </w:rPr>
      </w:pPr>
    </w:p>
    <w:p w14:paraId="1B019595" w14:textId="73BBFF7A" w:rsidR="00065A04" w:rsidRPr="00630689" w:rsidRDefault="00065A04" w:rsidP="00065A04">
      <w:pPr>
        <w:spacing w:line="256" w:lineRule="auto"/>
        <w:ind w:left="567"/>
        <w:jc w:val="both"/>
        <w:rPr>
          <w:rFonts w:ascii="Arial" w:hAnsi="Arial" w:cs="Arial"/>
          <w:sz w:val="22"/>
          <w:szCs w:val="22"/>
        </w:rPr>
      </w:pPr>
      <w:r w:rsidRPr="00630689">
        <w:rPr>
          <w:rFonts w:ascii="Arial" w:hAnsi="Arial" w:cs="Arial"/>
          <w:sz w:val="22"/>
          <w:szCs w:val="22"/>
        </w:rPr>
        <w:t xml:space="preserve">En conclusión, en estos casos, </w:t>
      </w:r>
      <w:r w:rsidRPr="00630689">
        <w:rPr>
          <w:rFonts w:ascii="Arial" w:hAnsi="Arial" w:cs="Arial"/>
          <w:b/>
          <w:bCs/>
          <w:sz w:val="22"/>
          <w:szCs w:val="22"/>
        </w:rPr>
        <w:t>a partir del cambio normativo</w:t>
      </w:r>
      <w:r w:rsidRPr="00630689">
        <w:rPr>
          <w:rFonts w:ascii="Arial" w:hAnsi="Arial" w:cs="Arial"/>
          <w:sz w:val="22"/>
          <w:szCs w:val="22"/>
        </w:rPr>
        <w:t xml:space="preserve"> introducido por el </w:t>
      </w:r>
      <w:r w:rsidRPr="00630689">
        <w:rPr>
          <w:rFonts w:ascii="Arial" w:hAnsi="Arial" w:cs="Arial"/>
          <w:b/>
          <w:bCs/>
          <w:sz w:val="22"/>
          <w:szCs w:val="22"/>
        </w:rPr>
        <w:t xml:space="preserve">Acuerdo </w:t>
      </w:r>
      <w:r w:rsidRPr="00630689">
        <w:rPr>
          <w:rFonts w:ascii="Arial" w:hAnsi="Arial" w:cs="Arial"/>
          <w:sz w:val="22"/>
          <w:szCs w:val="22"/>
        </w:rPr>
        <w:t>PCSJA20-</w:t>
      </w:r>
      <w:r w:rsidRPr="00630689">
        <w:rPr>
          <w:rFonts w:ascii="Arial" w:hAnsi="Arial" w:cs="Arial"/>
          <w:b/>
          <w:bCs/>
          <w:sz w:val="22"/>
          <w:szCs w:val="22"/>
        </w:rPr>
        <w:t xml:space="preserve">11546 </w:t>
      </w:r>
      <w:r w:rsidRPr="00630689">
        <w:rPr>
          <w:rFonts w:ascii="Arial" w:hAnsi="Arial" w:cs="Arial"/>
          <w:sz w:val="22"/>
          <w:szCs w:val="22"/>
        </w:rPr>
        <w:t xml:space="preserve">del 25 de abril de 2020, del Consejo Superior de la Judicatura, prorrogado por el Acuerdo PCSJA20-11549 del 7 de mayo de la misma anualidad, el espectro de los actos susceptibles de tener control inmediato de legalidad </w:t>
      </w:r>
      <w:r w:rsidRPr="00630689">
        <w:rPr>
          <w:rFonts w:ascii="Arial" w:hAnsi="Arial" w:cs="Arial"/>
          <w:b/>
          <w:bCs/>
          <w:sz w:val="22"/>
          <w:szCs w:val="22"/>
        </w:rPr>
        <w:t>se limita a aquellos actos generales emitidos para desarrollar directamente los decretos legislativos</w:t>
      </w:r>
      <w:r w:rsidRPr="00630689">
        <w:rPr>
          <w:rFonts w:ascii="Arial" w:hAnsi="Arial" w:cs="Arial"/>
          <w:sz w:val="22"/>
          <w:szCs w:val="22"/>
        </w:rPr>
        <w:t>, al tenor de lo dispuesto en las normas legales antes referidas.”</w:t>
      </w:r>
    </w:p>
    <w:p w14:paraId="0E44EADA" w14:textId="1D8DE824" w:rsidR="00065A04" w:rsidRPr="00630689" w:rsidRDefault="00065A04" w:rsidP="00065A04">
      <w:pPr>
        <w:spacing w:line="256" w:lineRule="auto"/>
        <w:jc w:val="both"/>
        <w:rPr>
          <w:rFonts w:ascii="Arial" w:hAnsi="Arial" w:cs="Arial"/>
        </w:rPr>
      </w:pPr>
    </w:p>
    <w:p w14:paraId="267F08AC" w14:textId="1EE77A86" w:rsidR="0032285B" w:rsidRPr="001304EC" w:rsidRDefault="0032285B" w:rsidP="001304EC">
      <w:pPr>
        <w:pStyle w:val="Prrafodelista"/>
        <w:numPr>
          <w:ilvl w:val="0"/>
          <w:numId w:val="9"/>
        </w:numPr>
        <w:tabs>
          <w:tab w:val="left" w:pos="-720"/>
        </w:tabs>
        <w:overflowPunct w:val="0"/>
        <w:spacing w:line="360" w:lineRule="auto"/>
        <w:ind w:left="0" w:firstLine="0"/>
        <w:jc w:val="both"/>
        <w:textAlignment w:val="baseline"/>
        <w:rPr>
          <w:rFonts w:ascii="Arial" w:hAnsi="Arial" w:cs="Arial"/>
        </w:rPr>
      </w:pPr>
      <w:r w:rsidRPr="001304EC">
        <w:rPr>
          <w:rFonts w:ascii="Arial" w:hAnsi="Arial" w:cs="Arial"/>
        </w:rPr>
        <w:lastRenderedPageBreak/>
        <w:t>Efectivamente distintas providencias del Consejo de Estado en forma mayoritaria han sostenido dicha tesis</w:t>
      </w:r>
      <w:r w:rsidR="001304EC">
        <w:rPr>
          <w:rFonts w:ascii="Arial" w:hAnsi="Arial" w:cs="Arial"/>
        </w:rPr>
        <w:t>, veamos</w:t>
      </w:r>
      <w:r w:rsidRPr="001304EC">
        <w:rPr>
          <w:rFonts w:ascii="Arial" w:hAnsi="Arial" w:cs="Arial"/>
        </w:rPr>
        <w:t xml:space="preserve">: </w:t>
      </w:r>
    </w:p>
    <w:p w14:paraId="727C640E" w14:textId="77777777" w:rsidR="0032285B" w:rsidRPr="001304EC" w:rsidRDefault="0032285B" w:rsidP="0032285B">
      <w:pPr>
        <w:tabs>
          <w:tab w:val="left" w:pos="-720"/>
        </w:tabs>
        <w:overflowPunct w:val="0"/>
        <w:spacing w:line="360" w:lineRule="auto"/>
        <w:jc w:val="both"/>
        <w:textAlignment w:val="baseline"/>
        <w:rPr>
          <w:rFonts w:ascii="Arial" w:hAnsi="Arial" w:cs="Arial"/>
          <w:sz w:val="12"/>
          <w:szCs w:val="12"/>
        </w:rPr>
      </w:pPr>
    </w:p>
    <w:p w14:paraId="2917686B" w14:textId="5187AE78" w:rsidR="0032285B" w:rsidRPr="001304EC" w:rsidRDefault="0032285B" w:rsidP="001304EC">
      <w:pPr>
        <w:pStyle w:val="Prrafodelista"/>
        <w:numPr>
          <w:ilvl w:val="0"/>
          <w:numId w:val="9"/>
        </w:numPr>
        <w:tabs>
          <w:tab w:val="left" w:pos="-720"/>
        </w:tabs>
        <w:overflowPunct w:val="0"/>
        <w:spacing w:line="360" w:lineRule="auto"/>
        <w:ind w:left="0" w:firstLine="0"/>
        <w:jc w:val="both"/>
        <w:textAlignment w:val="baseline"/>
        <w:rPr>
          <w:rFonts w:ascii="Arial" w:hAnsi="Arial" w:cs="Arial"/>
        </w:rPr>
      </w:pPr>
      <w:r w:rsidRPr="001304EC">
        <w:rPr>
          <w:rFonts w:ascii="Arial" w:hAnsi="Arial" w:cs="Arial"/>
        </w:rPr>
        <w:t>La Sección Primera del Consejo de Estado mediante auto del 31 de marzo de 2020</w:t>
      </w:r>
      <w:r w:rsidRPr="00630689">
        <w:rPr>
          <w:vertAlign w:val="superscript"/>
        </w:rPr>
        <w:footnoteReference w:id="31"/>
      </w:r>
      <w:r w:rsidRPr="001304EC">
        <w:rPr>
          <w:rFonts w:ascii="Arial" w:hAnsi="Arial" w:cs="Arial"/>
        </w:rPr>
        <w:t xml:space="preserve"> aduce:</w:t>
      </w:r>
    </w:p>
    <w:p w14:paraId="020DAA1D" w14:textId="77777777" w:rsidR="0032285B" w:rsidRPr="001304EC" w:rsidRDefault="0032285B" w:rsidP="0032285B">
      <w:pPr>
        <w:tabs>
          <w:tab w:val="left" w:pos="-720"/>
        </w:tabs>
        <w:overflowPunct w:val="0"/>
        <w:spacing w:line="276" w:lineRule="auto"/>
        <w:jc w:val="both"/>
        <w:textAlignment w:val="baseline"/>
        <w:rPr>
          <w:rFonts w:ascii="Arial" w:hAnsi="Arial" w:cs="Arial"/>
          <w:sz w:val="16"/>
          <w:szCs w:val="16"/>
        </w:rPr>
      </w:pPr>
    </w:p>
    <w:p w14:paraId="6143DAD2" w14:textId="77777777" w:rsidR="0032285B" w:rsidRPr="00630689" w:rsidRDefault="0032285B" w:rsidP="0032285B">
      <w:pPr>
        <w:tabs>
          <w:tab w:val="left" w:pos="-720"/>
        </w:tabs>
        <w:overflowPunct w:val="0"/>
        <w:ind w:left="708"/>
        <w:jc w:val="both"/>
        <w:textAlignment w:val="baseline"/>
        <w:rPr>
          <w:rFonts w:ascii="Arial" w:hAnsi="Arial" w:cs="Arial"/>
          <w:i/>
          <w:sz w:val="22"/>
          <w:szCs w:val="22"/>
        </w:rPr>
      </w:pPr>
      <w:r w:rsidRPr="00630689">
        <w:rPr>
          <w:rFonts w:ascii="Arial" w:hAnsi="Arial" w:cs="Arial"/>
          <w:i/>
          <w:sz w:val="22"/>
          <w:szCs w:val="22"/>
        </w:rPr>
        <w:t xml:space="preserve"> “(…) cuando el artículo 136 del CPACA se refiere a actos generales que desarrollen decretos legislativos, debe entenderse por estos últimos a los decretos con fuerza de ley que expide el Gobierno Nacional al amparo del decreto que declara el estado de excepción, sin que en ellos se encuentre comprendido el mismo “decreto legislativo” que hace dicha declaratoria, pues el desarrollo inmediato de éste no se produce a través de actos administrativos generales”. (…)”</w:t>
      </w:r>
    </w:p>
    <w:p w14:paraId="032EA4A7" w14:textId="77777777" w:rsidR="0032285B" w:rsidRPr="001304EC" w:rsidRDefault="0032285B" w:rsidP="0032285B">
      <w:pPr>
        <w:tabs>
          <w:tab w:val="left" w:pos="-720"/>
        </w:tabs>
        <w:overflowPunct w:val="0"/>
        <w:spacing w:line="276" w:lineRule="auto"/>
        <w:jc w:val="both"/>
        <w:textAlignment w:val="baseline"/>
        <w:rPr>
          <w:rFonts w:ascii="Arial" w:hAnsi="Arial" w:cs="Arial"/>
          <w:sz w:val="16"/>
          <w:szCs w:val="16"/>
        </w:rPr>
      </w:pPr>
    </w:p>
    <w:p w14:paraId="2F6F5689" w14:textId="002F6821" w:rsidR="0032285B" w:rsidRPr="001304EC" w:rsidRDefault="0032285B" w:rsidP="001304EC">
      <w:pPr>
        <w:pStyle w:val="Prrafodelista"/>
        <w:numPr>
          <w:ilvl w:val="0"/>
          <w:numId w:val="9"/>
        </w:numPr>
        <w:tabs>
          <w:tab w:val="left" w:pos="-720"/>
        </w:tabs>
        <w:overflowPunct w:val="0"/>
        <w:spacing w:line="360" w:lineRule="auto"/>
        <w:ind w:left="0" w:firstLine="0"/>
        <w:jc w:val="both"/>
        <w:textAlignment w:val="baseline"/>
        <w:rPr>
          <w:rFonts w:ascii="Arial" w:hAnsi="Arial" w:cs="Arial"/>
        </w:rPr>
      </w:pPr>
      <w:r w:rsidRPr="001304EC">
        <w:rPr>
          <w:rFonts w:ascii="Arial" w:hAnsi="Arial" w:cs="Arial"/>
        </w:rPr>
        <w:t>En ese mismo sentido la Sala Especial de Decisión 4 del Consejo de Estado manifestó por medio del auto del 31 de marzo de 2020</w:t>
      </w:r>
      <w:r w:rsidRPr="00630689">
        <w:rPr>
          <w:vertAlign w:val="superscript"/>
        </w:rPr>
        <w:footnoteReference w:id="32"/>
      </w:r>
      <w:r w:rsidRPr="001304EC">
        <w:rPr>
          <w:rFonts w:ascii="Arial" w:hAnsi="Arial" w:cs="Arial"/>
        </w:rPr>
        <w:t xml:space="preserve">  lo siguiente:</w:t>
      </w:r>
    </w:p>
    <w:p w14:paraId="5D57A4A1" w14:textId="77777777" w:rsidR="0032285B" w:rsidRPr="001304EC" w:rsidRDefault="0032285B" w:rsidP="0032285B">
      <w:pPr>
        <w:tabs>
          <w:tab w:val="left" w:pos="-720"/>
        </w:tabs>
        <w:overflowPunct w:val="0"/>
        <w:spacing w:line="276" w:lineRule="auto"/>
        <w:jc w:val="both"/>
        <w:textAlignment w:val="baseline"/>
        <w:rPr>
          <w:rFonts w:ascii="Arial" w:hAnsi="Arial" w:cs="Arial"/>
          <w:sz w:val="12"/>
          <w:szCs w:val="12"/>
        </w:rPr>
      </w:pPr>
    </w:p>
    <w:p w14:paraId="0653A3B0" w14:textId="3D7C8E8F" w:rsidR="0032285B" w:rsidRPr="00630689" w:rsidRDefault="0032285B" w:rsidP="0032285B">
      <w:pPr>
        <w:tabs>
          <w:tab w:val="left" w:pos="-720"/>
        </w:tabs>
        <w:overflowPunct w:val="0"/>
        <w:ind w:left="708"/>
        <w:jc w:val="both"/>
        <w:textAlignment w:val="baseline"/>
        <w:rPr>
          <w:rFonts w:ascii="Arial" w:hAnsi="Arial" w:cs="Arial"/>
          <w:sz w:val="22"/>
          <w:szCs w:val="22"/>
        </w:rPr>
      </w:pPr>
      <w:r w:rsidRPr="00630689">
        <w:rPr>
          <w:rFonts w:ascii="Arial" w:hAnsi="Arial" w:cs="Arial"/>
          <w:i/>
          <w:sz w:val="22"/>
          <w:szCs w:val="22"/>
        </w:rPr>
        <w:t>“(…) Así las cosas, de la regulación mencionada, se determina claramente, que el control inmediato de legalidad, asignado al Consejo de Estado, pende en forma concurrente, de tres clases de factores competenciales: un factor subjetivo de autoría, en tanto el acto a controlar debe ser expedido por una autoridad nacional; un factor de objeto, que recaiga sobre acto administrativo general y un factor de motivación o causa y es que provenga o devenga, del ejercicio de la “función administrativa y como desarrollo de los decretos legislativos durante los Estados de excepción” (art. 136 inc. 1° CPACA). (…</w:t>
      </w:r>
      <w:r w:rsidRPr="00630689">
        <w:rPr>
          <w:rFonts w:ascii="Arial" w:hAnsi="Arial" w:cs="Arial"/>
          <w:sz w:val="22"/>
          <w:szCs w:val="22"/>
        </w:rPr>
        <w:t>)”</w:t>
      </w:r>
    </w:p>
    <w:p w14:paraId="6E75C91B" w14:textId="77777777" w:rsidR="00630689" w:rsidRPr="00630689" w:rsidRDefault="00630689" w:rsidP="0032285B">
      <w:pPr>
        <w:tabs>
          <w:tab w:val="left" w:pos="-720"/>
        </w:tabs>
        <w:overflowPunct w:val="0"/>
        <w:ind w:left="708"/>
        <w:jc w:val="both"/>
        <w:textAlignment w:val="baseline"/>
        <w:rPr>
          <w:rFonts w:ascii="Arial" w:hAnsi="Arial" w:cs="Arial"/>
          <w:sz w:val="22"/>
          <w:szCs w:val="22"/>
        </w:rPr>
      </w:pPr>
    </w:p>
    <w:p w14:paraId="7146A032" w14:textId="008B1B3C" w:rsidR="00630689" w:rsidRPr="001304EC" w:rsidRDefault="00630689" w:rsidP="001304EC">
      <w:pPr>
        <w:pStyle w:val="Prrafodelista"/>
        <w:numPr>
          <w:ilvl w:val="0"/>
          <w:numId w:val="9"/>
        </w:numPr>
        <w:spacing w:line="360" w:lineRule="auto"/>
        <w:ind w:left="0" w:firstLine="0"/>
        <w:jc w:val="both"/>
        <w:rPr>
          <w:rFonts w:ascii="Arial" w:hAnsi="Arial" w:cs="Arial"/>
        </w:rPr>
      </w:pPr>
      <w:r w:rsidRPr="001304EC">
        <w:rPr>
          <w:rFonts w:ascii="Arial" w:hAnsi="Arial" w:cs="Arial"/>
        </w:rPr>
        <w:t>Con fundamento en lo anterior y en virtud de la nueva postura sostenida por el Consejo de Estado anteriormente citadas</w:t>
      </w:r>
      <w:r w:rsidR="001304EC">
        <w:rPr>
          <w:rFonts w:ascii="Arial" w:hAnsi="Arial" w:cs="Arial"/>
        </w:rPr>
        <w:t>,</w:t>
      </w:r>
      <w:r w:rsidRPr="001304EC">
        <w:rPr>
          <w:rFonts w:ascii="Arial" w:hAnsi="Arial" w:cs="Arial"/>
        </w:rPr>
        <w:t xml:space="preserve"> y en virtud de las nuevas excepciones plasmadas por el Consejo Superior de la Judicatura a través de los </w:t>
      </w:r>
      <w:r w:rsidRPr="001304EC">
        <w:rPr>
          <w:rFonts w:ascii="Arial" w:hAnsi="Arial" w:cs="Arial"/>
          <w:b/>
          <w:bCs/>
        </w:rPr>
        <w:t xml:space="preserve">Acuerdos </w:t>
      </w:r>
      <w:r w:rsidRPr="001304EC">
        <w:rPr>
          <w:rFonts w:ascii="Arial" w:hAnsi="Arial" w:cs="Arial"/>
        </w:rPr>
        <w:t>PCSJA20-</w:t>
      </w:r>
      <w:r w:rsidRPr="001304EC">
        <w:rPr>
          <w:rFonts w:ascii="Arial" w:hAnsi="Arial" w:cs="Arial"/>
          <w:b/>
          <w:bCs/>
        </w:rPr>
        <w:t xml:space="preserve">11546 </w:t>
      </w:r>
      <w:r w:rsidRPr="001304EC">
        <w:rPr>
          <w:rFonts w:ascii="Arial" w:hAnsi="Arial" w:cs="Arial"/>
        </w:rPr>
        <w:t>del 25 de abril de 2020 prorrogado por el Acuerdo PCSJA20-11549 del 7 de mayo de la misma anualidad, el Magistrado Ponente procede a variar su posición</w:t>
      </w:r>
      <w:r w:rsidR="001304EC">
        <w:rPr>
          <w:rFonts w:ascii="Arial" w:hAnsi="Arial" w:cs="Arial"/>
        </w:rPr>
        <w:t>,</w:t>
      </w:r>
      <w:r w:rsidRPr="001304EC">
        <w:rPr>
          <w:rFonts w:ascii="Arial" w:hAnsi="Arial" w:cs="Arial"/>
        </w:rPr>
        <w:t xml:space="preserve"> y señalará </w:t>
      </w:r>
      <w:r w:rsidR="001304EC">
        <w:rPr>
          <w:rFonts w:ascii="Arial" w:hAnsi="Arial" w:cs="Arial"/>
        </w:rPr>
        <w:t xml:space="preserve">que </w:t>
      </w:r>
      <w:r w:rsidRPr="001304EC">
        <w:rPr>
          <w:rFonts w:ascii="Arial" w:hAnsi="Arial" w:cs="Arial"/>
        </w:rPr>
        <w:t xml:space="preserve">en lo sucesivo solo es procedente conocer </w:t>
      </w:r>
      <w:r w:rsidR="001304EC">
        <w:rPr>
          <w:rFonts w:ascii="Arial" w:hAnsi="Arial" w:cs="Arial"/>
        </w:rPr>
        <w:t xml:space="preserve">a través de este medio de control </w:t>
      </w:r>
      <w:r w:rsidRPr="001304EC">
        <w:rPr>
          <w:rFonts w:ascii="Arial" w:hAnsi="Arial" w:cs="Arial"/>
        </w:rPr>
        <w:t xml:space="preserve">los actos que desarrollan los decretos legislativos provenientes del estado de excepción. </w:t>
      </w:r>
    </w:p>
    <w:p w14:paraId="664FF186" w14:textId="77777777" w:rsidR="001304EC" w:rsidRPr="00630689" w:rsidRDefault="001304EC" w:rsidP="00065A04">
      <w:pPr>
        <w:spacing w:line="256" w:lineRule="auto"/>
        <w:jc w:val="both"/>
        <w:rPr>
          <w:rFonts w:ascii="Arial" w:hAnsi="Arial" w:cs="Arial"/>
        </w:rPr>
      </w:pPr>
    </w:p>
    <w:p w14:paraId="5DF9E5BB" w14:textId="0A5D51D2" w:rsidR="001304EC" w:rsidRDefault="00630689" w:rsidP="001304EC">
      <w:pPr>
        <w:spacing w:line="256" w:lineRule="auto"/>
        <w:jc w:val="both"/>
        <w:rPr>
          <w:rFonts w:ascii="Arial" w:hAnsi="Arial" w:cs="Arial"/>
          <w:b/>
          <w:bCs/>
        </w:rPr>
      </w:pPr>
      <w:r w:rsidRPr="00630689">
        <w:rPr>
          <w:rFonts w:ascii="Arial" w:hAnsi="Arial" w:cs="Arial"/>
          <w:b/>
          <w:bCs/>
        </w:rPr>
        <w:t>4</w:t>
      </w:r>
      <w:r w:rsidR="00065A04" w:rsidRPr="00630689">
        <w:rPr>
          <w:rFonts w:ascii="Arial" w:hAnsi="Arial" w:cs="Arial"/>
          <w:b/>
          <w:bCs/>
        </w:rPr>
        <w:t>.</w:t>
      </w:r>
      <w:r w:rsidR="0032285B" w:rsidRPr="00630689">
        <w:rPr>
          <w:rFonts w:ascii="Arial" w:hAnsi="Arial" w:cs="Arial"/>
          <w:b/>
          <w:bCs/>
        </w:rPr>
        <w:t xml:space="preserve"> CASO CONCRETO:</w:t>
      </w:r>
    </w:p>
    <w:p w14:paraId="39189159" w14:textId="77777777" w:rsidR="001304EC" w:rsidRPr="001304EC" w:rsidRDefault="001304EC" w:rsidP="001304EC">
      <w:pPr>
        <w:spacing w:line="256" w:lineRule="auto"/>
        <w:jc w:val="both"/>
        <w:rPr>
          <w:rFonts w:ascii="Arial" w:hAnsi="Arial" w:cs="Arial"/>
          <w:b/>
          <w:bCs/>
        </w:rPr>
      </w:pPr>
    </w:p>
    <w:p w14:paraId="6E1FE2E8" w14:textId="41DB351D" w:rsidR="00DB32CB" w:rsidRPr="001304EC" w:rsidRDefault="007E48A0" w:rsidP="001304EC">
      <w:pPr>
        <w:pStyle w:val="Prrafodelista"/>
        <w:numPr>
          <w:ilvl w:val="0"/>
          <w:numId w:val="9"/>
        </w:numPr>
        <w:spacing w:line="360" w:lineRule="auto"/>
        <w:ind w:left="0" w:firstLine="0"/>
        <w:jc w:val="both"/>
        <w:rPr>
          <w:rFonts w:ascii="Arial" w:hAnsi="Arial" w:cs="Arial"/>
        </w:rPr>
      </w:pPr>
      <w:r>
        <w:rPr>
          <w:rFonts w:ascii="Arial" w:hAnsi="Arial" w:cs="Arial"/>
        </w:rPr>
        <w:t>El alcalde del municipio de Yumbo</w:t>
      </w:r>
      <w:r w:rsidR="009A7FC7" w:rsidRPr="001304EC">
        <w:rPr>
          <w:rFonts w:ascii="Arial" w:hAnsi="Arial" w:cs="Arial"/>
        </w:rPr>
        <w:t xml:space="preserve"> al expedir el decreto </w:t>
      </w:r>
      <w:r>
        <w:rPr>
          <w:rFonts w:ascii="Arial" w:hAnsi="Arial" w:cs="Arial"/>
        </w:rPr>
        <w:t>42</w:t>
      </w:r>
      <w:r w:rsidR="009A7FC7" w:rsidRPr="001304EC">
        <w:rPr>
          <w:rFonts w:ascii="Arial" w:hAnsi="Arial" w:cs="Arial"/>
        </w:rPr>
        <w:t xml:space="preserve">/20 lo hizo en ejercicio de las facultades constitucionales y legales prevista en el art. </w:t>
      </w:r>
      <w:r>
        <w:rPr>
          <w:rFonts w:ascii="Arial" w:hAnsi="Arial" w:cs="Arial"/>
        </w:rPr>
        <w:t>49</w:t>
      </w:r>
      <w:r w:rsidR="0032285B" w:rsidRPr="001304EC">
        <w:rPr>
          <w:rFonts w:ascii="Arial" w:hAnsi="Arial" w:cs="Arial"/>
        </w:rPr>
        <w:t xml:space="preserve"> </w:t>
      </w:r>
      <w:r w:rsidR="009A7FC7" w:rsidRPr="001304EC">
        <w:rPr>
          <w:rFonts w:ascii="Arial" w:hAnsi="Arial" w:cs="Arial"/>
        </w:rPr>
        <w:t>de l</w:t>
      </w:r>
      <w:r w:rsidR="0032285B" w:rsidRPr="001304EC">
        <w:rPr>
          <w:rFonts w:ascii="Arial" w:hAnsi="Arial" w:cs="Arial"/>
        </w:rPr>
        <w:t>a</w:t>
      </w:r>
      <w:r w:rsidR="009A7FC7" w:rsidRPr="001304EC">
        <w:rPr>
          <w:rFonts w:ascii="Arial" w:hAnsi="Arial" w:cs="Arial"/>
        </w:rPr>
        <w:t xml:space="preserve"> Carta </w:t>
      </w:r>
      <w:r w:rsidR="009A7FC7" w:rsidRPr="001304EC">
        <w:rPr>
          <w:rFonts w:ascii="Arial" w:hAnsi="Arial" w:cs="Arial"/>
        </w:rPr>
        <w:lastRenderedPageBreak/>
        <w:t xml:space="preserve">Política y en las leyes </w:t>
      </w:r>
      <w:r>
        <w:rPr>
          <w:rFonts w:ascii="Arial" w:hAnsi="Arial" w:cs="Arial"/>
        </w:rPr>
        <w:t>1523/12</w:t>
      </w:r>
      <w:r w:rsidR="009A7FC7" w:rsidRPr="001304EC">
        <w:rPr>
          <w:rFonts w:ascii="Arial" w:hAnsi="Arial" w:cs="Arial"/>
        </w:rPr>
        <w:t xml:space="preserve"> y 1801/16 y el Decreto 1-3-06</w:t>
      </w:r>
      <w:r>
        <w:rPr>
          <w:rFonts w:ascii="Arial" w:hAnsi="Arial" w:cs="Arial"/>
        </w:rPr>
        <w:t>75</w:t>
      </w:r>
      <w:r w:rsidR="009A7FC7" w:rsidRPr="001304EC">
        <w:rPr>
          <w:rFonts w:ascii="Arial" w:hAnsi="Arial" w:cs="Arial"/>
        </w:rPr>
        <w:t xml:space="preserve"> del 1</w:t>
      </w:r>
      <w:r>
        <w:rPr>
          <w:rFonts w:ascii="Arial" w:hAnsi="Arial" w:cs="Arial"/>
        </w:rPr>
        <w:t xml:space="preserve">6 de </w:t>
      </w:r>
      <w:r w:rsidR="004B7881">
        <w:rPr>
          <w:rFonts w:ascii="Arial" w:hAnsi="Arial" w:cs="Arial"/>
        </w:rPr>
        <w:t>marzo</w:t>
      </w:r>
      <w:r>
        <w:rPr>
          <w:rFonts w:ascii="Arial" w:hAnsi="Arial" w:cs="Arial"/>
        </w:rPr>
        <w:t xml:space="preserve"> de 2020</w:t>
      </w:r>
      <w:r w:rsidR="009A7FC7" w:rsidRPr="001304EC">
        <w:rPr>
          <w:rFonts w:ascii="Arial" w:hAnsi="Arial" w:cs="Arial"/>
        </w:rPr>
        <w:t xml:space="preserve"> de la Gobernación del Valle del Cauca y la resolución 385 del Ministerio de Salud y Protección Social.</w:t>
      </w:r>
    </w:p>
    <w:p w14:paraId="2083A65A" w14:textId="26CEABC4" w:rsidR="00DB32CB" w:rsidRPr="00630689" w:rsidRDefault="00DB32CB" w:rsidP="00DB32CB">
      <w:pPr>
        <w:spacing w:line="360" w:lineRule="auto"/>
        <w:jc w:val="both"/>
        <w:rPr>
          <w:rFonts w:ascii="Arial" w:hAnsi="Arial" w:cs="Arial"/>
        </w:rPr>
      </w:pPr>
    </w:p>
    <w:p w14:paraId="7B1BF325" w14:textId="6F3B4562" w:rsidR="00DB32CB" w:rsidRPr="001304EC" w:rsidRDefault="00DB32CB" w:rsidP="001304EC">
      <w:pPr>
        <w:pStyle w:val="Prrafodelista"/>
        <w:numPr>
          <w:ilvl w:val="0"/>
          <w:numId w:val="9"/>
        </w:numPr>
        <w:spacing w:line="360" w:lineRule="auto"/>
        <w:ind w:left="0" w:firstLine="0"/>
        <w:jc w:val="both"/>
        <w:rPr>
          <w:rFonts w:ascii="Arial" w:hAnsi="Arial" w:cs="Arial"/>
        </w:rPr>
      </w:pPr>
      <w:r w:rsidRPr="001304EC">
        <w:rPr>
          <w:rFonts w:ascii="Arial" w:hAnsi="Arial" w:cs="Arial"/>
        </w:rPr>
        <w:t xml:space="preserve">Tal como se extrae del propio artículo </w:t>
      </w:r>
      <w:r w:rsidR="007E48A0">
        <w:rPr>
          <w:rFonts w:ascii="Arial" w:hAnsi="Arial" w:cs="Arial"/>
        </w:rPr>
        <w:t>49</w:t>
      </w:r>
      <w:r w:rsidRPr="001304EC">
        <w:rPr>
          <w:rFonts w:ascii="Arial" w:hAnsi="Arial" w:cs="Arial"/>
        </w:rPr>
        <w:t xml:space="preserve"> superior,</w:t>
      </w:r>
      <w:r w:rsidR="001304EC">
        <w:rPr>
          <w:rFonts w:ascii="Arial" w:hAnsi="Arial" w:cs="Arial"/>
        </w:rPr>
        <w:t xml:space="preserve"> </w:t>
      </w:r>
      <w:r w:rsidR="007E48A0">
        <w:rPr>
          <w:rFonts w:ascii="Verdana" w:hAnsi="Verdana"/>
          <w:color w:val="000000"/>
          <w:shd w:val="clear" w:color="auto" w:fill="FFFFFF"/>
        </w:rPr>
        <w:t>la a</w:t>
      </w:r>
      <w:r w:rsidR="007E48A0" w:rsidRPr="007E48A0">
        <w:rPr>
          <w:rFonts w:ascii="Arial" w:hAnsi="Arial" w:cs="Arial"/>
          <w:color w:val="000000"/>
          <w:shd w:val="clear" w:color="auto" w:fill="FFFFFF"/>
        </w:rPr>
        <w:t>tención de la salud y el saneamiento ambiental son servicios públicos a cargo del Estado</w:t>
      </w:r>
      <w:r w:rsidR="007E48A0">
        <w:rPr>
          <w:rFonts w:ascii="Arial" w:hAnsi="Arial" w:cs="Arial"/>
          <w:color w:val="000000"/>
          <w:shd w:val="clear" w:color="auto" w:fill="FFFFFF"/>
        </w:rPr>
        <w:t xml:space="preserve"> y corresponde a é</w:t>
      </w:r>
      <w:r w:rsidR="007E48A0" w:rsidRPr="007E48A0">
        <w:rPr>
          <w:rFonts w:ascii="Arial" w:hAnsi="Arial" w:cs="Arial"/>
          <w:color w:val="000000"/>
          <w:shd w:val="clear" w:color="auto" w:fill="FFFFFF"/>
        </w:rPr>
        <w:t>ste organizar, dirigir y reglamentar la prestación de servicios de salud a los habitantes y de saneamiento ambiental conforme a los principios de eficiencia, universalidad y solidaridad</w:t>
      </w:r>
      <w:r w:rsidR="007E48A0">
        <w:rPr>
          <w:rFonts w:ascii="Arial" w:hAnsi="Arial" w:cs="Arial"/>
          <w:color w:val="000000"/>
          <w:shd w:val="clear" w:color="auto" w:fill="FFFFFF"/>
        </w:rPr>
        <w:t>, con la organización de los servicios de salud de manera descentralizada, en este caso a cargo del ente territorial que expidió el decreto objeto de control</w:t>
      </w:r>
      <w:r w:rsidRPr="007E48A0">
        <w:rPr>
          <w:rFonts w:ascii="Arial" w:hAnsi="Arial" w:cs="Arial"/>
        </w:rPr>
        <w:t>.</w:t>
      </w:r>
      <w:r w:rsidRPr="001304EC">
        <w:rPr>
          <w:rFonts w:ascii="Arial" w:hAnsi="Arial" w:cs="Arial"/>
        </w:rPr>
        <w:t xml:space="preserve"> </w:t>
      </w:r>
    </w:p>
    <w:p w14:paraId="46C93920" w14:textId="77777777" w:rsidR="00DB32CB" w:rsidRPr="00630689" w:rsidRDefault="00DB32CB" w:rsidP="00DB32CB">
      <w:pPr>
        <w:spacing w:line="360" w:lineRule="auto"/>
        <w:jc w:val="both"/>
        <w:rPr>
          <w:rFonts w:ascii="Arial" w:hAnsi="Arial" w:cs="Arial"/>
        </w:rPr>
      </w:pPr>
    </w:p>
    <w:p w14:paraId="4EFA5712" w14:textId="068CD391" w:rsidR="0032285B" w:rsidRPr="001304EC" w:rsidRDefault="00686FD9" w:rsidP="001304EC">
      <w:pPr>
        <w:pStyle w:val="Prrafodelista"/>
        <w:numPr>
          <w:ilvl w:val="0"/>
          <w:numId w:val="9"/>
        </w:numPr>
        <w:spacing w:line="360" w:lineRule="auto"/>
        <w:ind w:left="0" w:firstLine="0"/>
        <w:jc w:val="both"/>
        <w:rPr>
          <w:rFonts w:ascii="Arial" w:hAnsi="Arial" w:cs="Arial"/>
          <w:lang w:val="es-ES"/>
        </w:rPr>
      </w:pPr>
      <w:r>
        <w:rPr>
          <w:rFonts w:ascii="Arial" w:hAnsi="Arial" w:cs="Arial"/>
        </w:rPr>
        <w:t>Ahora bien</w:t>
      </w:r>
      <w:r w:rsidR="0032285B" w:rsidRPr="001304EC">
        <w:rPr>
          <w:rFonts w:ascii="Arial" w:hAnsi="Arial" w:cs="Arial"/>
        </w:rPr>
        <w:t xml:space="preserve">, es evidente que </w:t>
      </w:r>
      <w:r>
        <w:rPr>
          <w:rFonts w:ascii="Arial" w:hAnsi="Arial" w:cs="Arial"/>
        </w:rPr>
        <w:t>el citado decreto municipal no desarrolla</w:t>
      </w:r>
      <w:r w:rsidR="0032285B" w:rsidRPr="001304EC">
        <w:rPr>
          <w:rFonts w:ascii="Arial" w:hAnsi="Arial" w:cs="Arial"/>
        </w:rPr>
        <w:t xml:space="preserve"> decretos legislativos dictados en estado de excepción, en tanto que sus supuestos fácticos y jurídicos no devienen de las disposiciones con fuerza de ley emanadas del ejecutivo nacional con fundamento en el artículo 215 de la Constitución Política sino a la situación de emergencia sanitaria decretada</w:t>
      </w:r>
      <w:r w:rsidR="00DB32CB" w:rsidRPr="001304EC">
        <w:rPr>
          <w:rFonts w:ascii="Arial" w:hAnsi="Arial" w:cs="Arial"/>
        </w:rPr>
        <w:t xml:space="preserve">. </w:t>
      </w:r>
    </w:p>
    <w:p w14:paraId="1185D2AE" w14:textId="77777777" w:rsidR="00DB32CB" w:rsidRPr="00630689" w:rsidRDefault="00DB32CB" w:rsidP="00DB32CB">
      <w:pPr>
        <w:spacing w:line="256" w:lineRule="auto"/>
        <w:jc w:val="both"/>
        <w:rPr>
          <w:rFonts w:ascii="Arial" w:hAnsi="Arial" w:cs="Arial"/>
        </w:rPr>
      </w:pPr>
    </w:p>
    <w:p w14:paraId="499FFB18" w14:textId="7DE77E37" w:rsidR="00DB32CB" w:rsidRPr="001304EC" w:rsidRDefault="00DB32CB" w:rsidP="001304EC">
      <w:pPr>
        <w:pStyle w:val="Prrafodelista"/>
        <w:numPr>
          <w:ilvl w:val="0"/>
          <w:numId w:val="9"/>
        </w:numPr>
        <w:spacing w:line="360" w:lineRule="auto"/>
        <w:ind w:left="0" w:firstLine="0"/>
        <w:jc w:val="both"/>
        <w:rPr>
          <w:rFonts w:ascii="Arial" w:hAnsi="Arial" w:cs="Arial"/>
        </w:rPr>
      </w:pPr>
      <w:r w:rsidRPr="001304EC">
        <w:rPr>
          <w:rFonts w:ascii="Arial" w:hAnsi="Arial" w:cs="Arial"/>
        </w:rPr>
        <w:t>Sobre este tema, como se indicó anteriormente ya se ha pronunciado esta Sala Plena</w:t>
      </w:r>
      <w:r w:rsidRPr="00630689">
        <w:rPr>
          <w:rStyle w:val="Refdenotaalpie"/>
          <w:rFonts w:ascii="Arial" w:hAnsi="Arial" w:cs="Arial"/>
        </w:rPr>
        <w:footnoteReference w:id="33"/>
      </w:r>
      <w:r w:rsidRPr="001304EC">
        <w:rPr>
          <w:rFonts w:ascii="Arial" w:hAnsi="Arial" w:cs="Arial"/>
        </w:rPr>
        <w:t xml:space="preserve"> en el sentido de señalar que: </w:t>
      </w:r>
    </w:p>
    <w:p w14:paraId="728A893F" w14:textId="77777777" w:rsidR="00DB32CB" w:rsidRPr="00630689" w:rsidRDefault="00DB32CB" w:rsidP="00DB32CB">
      <w:pPr>
        <w:spacing w:line="256" w:lineRule="auto"/>
        <w:jc w:val="both"/>
        <w:rPr>
          <w:rFonts w:ascii="Arial" w:hAnsi="Arial" w:cs="Arial"/>
        </w:rPr>
      </w:pPr>
    </w:p>
    <w:p w14:paraId="47C03C4F" w14:textId="77777777" w:rsidR="00DB32CB" w:rsidRPr="00630689" w:rsidRDefault="00DB32CB" w:rsidP="00DB32CB">
      <w:pPr>
        <w:tabs>
          <w:tab w:val="left" w:pos="-720"/>
        </w:tabs>
        <w:overflowPunct w:val="0"/>
        <w:ind w:left="567"/>
        <w:jc w:val="both"/>
        <w:textAlignment w:val="baseline"/>
        <w:rPr>
          <w:rFonts w:ascii="Arial" w:hAnsi="Arial" w:cs="Arial"/>
          <w:i/>
          <w:iCs/>
          <w:sz w:val="22"/>
          <w:szCs w:val="22"/>
        </w:rPr>
      </w:pPr>
      <w:r w:rsidRPr="00630689">
        <w:rPr>
          <w:rFonts w:ascii="Arial" w:hAnsi="Arial" w:cs="Arial"/>
          <w:i/>
          <w:iCs/>
          <w:sz w:val="22"/>
          <w:szCs w:val="22"/>
        </w:rPr>
        <w:t xml:space="preserve">“Los presupuestos legales o condiciones para la procedencia del control inmediato de legalidad se encuentran en los artículos 20 de la Ley 137 de 1994 y 136 del CPACA, en ese sentido debe verificarse previamente para impulsar el trámite judicial que se </w:t>
      </w:r>
    </w:p>
    <w:p w14:paraId="34D67772" w14:textId="77777777" w:rsidR="00DB32CB" w:rsidRPr="00630689" w:rsidRDefault="00DB32CB" w:rsidP="00DB32CB">
      <w:pPr>
        <w:pStyle w:val="Prrafodelista"/>
        <w:numPr>
          <w:ilvl w:val="0"/>
          <w:numId w:val="2"/>
        </w:numPr>
        <w:overflowPunct w:val="0"/>
        <w:ind w:left="567" w:firstLine="0"/>
        <w:jc w:val="both"/>
        <w:textAlignment w:val="baseline"/>
        <w:rPr>
          <w:rFonts w:ascii="Arial" w:hAnsi="Arial" w:cs="Arial"/>
          <w:i/>
          <w:iCs/>
          <w:sz w:val="22"/>
          <w:szCs w:val="22"/>
        </w:rPr>
      </w:pPr>
      <w:r w:rsidRPr="00630689">
        <w:rPr>
          <w:rFonts w:ascii="Arial" w:hAnsi="Arial" w:cs="Arial"/>
          <w:i/>
          <w:iCs/>
          <w:sz w:val="22"/>
          <w:szCs w:val="22"/>
        </w:rPr>
        <w:t xml:space="preserve"> trate de una medida de carácter general en ejercicio de una función pública, </w:t>
      </w:r>
    </w:p>
    <w:p w14:paraId="22B1149A" w14:textId="77777777" w:rsidR="00DB32CB" w:rsidRPr="00630689" w:rsidRDefault="00DB32CB" w:rsidP="00DB32CB">
      <w:pPr>
        <w:pStyle w:val="Prrafodelista"/>
        <w:numPr>
          <w:ilvl w:val="0"/>
          <w:numId w:val="2"/>
        </w:numPr>
        <w:overflowPunct w:val="0"/>
        <w:ind w:left="567" w:firstLine="0"/>
        <w:jc w:val="both"/>
        <w:textAlignment w:val="baseline"/>
        <w:rPr>
          <w:rFonts w:ascii="Arial" w:hAnsi="Arial" w:cs="Arial"/>
          <w:i/>
          <w:iCs/>
          <w:sz w:val="22"/>
          <w:szCs w:val="22"/>
          <w:lang w:val="es-ES" w:eastAsia="es-ES"/>
        </w:rPr>
      </w:pPr>
      <w:r w:rsidRPr="00630689">
        <w:rPr>
          <w:rFonts w:ascii="Arial" w:hAnsi="Arial" w:cs="Arial"/>
          <w:i/>
          <w:iCs/>
          <w:sz w:val="22"/>
          <w:szCs w:val="22"/>
        </w:rPr>
        <w:t xml:space="preserve">lo dicte una autoridad territorial  y, </w:t>
      </w:r>
    </w:p>
    <w:p w14:paraId="7E7016A8" w14:textId="77777777" w:rsidR="00DB32CB" w:rsidRPr="00630689" w:rsidRDefault="00DB32CB" w:rsidP="00DB32CB">
      <w:pPr>
        <w:pStyle w:val="Prrafodelista"/>
        <w:numPr>
          <w:ilvl w:val="0"/>
          <w:numId w:val="2"/>
        </w:numPr>
        <w:overflowPunct w:val="0"/>
        <w:ind w:left="567" w:firstLine="0"/>
        <w:jc w:val="both"/>
        <w:textAlignment w:val="baseline"/>
        <w:rPr>
          <w:rFonts w:ascii="Arial" w:hAnsi="Arial" w:cs="Arial"/>
          <w:i/>
          <w:iCs/>
          <w:sz w:val="22"/>
          <w:szCs w:val="22"/>
          <w:lang w:val="es-ES" w:eastAsia="es-ES"/>
        </w:rPr>
      </w:pPr>
      <w:r w:rsidRPr="00630689">
        <w:rPr>
          <w:rFonts w:ascii="Arial" w:hAnsi="Arial" w:cs="Arial"/>
          <w:i/>
          <w:iCs/>
          <w:sz w:val="22"/>
          <w:szCs w:val="22"/>
        </w:rPr>
        <w:t>desarrolle un decreto legislativo derivado de los estados de excepción constitucional de los artículos 212, 213 y 215.</w:t>
      </w:r>
    </w:p>
    <w:p w14:paraId="2D222C82" w14:textId="77777777" w:rsidR="00DB32CB" w:rsidRPr="00630689" w:rsidRDefault="00DB32CB" w:rsidP="00DB32CB">
      <w:pPr>
        <w:tabs>
          <w:tab w:val="left" w:pos="-720"/>
        </w:tabs>
        <w:overflowPunct w:val="0"/>
        <w:ind w:left="567"/>
        <w:jc w:val="both"/>
        <w:textAlignment w:val="baseline"/>
        <w:rPr>
          <w:rFonts w:ascii="Arial" w:hAnsi="Arial" w:cs="Arial"/>
          <w:i/>
          <w:iCs/>
          <w:sz w:val="22"/>
          <w:szCs w:val="22"/>
        </w:rPr>
      </w:pPr>
    </w:p>
    <w:p w14:paraId="13124C46" w14:textId="77777777" w:rsidR="00DB32CB" w:rsidRPr="00630689" w:rsidRDefault="00DB32CB" w:rsidP="00DB32CB">
      <w:pPr>
        <w:tabs>
          <w:tab w:val="left" w:pos="-720"/>
        </w:tabs>
        <w:overflowPunct w:val="0"/>
        <w:ind w:left="567"/>
        <w:jc w:val="both"/>
        <w:textAlignment w:val="baseline"/>
        <w:rPr>
          <w:rFonts w:ascii="Century Gothic" w:hAnsi="Century Gothic"/>
          <w:i/>
          <w:iCs/>
        </w:rPr>
      </w:pPr>
      <w:r w:rsidRPr="00630689">
        <w:rPr>
          <w:rFonts w:ascii="Arial" w:hAnsi="Arial" w:cs="Arial"/>
          <w:i/>
          <w:iCs/>
          <w:sz w:val="22"/>
          <w:szCs w:val="22"/>
        </w:rPr>
        <w:t>Si el acto objeto de revisión no cumple dichos aspectos sustanciales y de forma, los denominados por la jurisprudencia factores competenciales</w:t>
      </w:r>
      <w:r w:rsidRPr="00630689">
        <w:rPr>
          <w:rFonts w:ascii="Arial" w:hAnsi="Arial" w:cs="Arial"/>
          <w:i/>
          <w:iCs/>
          <w:sz w:val="22"/>
          <w:szCs w:val="22"/>
          <w:vertAlign w:val="superscript"/>
        </w:rPr>
        <w:footnoteReference w:id="34"/>
      </w:r>
      <w:r w:rsidRPr="00630689">
        <w:rPr>
          <w:rFonts w:ascii="Arial" w:hAnsi="Arial" w:cs="Arial"/>
          <w:i/>
          <w:iCs/>
          <w:sz w:val="22"/>
          <w:szCs w:val="22"/>
        </w:rPr>
        <w:t xml:space="preserve">, resulta inviable admitir o avocar el conocimiento bajo la egida del citado control. Debe recordarse que como </w:t>
      </w:r>
      <w:r w:rsidRPr="00630689">
        <w:rPr>
          <w:rFonts w:ascii="Arial" w:hAnsi="Arial" w:cs="Arial"/>
          <w:i/>
          <w:iCs/>
          <w:sz w:val="22"/>
          <w:szCs w:val="22"/>
        </w:rPr>
        <w:lastRenderedPageBreak/>
        <w:t>lo indican los artículos 6</w:t>
      </w:r>
      <w:r w:rsidRPr="00630689">
        <w:rPr>
          <w:rFonts w:ascii="Arial" w:hAnsi="Arial" w:cs="Arial"/>
          <w:i/>
          <w:iCs/>
          <w:sz w:val="22"/>
          <w:szCs w:val="22"/>
          <w:vertAlign w:val="superscript"/>
        </w:rPr>
        <w:footnoteReference w:id="35"/>
      </w:r>
      <w:r w:rsidRPr="00630689">
        <w:rPr>
          <w:rFonts w:ascii="Arial" w:hAnsi="Arial" w:cs="Arial"/>
          <w:i/>
          <w:iCs/>
          <w:sz w:val="22"/>
          <w:szCs w:val="22"/>
        </w:rPr>
        <w:t xml:space="preserve"> y 121</w:t>
      </w:r>
      <w:r w:rsidRPr="00630689">
        <w:rPr>
          <w:rFonts w:ascii="Arial" w:hAnsi="Arial" w:cs="Arial"/>
          <w:i/>
          <w:iCs/>
          <w:sz w:val="22"/>
          <w:szCs w:val="22"/>
          <w:vertAlign w:val="superscript"/>
        </w:rPr>
        <w:footnoteReference w:id="36"/>
      </w:r>
      <w:r w:rsidRPr="00630689">
        <w:rPr>
          <w:rFonts w:ascii="Arial" w:hAnsi="Arial" w:cs="Arial"/>
          <w:i/>
          <w:iCs/>
          <w:sz w:val="22"/>
          <w:szCs w:val="22"/>
        </w:rPr>
        <w:t xml:space="preserve"> de la Constitución Política, las autoridades públicas no pueden ejercer competencias que no han sido asignadas por la Constitución y la ley.”</w:t>
      </w:r>
    </w:p>
    <w:p w14:paraId="239DFAAC" w14:textId="77777777" w:rsidR="00DB32CB" w:rsidRPr="00630689" w:rsidRDefault="00DB32CB" w:rsidP="0032285B">
      <w:pPr>
        <w:autoSpaceDN w:val="0"/>
        <w:adjustRightInd w:val="0"/>
        <w:spacing w:line="360" w:lineRule="auto"/>
        <w:jc w:val="both"/>
        <w:rPr>
          <w:rFonts w:ascii="Arial" w:hAnsi="Arial" w:cs="Arial"/>
        </w:rPr>
      </w:pPr>
    </w:p>
    <w:p w14:paraId="3180C3BA" w14:textId="4BA8A08F" w:rsidR="00442055" w:rsidRPr="001304EC" w:rsidRDefault="00E76BB6" w:rsidP="001304EC">
      <w:pPr>
        <w:pStyle w:val="Prrafodelista"/>
        <w:numPr>
          <w:ilvl w:val="0"/>
          <w:numId w:val="9"/>
        </w:numPr>
        <w:autoSpaceDN w:val="0"/>
        <w:adjustRightInd w:val="0"/>
        <w:spacing w:line="360" w:lineRule="auto"/>
        <w:ind w:left="0" w:firstLine="0"/>
        <w:jc w:val="both"/>
        <w:rPr>
          <w:rFonts w:ascii="Arial" w:hAnsi="Arial" w:cs="Arial"/>
        </w:rPr>
      </w:pPr>
      <w:r w:rsidRPr="001304EC">
        <w:rPr>
          <w:rFonts w:ascii="Arial" w:hAnsi="Arial" w:cs="Arial"/>
        </w:rPr>
        <w:t>En síntesis, el D</w:t>
      </w:r>
      <w:r w:rsidR="00442055" w:rsidRPr="001304EC">
        <w:rPr>
          <w:rFonts w:ascii="Arial" w:hAnsi="Arial" w:cs="Arial"/>
        </w:rPr>
        <w:t>ecreto 0</w:t>
      </w:r>
      <w:r w:rsidR="00686FD9">
        <w:rPr>
          <w:rFonts w:ascii="Arial" w:hAnsi="Arial" w:cs="Arial"/>
        </w:rPr>
        <w:t>42</w:t>
      </w:r>
      <w:r w:rsidR="00442055" w:rsidRPr="001304EC">
        <w:rPr>
          <w:rFonts w:ascii="Arial" w:hAnsi="Arial" w:cs="Arial"/>
        </w:rPr>
        <w:t xml:space="preserve"> del 19 de marzo de 2020 </w:t>
      </w:r>
      <w:r w:rsidR="00442055" w:rsidRPr="001304EC">
        <w:rPr>
          <w:rFonts w:ascii="Arial" w:hAnsi="Arial" w:cs="Arial"/>
          <w:b/>
          <w:bCs/>
          <w:i/>
          <w:iCs/>
        </w:rPr>
        <w:t>“</w:t>
      </w:r>
      <w:r w:rsidR="00686FD9" w:rsidRPr="00686FD9">
        <w:rPr>
          <w:rFonts w:ascii="Arial" w:hAnsi="Arial" w:cs="Arial"/>
          <w:b/>
          <w:i/>
        </w:rPr>
        <w:t>Por el cual se adoptan medidas transitorias en salud pública y convivencia</w:t>
      </w:r>
      <w:r w:rsidR="00442055" w:rsidRPr="001304EC">
        <w:rPr>
          <w:rFonts w:ascii="Arial" w:hAnsi="Arial" w:cs="Arial"/>
          <w:b/>
          <w:bCs/>
          <w:i/>
          <w:iCs/>
        </w:rPr>
        <w:t>.”</w:t>
      </w:r>
      <w:r w:rsidR="00442055" w:rsidRPr="001304EC">
        <w:rPr>
          <w:rFonts w:ascii="Arial" w:hAnsi="Arial" w:cs="Arial"/>
          <w:b/>
          <w:bCs/>
        </w:rPr>
        <w:t xml:space="preserve"> </w:t>
      </w:r>
      <w:r w:rsidR="00442055" w:rsidRPr="001304EC">
        <w:rPr>
          <w:rFonts w:ascii="Arial" w:hAnsi="Arial" w:cs="Arial"/>
        </w:rPr>
        <w:t xml:space="preserve">expedido por la Alcaldía Municipal de </w:t>
      </w:r>
      <w:r w:rsidR="00686FD9">
        <w:rPr>
          <w:rFonts w:ascii="Arial" w:hAnsi="Arial" w:cs="Arial"/>
        </w:rPr>
        <w:t>Yumbo</w:t>
      </w:r>
      <w:r w:rsidR="00442055" w:rsidRPr="001304EC">
        <w:rPr>
          <w:rFonts w:ascii="Arial" w:hAnsi="Arial" w:cs="Arial"/>
        </w:rPr>
        <w:t xml:space="preserve">, a pesar de tratarse de un acto municipal de carácter general en ejercicio de una función administrativa, no desarrolla una materia propia y específica contemplada en un decreto legislativo dictado con fundamento en el estado de excepción de emergencia económica, social y ecológica decretado por el Gobierno Nacional, por lo cual no se dan supuestos legales para que </w:t>
      </w:r>
      <w:r w:rsidRPr="001304EC">
        <w:rPr>
          <w:rFonts w:ascii="Arial" w:hAnsi="Arial" w:cs="Arial"/>
        </w:rPr>
        <w:t xml:space="preserve">el Tribunal Administrativo del Valle del Cauca decida de fondo </w:t>
      </w:r>
      <w:r w:rsidR="00442055" w:rsidRPr="001304EC">
        <w:rPr>
          <w:rFonts w:ascii="Arial" w:hAnsi="Arial" w:cs="Arial"/>
        </w:rPr>
        <w:t xml:space="preserve"> el control inmediato de legalidad consagrado en el artículo 136 del CPACA.</w:t>
      </w:r>
      <w:r w:rsidRPr="001304EC">
        <w:rPr>
          <w:rFonts w:ascii="Arial" w:hAnsi="Arial" w:cs="Arial"/>
        </w:rPr>
        <w:t>,</w:t>
      </w:r>
      <w:r w:rsidR="00442055" w:rsidRPr="001304EC">
        <w:rPr>
          <w:rFonts w:ascii="Arial" w:hAnsi="Arial" w:cs="Arial"/>
        </w:rPr>
        <w:t xml:space="preserve"> </w:t>
      </w:r>
      <w:r w:rsidRPr="001304EC">
        <w:rPr>
          <w:rFonts w:ascii="Arial" w:hAnsi="Arial" w:cs="Arial"/>
        </w:rPr>
        <w:t>y, por lo tanto, se declarara la improcedencia del mismo.</w:t>
      </w:r>
    </w:p>
    <w:p w14:paraId="03394152" w14:textId="468BA102" w:rsidR="00E76BB6" w:rsidRPr="00630689" w:rsidRDefault="00E76BB6" w:rsidP="000B25C1">
      <w:pPr>
        <w:autoSpaceDN w:val="0"/>
        <w:adjustRightInd w:val="0"/>
        <w:spacing w:line="360" w:lineRule="auto"/>
        <w:jc w:val="both"/>
        <w:rPr>
          <w:rFonts w:ascii="Arial" w:hAnsi="Arial" w:cs="Arial"/>
        </w:rPr>
      </w:pPr>
    </w:p>
    <w:p w14:paraId="49B7F8CF" w14:textId="16628043" w:rsidR="00BB6944" w:rsidRPr="009810E9" w:rsidRDefault="00BB6944" w:rsidP="00BB6944">
      <w:pPr>
        <w:pStyle w:val="Prrafodelista"/>
        <w:numPr>
          <w:ilvl w:val="0"/>
          <w:numId w:val="9"/>
        </w:numPr>
        <w:autoSpaceDN w:val="0"/>
        <w:adjustRightInd w:val="0"/>
        <w:spacing w:line="360" w:lineRule="auto"/>
        <w:ind w:left="0" w:firstLine="0"/>
        <w:jc w:val="both"/>
        <w:rPr>
          <w:rFonts w:ascii="Arial" w:hAnsi="Arial" w:cs="Arial"/>
          <w:sz w:val="22"/>
          <w:szCs w:val="22"/>
        </w:rPr>
      </w:pPr>
      <w:r w:rsidRPr="00EB4552">
        <w:rPr>
          <w:rFonts w:ascii="Arial" w:hAnsi="Arial" w:cs="Arial"/>
        </w:rPr>
        <w:t xml:space="preserve">Aunado a lo anterior, es importante hacer hincapié en los argumentos planteados por el Ministerio Público cuando afirma que el acto objeto de control no puede ser estudiado de fondo, teniendo en cuenta </w:t>
      </w:r>
      <w:r>
        <w:rPr>
          <w:rFonts w:ascii="Arial" w:hAnsi="Arial" w:cs="Arial"/>
        </w:rPr>
        <w:t>q</w:t>
      </w:r>
      <w:r w:rsidRPr="00BB6944">
        <w:rPr>
          <w:rFonts w:ascii="Arial" w:hAnsi="Arial" w:cs="Arial"/>
        </w:rPr>
        <w:t>ue</w:t>
      </w:r>
      <w:r>
        <w:rPr>
          <w:rFonts w:ascii="Arial" w:hAnsi="Arial" w:cs="Arial"/>
        </w:rPr>
        <w:t xml:space="preserve"> </w:t>
      </w:r>
      <w:r w:rsidRPr="00EB4552">
        <w:rPr>
          <w:rFonts w:ascii="Arial" w:hAnsi="Arial" w:cs="Arial"/>
        </w:rPr>
        <w:t xml:space="preserve">la </w:t>
      </w:r>
      <w:r>
        <w:rPr>
          <w:rFonts w:ascii="Arial" w:hAnsi="Arial" w:cs="Arial"/>
        </w:rPr>
        <w:t>fecha</w:t>
      </w:r>
      <w:r w:rsidRPr="00EB4552">
        <w:rPr>
          <w:rFonts w:ascii="Arial" w:hAnsi="Arial" w:cs="Arial"/>
        </w:rPr>
        <w:t xml:space="preserve"> en que</w:t>
      </w:r>
      <w:r>
        <w:rPr>
          <w:rFonts w:ascii="Arial" w:hAnsi="Arial" w:cs="Arial"/>
        </w:rPr>
        <w:t xml:space="preserve"> este</w:t>
      </w:r>
      <w:r w:rsidRPr="00EB4552">
        <w:rPr>
          <w:rFonts w:ascii="Arial" w:hAnsi="Arial" w:cs="Arial"/>
        </w:rPr>
        <w:t xml:space="preserve"> se expidió, es decir, </w:t>
      </w:r>
      <w:r w:rsidR="004B7881">
        <w:rPr>
          <w:rFonts w:ascii="Arial" w:hAnsi="Arial" w:cs="Arial"/>
        </w:rPr>
        <w:t>simultáneamente</w:t>
      </w:r>
      <w:r w:rsidRPr="00EB4552">
        <w:rPr>
          <w:rFonts w:ascii="Arial" w:hAnsi="Arial" w:cs="Arial"/>
        </w:rPr>
        <w:t xml:space="preserve"> de la promulgación del Decreto 417 del 17 de marzo de 2020 “</w:t>
      </w:r>
      <w:r w:rsidRPr="00BB6944">
        <w:rPr>
          <w:rFonts w:ascii="Arial" w:hAnsi="Arial" w:cs="Arial"/>
          <w:i/>
        </w:rPr>
        <w:t>Por el cual se declara un Estado de Emergencia Económica, Social y Ecológica en todo el territorio Nacional</w:t>
      </w:r>
      <w:r w:rsidRPr="00EB4552">
        <w:rPr>
          <w:rFonts w:ascii="Arial" w:hAnsi="Arial" w:cs="Arial"/>
        </w:rPr>
        <w:t xml:space="preserve">”, el cual empezó a regir, según el Artículo 4, a parir de la fecha de su publicación, la cual se dio el mismo día y en tal sentido concluye que </w:t>
      </w:r>
      <w:r w:rsidRPr="00EB4552">
        <w:rPr>
          <w:rFonts w:ascii="Arial" w:hAnsi="Arial" w:cs="Arial"/>
          <w:i/>
          <w:iCs/>
        </w:rPr>
        <w:t>“</w:t>
      </w:r>
      <w:r w:rsidRPr="007258AA">
        <w:rPr>
          <w:rFonts w:ascii="Arial" w:hAnsi="Arial" w:cs="Arial"/>
          <w:i/>
          <w:sz w:val="22"/>
          <w:szCs w:val="22"/>
        </w:rPr>
        <w:t>la norma que se revisa en control automático de legalidad, es concomitante con la declaratoria del Estado de excepción, no posterior. Así las cosas, dicha norma no fue dictada “en desarrollo” del Estado de excepción y, por ende, no puede ser objeto de control automático de legalidad.</w:t>
      </w:r>
      <w:r>
        <w:rPr>
          <w:rFonts w:ascii="Arial" w:hAnsi="Arial" w:cs="Arial"/>
          <w:i/>
          <w:iCs/>
        </w:rPr>
        <w:t>”.</w:t>
      </w:r>
    </w:p>
    <w:p w14:paraId="31D0F04C" w14:textId="77777777" w:rsidR="00BB6944" w:rsidRPr="005B29DD" w:rsidRDefault="00BB6944" w:rsidP="00BB6944">
      <w:pPr>
        <w:rPr>
          <w:rFonts w:ascii="Arial" w:hAnsi="Arial" w:cs="Arial"/>
          <w:sz w:val="22"/>
          <w:szCs w:val="22"/>
        </w:rPr>
      </w:pPr>
    </w:p>
    <w:p w14:paraId="379F57F2" w14:textId="77777777" w:rsidR="00BB6944" w:rsidRPr="009810E9" w:rsidRDefault="00BB6944" w:rsidP="00BB6944">
      <w:pPr>
        <w:pStyle w:val="Prrafodelista"/>
        <w:numPr>
          <w:ilvl w:val="0"/>
          <w:numId w:val="9"/>
        </w:numPr>
        <w:autoSpaceDN w:val="0"/>
        <w:adjustRightInd w:val="0"/>
        <w:spacing w:line="360" w:lineRule="auto"/>
        <w:ind w:left="0" w:firstLine="0"/>
        <w:jc w:val="both"/>
        <w:rPr>
          <w:rFonts w:ascii="Arial" w:hAnsi="Arial" w:cs="Arial"/>
          <w:sz w:val="22"/>
          <w:szCs w:val="22"/>
        </w:rPr>
      </w:pPr>
      <w:r w:rsidRPr="009810E9">
        <w:rPr>
          <w:rFonts w:ascii="Arial" w:eastAsia="Book Antiqua" w:hAnsi="Arial" w:cs="Arial"/>
        </w:rPr>
        <w:lastRenderedPageBreak/>
        <w:t>Frente a este tema, tal como lo ha manifestado esta Sala Plena</w:t>
      </w:r>
      <w:r w:rsidRPr="009810E9">
        <w:rPr>
          <w:rStyle w:val="Refdenotaalpie"/>
          <w:rFonts w:ascii="Arial" w:eastAsia="Book Antiqua" w:hAnsi="Arial" w:cs="Arial"/>
        </w:rPr>
        <w:footnoteReference w:id="37"/>
      </w:r>
      <w:r w:rsidRPr="009810E9">
        <w:rPr>
          <w:rFonts w:ascii="Arial" w:eastAsia="Book Antiqua" w:hAnsi="Arial" w:cs="Arial"/>
        </w:rPr>
        <w:t xml:space="preserve"> en anteriores oportunidades, es importante señalar que el Consejo de Estado</w:t>
      </w:r>
      <w:r w:rsidRPr="009810E9">
        <w:rPr>
          <w:rStyle w:val="Refdenotaalpie"/>
          <w:rFonts w:ascii="Arial" w:hAnsi="Arial" w:cs="Arial"/>
        </w:rPr>
        <w:footnoteReference w:id="38"/>
      </w:r>
      <w:r w:rsidRPr="009810E9">
        <w:rPr>
          <w:rFonts w:ascii="Arial" w:eastAsia="Book Antiqua" w:hAnsi="Arial" w:cs="Arial"/>
        </w:rPr>
        <w:t xml:space="preserve"> – Sala Unitaria</w:t>
      </w:r>
      <w:r>
        <w:rPr>
          <w:rStyle w:val="Refdenotaalpie"/>
          <w:rFonts w:ascii="Arial" w:eastAsia="Book Antiqua" w:hAnsi="Arial" w:cs="Arial"/>
        </w:rPr>
        <w:footnoteReference w:id="39"/>
      </w:r>
      <w:r>
        <w:rPr>
          <w:rFonts w:ascii="Arial" w:eastAsia="Book Antiqua" w:hAnsi="Arial" w:cs="Arial"/>
        </w:rPr>
        <w:t xml:space="preserve"> -</w:t>
      </w:r>
      <w:r w:rsidRPr="009810E9">
        <w:rPr>
          <w:rFonts w:ascii="Arial" w:eastAsia="Book Antiqua" w:hAnsi="Arial" w:cs="Arial"/>
        </w:rPr>
        <w:t xml:space="preserve"> en providencia del 31 de marzo de 2020,  indicó que «</w:t>
      </w:r>
      <w:r w:rsidRPr="009810E9">
        <w:rPr>
          <w:rFonts w:ascii="Arial" w:eastAsia="Book Antiqua" w:hAnsi="Arial" w:cs="Arial"/>
          <w:i/>
        </w:rPr>
        <w:t xml:space="preserve">cuando el artículo 136 del CPACA se refiere a actos generales que desarrollen decretos legislativos, debe entenderse por estos últimos a los decretos con fuerza de ley que expide el Gobierno Nacional al amparo del decreto que declara el estado de excepción, </w:t>
      </w:r>
      <w:r w:rsidRPr="009564F8">
        <w:rPr>
          <w:rFonts w:ascii="Arial" w:eastAsia="Book Antiqua" w:hAnsi="Arial" w:cs="Arial"/>
          <w:b/>
          <w:bCs/>
          <w:i/>
        </w:rPr>
        <w:t>sin que en ellos se encuentre comprendido el mismo “decreto legislativo” que hace dicha declaratoria</w:t>
      </w:r>
      <w:r w:rsidRPr="009810E9">
        <w:rPr>
          <w:rFonts w:ascii="Arial" w:eastAsia="Book Antiqua" w:hAnsi="Arial" w:cs="Arial"/>
          <w:i/>
        </w:rPr>
        <w:t>, pues el desarrollo inmediato de éste no se produce a través de actos administrativos generales</w:t>
      </w:r>
      <w:r w:rsidRPr="009810E9">
        <w:rPr>
          <w:rFonts w:ascii="Arial" w:eastAsia="Book Antiqua" w:hAnsi="Arial" w:cs="Arial"/>
        </w:rPr>
        <w:t>»</w:t>
      </w:r>
      <w:r>
        <w:rPr>
          <w:rFonts w:ascii="Arial" w:eastAsia="Book Antiqua" w:hAnsi="Arial" w:cs="Arial"/>
        </w:rPr>
        <w:t>.</w:t>
      </w:r>
    </w:p>
    <w:p w14:paraId="76FDAB90" w14:textId="77777777" w:rsidR="00BB6944" w:rsidRPr="00EB4552" w:rsidRDefault="00BB6944" w:rsidP="00BB6944">
      <w:pPr>
        <w:pStyle w:val="Standard"/>
        <w:widowControl/>
        <w:shd w:val="clear" w:color="auto" w:fill="FFFFFF"/>
        <w:jc w:val="both"/>
        <w:rPr>
          <w:rFonts w:ascii="Book Antiqua" w:eastAsia="Book Antiqua" w:hAnsi="Book Antiqua" w:cs="Book Antiqua"/>
        </w:rPr>
      </w:pPr>
    </w:p>
    <w:p w14:paraId="7CABAC8B" w14:textId="41069EB4" w:rsidR="00BB6944" w:rsidRPr="009810E9" w:rsidRDefault="00BB6944" w:rsidP="00BB6944">
      <w:pPr>
        <w:pStyle w:val="Standard"/>
        <w:widowControl/>
        <w:shd w:val="clear" w:color="auto" w:fill="FFFFFF"/>
        <w:spacing w:line="360" w:lineRule="auto"/>
        <w:jc w:val="both"/>
      </w:pPr>
      <w:r w:rsidRPr="009810E9">
        <w:rPr>
          <w:rFonts w:eastAsia="Book Antiqua"/>
        </w:rPr>
        <w:t xml:space="preserve">61.  </w:t>
      </w:r>
      <w:r w:rsidR="00E80083">
        <w:rPr>
          <w:rFonts w:eastAsia="Book Antiqua"/>
        </w:rPr>
        <w:t>Ahora bien</w:t>
      </w:r>
      <w:r w:rsidRPr="009810E9">
        <w:rPr>
          <w:rFonts w:eastAsia="Book Antiqua"/>
        </w:rPr>
        <w:t>, la Sala Plena</w:t>
      </w:r>
      <w:r>
        <w:rPr>
          <w:rFonts w:eastAsia="Book Antiqua"/>
        </w:rPr>
        <w:t xml:space="preserve"> ya</w:t>
      </w:r>
      <w:r w:rsidRPr="009810E9">
        <w:rPr>
          <w:rFonts w:eastAsia="Book Antiqua"/>
        </w:rPr>
        <w:t xml:space="preserve"> definió una postura en el sentido de señalar que el </w:t>
      </w:r>
      <w:r>
        <w:rPr>
          <w:rFonts w:eastAsia="Book Antiqua"/>
        </w:rPr>
        <w:t xml:space="preserve">Decreto legislativo </w:t>
      </w:r>
      <w:r w:rsidRPr="009810E9">
        <w:rPr>
          <w:rFonts w:eastAsia="Book Antiqua"/>
        </w:rPr>
        <w:t>que declar</w:t>
      </w:r>
      <w:r>
        <w:rPr>
          <w:rFonts w:eastAsia="Book Antiqua"/>
        </w:rPr>
        <w:t>ó</w:t>
      </w:r>
      <w:r w:rsidRPr="009810E9">
        <w:rPr>
          <w:rFonts w:eastAsia="Book Antiqua"/>
        </w:rPr>
        <w:t xml:space="preserve"> el </w:t>
      </w:r>
      <w:r w:rsidRPr="009810E9">
        <w:rPr>
          <w:rFonts w:eastAsia="Book Antiqua"/>
          <w:b/>
          <w:bCs/>
        </w:rPr>
        <w:t>estado de excepción</w:t>
      </w:r>
      <w:r w:rsidRPr="009810E9">
        <w:rPr>
          <w:rFonts w:eastAsia="Book Antiqua"/>
        </w:rPr>
        <w:t xml:space="preserve"> </w:t>
      </w:r>
      <w:r w:rsidRPr="009564F8">
        <w:rPr>
          <w:rFonts w:eastAsia="Book Antiqua"/>
          <w:b/>
          <w:bCs/>
          <w:u w:val="single"/>
        </w:rPr>
        <w:t>no es susceptible de desarrollo mediante actos administrativos</w:t>
      </w:r>
      <w:r w:rsidRPr="00C21A0E">
        <w:rPr>
          <w:rFonts w:eastAsia="Book Antiqua"/>
          <w:u w:val="single"/>
        </w:rPr>
        <w:t xml:space="preserve"> expedidos por autoridades territoriales</w:t>
      </w:r>
      <w:r>
        <w:rPr>
          <w:rFonts w:eastAsia="Book Antiqua"/>
        </w:rPr>
        <w:t xml:space="preserve">, acotando las siguientes razones: </w:t>
      </w:r>
    </w:p>
    <w:p w14:paraId="61074CCD" w14:textId="77777777" w:rsidR="00BB6944" w:rsidRPr="00EB4552" w:rsidRDefault="00BB6944" w:rsidP="00BB6944">
      <w:pPr>
        <w:pStyle w:val="Standard"/>
        <w:widowControl/>
        <w:shd w:val="clear" w:color="auto" w:fill="FFFFFF"/>
        <w:jc w:val="both"/>
        <w:rPr>
          <w:rFonts w:ascii="Book Antiqua" w:eastAsia="Book Antiqua" w:hAnsi="Book Antiqua" w:cs="Book Antiqua"/>
        </w:rPr>
      </w:pPr>
    </w:p>
    <w:p w14:paraId="701A3B7F" w14:textId="77777777" w:rsidR="00BB6944" w:rsidRPr="00C21A0E" w:rsidRDefault="00BB6944" w:rsidP="00BB6944">
      <w:pPr>
        <w:pStyle w:val="Standard"/>
        <w:widowControl/>
        <w:shd w:val="clear" w:color="auto" w:fill="FFFFFF"/>
        <w:ind w:left="708"/>
        <w:jc w:val="both"/>
        <w:rPr>
          <w:sz w:val="22"/>
          <w:szCs w:val="22"/>
        </w:rPr>
      </w:pPr>
      <w:r w:rsidRPr="00C21A0E">
        <w:rPr>
          <w:rFonts w:eastAsia="Book Antiqua"/>
          <w:sz w:val="22"/>
          <w:szCs w:val="22"/>
        </w:rPr>
        <w:t>“62. Para que un decreto legislativo pueda ser desarrollado es indispensable que la parte resolutiva permita ese desarrollo, de ahí que deba establecer mandatos, autorizaciones o, incluso, prohibiciones a ciertas autoridades, que ameriten el ejercicio de competencias normativas para lograr concretar lo dispuesto por el decreto legislativo. De ahí que, en concordancia con lo dicho en la parte final del párrafo 35 de esta providencia, el desarrollo del decreto legislativo implica la existencia de otro acto normativo que adopte decisiones tendientes a lograr su ejecución o aplicación.</w:t>
      </w:r>
    </w:p>
    <w:p w14:paraId="39696DF9" w14:textId="77777777" w:rsidR="00BB6944" w:rsidRPr="00C21A0E" w:rsidRDefault="00BB6944" w:rsidP="00BB6944">
      <w:pPr>
        <w:pStyle w:val="Standard"/>
        <w:widowControl/>
        <w:shd w:val="clear" w:color="auto" w:fill="FFFFFF"/>
        <w:ind w:left="708"/>
        <w:jc w:val="both"/>
        <w:rPr>
          <w:rFonts w:eastAsia="Book Antiqua"/>
          <w:sz w:val="22"/>
          <w:szCs w:val="22"/>
        </w:rPr>
      </w:pPr>
    </w:p>
    <w:p w14:paraId="1CACC698" w14:textId="77777777" w:rsidR="00BB6944" w:rsidRPr="00C21A0E" w:rsidRDefault="00BB6944" w:rsidP="00BB6944">
      <w:pPr>
        <w:pStyle w:val="Standard"/>
        <w:widowControl/>
        <w:shd w:val="clear" w:color="auto" w:fill="FFFFFF"/>
        <w:ind w:left="708"/>
        <w:jc w:val="both"/>
        <w:rPr>
          <w:sz w:val="22"/>
          <w:szCs w:val="22"/>
        </w:rPr>
      </w:pPr>
      <w:r w:rsidRPr="00C21A0E">
        <w:rPr>
          <w:rFonts w:eastAsia="Book Antiqua"/>
          <w:sz w:val="22"/>
          <w:szCs w:val="22"/>
        </w:rPr>
        <w:t>63. Es posible que el decreto legislativo (o una parte de él) no requiera de otro acto normativo para conseguir las consecuencias concretas que desea, en cuyo caso no  necesitará ser desarrollado.</w:t>
      </w:r>
    </w:p>
    <w:p w14:paraId="2B4B8698" w14:textId="77777777" w:rsidR="00BB6944" w:rsidRPr="00C21A0E" w:rsidRDefault="00BB6944" w:rsidP="00BB6944">
      <w:pPr>
        <w:pStyle w:val="Standard"/>
        <w:widowControl/>
        <w:shd w:val="clear" w:color="auto" w:fill="FFFFFF"/>
        <w:ind w:left="708"/>
        <w:jc w:val="both"/>
        <w:rPr>
          <w:rFonts w:eastAsia="Book Antiqua"/>
          <w:sz w:val="22"/>
          <w:szCs w:val="22"/>
        </w:rPr>
      </w:pPr>
    </w:p>
    <w:p w14:paraId="0B7732BD" w14:textId="77777777" w:rsidR="00BB6944" w:rsidRPr="00C21A0E" w:rsidRDefault="00BB6944" w:rsidP="00BB6944">
      <w:pPr>
        <w:pStyle w:val="Standard"/>
        <w:widowControl/>
        <w:shd w:val="clear" w:color="auto" w:fill="FFFFFF"/>
        <w:ind w:left="708"/>
        <w:jc w:val="both"/>
        <w:rPr>
          <w:sz w:val="22"/>
          <w:szCs w:val="22"/>
        </w:rPr>
      </w:pPr>
      <w:r w:rsidRPr="00C21A0E">
        <w:rPr>
          <w:rFonts w:eastAsia="Book Antiqua"/>
          <w:sz w:val="22"/>
          <w:szCs w:val="22"/>
        </w:rPr>
        <w:t>64. En ese contexto, es necesario analizar la parte resolutiva del decreto legislativo para verificar si las consecuencias concretas que se pretenden pueden ser satisfechas con o sin necesidad de otro acto normativo.</w:t>
      </w:r>
    </w:p>
    <w:p w14:paraId="76E23501" w14:textId="77777777" w:rsidR="00BB6944" w:rsidRPr="00C21A0E" w:rsidRDefault="00BB6944" w:rsidP="00BB6944">
      <w:pPr>
        <w:pStyle w:val="Standard"/>
        <w:widowControl/>
        <w:shd w:val="clear" w:color="auto" w:fill="FFFFFF"/>
        <w:ind w:left="708"/>
        <w:jc w:val="both"/>
        <w:rPr>
          <w:rFonts w:eastAsia="Book Antiqua"/>
          <w:sz w:val="22"/>
          <w:szCs w:val="22"/>
        </w:rPr>
      </w:pPr>
    </w:p>
    <w:p w14:paraId="5F1857FB" w14:textId="77777777" w:rsidR="00BB6944" w:rsidRPr="00C21A0E" w:rsidRDefault="00BB6944" w:rsidP="00BB6944">
      <w:pPr>
        <w:pStyle w:val="Standard"/>
        <w:widowControl/>
        <w:shd w:val="clear" w:color="auto" w:fill="FFFFFF"/>
        <w:ind w:left="708"/>
        <w:jc w:val="both"/>
        <w:rPr>
          <w:sz w:val="22"/>
          <w:szCs w:val="22"/>
        </w:rPr>
      </w:pPr>
      <w:r w:rsidRPr="00C21A0E">
        <w:rPr>
          <w:rFonts w:eastAsia="Book Antiqua"/>
          <w:sz w:val="22"/>
          <w:szCs w:val="22"/>
        </w:rPr>
        <w:t>65. Dicho esto, debe mencionarse que el decreto que declara el Estado de Excepción contiene una decisión declarativa y persigue una única consecuencia: que el Gobierno Nacional pueda expedir decretos legislativos. Por consiguiente, los actos normativos que pueden desarrollar el decreto que declara el Estado de Excepción son los decretos legislativos, y no los actos administrativos.</w:t>
      </w:r>
    </w:p>
    <w:p w14:paraId="43F41253" w14:textId="77777777" w:rsidR="00BB6944" w:rsidRPr="00C21A0E" w:rsidRDefault="00BB6944" w:rsidP="00BB6944">
      <w:pPr>
        <w:pStyle w:val="Standard"/>
        <w:widowControl/>
        <w:shd w:val="clear" w:color="auto" w:fill="FFFFFF"/>
        <w:ind w:left="708"/>
        <w:jc w:val="both"/>
        <w:rPr>
          <w:rFonts w:eastAsia="Book Antiqua"/>
          <w:sz w:val="22"/>
          <w:szCs w:val="22"/>
        </w:rPr>
      </w:pPr>
    </w:p>
    <w:p w14:paraId="056FC157" w14:textId="77777777" w:rsidR="00BB6944" w:rsidRPr="00EB4552" w:rsidRDefault="00BB6944" w:rsidP="00BB6944">
      <w:pPr>
        <w:pStyle w:val="Standard"/>
        <w:widowControl/>
        <w:shd w:val="clear" w:color="auto" w:fill="FFFFFF"/>
        <w:ind w:left="708"/>
        <w:jc w:val="both"/>
      </w:pPr>
      <w:r w:rsidRPr="00C21A0E">
        <w:rPr>
          <w:rFonts w:eastAsia="Book Antiqua"/>
          <w:sz w:val="22"/>
          <w:szCs w:val="22"/>
        </w:rPr>
        <w:t>66. En consonancia con lo anterior, la parte resolutiva del Decreto 417 de 2020 autoriza al Gobierno Nacional para que pueda expedir decretos legislativos. Allí no se mencionó a las autoridades territoriales y, por ende, los actos administrativos que expidan estas autoridades no son desarrollo del decreto que declaró el Estado de Emergencia Económica, Social y Ecológica.”</w:t>
      </w:r>
    </w:p>
    <w:p w14:paraId="2B58C926" w14:textId="77777777" w:rsidR="00BB6944" w:rsidRPr="009810E9" w:rsidRDefault="00BB6944" w:rsidP="00BB6944">
      <w:pPr>
        <w:rPr>
          <w:rFonts w:ascii="Arial" w:hAnsi="Arial" w:cs="Arial"/>
        </w:rPr>
      </w:pPr>
    </w:p>
    <w:p w14:paraId="08298688" w14:textId="77777777" w:rsidR="00BB6944" w:rsidRPr="00EB4552" w:rsidRDefault="00BB6944" w:rsidP="00BB6944">
      <w:pPr>
        <w:pStyle w:val="Prrafodelista"/>
        <w:rPr>
          <w:rFonts w:ascii="Arial" w:hAnsi="Arial" w:cs="Arial"/>
        </w:rPr>
      </w:pPr>
    </w:p>
    <w:p w14:paraId="3C1ACD13" w14:textId="77777777" w:rsidR="00BB6944" w:rsidRDefault="00BB6944" w:rsidP="00BB6944">
      <w:pPr>
        <w:pStyle w:val="Prrafodelista"/>
        <w:numPr>
          <w:ilvl w:val="0"/>
          <w:numId w:val="9"/>
        </w:numPr>
        <w:autoSpaceDN w:val="0"/>
        <w:adjustRightInd w:val="0"/>
        <w:spacing w:line="360" w:lineRule="auto"/>
        <w:ind w:left="0" w:firstLine="0"/>
        <w:jc w:val="both"/>
        <w:rPr>
          <w:rFonts w:ascii="Arial" w:hAnsi="Arial" w:cs="Arial"/>
        </w:rPr>
      </w:pPr>
      <w:r>
        <w:rPr>
          <w:rFonts w:ascii="Arial" w:hAnsi="Arial" w:cs="Arial"/>
        </w:rPr>
        <w:t xml:space="preserve">Con fundamento en lo anterior, y siguiendo la coherencia en los pronunciamientos proferidos por esta Corporación se debe de precisar como punto transversal que el Decreto 417 de 2020 por su esencia y su contenido no resulta ser susceptible de desarrollo por los entes territoriales y en tal sentido resulta inane entrar a controvertir los argumentos planteados por el Ministerio Público. </w:t>
      </w:r>
    </w:p>
    <w:p w14:paraId="6B3A182F" w14:textId="77777777" w:rsidR="00BB6944" w:rsidRPr="009810E9" w:rsidRDefault="00BB6944" w:rsidP="00BB6944">
      <w:pPr>
        <w:autoSpaceDN w:val="0"/>
        <w:adjustRightInd w:val="0"/>
        <w:spacing w:line="360" w:lineRule="auto"/>
        <w:jc w:val="both"/>
        <w:rPr>
          <w:rFonts w:ascii="Arial" w:hAnsi="Arial" w:cs="Arial"/>
        </w:rPr>
      </w:pPr>
    </w:p>
    <w:p w14:paraId="2EBEAB73" w14:textId="77777777" w:rsidR="00BB6944" w:rsidRDefault="00BB6944" w:rsidP="00BB6944">
      <w:pPr>
        <w:pStyle w:val="Prrafodelista"/>
        <w:numPr>
          <w:ilvl w:val="0"/>
          <w:numId w:val="9"/>
        </w:numPr>
        <w:autoSpaceDN w:val="0"/>
        <w:adjustRightInd w:val="0"/>
        <w:spacing w:line="360" w:lineRule="auto"/>
        <w:ind w:left="0" w:firstLine="0"/>
        <w:jc w:val="both"/>
        <w:rPr>
          <w:rFonts w:ascii="Arial" w:hAnsi="Arial" w:cs="Arial"/>
        </w:rPr>
      </w:pPr>
      <w:r w:rsidRPr="00EB4552">
        <w:rPr>
          <w:rFonts w:ascii="Arial" w:hAnsi="Arial" w:cs="Arial"/>
        </w:rPr>
        <w:t xml:space="preserve">De este modo, el decreto objeto de control al no ser una medida adoptada en desarrollo de los decretos legislativos expedidos con ocasión de los estados de excepción, imposibilita a este Tribunal ejercer el control de legalidad a través de este medio de control, por cuanto el Decreto en mención no tuvo como fundamento material </w:t>
      </w:r>
      <w:r>
        <w:rPr>
          <w:rFonts w:ascii="Arial" w:hAnsi="Arial" w:cs="Arial"/>
        </w:rPr>
        <w:t>ni sustancial ningún desarrollo de un decreto legislativo</w:t>
      </w:r>
      <w:r w:rsidRPr="00C21A0E">
        <w:rPr>
          <w:rFonts w:ascii="Arial" w:hAnsi="Arial" w:cs="Arial"/>
        </w:rPr>
        <w:t>,</w:t>
      </w:r>
      <w:r>
        <w:rPr>
          <w:rFonts w:ascii="Arial" w:hAnsi="Arial" w:cs="Arial"/>
        </w:rPr>
        <w:t xml:space="preserve"> o dicho de otra manera, </w:t>
      </w:r>
      <w:r w:rsidRPr="00C21A0E">
        <w:rPr>
          <w:rFonts w:ascii="Arial" w:hAnsi="Arial" w:cs="Arial"/>
        </w:rPr>
        <w:t xml:space="preserve">el </w:t>
      </w:r>
      <w:r>
        <w:rPr>
          <w:rFonts w:ascii="Arial" w:hAnsi="Arial" w:cs="Arial"/>
        </w:rPr>
        <w:t xml:space="preserve">acto objeto de control no fue expedido </w:t>
      </w:r>
      <w:r w:rsidRPr="00C21A0E">
        <w:rPr>
          <w:rFonts w:ascii="Arial" w:hAnsi="Arial" w:cs="Arial"/>
        </w:rPr>
        <w:t>en el marco de las disposiciones que rigen el estado de excepción o como desarrollo de un decreto legislativo, requisito sine qua non para avanzar en el estudio legal contemplado en el artículo 136 de la Ley 1437 de 2011.</w:t>
      </w:r>
    </w:p>
    <w:p w14:paraId="63C435AA" w14:textId="77777777" w:rsidR="00BB6944" w:rsidRPr="005B29DD" w:rsidRDefault="00BB6944" w:rsidP="00BB6944">
      <w:pPr>
        <w:pStyle w:val="Prrafodelista"/>
        <w:rPr>
          <w:rFonts w:ascii="Arial" w:hAnsi="Arial" w:cs="Arial"/>
          <w:color w:val="000000" w:themeColor="text1"/>
          <w:lang w:eastAsia="es-ES"/>
        </w:rPr>
      </w:pPr>
    </w:p>
    <w:p w14:paraId="794BA142" w14:textId="77777777" w:rsidR="00BB6944" w:rsidRPr="005B29DD" w:rsidRDefault="00BB6944" w:rsidP="00BB6944">
      <w:pPr>
        <w:pStyle w:val="Prrafodelista"/>
        <w:numPr>
          <w:ilvl w:val="0"/>
          <w:numId w:val="9"/>
        </w:numPr>
        <w:autoSpaceDN w:val="0"/>
        <w:adjustRightInd w:val="0"/>
        <w:spacing w:line="360" w:lineRule="auto"/>
        <w:ind w:left="0" w:firstLine="0"/>
        <w:jc w:val="both"/>
        <w:rPr>
          <w:rFonts w:ascii="Arial" w:hAnsi="Arial" w:cs="Arial"/>
        </w:rPr>
      </w:pPr>
      <w:r w:rsidRPr="005B29DD">
        <w:rPr>
          <w:rFonts w:ascii="Arial" w:hAnsi="Arial" w:cs="Arial"/>
          <w:color w:val="000000" w:themeColor="text1"/>
          <w:lang w:eastAsia="es-ES"/>
        </w:rPr>
        <w:t>Por lo anterior, el acto que se remitió para que fuera objeto de control de legalidad en el presente caso, no se puede considerar de aquellos a los que se alude en las normas constitucionales y legales mencionadas, como objeto de dicho estudio, porque no desarrolla un decreto de naturaleza legislativa dictado dentro del estado de excepción, sino más bien aplica normativas que incluyen o consagran facultades que ya existían, principalmente aquellas consignadas en el Código de Policía, como ya se ha mencionado.</w:t>
      </w:r>
    </w:p>
    <w:p w14:paraId="65764D65" w14:textId="77777777" w:rsidR="00BB6944" w:rsidRPr="005B29DD" w:rsidRDefault="00BB6944" w:rsidP="00BB6944">
      <w:pPr>
        <w:pStyle w:val="Prrafodelista"/>
        <w:rPr>
          <w:rFonts w:ascii="Arial" w:hAnsi="Arial" w:cs="Arial"/>
          <w:color w:val="000000" w:themeColor="text1"/>
          <w:lang w:eastAsia="es-ES"/>
        </w:rPr>
      </w:pPr>
    </w:p>
    <w:p w14:paraId="0684159B" w14:textId="77777777" w:rsidR="00BB6944" w:rsidRPr="005B29DD" w:rsidRDefault="00BB6944" w:rsidP="00BB6944">
      <w:pPr>
        <w:pStyle w:val="Prrafodelista"/>
        <w:numPr>
          <w:ilvl w:val="0"/>
          <w:numId w:val="9"/>
        </w:numPr>
        <w:autoSpaceDN w:val="0"/>
        <w:adjustRightInd w:val="0"/>
        <w:spacing w:line="360" w:lineRule="auto"/>
        <w:ind w:left="0" w:firstLine="0"/>
        <w:jc w:val="both"/>
        <w:rPr>
          <w:rFonts w:ascii="Arial" w:hAnsi="Arial" w:cs="Arial"/>
        </w:rPr>
      </w:pPr>
      <w:r w:rsidRPr="005B29DD">
        <w:rPr>
          <w:rFonts w:ascii="Arial" w:hAnsi="Arial" w:cs="Arial"/>
          <w:color w:val="000000" w:themeColor="text1"/>
          <w:lang w:eastAsia="es-ES"/>
        </w:rPr>
        <w:t xml:space="preserve">Para efectos de solventar el yerro planteado se debe tener en cuenta que la jurisprudencia nacional ha resaltado que las actuaciones irregulares del juez en un proceso no pueden atarlo para que siga cometiendo errores, porque lo interlocutorio </w:t>
      </w:r>
      <w:r w:rsidRPr="005B29DD">
        <w:rPr>
          <w:rFonts w:ascii="Arial" w:hAnsi="Arial" w:cs="Arial"/>
          <w:color w:val="000000" w:themeColor="text1"/>
          <w:lang w:eastAsia="es-ES"/>
        </w:rPr>
        <w:lastRenderedPageBreak/>
        <w:t>no puede prevalecer sobre lo definitivo;</w:t>
      </w:r>
      <w:r w:rsidRPr="00000046">
        <w:rPr>
          <w:vertAlign w:val="superscript"/>
        </w:rPr>
        <w:footnoteReference w:id="40"/>
      </w:r>
      <w:r w:rsidRPr="005B29DD">
        <w:rPr>
          <w:rFonts w:ascii="Arial" w:hAnsi="Arial" w:cs="Arial"/>
          <w:color w:val="000000" w:themeColor="text1"/>
          <w:lang w:eastAsia="es-ES"/>
        </w:rPr>
        <w:t xml:space="preserve"> y, que el error inicial, en un proceso, no puede ser fuente de errores.</w:t>
      </w:r>
      <w:r w:rsidRPr="00000046">
        <w:rPr>
          <w:vertAlign w:val="superscript"/>
        </w:rPr>
        <w:footnoteReference w:id="41"/>
      </w:r>
    </w:p>
    <w:p w14:paraId="143D7CBB" w14:textId="77777777" w:rsidR="00BB6944" w:rsidRPr="005B29DD" w:rsidRDefault="00BB6944" w:rsidP="00BB6944">
      <w:pPr>
        <w:pStyle w:val="Prrafodelista"/>
        <w:rPr>
          <w:rFonts w:ascii="Arial" w:hAnsi="Arial" w:cs="Arial"/>
          <w:color w:val="000000" w:themeColor="text1"/>
          <w:lang w:eastAsia="es-ES"/>
        </w:rPr>
      </w:pPr>
    </w:p>
    <w:p w14:paraId="15E6C5DD" w14:textId="77777777" w:rsidR="00BB6944" w:rsidRPr="005B29DD" w:rsidRDefault="00BB6944" w:rsidP="00BB6944">
      <w:pPr>
        <w:pStyle w:val="Prrafodelista"/>
        <w:numPr>
          <w:ilvl w:val="0"/>
          <w:numId w:val="9"/>
        </w:numPr>
        <w:autoSpaceDN w:val="0"/>
        <w:adjustRightInd w:val="0"/>
        <w:spacing w:line="360" w:lineRule="auto"/>
        <w:ind w:left="0" w:firstLine="0"/>
        <w:jc w:val="both"/>
        <w:rPr>
          <w:rFonts w:ascii="Arial" w:hAnsi="Arial" w:cs="Arial"/>
        </w:rPr>
      </w:pPr>
      <w:r w:rsidRPr="005B29DD">
        <w:rPr>
          <w:rFonts w:ascii="Arial" w:hAnsi="Arial" w:cs="Arial"/>
          <w:color w:val="000000" w:themeColor="text1"/>
          <w:lang w:eastAsia="es-ES"/>
        </w:rPr>
        <w:t xml:space="preserve">En efecto, cuando el Juez advierta yerros dentro del trámite que no son causales de nulidad, el Juez debe tomar las decisiones necesarias tendientes a corregir dicho error. En ese sentido el H. Consejo de Estado ha indicado: </w:t>
      </w:r>
    </w:p>
    <w:p w14:paraId="51415E0A" w14:textId="77777777" w:rsidR="00BB6944" w:rsidRDefault="00BB6944" w:rsidP="00BB6944">
      <w:pPr>
        <w:tabs>
          <w:tab w:val="left" w:pos="0"/>
        </w:tabs>
        <w:jc w:val="both"/>
        <w:rPr>
          <w:rFonts w:ascii="Arial" w:hAnsi="Arial" w:cs="Arial"/>
          <w:color w:val="000000" w:themeColor="text1"/>
          <w:lang w:eastAsia="es-ES"/>
        </w:rPr>
      </w:pPr>
    </w:p>
    <w:p w14:paraId="53C18CA9" w14:textId="77777777" w:rsidR="00BB6944" w:rsidRDefault="00BB6944" w:rsidP="00BB6944">
      <w:pPr>
        <w:tabs>
          <w:tab w:val="left" w:pos="0"/>
        </w:tabs>
        <w:ind w:left="708"/>
        <w:jc w:val="both"/>
        <w:rPr>
          <w:rFonts w:ascii="Arial" w:hAnsi="Arial" w:cs="Arial"/>
          <w:i/>
          <w:color w:val="000000" w:themeColor="text1"/>
          <w:lang w:eastAsia="es-CO"/>
        </w:rPr>
      </w:pPr>
      <w:r w:rsidRPr="000D67A9">
        <w:rPr>
          <w:rFonts w:ascii="Arial" w:hAnsi="Arial" w:cs="Arial"/>
          <w:i/>
          <w:color w:val="000000" w:themeColor="text1"/>
          <w:sz w:val="22"/>
          <w:szCs w:val="22"/>
          <w:lang w:eastAsia="es-CO"/>
        </w:rPr>
        <w:t xml:space="preserve">“Varias han sido las manifestaciones de la Corte Suprema de Justicia y del Consejo de Estado sobre que </w:t>
      </w:r>
      <w:r w:rsidRPr="00803034">
        <w:rPr>
          <w:rFonts w:ascii="Arial" w:hAnsi="Arial" w:cs="Arial"/>
          <w:b/>
          <w:bCs/>
          <w:i/>
          <w:color w:val="000000" w:themeColor="text1"/>
          <w:sz w:val="22"/>
          <w:szCs w:val="22"/>
          <w:lang w:eastAsia="es-CO"/>
        </w:rPr>
        <w:t>"el auto ilegal no vincula al juez";</w:t>
      </w:r>
      <w:r w:rsidRPr="000D67A9">
        <w:rPr>
          <w:rFonts w:ascii="Arial" w:hAnsi="Arial" w:cs="Arial"/>
          <w:i/>
          <w:color w:val="000000" w:themeColor="text1"/>
          <w:sz w:val="22"/>
          <w:szCs w:val="22"/>
          <w:lang w:eastAsia="es-CO"/>
        </w:rPr>
        <w:t xml:space="preserve"> se ha dicho que: -la actuación irregular del juez, en un proceso, no puede atarlo en el mismo para que siga cometiendo errores, porque lo interlocutorio no puede prevalecer sobre lo definitivo; -</w:t>
      </w:r>
      <w:r w:rsidRPr="00803034">
        <w:rPr>
          <w:rFonts w:ascii="Arial" w:hAnsi="Arial" w:cs="Arial"/>
          <w:b/>
          <w:bCs/>
          <w:i/>
          <w:color w:val="000000" w:themeColor="text1"/>
          <w:sz w:val="22"/>
          <w:szCs w:val="22"/>
          <w:lang w:eastAsia="es-CO"/>
        </w:rPr>
        <w:t>el error inicial, en un proceso, no puede ser fuente de errores</w:t>
      </w:r>
      <w:r w:rsidRPr="000D67A9">
        <w:rPr>
          <w:rFonts w:ascii="Arial" w:hAnsi="Arial" w:cs="Arial"/>
          <w:i/>
          <w:color w:val="000000" w:themeColor="text1"/>
          <w:sz w:val="22"/>
          <w:szCs w:val="22"/>
          <w:lang w:eastAsia="es-CO"/>
        </w:rPr>
        <w:t xml:space="preserve">.”...”Y afirma de esa manera, porque con la entrada en vigencia de la Constitución Política de 1991 la calificación de la República como un Estado de Derecho con Justicia Social tiene implicaciones, entre otros, en la Administración de Justicia. No es concebible que </w:t>
      </w:r>
      <w:r w:rsidRPr="00803034">
        <w:rPr>
          <w:rFonts w:ascii="Arial" w:hAnsi="Arial" w:cs="Arial"/>
          <w:b/>
          <w:bCs/>
          <w:i/>
          <w:color w:val="000000" w:themeColor="text1"/>
          <w:sz w:val="22"/>
          <w:szCs w:val="22"/>
          <w:lang w:eastAsia="es-CO"/>
        </w:rPr>
        <w:t>frente a un error judicial ostensible dentro de un proceso, no constitutivo de causal de nulidad procesal ni alegado por las partes, el juez del mismo proceso, a quo o su superior, no pueda enmendarlo de oficio</w:t>
      </w:r>
      <w:r w:rsidRPr="000D67A9">
        <w:rPr>
          <w:rFonts w:ascii="Arial" w:hAnsi="Arial" w:cs="Arial"/>
          <w:i/>
          <w:color w:val="000000" w:themeColor="text1"/>
          <w:sz w:val="22"/>
          <w:szCs w:val="22"/>
          <w:lang w:eastAsia="es-CO"/>
        </w:rPr>
        <w:t>.”…”Por consiguiente el juez: -no debe permitir con sus conductas continuar el estado del proceso, como venía, a sabiendas de una irregularidad procesal que tiene entidad suficiente para variar el destino o rumbo del juicio; -no está vendado para ver retroactivamente el proceso, cuando la decisión que ha de adoptar dependería de legalidad real, y no formal por la  ejecutoria, de otra anterior.”</w:t>
      </w:r>
      <w:r w:rsidRPr="000D67A9">
        <w:rPr>
          <w:rFonts w:ascii="Arial" w:hAnsi="Arial" w:cs="Arial"/>
          <w:i/>
          <w:color w:val="000000" w:themeColor="text1"/>
          <w:sz w:val="22"/>
          <w:szCs w:val="22"/>
          <w:vertAlign w:val="superscript"/>
          <w:lang w:eastAsia="es-CO"/>
        </w:rPr>
        <w:footnoteReference w:id="42"/>
      </w:r>
      <w:r w:rsidRPr="000D67A9">
        <w:rPr>
          <w:rFonts w:ascii="Arial" w:hAnsi="Arial" w:cs="Arial"/>
          <w:i/>
          <w:color w:val="000000" w:themeColor="text1"/>
          <w:sz w:val="22"/>
          <w:szCs w:val="22"/>
          <w:lang w:eastAsia="es-CO"/>
        </w:rPr>
        <w:t>.</w:t>
      </w:r>
    </w:p>
    <w:p w14:paraId="433DFFDE" w14:textId="77777777" w:rsidR="00BB6944" w:rsidRDefault="00BB6944" w:rsidP="00BB6944">
      <w:pPr>
        <w:tabs>
          <w:tab w:val="left" w:pos="0"/>
        </w:tabs>
        <w:spacing w:line="360" w:lineRule="auto"/>
        <w:jc w:val="both"/>
        <w:rPr>
          <w:rFonts w:ascii="Arial" w:hAnsi="Arial" w:cs="Arial"/>
          <w:i/>
          <w:color w:val="000000" w:themeColor="text1"/>
          <w:lang w:eastAsia="es-CO"/>
        </w:rPr>
      </w:pPr>
    </w:p>
    <w:p w14:paraId="3C8DC4A3" w14:textId="77777777" w:rsidR="00BB6944" w:rsidRPr="005B29DD" w:rsidRDefault="00BB6944" w:rsidP="00BB6944">
      <w:pPr>
        <w:pStyle w:val="Prrafodelista"/>
        <w:numPr>
          <w:ilvl w:val="0"/>
          <w:numId w:val="9"/>
        </w:numPr>
        <w:tabs>
          <w:tab w:val="left" w:pos="0"/>
        </w:tabs>
        <w:spacing w:line="360" w:lineRule="auto"/>
        <w:ind w:left="0" w:firstLine="0"/>
        <w:jc w:val="both"/>
        <w:rPr>
          <w:rFonts w:ascii="Arial" w:hAnsi="Arial" w:cs="Arial"/>
          <w:i/>
          <w:color w:val="000000" w:themeColor="text1"/>
          <w:lang w:eastAsia="es-CO"/>
        </w:rPr>
      </w:pPr>
      <w:r w:rsidRPr="005B29DD">
        <w:rPr>
          <w:rFonts w:ascii="Arial" w:hAnsi="Arial" w:cs="Arial"/>
          <w:color w:val="000000" w:themeColor="text1"/>
          <w:lang w:eastAsia="es-ES"/>
        </w:rPr>
        <w:t xml:space="preserve">Conforme el texto jurisprudencial que se trascribe, siempre que se advierta un yerro jurídico, el operador judicial deberá enmendarlo para no contrariar los postulados constitucionales anteriormente mencionados. Adicionalmente, porque si se avoca conocimiento, para control automático de legalidad, de un acto que no se debe someter a dicho control, se puede atentar contra el principio de economía procesal y, por ende, contra el acceso a la administración de justicia. </w:t>
      </w:r>
    </w:p>
    <w:p w14:paraId="25BD64A7" w14:textId="77777777" w:rsidR="00BB6944" w:rsidRPr="005B29DD" w:rsidRDefault="00BB6944" w:rsidP="00BB6944">
      <w:pPr>
        <w:pStyle w:val="Prrafodelista"/>
        <w:tabs>
          <w:tab w:val="left" w:pos="0"/>
        </w:tabs>
        <w:spacing w:line="360" w:lineRule="auto"/>
        <w:ind w:left="0"/>
        <w:jc w:val="both"/>
        <w:rPr>
          <w:rFonts w:ascii="Arial" w:hAnsi="Arial" w:cs="Arial"/>
          <w:i/>
          <w:color w:val="000000" w:themeColor="text1"/>
          <w:lang w:eastAsia="es-CO"/>
        </w:rPr>
      </w:pPr>
    </w:p>
    <w:p w14:paraId="6DCB206C" w14:textId="77777777" w:rsidR="00BB6944" w:rsidRPr="005B29DD" w:rsidRDefault="00BB6944" w:rsidP="00BB6944">
      <w:pPr>
        <w:pStyle w:val="Prrafodelista"/>
        <w:numPr>
          <w:ilvl w:val="0"/>
          <w:numId w:val="9"/>
        </w:numPr>
        <w:tabs>
          <w:tab w:val="left" w:pos="0"/>
        </w:tabs>
        <w:spacing w:line="360" w:lineRule="auto"/>
        <w:ind w:left="0" w:firstLine="0"/>
        <w:jc w:val="both"/>
        <w:rPr>
          <w:rFonts w:ascii="Arial" w:hAnsi="Arial" w:cs="Arial"/>
          <w:i/>
          <w:color w:val="000000" w:themeColor="text1"/>
          <w:lang w:eastAsia="es-CO"/>
        </w:rPr>
      </w:pPr>
      <w:r w:rsidRPr="005B29DD">
        <w:rPr>
          <w:rFonts w:ascii="Arial" w:hAnsi="Arial" w:cs="Arial"/>
          <w:color w:val="000000" w:themeColor="text1"/>
          <w:lang w:eastAsia="es-ES"/>
        </w:rPr>
        <w:t>Por lo anteriormente expuesto, se considera pertinente dejar sin efecto las actuaciones de - admisión y traslado al Ministerio Publico - ordenado en el trámite del presente asunto, cuyo estudio se considera improcedente.</w:t>
      </w:r>
    </w:p>
    <w:p w14:paraId="24A7D38F" w14:textId="77777777" w:rsidR="00BB6944" w:rsidRPr="005B29DD" w:rsidRDefault="00BB6944" w:rsidP="00BB6944">
      <w:pPr>
        <w:pStyle w:val="Prrafodelista"/>
        <w:rPr>
          <w:rFonts w:ascii="Arial" w:hAnsi="Arial" w:cs="Arial"/>
        </w:rPr>
      </w:pPr>
    </w:p>
    <w:p w14:paraId="556BE665" w14:textId="7125EA98" w:rsidR="00BB6944" w:rsidRPr="005B29DD" w:rsidRDefault="00BB6944" w:rsidP="00BB6944">
      <w:pPr>
        <w:pStyle w:val="Prrafodelista"/>
        <w:numPr>
          <w:ilvl w:val="0"/>
          <w:numId w:val="9"/>
        </w:numPr>
        <w:tabs>
          <w:tab w:val="left" w:pos="0"/>
        </w:tabs>
        <w:spacing w:line="360" w:lineRule="auto"/>
        <w:ind w:left="0" w:firstLine="0"/>
        <w:jc w:val="both"/>
        <w:rPr>
          <w:rFonts w:ascii="Arial" w:hAnsi="Arial" w:cs="Arial"/>
          <w:i/>
          <w:color w:val="000000" w:themeColor="text1"/>
          <w:lang w:eastAsia="es-CO"/>
        </w:rPr>
      </w:pPr>
      <w:r w:rsidRPr="005B29DD">
        <w:rPr>
          <w:rFonts w:ascii="Arial" w:hAnsi="Arial" w:cs="Arial"/>
        </w:rPr>
        <w:t>Por úl</w:t>
      </w:r>
      <w:r w:rsidR="00E80083">
        <w:rPr>
          <w:rFonts w:ascii="Arial" w:hAnsi="Arial" w:cs="Arial"/>
        </w:rPr>
        <w:t xml:space="preserve">timo, no puede omitir esta magistratura </w:t>
      </w:r>
      <w:r w:rsidRPr="005B29DD">
        <w:rPr>
          <w:rFonts w:ascii="Arial" w:hAnsi="Arial" w:cs="Arial"/>
        </w:rPr>
        <w:t xml:space="preserve">señalar a la comunidad en general que i) esta decisión </w:t>
      </w:r>
      <w:r w:rsidRPr="005B29DD">
        <w:rPr>
          <w:rFonts w:ascii="Arial" w:hAnsi="Arial" w:cs="Arial"/>
          <w:b/>
          <w:lang w:val="es-ES_tradnl"/>
        </w:rPr>
        <w:t xml:space="preserve"> no hace tránsito a cosa juzgada </w:t>
      </w:r>
      <w:r w:rsidRPr="005B29DD">
        <w:rPr>
          <w:rFonts w:ascii="Arial" w:hAnsi="Arial" w:cs="Arial"/>
        </w:rPr>
        <w:t>como quiera que no se analizó ningún cargo de fondo y dado  tales efectos se predican con carácter relativo esto es sólo frente a los aspectos de ilegalidad analizados y decididos en la sentencia, hipótesis que no se presenta en el sub examine y ii) que en aras de garantizar el acceso a la administración de justicia en los términos de la Ley 1437 de 2011, se podrá enjuiciarse el acto administrativo a través del medio de control que corresponda conforme a lo pretendido.</w:t>
      </w:r>
    </w:p>
    <w:p w14:paraId="27729B8A" w14:textId="77777777" w:rsidR="00BB6944" w:rsidRPr="00630689" w:rsidRDefault="00BB6944" w:rsidP="00BB6944">
      <w:pPr>
        <w:autoSpaceDN w:val="0"/>
        <w:adjustRightInd w:val="0"/>
        <w:jc w:val="both"/>
        <w:rPr>
          <w:rFonts w:ascii="Arial" w:hAnsi="Arial" w:cs="Arial"/>
        </w:rPr>
      </w:pPr>
    </w:p>
    <w:p w14:paraId="72C5D7B8" w14:textId="77777777" w:rsidR="00BB6944" w:rsidRPr="00630689" w:rsidRDefault="00BB6944" w:rsidP="00BB6944">
      <w:pPr>
        <w:tabs>
          <w:tab w:val="left" w:pos="-720"/>
          <w:tab w:val="left" w:pos="426"/>
        </w:tabs>
        <w:autoSpaceDN w:val="0"/>
        <w:adjustRightInd w:val="0"/>
        <w:jc w:val="both"/>
        <w:rPr>
          <w:rFonts w:ascii="Arial" w:hAnsi="Arial" w:cs="Arial"/>
          <w:b/>
          <w:bCs/>
          <w:spacing w:val="-3"/>
          <w:lang w:eastAsia="es-ES"/>
        </w:rPr>
      </w:pPr>
      <w:r w:rsidRPr="00630689">
        <w:rPr>
          <w:rFonts w:ascii="Arial" w:hAnsi="Arial" w:cs="Arial"/>
          <w:b/>
          <w:bCs/>
          <w:spacing w:val="-3"/>
        </w:rPr>
        <w:t>DECISIÓN.</w:t>
      </w:r>
    </w:p>
    <w:p w14:paraId="2AF19ED6" w14:textId="77777777" w:rsidR="00BB6944" w:rsidRPr="00630689" w:rsidRDefault="00BB6944" w:rsidP="00BB6944">
      <w:pPr>
        <w:tabs>
          <w:tab w:val="left" w:pos="-720"/>
          <w:tab w:val="left" w:pos="8789"/>
        </w:tabs>
        <w:jc w:val="both"/>
        <w:rPr>
          <w:rFonts w:ascii="Arial" w:hAnsi="Arial" w:cs="Arial"/>
          <w:spacing w:val="-3"/>
        </w:rPr>
      </w:pPr>
    </w:p>
    <w:p w14:paraId="12674E4A" w14:textId="77777777" w:rsidR="00BB6944" w:rsidRPr="00630689" w:rsidRDefault="00BB6944" w:rsidP="00BB6944">
      <w:pPr>
        <w:tabs>
          <w:tab w:val="left" w:pos="-720"/>
          <w:tab w:val="left" w:pos="8789"/>
        </w:tabs>
        <w:spacing w:line="360" w:lineRule="auto"/>
        <w:jc w:val="both"/>
        <w:rPr>
          <w:rFonts w:ascii="Arial" w:hAnsi="Arial" w:cs="Arial"/>
          <w:spacing w:val="-3"/>
        </w:rPr>
      </w:pPr>
      <w:r w:rsidRPr="00630689">
        <w:rPr>
          <w:rFonts w:ascii="Arial" w:hAnsi="Arial" w:cs="Arial"/>
          <w:spacing w:val="-3"/>
        </w:rPr>
        <w:t>En mérito de lo expuesto, el Tribunal Administrativo del Valle del Cauca, administrando justicia en nombre de la República de Colombia y por autoridad de la ley,</w:t>
      </w:r>
    </w:p>
    <w:p w14:paraId="2033187E" w14:textId="77777777" w:rsidR="00BB6944" w:rsidRPr="00630689" w:rsidRDefault="00BB6944" w:rsidP="00BB6944">
      <w:pPr>
        <w:tabs>
          <w:tab w:val="left" w:pos="-720"/>
          <w:tab w:val="left" w:pos="8789"/>
        </w:tabs>
        <w:jc w:val="both"/>
        <w:rPr>
          <w:rFonts w:ascii="Arial" w:hAnsi="Arial" w:cs="Arial"/>
          <w:b/>
          <w:bCs/>
          <w:spacing w:val="-3"/>
        </w:rPr>
      </w:pPr>
    </w:p>
    <w:p w14:paraId="129F7297" w14:textId="27AA32E3" w:rsidR="00BB6944" w:rsidRDefault="00BB6944" w:rsidP="00BB6944">
      <w:pPr>
        <w:tabs>
          <w:tab w:val="left" w:pos="-720"/>
          <w:tab w:val="left" w:pos="8789"/>
        </w:tabs>
        <w:jc w:val="center"/>
        <w:rPr>
          <w:rFonts w:ascii="Arial" w:hAnsi="Arial" w:cs="Arial"/>
          <w:b/>
          <w:bCs/>
          <w:spacing w:val="-3"/>
        </w:rPr>
      </w:pPr>
      <w:r>
        <w:rPr>
          <w:rFonts w:ascii="Arial" w:hAnsi="Arial" w:cs="Arial"/>
          <w:b/>
          <w:bCs/>
          <w:spacing w:val="-3"/>
        </w:rPr>
        <w:t>RESUELVE</w:t>
      </w:r>
      <w:r w:rsidRPr="00630689">
        <w:rPr>
          <w:rFonts w:ascii="Arial" w:hAnsi="Arial" w:cs="Arial"/>
          <w:b/>
          <w:bCs/>
          <w:spacing w:val="-3"/>
        </w:rPr>
        <w:t>:</w:t>
      </w:r>
    </w:p>
    <w:p w14:paraId="476F0648" w14:textId="77777777" w:rsidR="00BB6944" w:rsidRPr="00BB6944" w:rsidRDefault="00BB6944" w:rsidP="00BB6944">
      <w:pPr>
        <w:tabs>
          <w:tab w:val="left" w:pos="-720"/>
          <w:tab w:val="left" w:pos="8789"/>
        </w:tabs>
        <w:jc w:val="center"/>
        <w:rPr>
          <w:rFonts w:ascii="Arial" w:hAnsi="Arial" w:cs="Arial"/>
          <w:b/>
          <w:bCs/>
          <w:spacing w:val="-3"/>
        </w:rPr>
      </w:pPr>
    </w:p>
    <w:p w14:paraId="09FBD81C" w14:textId="1604AEE3" w:rsidR="00BB6944" w:rsidRPr="000B048B" w:rsidRDefault="00BB6944" w:rsidP="00BB6944">
      <w:pPr>
        <w:pStyle w:val="Prrafodelista"/>
        <w:autoSpaceDN w:val="0"/>
        <w:adjustRightInd w:val="0"/>
        <w:spacing w:line="360" w:lineRule="auto"/>
        <w:ind w:left="0"/>
        <w:jc w:val="both"/>
        <w:rPr>
          <w:rFonts w:ascii="Arial" w:hAnsi="Arial" w:cs="Arial"/>
          <w:b/>
        </w:rPr>
      </w:pPr>
      <w:r w:rsidRPr="000B048B">
        <w:rPr>
          <w:rFonts w:ascii="Arial" w:hAnsi="Arial" w:cs="Arial"/>
          <w:b/>
        </w:rPr>
        <w:t xml:space="preserve">PRIMERO: DEJAR SIN EFECTO JURÍDICO </w:t>
      </w:r>
      <w:r w:rsidRPr="000B048B">
        <w:rPr>
          <w:rFonts w:ascii="Arial" w:hAnsi="Arial" w:cs="Arial"/>
          <w:bCs/>
        </w:rPr>
        <w:t xml:space="preserve">el </w:t>
      </w:r>
      <w:r w:rsidRPr="000B048B">
        <w:rPr>
          <w:rFonts w:ascii="Arial" w:hAnsi="Arial" w:cs="Arial"/>
        </w:rPr>
        <w:t>auto del</w:t>
      </w:r>
      <w:r w:rsidRPr="000B048B">
        <w:rPr>
          <w:rFonts w:ascii="Arial" w:hAnsi="Arial" w:cs="Arial"/>
          <w:b/>
        </w:rPr>
        <w:t xml:space="preserve"> </w:t>
      </w:r>
      <w:r w:rsidR="00E80083">
        <w:rPr>
          <w:rFonts w:ascii="Arial" w:hAnsi="Arial" w:cs="Arial"/>
        </w:rPr>
        <w:t>primero (0</w:t>
      </w:r>
      <w:r w:rsidRPr="000B048B">
        <w:rPr>
          <w:rFonts w:ascii="Arial" w:hAnsi="Arial" w:cs="Arial"/>
        </w:rPr>
        <w:t xml:space="preserve">1) de </w:t>
      </w:r>
      <w:r w:rsidR="00E80083">
        <w:rPr>
          <w:rFonts w:ascii="Arial" w:hAnsi="Arial" w:cs="Arial"/>
        </w:rPr>
        <w:t>abril</w:t>
      </w:r>
      <w:r w:rsidRPr="000B048B">
        <w:rPr>
          <w:rFonts w:ascii="Arial" w:hAnsi="Arial" w:cs="Arial"/>
        </w:rPr>
        <w:t xml:space="preserve"> de dos mil veinte (2020)</w:t>
      </w:r>
      <w:r w:rsidRPr="000B048B">
        <w:rPr>
          <w:rFonts w:ascii="Arial" w:hAnsi="Arial" w:cs="Arial"/>
          <w:b/>
        </w:rPr>
        <w:t xml:space="preserve">, </w:t>
      </w:r>
      <w:r w:rsidRPr="000B048B">
        <w:rPr>
          <w:rFonts w:ascii="Arial" w:hAnsi="Arial" w:cs="Arial"/>
        </w:rPr>
        <w:t>por medio del cual se avocó el conocimiento del presente asunto, así como de las actuaciones procesales surtidas con ocasión al mismo</w:t>
      </w:r>
      <w:r>
        <w:rPr>
          <w:rFonts w:ascii="Arial" w:hAnsi="Arial" w:cs="Arial"/>
        </w:rPr>
        <w:t>.</w:t>
      </w:r>
    </w:p>
    <w:p w14:paraId="1D9E6811" w14:textId="77777777" w:rsidR="00BB6944" w:rsidRPr="000B048B" w:rsidRDefault="00BB6944" w:rsidP="00BB6944">
      <w:pPr>
        <w:tabs>
          <w:tab w:val="left" w:pos="-720"/>
          <w:tab w:val="left" w:pos="8789"/>
        </w:tabs>
        <w:rPr>
          <w:rFonts w:ascii="Arial" w:hAnsi="Arial" w:cs="Arial"/>
          <w:spacing w:val="-3"/>
        </w:rPr>
      </w:pPr>
    </w:p>
    <w:p w14:paraId="610B0900" w14:textId="506E1D56" w:rsidR="00BB6944" w:rsidRPr="00EB4552" w:rsidRDefault="00BB6944" w:rsidP="00BB6944">
      <w:pPr>
        <w:spacing w:line="360" w:lineRule="auto"/>
        <w:jc w:val="both"/>
        <w:rPr>
          <w:rFonts w:ascii="Arial" w:hAnsi="Arial" w:cs="Arial"/>
          <w:bCs/>
          <w:lang w:val="es-ES_tradnl"/>
        </w:rPr>
      </w:pPr>
      <w:r w:rsidRPr="000B048B">
        <w:rPr>
          <w:rFonts w:ascii="Arial" w:hAnsi="Arial" w:cs="Arial"/>
          <w:b/>
        </w:rPr>
        <w:t xml:space="preserve">SEGUNDO: </w:t>
      </w:r>
      <w:r w:rsidRPr="000B048B">
        <w:rPr>
          <w:rFonts w:ascii="Arial" w:hAnsi="Arial" w:cs="Arial"/>
          <w:bCs/>
        </w:rPr>
        <w:t xml:space="preserve">Declarar la improcedencia del control inmediato de legalidad del </w:t>
      </w:r>
      <w:r w:rsidRPr="000B048B">
        <w:rPr>
          <w:rFonts w:ascii="Arial" w:hAnsi="Arial" w:cs="Arial"/>
        </w:rPr>
        <w:t xml:space="preserve">Decreto No. </w:t>
      </w:r>
      <w:r w:rsidR="00E80083">
        <w:rPr>
          <w:rFonts w:ascii="Arial" w:hAnsi="Arial" w:cs="Arial"/>
        </w:rPr>
        <w:t>042</w:t>
      </w:r>
      <w:r w:rsidRPr="00EB4552">
        <w:rPr>
          <w:rFonts w:ascii="Arial" w:hAnsi="Arial" w:cs="Arial"/>
        </w:rPr>
        <w:t xml:space="preserve"> del 17 de marzo de 2020 “</w:t>
      </w:r>
      <w:r w:rsidR="00E80083" w:rsidRPr="00E80083">
        <w:rPr>
          <w:rFonts w:ascii="Arial" w:hAnsi="Arial" w:cs="Arial"/>
          <w:i/>
        </w:rPr>
        <w:t>P</w:t>
      </w:r>
      <w:r w:rsidR="00E80083" w:rsidRPr="00E80083">
        <w:rPr>
          <w:rFonts w:ascii="Arial" w:hAnsi="Arial" w:cs="Arial"/>
          <w:i/>
          <w:shd w:val="clear" w:color="auto" w:fill="FAF9F8"/>
        </w:rPr>
        <w:t>or el cual se adoptan medidas transitorias en salud pública y convivencia</w:t>
      </w:r>
      <w:r w:rsidRPr="00EB4552">
        <w:rPr>
          <w:rFonts w:ascii="Arial" w:hAnsi="Arial" w:cs="Arial"/>
        </w:rPr>
        <w:t>”</w:t>
      </w:r>
      <w:r>
        <w:rPr>
          <w:rFonts w:ascii="Arial" w:hAnsi="Arial" w:cs="Arial"/>
          <w:b/>
          <w:bCs/>
        </w:rPr>
        <w:t xml:space="preserve"> </w:t>
      </w:r>
      <w:r w:rsidRPr="00EB4552">
        <w:rPr>
          <w:rFonts w:ascii="Arial" w:hAnsi="Arial" w:cs="Arial"/>
        </w:rPr>
        <w:t xml:space="preserve">expedido por </w:t>
      </w:r>
      <w:r>
        <w:rPr>
          <w:rFonts w:ascii="Arial" w:hAnsi="Arial" w:cs="Arial"/>
        </w:rPr>
        <w:t xml:space="preserve">el </w:t>
      </w:r>
      <w:r w:rsidR="00E80083">
        <w:rPr>
          <w:rFonts w:ascii="Arial" w:hAnsi="Arial" w:cs="Arial"/>
        </w:rPr>
        <w:t>Municipio de Yumbo</w:t>
      </w:r>
      <w:r>
        <w:rPr>
          <w:rFonts w:ascii="Arial" w:hAnsi="Arial" w:cs="Arial"/>
        </w:rPr>
        <w:t>.</w:t>
      </w:r>
    </w:p>
    <w:p w14:paraId="7F652102" w14:textId="77777777" w:rsidR="00BB6944" w:rsidRPr="00EB4552" w:rsidRDefault="00BB6944" w:rsidP="00BB6944">
      <w:pPr>
        <w:shd w:val="clear" w:color="auto" w:fill="FFFFFF"/>
        <w:tabs>
          <w:tab w:val="left" w:pos="-720"/>
        </w:tabs>
        <w:spacing w:line="360" w:lineRule="auto"/>
        <w:jc w:val="both"/>
        <w:rPr>
          <w:rFonts w:ascii="Arial" w:hAnsi="Arial" w:cs="Arial"/>
          <w:b/>
        </w:rPr>
      </w:pPr>
    </w:p>
    <w:p w14:paraId="65B04C06" w14:textId="77777777" w:rsidR="00BB6944" w:rsidRDefault="00BB6944" w:rsidP="00BB6944">
      <w:pPr>
        <w:pStyle w:val="Prrafodelista"/>
        <w:tabs>
          <w:tab w:val="left" w:pos="0"/>
        </w:tabs>
        <w:spacing w:line="360" w:lineRule="auto"/>
        <w:ind w:left="0"/>
        <w:jc w:val="both"/>
        <w:rPr>
          <w:rFonts w:ascii="Arial" w:hAnsi="Arial" w:cs="Arial"/>
        </w:rPr>
      </w:pPr>
      <w:r>
        <w:rPr>
          <w:rFonts w:ascii="Arial" w:hAnsi="Arial" w:cs="Arial"/>
          <w:b/>
        </w:rPr>
        <w:t>TERCERO.-</w:t>
      </w:r>
      <w:r w:rsidRPr="00EB4552">
        <w:rPr>
          <w:rFonts w:ascii="Arial" w:hAnsi="Arial" w:cs="Arial"/>
        </w:rPr>
        <w:t xml:space="preserve"> </w:t>
      </w:r>
      <w:r>
        <w:rPr>
          <w:rFonts w:ascii="Arial" w:hAnsi="Arial" w:cs="Arial"/>
          <w:color w:val="000000" w:themeColor="text1"/>
          <w:lang w:eastAsia="es-ES"/>
        </w:rPr>
        <w:t>D</w:t>
      </w:r>
      <w:r w:rsidRPr="005B29DD">
        <w:rPr>
          <w:rFonts w:ascii="Arial" w:hAnsi="Arial" w:cs="Arial"/>
          <w:color w:val="000000" w:themeColor="text1"/>
          <w:lang w:eastAsia="es-ES"/>
        </w:rPr>
        <w:t>ejar sin efecto las actuaciones de - admisión y traslado al Ministerio Publico -</w:t>
      </w:r>
      <w:r>
        <w:rPr>
          <w:rFonts w:ascii="Arial" w:hAnsi="Arial" w:cs="Arial"/>
          <w:color w:val="000000" w:themeColor="text1"/>
          <w:lang w:eastAsia="es-ES"/>
        </w:rPr>
        <w:t xml:space="preserve"> y declarar terminado el proceso.</w:t>
      </w:r>
    </w:p>
    <w:p w14:paraId="37617D96" w14:textId="77777777" w:rsidR="00BB6944" w:rsidRDefault="00BB6944" w:rsidP="00BB6944">
      <w:pPr>
        <w:tabs>
          <w:tab w:val="left" w:pos="-720"/>
        </w:tabs>
        <w:overflowPunct w:val="0"/>
        <w:spacing w:line="360" w:lineRule="auto"/>
        <w:jc w:val="both"/>
        <w:textAlignment w:val="baseline"/>
        <w:rPr>
          <w:rFonts w:ascii="Arial" w:hAnsi="Arial" w:cs="Arial"/>
        </w:rPr>
      </w:pPr>
    </w:p>
    <w:p w14:paraId="321BC38D" w14:textId="77777777" w:rsidR="00BB6944" w:rsidRPr="00EB4552" w:rsidRDefault="00BB6944" w:rsidP="00BB6944">
      <w:pPr>
        <w:tabs>
          <w:tab w:val="left" w:pos="-720"/>
        </w:tabs>
        <w:overflowPunct w:val="0"/>
        <w:spacing w:line="360" w:lineRule="auto"/>
        <w:jc w:val="both"/>
        <w:textAlignment w:val="baseline"/>
        <w:rPr>
          <w:rFonts w:ascii="Arial" w:hAnsi="Arial" w:cs="Arial"/>
          <w:spacing w:val="-3"/>
          <w:lang w:eastAsia="es-ES"/>
        </w:rPr>
      </w:pPr>
      <w:r w:rsidRPr="00803034">
        <w:rPr>
          <w:rFonts w:ascii="Arial" w:hAnsi="Arial" w:cs="Arial"/>
          <w:b/>
          <w:bCs/>
          <w:spacing w:val="-3"/>
        </w:rPr>
        <w:t>CUARTO.-</w:t>
      </w:r>
      <w:r>
        <w:rPr>
          <w:rFonts w:ascii="Arial" w:hAnsi="Arial" w:cs="Arial"/>
          <w:b/>
          <w:bCs/>
          <w:spacing w:val="-3"/>
        </w:rPr>
        <w:t xml:space="preserve"> </w:t>
      </w:r>
      <w:r w:rsidRPr="00EB4552">
        <w:rPr>
          <w:rFonts w:ascii="Arial" w:hAnsi="Arial" w:cs="Arial"/>
          <w:spacing w:val="-3"/>
        </w:rPr>
        <w:t>Por Secretaría, NOTÍFICASE esta providencia por vía electrónica a</w:t>
      </w:r>
      <w:r>
        <w:rPr>
          <w:rFonts w:ascii="Arial" w:hAnsi="Arial" w:cs="Arial"/>
          <w:spacing w:val="-3"/>
        </w:rPr>
        <w:t xml:space="preserve"> </w:t>
      </w:r>
      <w:r w:rsidRPr="00EB4552">
        <w:rPr>
          <w:rFonts w:ascii="Arial" w:hAnsi="Arial" w:cs="Arial"/>
          <w:spacing w:val="-3"/>
        </w:rPr>
        <w:t>L</w:t>
      </w:r>
      <w:r>
        <w:rPr>
          <w:rFonts w:ascii="Arial" w:hAnsi="Arial" w:cs="Arial"/>
          <w:spacing w:val="-3"/>
        </w:rPr>
        <w:t xml:space="preserve">a Gobernadora del Departamento del Valle del Cauca </w:t>
      </w:r>
      <w:r w:rsidRPr="00EB4552">
        <w:rPr>
          <w:rFonts w:ascii="Arial" w:hAnsi="Arial" w:cs="Arial"/>
          <w:spacing w:val="-3"/>
        </w:rPr>
        <w:t xml:space="preserve">y al Ministerio Público. </w:t>
      </w:r>
    </w:p>
    <w:p w14:paraId="6E29CCD0" w14:textId="77777777" w:rsidR="00BB6944" w:rsidRPr="00EB4552" w:rsidRDefault="00BB6944" w:rsidP="00BB6944">
      <w:pPr>
        <w:tabs>
          <w:tab w:val="left" w:pos="-720"/>
        </w:tabs>
        <w:overflowPunct w:val="0"/>
        <w:spacing w:line="360" w:lineRule="auto"/>
        <w:jc w:val="both"/>
        <w:textAlignment w:val="baseline"/>
        <w:rPr>
          <w:rFonts w:ascii="Arial" w:hAnsi="Arial" w:cs="Arial"/>
          <w:spacing w:val="-3"/>
        </w:rPr>
      </w:pPr>
      <w:r w:rsidRPr="00EB4552">
        <w:rPr>
          <w:rFonts w:ascii="Arial" w:hAnsi="Arial" w:cs="Arial"/>
          <w:spacing w:val="-3"/>
        </w:rPr>
        <w:lastRenderedPageBreak/>
        <w:t xml:space="preserve"> </w:t>
      </w:r>
    </w:p>
    <w:p w14:paraId="54A34A89" w14:textId="77777777" w:rsidR="00BB6944" w:rsidRPr="00EB4552" w:rsidRDefault="00BB6944" w:rsidP="00BB6944">
      <w:pPr>
        <w:tabs>
          <w:tab w:val="left" w:pos="-720"/>
        </w:tabs>
        <w:overflowPunct w:val="0"/>
        <w:spacing w:line="360" w:lineRule="auto"/>
        <w:jc w:val="both"/>
        <w:textAlignment w:val="baseline"/>
        <w:rPr>
          <w:rFonts w:ascii="Arial" w:hAnsi="Arial" w:cs="Arial"/>
          <w:spacing w:val="-3"/>
        </w:rPr>
      </w:pPr>
      <w:r>
        <w:rPr>
          <w:rFonts w:ascii="Arial" w:hAnsi="Arial" w:cs="Arial"/>
          <w:b/>
          <w:spacing w:val="-3"/>
        </w:rPr>
        <w:t>QUINTO.-</w:t>
      </w:r>
      <w:r w:rsidRPr="00EB4552">
        <w:rPr>
          <w:rFonts w:ascii="Arial" w:hAnsi="Arial" w:cs="Arial"/>
          <w:spacing w:val="-3"/>
        </w:rPr>
        <w:t xml:space="preserve"> Publíquese esta decisión, en las páginas web de la Jurisdicción de lo Contencioso Administrativo y del Tribunal Administrativo del Valle del Cauca, para conocimiento de la comunidad. </w:t>
      </w:r>
    </w:p>
    <w:p w14:paraId="176F5718" w14:textId="77777777" w:rsidR="00BB6944" w:rsidRPr="00EB4552" w:rsidRDefault="00BB6944" w:rsidP="00BB6944">
      <w:pPr>
        <w:tabs>
          <w:tab w:val="left" w:pos="-720"/>
        </w:tabs>
        <w:overflowPunct w:val="0"/>
        <w:spacing w:line="360" w:lineRule="auto"/>
        <w:jc w:val="both"/>
        <w:textAlignment w:val="baseline"/>
        <w:rPr>
          <w:rFonts w:ascii="Arial" w:hAnsi="Arial" w:cs="Arial"/>
          <w:spacing w:val="-3"/>
        </w:rPr>
      </w:pPr>
    </w:p>
    <w:p w14:paraId="256CE7B9" w14:textId="753E6FDF" w:rsidR="00BB6944" w:rsidRPr="00C21A0E" w:rsidRDefault="00BB6944" w:rsidP="00BB6944">
      <w:pPr>
        <w:pStyle w:val="Textoindependiente"/>
        <w:rPr>
          <w:lang w:val="es-CO"/>
        </w:rPr>
      </w:pPr>
      <w:r>
        <w:rPr>
          <w:b/>
          <w:bCs/>
          <w:lang w:val="es-CO"/>
        </w:rPr>
        <w:t xml:space="preserve">SEXTO.- </w:t>
      </w:r>
      <w:r w:rsidRPr="00EB4552">
        <w:rPr>
          <w:b/>
          <w:bCs/>
        </w:rPr>
        <w:t>ORDENAR</w:t>
      </w:r>
      <w:r w:rsidRPr="00EB4552">
        <w:t xml:space="preserve"> a</w:t>
      </w:r>
      <w:r w:rsidR="00E80083">
        <w:rPr>
          <w:lang w:val="es-CO"/>
        </w:rPr>
        <w:t xml:space="preserve">l Señor Alcalde de Yumbo o </w:t>
      </w:r>
      <w:r w:rsidRPr="00EB4552">
        <w:t xml:space="preserve">a quien </w:t>
      </w:r>
      <w:r w:rsidR="00E80083">
        <w:rPr>
          <w:lang w:val="es-CO"/>
        </w:rPr>
        <w:t>el</w:t>
      </w:r>
      <w:r w:rsidRPr="00EB4552">
        <w:t xml:space="preserve"> delegue para tales efectos, que a través de la página web oficial de esa </w:t>
      </w:r>
      <w:r w:rsidRPr="00EB4552">
        <w:rPr>
          <w:lang w:val="es-CO"/>
        </w:rPr>
        <w:t xml:space="preserve">entidad </w:t>
      </w:r>
      <w:r>
        <w:rPr>
          <w:lang w:val="es-CO"/>
        </w:rPr>
        <w:t>territorial</w:t>
      </w:r>
      <w:r w:rsidRPr="00EB4552">
        <w:t xml:space="preserve">, se publique este proveído a fin de que todos los interesados tengan conocimiento de </w:t>
      </w:r>
      <w:r w:rsidRPr="00EB4552">
        <w:rPr>
          <w:lang w:val="es-CO"/>
        </w:rPr>
        <w:t>esta decisión</w:t>
      </w:r>
      <w:r w:rsidRPr="00EB4552">
        <w:t xml:space="preserve">. La Secretaría </w:t>
      </w:r>
      <w:r w:rsidRPr="00EB4552">
        <w:rPr>
          <w:lang w:val="es-CO"/>
        </w:rPr>
        <w:t xml:space="preserve">del Tribunal </w:t>
      </w:r>
      <w:r w:rsidRPr="00EB4552">
        <w:t>requerirá a la referida entidad estatal para que presente un informe sobre el cumplimiento de esta orden.</w:t>
      </w:r>
    </w:p>
    <w:p w14:paraId="5E0259EE" w14:textId="77777777" w:rsidR="00BB6944" w:rsidRPr="00EB4552" w:rsidRDefault="00BB6944" w:rsidP="00BB6944">
      <w:pPr>
        <w:tabs>
          <w:tab w:val="left" w:pos="-720"/>
        </w:tabs>
        <w:overflowPunct w:val="0"/>
        <w:spacing w:line="360" w:lineRule="auto"/>
        <w:jc w:val="both"/>
        <w:textAlignment w:val="baseline"/>
        <w:rPr>
          <w:rFonts w:ascii="Arial" w:hAnsi="Arial" w:cs="Arial"/>
          <w:bCs/>
          <w:sz w:val="18"/>
          <w:szCs w:val="18"/>
        </w:rPr>
      </w:pPr>
    </w:p>
    <w:p w14:paraId="1B40E25E" w14:textId="77777777" w:rsidR="00BB6944" w:rsidRPr="00EB4552" w:rsidRDefault="00BB6944" w:rsidP="00BB6944">
      <w:pPr>
        <w:spacing w:line="360" w:lineRule="auto"/>
        <w:ind w:left="1843" w:hanging="1843"/>
        <w:jc w:val="both"/>
        <w:rPr>
          <w:rFonts w:ascii="Arial" w:hAnsi="Arial" w:cs="Arial"/>
          <w:b/>
          <w:lang w:val="es-ES_tradnl"/>
        </w:rPr>
      </w:pPr>
      <w:r w:rsidRPr="00EB4552">
        <w:rPr>
          <w:rFonts w:ascii="Arial" w:hAnsi="Arial" w:cs="Arial"/>
          <w:b/>
        </w:rPr>
        <w:t>NOTIFÍQUESE Y CÚMPLASE.</w:t>
      </w:r>
    </w:p>
    <w:p w14:paraId="23390100" w14:textId="77777777" w:rsidR="00BB6944" w:rsidRDefault="00BB6944" w:rsidP="00BB6944">
      <w:pPr>
        <w:spacing w:line="360" w:lineRule="auto"/>
        <w:ind w:left="1843" w:hanging="1843"/>
        <w:jc w:val="both"/>
        <w:rPr>
          <w:rFonts w:ascii="Arial" w:hAnsi="Arial" w:cs="Arial"/>
        </w:rPr>
      </w:pPr>
    </w:p>
    <w:p w14:paraId="5CE8101A" w14:textId="77777777" w:rsidR="00BB6944" w:rsidRPr="00EB4552" w:rsidRDefault="00BB6944" w:rsidP="00BB6944">
      <w:pPr>
        <w:spacing w:line="360" w:lineRule="auto"/>
        <w:ind w:left="1843" w:hanging="1843"/>
        <w:jc w:val="both"/>
        <w:rPr>
          <w:rFonts w:ascii="Arial" w:hAnsi="Arial" w:cs="Arial"/>
        </w:rPr>
      </w:pPr>
      <w:r>
        <w:rPr>
          <w:rFonts w:ascii="Arial" w:hAnsi="Arial" w:cs="Arial"/>
        </w:rPr>
        <w:t>El Magistrado,</w:t>
      </w:r>
    </w:p>
    <w:p w14:paraId="4DBE8AA3" w14:textId="77777777" w:rsidR="00BB6944" w:rsidRDefault="00BB6944" w:rsidP="00BB6944">
      <w:pPr>
        <w:overflowPunct w:val="0"/>
        <w:spacing w:line="276" w:lineRule="auto"/>
        <w:jc w:val="both"/>
        <w:textAlignment w:val="baseline"/>
        <w:rPr>
          <w:rFonts w:ascii="Arial" w:hAnsi="Arial" w:cs="Arial"/>
        </w:rPr>
      </w:pPr>
      <w:r>
        <w:rPr>
          <w:rFonts w:ascii="Century Gothic" w:hAnsi="Century Gothic"/>
          <w:b/>
          <w:noProof/>
          <w:lang w:eastAsia="es-CO"/>
        </w:rPr>
        <w:drawing>
          <wp:anchor distT="0" distB="0" distL="114300" distR="114300" simplePos="0" relativeHeight="251679744" behindDoc="0" locked="0" layoutInCell="1" allowOverlap="1" wp14:anchorId="7386A374" wp14:editId="0F397F6C">
            <wp:simplePos x="0" y="0"/>
            <wp:positionH relativeFrom="margin">
              <wp:posOffset>0</wp:posOffset>
            </wp:positionH>
            <wp:positionV relativeFrom="paragraph">
              <wp:posOffset>200025</wp:posOffset>
            </wp:positionV>
            <wp:extent cx="2295525" cy="1888490"/>
            <wp:effectExtent l="0" t="0" r="9525"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95525" cy="18884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D97D36" w14:textId="77777777" w:rsidR="00BB6944" w:rsidRDefault="00BB6944" w:rsidP="00BB6944">
      <w:pPr>
        <w:overflowPunct w:val="0"/>
        <w:spacing w:line="276" w:lineRule="auto"/>
        <w:jc w:val="both"/>
        <w:textAlignment w:val="baseline"/>
        <w:rPr>
          <w:rFonts w:ascii="Arial" w:hAnsi="Arial" w:cs="Arial"/>
        </w:rPr>
      </w:pPr>
    </w:p>
    <w:p w14:paraId="2FA54CF8" w14:textId="77777777" w:rsidR="00BB6944" w:rsidRPr="00EB4552" w:rsidRDefault="00BB6944" w:rsidP="00BB6944">
      <w:pPr>
        <w:overflowPunct w:val="0"/>
        <w:spacing w:line="276" w:lineRule="auto"/>
        <w:jc w:val="both"/>
        <w:textAlignment w:val="baseline"/>
        <w:rPr>
          <w:rFonts w:ascii="Arial" w:eastAsia="Book Antiqua" w:hAnsi="Arial" w:cs="Arial"/>
        </w:rPr>
      </w:pPr>
      <w:r w:rsidRPr="00EB4552">
        <w:rPr>
          <w:rFonts w:ascii="Century Gothic" w:hAnsi="Century Gothic"/>
          <w:b/>
        </w:rPr>
        <w:t xml:space="preserve"> </w:t>
      </w:r>
    </w:p>
    <w:p w14:paraId="6B3AD340" w14:textId="2A06BEA8" w:rsidR="00065A04" w:rsidRPr="00630689" w:rsidRDefault="00065A04" w:rsidP="00E76BB6">
      <w:pPr>
        <w:overflowPunct w:val="0"/>
        <w:spacing w:line="276" w:lineRule="auto"/>
        <w:jc w:val="both"/>
        <w:textAlignment w:val="baseline"/>
        <w:rPr>
          <w:rFonts w:ascii="Arial" w:eastAsia="Book Antiqua" w:hAnsi="Arial" w:cs="Arial"/>
        </w:rPr>
      </w:pPr>
    </w:p>
    <w:sectPr w:rsidR="00065A04" w:rsidRPr="00630689" w:rsidSect="00A51F50">
      <w:headerReference w:type="default" r:id="rId16"/>
      <w:footerReference w:type="default" r:id="rId17"/>
      <w:footerReference w:type="first" r:id="rId18"/>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3F83E4" w14:textId="77777777" w:rsidR="00C65735" w:rsidRDefault="00C65735" w:rsidP="00283F0A">
      <w:r>
        <w:separator/>
      </w:r>
    </w:p>
  </w:endnote>
  <w:endnote w:type="continuationSeparator" w:id="0">
    <w:p w14:paraId="79D8B54C" w14:textId="77777777" w:rsidR="00C65735" w:rsidRDefault="00C65735" w:rsidP="00283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entury Gothic">
    <w:altName w:val="Segoe UI"/>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657381"/>
      <w:docPartObj>
        <w:docPartGallery w:val="Page Numbers (Bottom of Page)"/>
        <w:docPartUnique/>
      </w:docPartObj>
    </w:sdtPr>
    <w:sdtEndPr/>
    <w:sdtContent>
      <w:p w14:paraId="34E6217D" w14:textId="310F825B" w:rsidR="00A51F50" w:rsidRDefault="00A51F50">
        <w:pPr>
          <w:pStyle w:val="Piedepgina"/>
          <w:jc w:val="right"/>
        </w:pPr>
        <w:r>
          <w:fldChar w:fldCharType="begin"/>
        </w:r>
        <w:r>
          <w:instrText>PAGE   \* MERGEFORMAT</w:instrText>
        </w:r>
        <w:r>
          <w:fldChar w:fldCharType="separate"/>
        </w:r>
        <w:r w:rsidR="008F3262" w:rsidRPr="008F3262">
          <w:rPr>
            <w:noProof/>
            <w:lang w:val="es-ES"/>
          </w:rPr>
          <w:t>17</w:t>
        </w:r>
        <w:r>
          <w:fldChar w:fldCharType="end"/>
        </w:r>
      </w:p>
    </w:sdtContent>
  </w:sdt>
  <w:p w14:paraId="776BBD42" w14:textId="77777777" w:rsidR="00A51F50" w:rsidRDefault="00A51F5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A94834" w14:textId="19435FB6" w:rsidR="00A51F50" w:rsidRDefault="00A51F50">
    <w:pPr>
      <w:pStyle w:val="Piedepgina"/>
      <w:jc w:val="right"/>
    </w:pPr>
  </w:p>
  <w:p w14:paraId="45655CE3" w14:textId="77777777" w:rsidR="00A51F50" w:rsidRDefault="00A51F5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B5A5E8" w14:textId="77777777" w:rsidR="00C65735" w:rsidRDefault="00C65735" w:rsidP="00283F0A">
      <w:r>
        <w:separator/>
      </w:r>
    </w:p>
  </w:footnote>
  <w:footnote w:type="continuationSeparator" w:id="0">
    <w:p w14:paraId="4712BDF6" w14:textId="77777777" w:rsidR="00C65735" w:rsidRDefault="00C65735" w:rsidP="00283F0A">
      <w:r>
        <w:continuationSeparator/>
      </w:r>
    </w:p>
  </w:footnote>
  <w:footnote w:id="1">
    <w:p w14:paraId="5E8005B7" w14:textId="77777777" w:rsidR="009F1DAD" w:rsidRPr="00DF15D4" w:rsidRDefault="009F1DAD" w:rsidP="009F1DAD">
      <w:pPr>
        <w:jc w:val="both"/>
        <w:rPr>
          <w:rFonts w:ascii="Arial" w:eastAsia="Calibri" w:hAnsi="Arial" w:cs="Arial"/>
          <w:sz w:val="18"/>
          <w:szCs w:val="18"/>
        </w:rPr>
      </w:pPr>
      <w:r>
        <w:rPr>
          <w:rStyle w:val="Refdenotaalpie"/>
        </w:rPr>
        <w:footnoteRef/>
      </w:r>
      <w:r>
        <w:t xml:space="preserve"> </w:t>
      </w:r>
      <w:r w:rsidRPr="00DF15D4">
        <w:rPr>
          <w:rFonts w:ascii="Arial" w:eastAsia="Calibri" w:hAnsi="Arial" w:cs="Arial"/>
          <w:sz w:val="18"/>
          <w:szCs w:val="18"/>
        </w:rPr>
        <w:t xml:space="preserve">Magistrado Ponente: JHON ERICK CHAVES BRAVO PROCESO No. 76111-23-33-008-2020-00242-00 </w:t>
      </w:r>
      <w:r w:rsidRPr="00DF15D4">
        <w:rPr>
          <w:rFonts w:ascii="Arial" w:hAnsi="Arial" w:cs="Arial"/>
          <w:spacing w:val="-3"/>
          <w:sz w:val="18"/>
          <w:szCs w:val="18"/>
          <w:lang w:eastAsia="es-ES"/>
        </w:rPr>
        <w:t>DEMANDANTE: DE OFICIO AUTORIDAD:  MUNICIPIO DE DAGUA</w:t>
      </w:r>
      <w:r w:rsidRPr="00DF15D4">
        <w:rPr>
          <w:rFonts w:ascii="Arial" w:eastAsia="Calibri" w:hAnsi="Arial" w:cs="Arial"/>
          <w:sz w:val="18"/>
          <w:szCs w:val="18"/>
        </w:rPr>
        <w:t xml:space="preserve"> </w:t>
      </w:r>
      <w:r w:rsidRPr="00DF15D4">
        <w:rPr>
          <w:rFonts w:ascii="Arial" w:hAnsi="Arial" w:cs="Arial"/>
          <w:spacing w:val="-3"/>
          <w:sz w:val="18"/>
          <w:szCs w:val="18"/>
          <w:lang w:eastAsia="es-ES"/>
        </w:rPr>
        <w:t>MEDIO DE CONTROL: CONTROL INMEDIATO DE LEGALIDAD DECRETO No. 059 DE 2020</w:t>
      </w:r>
    </w:p>
    <w:p w14:paraId="70682255" w14:textId="77777777" w:rsidR="009F1DAD" w:rsidRPr="0037798D" w:rsidRDefault="009F1DAD" w:rsidP="009F1DAD">
      <w:pPr>
        <w:pStyle w:val="Textonotapie"/>
        <w:rPr>
          <w:lang w:val="es-CO"/>
        </w:rPr>
      </w:pPr>
    </w:p>
  </w:footnote>
  <w:footnote w:id="2">
    <w:p w14:paraId="65FA0373" w14:textId="77777777" w:rsidR="009F1DAD" w:rsidRPr="00141A86" w:rsidRDefault="009F1DAD" w:rsidP="009F1DAD">
      <w:pPr>
        <w:pStyle w:val="Textonotapie"/>
        <w:rPr>
          <w:rFonts w:ascii="Arial" w:hAnsi="Arial" w:cs="Arial"/>
          <w:i w:val="0"/>
          <w:iCs/>
        </w:rPr>
      </w:pPr>
      <w:r w:rsidRPr="00141A86">
        <w:rPr>
          <w:rStyle w:val="Refdenotaalpie"/>
          <w:rFonts w:ascii="Arial" w:hAnsi="Arial" w:cs="Arial"/>
          <w:i w:val="0"/>
          <w:iCs/>
        </w:rPr>
        <w:footnoteRef/>
      </w:r>
      <w:r w:rsidRPr="00141A86">
        <w:rPr>
          <w:rFonts w:ascii="Arial" w:hAnsi="Arial" w:cs="Arial"/>
          <w:i w:val="0"/>
          <w:iCs/>
        </w:rPr>
        <w:t xml:space="preserve"> </w:t>
      </w:r>
      <w:r w:rsidRPr="00141A86">
        <w:rPr>
          <w:rFonts w:ascii="Arial" w:hAnsi="Arial" w:cs="Arial"/>
          <w:bCs/>
          <w:i w:val="0"/>
          <w:iCs/>
          <w:lang w:val="es-CO"/>
        </w:rPr>
        <w:t xml:space="preserve">Votaron en contra la magistrada: </w:t>
      </w:r>
      <w:r w:rsidRPr="00141A86">
        <w:rPr>
          <w:rFonts w:ascii="Arial" w:hAnsi="Arial" w:cs="Arial"/>
          <w:bCs/>
          <w:i w:val="0"/>
          <w:iCs/>
        </w:rPr>
        <w:t>Ana Margoth Chamorro Benavides</w:t>
      </w:r>
    </w:p>
  </w:footnote>
  <w:footnote w:id="3">
    <w:p w14:paraId="43633442" w14:textId="77777777" w:rsidR="009F1DAD" w:rsidRPr="001B4C47" w:rsidRDefault="009F1DAD" w:rsidP="009F1DAD">
      <w:pPr>
        <w:rPr>
          <w:rFonts w:ascii="Arial" w:eastAsia="Calibri" w:hAnsi="Arial" w:cs="Arial"/>
          <w:sz w:val="16"/>
          <w:szCs w:val="16"/>
          <w:lang w:eastAsia="en-US"/>
        </w:rPr>
      </w:pPr>
      <w:r>
        <w:rPr>
          <w:rStyle w:val="Refdenotaalpie"/>
        </w:rPr>
        <w:footnoteRef/>
      </w:r>
      <w:r>
        <w:t xml:space="preserve"> </w:t>
      </w:r>
      <w:r w:rsidRPr="001B4C47">
        <w:rPr>
          <w:rFonts w:ascii="Arial" w:eastAsia="Calibri" w:hAnsi="Arial" w:cs="Arial"/>
          <w:sz w:val="16"/>
          <w:szCs w:val="16"/>
          <w:lang w:eastAsia="en-US"/>
        </w:rPr>
        <w:t xml:space="preserve">ARTÍCULO 133. CAUSALES DE NULIDAD. El proceso es nulo, en todo o en parte, </w:t>
      </w:r>
      <w:r w:rsidRPr="001B4C47">
        <w:rPr>
          <w:rFonts w:ascii="Arial" w:eastAsia="Calibri" w:hAnsi="Arial" w:cs="Arial"/>
          <w:b/>
          <w:bCs/>
          <w:sz w:val="16"/>
          <w:szCs w:val="16"/>
          <w:lang w:eastAsia="en-US"/>
        </w:rPr>
        <w:t>solamente</w:t>
      </w:r>
      <w:r w:rsidRPr="001B4C47">
        <w:rPr>
          <w:rFonts w:ascii="Arial" w:eastAsia="Calibri" w:hAnsi="Arial" w:cs="Arial"/>
          <w:sz w:val="16"/>
          <w:szCs w:val="16"/>
          <w:lang w:eastAsia="en-US"/>
        </w:rPr>
        <w:t xml:space="preserve"> en los siguientes casos:</w:t>
      </w:r>
    </w:p>
    <w:p w14:paraId="4FD8ADE1" w14:textId="77777777" w:rsidR="009F1DAD" w:rsidRPr="001B4C47" w:rsidRDefault="009F1DAD" w:rsidP="009F1DAD">
      <w:pPr>
        <w:pStyle w:val="Textonotapie"/>
        <w:rPr>
          <w:lang w:val="es-CO"/>
        </w:rPr>
      </w:pPr>
      <w:r w:rsidRPr="001B4C47">
        <w:rPr>
          <w:rFonts w:ascii="Arial" w:eastAsia="Calibri" w:hAnsi="Arial" w:cs="Arial"/>
          <w:sz w:val="16"/>
          <w:szCs w:val="16"/>
          <w:lang w:eastAsia="en-US"/>
        </w:rPr>
        <w:t xml:space="preserve">1. </w:t>
      </w:r>
      <w:r w:rsidRPr="001B4C47">
        <w:rPr>
          <w:rFonts w:ascii="Arial" w:eastAsia="Calibri" w:hAnsi="Arial" w:cs="Arial"/>
          <w:b/>
          <w:bCs/>
          <w:sz w:val="16"/>
          <w:szCs w:val="16"/>
          <w:lang w:eastAsia="en-US"/>
        </w:rPr>
        <w:t xml:space="preserve">Cuando el juez actúe en el proceso </w:t>
      </w:r>
      <w:r w:rsidRPr="001B4C47">
        <w:rPr>
          <w:rFonts w:ascii="Arial" w:eastAsia="Calibri" w:hAnsi="Arial" w:cs="Arial"/>
          <w:b/>
          <w:bCs/>
          <w:sz w:val="16"/>
          <w:szCs w:val="16"/>
          <w:u w:val="single"/>
          <w:lang w:eastAsia="en-US"/>
        </w:rPr>
        <w:t>después</w:t>
      </w:r>
      <w:r w:rsidRPr="001B4C47">
        <w:rPr>
          <w:rFonts w:ascii="Arial" w:eastAsia="Calibri" w:hAnsi="Arial" w:cs="Arial"/>
          <w:sz w:val="16"/>
          <w:szCs w:val="16"/>
          <w:u w:val="single"/>
          <w:lang w:eastAsia="en-US"/>
        </w:rPr>
        <w:t xml:space="preserve"> </w:t>
      </w:r>
      <w:r w:rsidRPr="001B4C47">
        <w:rPr>
          <w:rFonts w:ascii="Arial" w:eastAsia="Calibri" w:hAnsi="Arial" w:cs="Arial"/>
          <w:sz w:val="16"/>
          <w:szCs w:val="16"/>
          <w:lang w:eastAsia="en-US"/>
        </w:rPr>
        <w:t>de declarar la falta de jurisdicción o de competencia</w:t>
      </w:r>
    </w:p>
  </w:footnote>
  <w:footnote w:id="4">
    <w:p w14:paraId="46936BC7" w14:textId="77777777" w:rsidR="009F1DAD" w:rsidRPr="001B4C47" w:rsidRDefault="009F1DAD" w:rsidP="009F1DAD">
      <w:pPr>
        <w:jc w:val="both"/>
        <w:rPr>
          <w:rFonts w:ascii="Arial" w:eastAsia="Calibri" w:hAnsi="Arial" w:cs="Arial"/>
          <w:sz w:val="18"/>
          <w:szCs w:val="18"/>
          <w:lang w:eastAsia="en-US"/>
        </w:rPr>
      </w:pPr>
      <w:r>
        <w:rPr>
          <w:rStyle w:val="Refdenotaalpie"/>
        </w:rPr>
        <w:footnoteRef/>
      </w:r>
      <w:r>
        <w:t xml:space="preserve"> </w:t>
      </w:r>
      <w:r w:rsidRPr="001B4C47">
        <w:rPr>
          <w:rFonts w:ascii="Arial" w:eastAsia="Calibri" w:hAnsi="Arial" w:cs="Arial"/>
          <w:sz w:val="18"/>
          <w:szCs w:val="18"/>
          <w:lang w:eastAsia="en-US"/>
        </w:rPr>
        <w:t xml:space="preserve">ARTÍCULO 135. </w:t>
      </w:r>
      <w:r w:rsidRPr="001B4C47">
        <w:rPr>
          <w:rFonts w:ascii="Arial" w:eastAsia="Calibri" w:hAnsi="Arial" w:cs="Arial"/>
          <w:i/>
          <w:iCs/>
          <w:sz w:val="18"/>
          <w:szCs w:val="18"/>
          <w:lang w:eastAsia="en-US"/>
        </w:rPr>
        <w:t xml:space="preserve">REQUISITOS PARA ALEGAR LA NULIDAD. </w:t>
      </w:r>
      <w:r w:rsidRPr="001B4C47">
        <w:rPr>
          <w:rFonts w:ascii="Arial" w:eastAsia="Calibri" w:hAnsi="Arial" w:cs="Arial"/>
          <w:sz w:val="18"/>
          <w:szCs w:val="18"/>
          <w:lang w:eastAsia="en-US"/>
        </w:rPr>
        <w:t xml:space="preserve">La parte que alegue una nulidad deberá tener legitimación para proponerla, </w:t>
      </w:r>
      <w:r w:rsidRPr="001B4C47">
        <w:rPr>
          <w:rFonts w:ascii="Arial" w:eastAsia="Calibri" w:hAnsi="Arial" w:cs="Arial"/>
          <w:b/>
          <w:bCs/>
          <w:sz w:val="18"/>
          <w:szCs w:val="18"/>
          <w:lang w:eastAsia="en-US"/>
        </w:rPr>
        <w:t>expresar la causal invocada</w:t>
      </w:r>
      <w:r w:rsidRPr="001B4C47">
        <w:rPr>
          <w:rFonts w:ascii="Arial" w:eastAsia="Calibri" w:hAnsi="Arial" w:cs="Arial"/>
          <w:sz w:val="18"/>
          <w:szCs w:val="18"/>
          <w:lang w:eastAsia="en-US"/>
        </w:rPr>
        <w:t xml:space="preserve"> y los hechos en que se fundamenta, y aportar o solicitar las pruebas que pretenda hacer valer.</w:t>
      </w:r>
    </w:p>
    <w:p w14:paraId="209A7F5F" w14:textId="77777777" w:rsidR="009F1DAD" w:rsidRPr="001B4C47" w:rsidRDefault="009F1DAD" w:rsidP="009F1DAD">
      <w:pPr>
        <w:jc w:val="both"/>
        <w:rPr>
          <w:rFonts w:ascii="Arial" w:eastAsia="Calibri" w:hAnsi="Arial" w:cs="Arial"/>
          <w:sz w:val="18"/>
          <w:szCs w:val="18"/>
          <w:lang w:eastAsia="en-US"/>
        </w:rPr>
      </w:pPr>
    </w:p>
    <w:p w14:paraId="62151D53" w14:textId="77777777" w:rsidR="009F1DAD" w:rsidRPr="001B4C47" w:rsidRDefault="009F1DAD" w:rsidP="009F1DAD">
      <w:pPr>
        <w:jc w:val="both"/>
        <w:rPr>
          <w:rFonts w:ascii="Arial" w:eastAsia="Calibri" w:hAnsi="Arial" w:cs="Arial"/>
          <w:sz w:val="18"/>
          <w:szCs w:val="18"/>
          <w:lang w:eastAsia="en-US"/>
        </w:rPr>
      </w:pPr>
      <w:r w:rsidRPr="001B4C47">
        <w:rPr>
          <w:rFonts w:ascii="Arial" w:eastAsia="Calibri" w:hAnsi="Arial" w:cs="Arial"/>
          <w:sz w:val="18"/>
          <w:szCs w:val="18"/>
          <w:lang w:eastAsia="en-US"/>
        </w:rPr>
        <w:t xml:space="preserve">No podrá alegar la nulidad quien haya dado lugar al hecho que la origina, ni quien omitió alegarla como excepción previa si tuvo oportunidad para hacerlo, </w:t>
      </w:r>
      <w:r w:rsidRPr="001B4C47">
        <w:rPr>
          <w:rFonts w:ascii="Arial" w:eastAsia="Calibri" w:hAnsi="Arial" w:cs="Arial"/>
          <w:sz w:val="18"/>
          <w:szCs w:val="18"/>
          <w:u w:val="single"/>
          <w:lang w:eastAsia="en-US"/>
        </w:rPr>
        <w:t>ni quien después de ocurrida la causal haya actuado en el proceso sin proponerla</w:t>
      </w:r>
      <w:r w:rsidRPr="001B4C47">
        <w:rPr>
          <w:rFonts w:ascii="Arial" w:eastAsia="Calibri" w:hAnsi="Arial" w:cs="Arial"/>
          <w:sz w:val="18"/>
          <w:szCs w:val="18"/>
          <w:lang w:eastAsia="en-US"/>
        </w:rPr>
        <w:t>.</w:t>
      </w:r>
    </w:p>
    <w:p w14:paraId="5F12F3BC" w14:textId="77777777" w:rsidR="009F1DAD" w:rsidRPr="001B4C47" w:rsidRDefault="009F1DAD" w:rsidP="009F1DAD">
      <w:pPr>
        <w:jc w:val="both"/>
        <w:rPr>
          <w:rFonts w:ascii="Arial" w:eastAsia="Calibri" w:hAnsi="Arial" w:cs="Arial"/>
          <w:sz w:val="16"/>
          <w:szCs w:val="16"/>
          <w:lang w:eastAsia="en-US"/>
        </w:rPr>
      </w:pPr>
    </w:p>
    <w:p w14:paraId="751D536D" w14:textId="77777777" w:rsidR="009F1DAD" w:rsidRPr="001B4C47" w:rsidRDefault="009F1DAD" w:rsidP="009F1DAD">
      <w:pPr>
        <w:jc w:val="both"/>
        <w:rPr>
          <w:rFonts w:ascii="Arial" w:eastAsia="Calibri" w:hAnsi="Arial" w:cs="Arial"/>
          <w:sz w:val="18"/>
          <w:szCs w:val="18"/>
          <w:lang w:eastAsia="en-US"/>
        </w:rPr>
      </w:pPr>
      <w:r w:rsidRPr="001B4C47">
        <w:rPr>
          <w:rFonts w:ascii="Arial" w:eastAsia="Calibri" w:hAnsi="Arial" w:cs="Arial"/>
          <w:sz w:val="18"/>
          <w:szCs w:val="18"/>
          <w:lang w:eastAsia="en-US"/>
        </w:rPr>
        <w:t>La nulidad por indebida representación o por falta de notificación o emplazamiento solo podrá ser alegada por la persona afectada.</w:t>
      </w:r>
    </w:p>
    <w:p w14:paraId="01167E87" w14:textId="77777777" w:rsidR="009F1DAD" w:rsidRPr="001B4C47" w:rsidRDefault="009F1DAD" w:rsidP="009F1DAD">
      <w:pPr>
        <w:jc w:val="both"/>
        <w:rPr>
          <w:rFonts w:ascii="Arial" w:eastAsia="Calibri" w:hAnsi="Arial" w:cs="Arial"/>
          <w:sz w:val="18"/>
          <w:szCs w:val="18"/>
          <w:lang w:eastAsia="en-US"/>
        </w:rPr>
      </w:pPr>
    </w:p>
    <w:p w14:paraId="5700B352" w14:textId="77777777" w:rsidR="009F1DAD" w:rsidRPr="001B4C47" w:rsidRDefault="009F1DAD" w:rsidP="009F1DAD">
      <w:pPr>
        <w:jc w:val="both"/>
        <w:rPr>
          <w:rFonts w:ascii="Arial" w:eastAsia="Calibri" w:hAnsi="Arial" w:cs="Arial"/>
          <w:sz w:val="18"/>
          <w:szCs w:val="18"/>
          <w:lang w:eastAsia="en-US"/>
        </w:rPr>
      </w:pPr>
      <w:r w:rsidRPr="001B4C47">
        <w:rPr>
          <w:rFonts w:ascii="Arial" w:eastAsia="Calibri" w:hAnsi="Arial" w:cs="Arial"/>
          <w:b/>
          <w:bCs/>
          <w:sz w:val="18"/>
          <w:szCs w:val="18"/>
          <w:lang w:eastAsia="en-US"/>
        </w:rPr>
        <w:t>El juez rechazará de plano la solicitud de nulidad que se funde en causal distinta de las determinadas en este capítulo</w:t>
      </w:r>
      <w:r w:rsidRPr="001B4C47">
        <w:rPr>
          <w:rFonts w:ascii="Arial" w:eastAsia="Calibri" w:hAnsi="Arial" w:cs="Arial"/>
          <w:sz w:val="18"/>
          <w:szCs w:val="18"/>
          <w:lang w:eastAsia="en-US"/>
        </w:rPr>
        <w:t xml:space="preserve"> o en hechos que pudieron alegarse como excepciones previas, o la que se proponga después de saneada o por quien carezca de legitimación.</w:t>
      </w:r>
    </w:p>
    <w:p w14:paraId="50EC260F" w14:textId="77777777" w:rsidR="009F1DAD" w:rsidRPr="001B4C47" w:rsidRDefault="009F1DAD" w:rsidP="009F1DAD">
      <w:pPr>
        <w:pStyle w:val="Textonotapie"/>
        <w:rPr>
          <w:lang w:val="es-CO"/>
        </w:rPr>
      </w:pPr>
    </w:p>
  </w:footnote>
  <w:footnote w:id="5">
    <w:p w14:paraId="0E7CE784" w14:textId="77777777" w:rsidR="009F1DAD" w:rsidRPr="00C7536C" w:rsidRDefault="009F1DAD" w:rsidP="009F1DAD">
      <w:pPr>
        <w:pStyle w:val="Textonotapie"/>
        <w:ind w:right="54"/>
        <w:jc w:val="both"/>
        <w:rPr>
          <w:rFonts w:ascii="Arial" w:hAnsi="Arial" w:cs="Arial"/>
        </w:rPr>
      </w:pPr>
      <w:r w:rsidRPr="00C7536C">
        <w:rPr>
          <w:rStyle w:val="Refdenotaalpie"/>
          <w:rFonts w:ascii="Arial" w:hAnsi="Arial" w:cs="Arial"/>
        </w:rPr>
        <w:footnoteRef/>
      </w:r>
      <w:r w:rsidRPr="00C7536C">
        <w:rPr>
          <w:rFonts w:ascii="Arial" w:hAnsi="Arial" w:cs="Arial"/>
        </w:rPr>
        <w:t xml:space="preserve"> </w:t>
      </w:r>
      <w:r w:rsidRPr="00C7536C">
        <w:rPr>
          <w:rFonts w:ascii="Arial" w:hAnsi="Arial" w:cs="Arial"/>
        </w:rPr>
        <w:t>El artículo 16 del CGP dispone que “</w:t>
      </w:r>
      <w:r w:rsidRPr="00C7536C">
        <w:rPr>
          <w:rFonts w:ascii="Arial" w:hAnsi="Arial" w:cs="Arial"/>
          <w:i w:val="0"/>
        </w:rPr>
        <w:t xml:space="preserve">Cuando se declare, </w:t>
      </w:r>
      <w:r w:rsidRPr="00C7536C">
        <w:rPr>
          <w:rFonts w:ascii="Arial" w:hAnsi="Arial" w:cs="Arial"/>
          <w:b/>
          <w:i w:val="0"/>
        </w:rPr>
        <w:t>de oficio o a petición de parte</w:t>
      </w:r>
      <w:r w:rsidRPr="00C7536C">
        <w:rPr>
          <w:rFonts w:ascii="Arial" w:hAnsi="Arial" w:cs="Arial"/>
          <w:i w:val="0"/>
        </w:rPr>
        <w:t xml:space="preserve">, la falta de jurisdicción o la falta de competencia por los factores subjetivo o funcional, lo actuado conservará validez, salvo la sentencia que se hubiere proferido que será nula </w:t>
      </w:r>
      <w:r w:rsidRPr="00C7536C">
        <w:rPr>
          <w:rFonts w:ascii="Arial" w:hAnsi="Arial" w:cs="Arial"/>
        </w:rPr>
        <w:t>(…)”  .</w:t>
      </w:r>
    </w:p>
  </w:footnote>
  <w:footnote w:id="6">
    <w:p w14:paraId="68CA732A" w14:textId="77777777" w:rsidR="009F1DAD" w:rsidRPr="00C7536C" w:rsidRDefault="009F1DAD" w:rsidP="009F1DAD">
      <w:pPr>
        <w:pStyle w:val="Textonotapie"/>
        <w:ind w:right="54"/>
        <w:jc w:val="both"/>
        <w:rPr>
          <w:rFonts w:ascii="Arial" w:hAnsi="Arial" w:cs="Arial"/>
        </w:rPr>
      </w:pPr>
      <w:r w:rsidRPr="00C7536C">
        <w:rPr>
          <w:rStyle w:val="Refdenotaalpie"/>
          <w:rFonts w:ascii="Arial" w:hAnsi="Arial" w:cs="Arial"/>
        </w:rPr>
        <w:footnoteRef/>
      </w:r>
      <w:r w:rsidRPr="00C7536C">
        <w:rPr>
          <w:rFonts w:ascii="Arial" w:hAnsi="Arial" w:cs="Arial"/>
        </w:rPr>
        <w:t xml:space="preserve"> </w:t>
      </w:r>
      <w:r w:rsidRPr="00C7536C">
        <w:rPr>
          <w:rFonts w:ascii="Arial" w:hAnsi="Arial" w:cs="Arial"/>
        </w:rPr>
        <w:t xml:space="preserve">Artículos 16 y 138 del CGP. </w:t>
      </w:r>
    </w:p>
  </w:footnote>
  <w:footnote w:id="7">
    <w:p w14:paraId="39B105A6" w14:textId="77777777" w:rsidR="009F1DAD" w:rsidRDefault="009F1DAD" w:rsidP="009F1DAD">
      <w:pPr>
        <w:pStyle w:val="Textonotapie"/>
        <w:ind w:right="-2"/>
        <w:jc w:val="both"/>
      </w:pPr>
      <w:r w:rsidRPr="00C7536C">
        <w:rPr>
          <w:rStyle w:val="Refdenotaalpie"/>
          <w:rFonts w:ascii="Arial" w:hAnsi="Arial" w:cs="Arial"/>
        </w:rPr>
        <w:footnoteRef/>
      </w:r>
      <w:r w:rsidRPr="00C7536C">
        <w:rPr>
          <w:rFonts w:ascii="Arial" w:hAnsi="Arial" w:cs="Arial"/>
        </w:rPr>
        <w:t xml:space="preserve"> </w:t>
      </w:r>
      <w:r w:rsidRPr="00C7536C">
        <w:rPr>
          <w:rFonts w:ascii="Arial" w:hAnsi="Arial" w:cs="Arial"/>
          <w:lang w:val="es-ES_tradnl"/>
        </w:rPr>
        <w:t xml:space="preserve">También el numeral 1 del </w:t>
      </w:r>
      <w:r w:rsidRPr="00C7536C">
        <w:rPr>
          <w:rFonts w:ascii="Arial" w:hAnsi="Arial" w:cs="Arial"/>
          <w:b/>
          <w:bCs/>
          <w:lang w:val="es-ES_tradnl"/>
        </w:rPr>
        <w:t>artículo 107 del CGP prevé la causal de nulidad</w:t>
      </w:r>
      <w:r w:rsidRPr="00C7536C">
        <w:rPr>
          <w:rFonts w:ascii="Arial" w:hAnsi="Arial" w:cs="Arial"/>
          <w:lang w:val="es-ES_tradnl"/>
        </w:rPr>
        <w:t xml:space="preserve"> de la audiencia o de la diligencia en la que no se encuentran presente el juez o los magistrados que componen el órgano jurisdiccional competente. Por su parte, el inciso 6 del artículo 121 del CGP prevé que “</w:t>
      </w:r>
      <w:r w:rsidRPr="00C7536C">
        <w:rPr>
          <w:rFonts w:ascii="Arial" w:hAnsi="Arial" w:cs="Arial"/>
          <w:i w:val="0"/>
          <w:lang w:val="es-ES_tradnl"/>
        </w:rPr>
        <w:t>Será nula de pleno derecho la actuación posterior que realice el juez que haya perdido competencia para emitir la respectiva providencia”</w:t>
      </w:r>
      <w:r w:rsidRPr="00C7536C">
        <w:rPr>
          <w:rFonts w:ascii="Arial" w:hAnsi="Arial" w:cs="Arial"/>
          <w:lang w:val="es-ES_tradnl"/>
        </w:rPr>
        <w:t>, por el vencimiento de los términos máximos de duración del proceso. Por demás, también hay que recordar la nulidad de pleno derecho de las pruebas obtenidas con violación del debido proceso, prevista en el inciso final del artículo 29 de la Constitución Política.</w:t>
      </w:r>
      <w:r>
        <w:rPr>
          <w:lang w:val="es-ES_tradnl"/>
        </w:rPr>
        <w:t xml:space="preserve"> </w:t>
      </w:r>
    </w:p>
  </w:footnote>
  <w:footnote w:id="8">
    <w:p w14:paraId="06F9D974" w14:textId="77777777" w:rsidR="008413CA" w:rsidRPr="00630689" w:rsidRDefault="008413CA" w:rsidP="00630689">
      <w:pPr>
        <w:pStyle w:val="Sinespaciado"/>
        <w:jc w:val="both"/>
        <w:rPr>
          <w:rFonts w:ascii="Arial" w:hAnsi="Arial" w:cs="Arial"/>
          <w:i/>
          <w:sz w:val="18"/>
          <w:szCs w:val="18"/>
        </w:rPr>
      </w:pPr>
      <w:r w:rsidRPr="00630689">
        <w:rPr>
          <w:rStyle w:val="Refdenotaalpie"/>
          <w:rFonts w:ascii="Arial" w:hAnsi="Arial" w:cs="Arial"/>
          <w:sz w:val="18"/>
          <w:szCs w:val="18"/>
        </w:rPr>
        <w:footnoteRef/>
      </w:r>
      <w:r w:rsidRPr="00630689">
        <w:rPr>
          <w:rFonts w:ascii="Arial" w:hAnsi="Arial" w:cs="Arial"/>
          <w:sz w:val="18"/>
          <w:szCs w:val="18"/>
        </w:rPr>
        <w:t xml:space="preserve"> Reproduce el artículo 20 de la Ley 137 de 1994.</w:t>
      </w:r>
    </w:p>
  </w:footnote>
  <w:footnote w:id="9">
    <w:p w14:paraId="3A17DAA8" w14:textId="77777777" w:rsidR="008413CA" w:rsidRPr="00630689" w:rsidRDefault="008413CA" w:rsidP="00630689">
      <w:pPr>
        <w:pStyle w:val="Sinespaciado"/>
        <w:jc w:val="both"/>
        <w:rPr>
          <w:rFonts w:ascii="Arial" w:hAnsi="Arial" w:cs="Arial"/>
          <w:i/>
          <w:sz w:val="18"/>
          <w:szCs w:val="18"/>
        </w:rPr>
      </w:pPr>
      <w:r w:rsidRPr="00630689">
        <w:rPr>
          <w:rStyle w:val="Refdenotaalpie"/>
          <w:rFonts w:ascii="Arial" w:hAnsi="Arial" w:cs="Arial"/>
          <w:sz w:val="18"/>
          <w:szCs w:val="18"/>
        </w:rPr>
        <w:footnoteRef/>
      </w:r>
      <w:r w:rsidRPr="00630689">
        <w:rPr>
          <w:rFonts w:ascii="Arial" w:hAnsi="Arial" w:cs="Arial"/>
          <w:sz w:val="18"/>
          <w:szCs w:val="18"/>
        </w:rPr>
        <w:t xml:space="preserve"> Arboleda Perdomo Enrique José, Comentarios al Nuevo Código de Procedimiento Administrativo y de lo Contencioso Administrativo, Legis,  1 edición, 2011, pag 212.</w:t>
      </w:r>
    </w:p>
  </w:footnote>
  <w:footnote w:id="10">
    <w:p w14:paraId="59291B97" w14:textId="77777777" w:rsidR="008413CA" w:rsidRPr="00630689" w:rsidRDefault="008413CA" w:rsidP="00630689">
      <w:pPr>
        <w:ind w:right="-2"/>
        <w:jc w:val="both"/>
        <w:rPr>
          <w:rFonts w:ascii="Arial" w:hAnsi="Arial" w:cs="Arial"/>
          <w:sz w:val="18"/>
          <w:szCs w:val="18"/>
        </w:rPr>
      </w:pPr>
      <w:r w:rsidRPr="00630689">
        <w:rPr>
          <w:rStyle w:val="Refdenotaalpie"/>
          <w:rFonts w:ascii="Arial" w:hAnsi="Arial" w:cs="Arial"/>
          <w:sz w:val="18"/>
          <w:szCs w:val="18"/>
        </w:rPr>
        <w:footnoteRef/>
      </w:r>
      <w:r w:rsidRPr="00630689">
        <w:rPr>
          <w:rFonts w:ascii="Arial" w:hAnsi="Arial" w:cs="Arial"/>
          <w:sz w:val="18"/>
          <w:szCs w:val="18"/>
        </w:rPr>
        <w:t xml:space="preserve"> SECCIÓN PRIMERA, Consejero ponente: HERNANDO SÁNCHEZ SÁNCHEZ, </w:t>
      </w:r>
      <w:r w:rsidRPr="00630689">
        <w:rPr>
          <w:rFonts w:ascii="Arial" w:hAnsi="Arial" w:cs="Arial"/>
          <w:bCs/>
          <w:sz w:val="18"/>
          <w:szCs w:val="18"/>
        </w:rPr>
        <w:t xml:space="preserve">26 de septiembre de 2019, </w:t>
      </w:r>
      <w:r w:rsidRPr="00630689">
        <w:rPr>
          <w:rFonts w:ascii="Arial" w:hAnsi="Arial" w:cs="Arial"/>
          <w:sz w:val="18"/>
          <w:szCs w:val="18"/>
        </w:rPr>
        <w:t>Radicación: 11001-03-24-000-2010-00279-00, Actor: Blanca Cecilia Sarmiento de Ramírez, Demandado: Nación –Ministerio de la Protección Social (Hoy Ministerio de Salud y Protección Social)</w:t>
      </w:r>
    </w:p>
  </w:footnote>
  <w:footnote w:id="11">
    <w:p w14:paraId="19145742" w14:textId="77777777" w:rsidR="008413CA" w:rsidRPr="00630689" w:rsidRDefault="008413CA" w:rsidP="00630689">
      <w:pPr>
        <w:pStyle w:val="Textonotapie"/>
        <w:jc w:val="both"/>
        <w:rPr>
          <w:rFonts w:ascii="Arial" w:hAnsi="Arial" w:cs="Arial"/>
          <w:sz w:val="18"/>
          <w:szCs w:val="18"/>
        </w:rPr>
      </w:pPr>
      <w:r w:rsidRPr="00630689">
        <w:rPr>
          <w:rStyle w:val="Refdenotaalpie"/>
          <w:rFonts w:ascii="Arial" w:eastAsia="MS Gothic" w:hAnsi="Arial" w:cs="Arial"/>
          <w:sz w:val="18"/>
          <w:szCs w:val="18"/>
        </w:rPr>
        <w:footnoteRef/>
      </w:r>
      <w:r w:rsidRPr="00630689">
        <w:rPr>
          <w:rFonts w:ascii="Arial" w:hAnsi="Arial" w:cs="Arial"/>
          <w:sz w:val="18"/>
          <w:szCs w:val="18"/>
        </w:rPr>
        <w:t xml:space="preserve"> </w:t>
      </w:r>
      <w:r w:rsidRPr="00630689">
        <w:rPr>
          <w:rFonts w:ascii="Arial" w:hAnsi="Arial" w:cs="Arial"/>
          <w:sz w:val="18"/>
          <w:szCs w:val="18"/>
        </w:rPr>
        <w:t>Consejo de Estado, Sala Plena de lo Contencioso Administrativo, sentencia de 9 de diciembre de 2009, C.P. Enrique Gil Botero, número único de radicación</w:t>
      </w:r>
      <w:r w:rsidRPr="00630689">
        <w:rPr>
          <w:rFonts w:ascii="Arial" w:hAnsi="Arial" w:cs="Arial"/>
          <w:bCs/>
          <w:sz w:val="18"/>
          <w:szCs w:val="18"/>
        </w:rPr>
        <w:t xml:space="preserve"> 11001-03-15-000-2009-00732-00.</w:t>
      </w:r>
    </w:p>
  </w:footnote>
  <w:footnote w:id="12">
    <w:p w14:paraId="3C644BEE" w14:textId="77777777" w:rsidR="008413CA" w:rsidRPr="00630689" w:rsidRDefault="008413CA" w:rsidP="00630689">
      <w:pPr>
        <w:ind w:right="-2"/>
        <w:jc w:val="both"/>
        <w:rPr>
          <w:rFonts w:ascii="Arial" w:hAnsi="Arial" w:cs="Arial"/>
          <w:sz w:val="18"/>
          <w:szCs w:val="18"/>
        </w:rPr>
      </w:pPr>
      <w:r w:rsidRPr="00630689">
        <w:rPr>
          <w:rStyle w:val="Refdenotaalpie"/>
          <w:rFonts w:ascii="Arial" w:hAnsi="Arial" w:cs="Arial"/>
          <w:sz w:val="18"/>
          <w:szCs w:val="18"/>
        </w:rPr>
        <w:footnoteRef/>
      </w:r>
      <w:r w:rsidRPr="00630689">
        <w:rPr>
          <w:rFonts w:ascii="Arial" w:hAnsi="Arial" w:cs="Arial"/>
          <w:sz w:val="18"/>
          <w:szCs w:val="18"/>
        </w:rPr>
        <w:t xml:space="preserve"> SECCIÓN PRIMERA, Consejero ponente: HERNANDO SÁNCHEZ SÁNCHEZ, </w:t>
      </w:r>
      <w:r w:rsidRPr="00630689">
        <w:rPr>
          <w:rFonts w:ascii="Arial" w:hAnsi="Arial" w:cs="Arial"/>
          <w:bCs/>
          <w:sz w:val="18"/>
          <w:szCs w:val="18"/>
        </w:rPr>
        <w:t xml:space="preserve">26 de septiembre de 2019, </w:t>
      </w:r>
      <w:r w:rsidRPr="00630689">
        <w:rPr>
          <w:rFonts w:ascii="Arial" w:hAnsi="Arial" w:cs="Arial"/>
          <w:sz w:val="18"/>
          <w:szCs w:val="18"/>
        </w:rPr>
        <w:t>Radicación: 11001-03-24-000-2010-00279-00, Actor: Blanca Cecilia Sarmiento De Ramírez, Demandado: Nación –Ministerio de la Protección Social (Hoy Ministerio de Salud y Protección Social)</w:t>
      </w:r>
    </w:p>
  </w:footnote>
  <w:footnote w:id="13">
    <w:p w14:paraId="6EC1B1D7" w14:textId="77777777" w:rsidR="008413CA" w:rsidRPr="00630689" w:rsidRDefault="008413CA" w:rsidP="00630689">
      <w:pPr>
        <w:ind w:right="-2"/>
        <w:jc w:val="both"/>
        <w:rPr>
          <w:rFonts w:ascii="Arial" w:hAnsi="Arial" w:cs="Arial"/>
          <w:sz w:val="18"/>
          <w:szCs w:val="18"/>
        </w:rPr>
      </w:pPr>
      <w:r w:rsidRPr="00630689">
        <w:rPr>
          <w:rStyle w:val="Refdenotaalpie"/>
          <w:rFonts w:ascii="Arial" w:hAnsi="Arial" w:cs="Arial"/>
          <w:sz w:val="18"/>
          <w:szCs w:val="18"/>
        </w:rPr>
        <w:footnoteRef/>
      </w:r>
      <w:r w:rsidRPr="00630689">
        <w:rPr>
          <w:rFonts w:ascii="Arial" w:hAnsi="Arial" w:cs="Arial"/>
          <w:sz w:val="18"/>
          <w:szCs w:val="18"/>
        </w:rPr>
        <w:t xml:space="preserve"> SALA PLENA DE LO CONTENCIOSO ADMINISTRATIVO, Consejero ponente: HUGO FERNANDO BASTIDAS BARCENAS, 5 de marzo de 2012, </w:t>
      </w:r>
      <w:r w:rsidRPr="00630689">
        <w:rPr>
          <w:rFonts w:ascii="Arial" w:hAnsi="Arial" w:cs="Arial"/>
          <w:bCs/>
          <w:sz w:val="18"/>
          <w:szCs w:val="18"/>
        </w:rPr>
        <w:t>Radicación: 11001-03-15-000-2010-00369-00(CA), Actor: GOBIERNO NACIONAL, Demandado: DECRETO 861 DE 2010.</w:t>
      </w:r>
    </w:p>
  </w:footnote>
  <w:footnote w:id="14">
    <w:p w14:paraId="17D070C8" w14:textId="77777777" w:rsidR="008413CA" w:rsidRPr="00630689" w:rsidRDefault="008413CA" w:rsidP="00630689">
      <w:pPr>
        <w:ind w:right="-2"/>
        <w:jc w:val="both"/>
        <w:rPr>
          <w:rFonts w:ascii="Arial" w:hAnsi="Arial" w:cs="Arial"/>
          <w:sz w:val="18"/>
          <w:szCs w:val="18"/>
          <w:lang w:val="es-MX"/>
        </w:rPr>
      </w:pPr>
      <w:r w:rsidRPr="00630689">
        <w:rPr>
          <w:rStyle w:val="Refdenotaalpie"/>
          <w:rFonts w:ascii="Arial" w:hAnsi="Arial" w:cs="Arial"/>
          <w:sz w:val="18"/>
          <w:szCs w:val="18"/>
        </w:rPr>
        <w:footnoteRef/>
      </w:r>
      <w:r w:rsidRPr="00630689">
        <w:rPr>
          <w:rFonts w:ascii="Arial" w:hAnsi="Arial" w:cs="Arial"/>
          <w:sz w:val="18"/>
          <w:szCs w:val="18"/>
        </w:rPr>
        <w:t xml:space="preserve"> SALA PLENA DE LO CONTENCIOSO ADMINISTRATIVO, Consejero ponente: MAURICIO TORRES CUERVO, 22 de febrero de 2011, Radicación: 11001-03-15-000-2010-00452-00(CA), Actor: GOBIERNO NACIONAL, </w:t>
      </w:r>
      <w:r w:rsidRPr="00630689">
        <w:rPr>
          <w:rFonts w:ascii="Arial" w:hAnsi="Arial" w:cs="Arial"/>
          <w:sz w:val="18"/>
          <w:szCs w:val="18"/>
          <w:lang w:val="es-MX"/>
        </w:rPr>
        <w:t>Demandado: Ministerio de la Protección Social</w:t>
      </w:r>
    </w:p>
  </w:footnote>
  <w:footnote w:id="15">
    <w:p w14:paraId="32835CE2" w14:textId="77777777" w:rsidR="008413CA" w:rsidRPr="00630689" w:rsidRDefault="008413CA" w:rsidP="00630689">
      <w:pPr>
        <w:ind w:right="-2"/>
        <w:jc w:val="both"/>
        <w:rPr>
          <w:rFonts w:ascii="Arial" w:hAnsi="Arial" w:cs="Arial"/>
          <w:sz w:val="18"/>
          <w:szCs w:val="18"/>
        </w:rPr>
      </w:pPr>
      <w:r w:rsidRPr="00630689">
        <w:rPr>
          <w:rStyle w:val="Refdenotaalpie"/>
          <w:rFonts w:ascii="Arial" w:hAnsi="Arial" w:cs="Arial"/>
          <w:sz w:val="18"/>
          <w:szCs w:val="18"/>
        </w:rPr>
        <w:footnoteRef/>
      </w:r>
      <w:r w:rsidRPr="00630689">
        <w:rPr>
          <w:rFonts w:ascii="Arial" w:hAnsi="Arial" w:cs="Arial"/>
          <w:bCs/>
          <w:sz w:val="18"/>
          <w:szCs w:val="18"/>
        </w:rPr>
        <w:t xml:space="preserve"> Sentencia de 3 de mayo de 1999, exp.</w:t>
      </w:r>
      <w:r w:rsidRPr="00630689">
        <w:rPr>
          <w:rFonts w:ascii="Arial" w:hAnsi="Arial" w:cs="Arial"/>
          <w:sz w:val="18"/>
          <w:szCs w:val="18"/>
        </w:rPr>
        <w:t xml:space="preserve"> </w:t>
      </w:r>
      <w:r w:rsidRPr="00630689">
        <w:rPr>
          <w:rFonts w:ascii="Arial" w:hAnsi="Arial" w:cs="Arial"/>
          <w:bCs/>
          <w:sz w:val="18"/>
          <w:szCs w:val="18"/>
        </w:rPr>
        <w:t>CA- 011, Consejero ponente doctor</w:t>
      </w:r>
      <w:r w:rsidRPr="00630689">
        <w:rPr>
          <w:rFonts w:ascii="Arial" w:hAnsi="Arial" w:cs="Arial"/>
          <w:sz w:val="18"/>
          <w:szCs w:val="18"/>
        </w:rPr>
        <w:t xml:space="preserve"> </w:t>
      </w:r>
      <w:r w:rsidRPr="00630689">
        <w:rPr>
          <w:rFonts w:ascii="Arial" w:hAnsi="Arial" w:cs="Arial"/>
          <w:bCs/>
          <w:sz w:val="18"/>
          <w:szCs w:val="18"/>
        </w:rPr>
        <w:t>Ricardo Hoyos Duque.</w:t>
      </w:r>
    </w:p>
  </w:footnote>
  <w:footnote w:id="16">
    <w:p w14:paraId="03CA829E" w14:textId="3DF71872" w:rsidR="00655DFB" w:rsidRPr="00630689" w:rsidRDefault="00655DFB" w:rsidP="00630689">
      <w:pPr>
        <w:ind w:right="51"/>
        <w:jc w:val="both"/>
        <w:rPr>
          <w:rFonts w:ascii="Arial" w:hAnsi="Arial" w:cs="Arial"/>
          <w:sz w:val="18"/>
          <w:szCs w:val="18"/>
        </w:rPr>
      </w:pPr>
      <w:r w:rsidRPr="00630689">
        <w:rPr>
          <w:rStyle w:val="Refdenotaalpie"/>
          <w:rFonts w:ascii="Arial" w:hAnsi="Arial" w:cs="Arial"/>
          <w:sz w:val="18"/>
          <w:szCs w:val="18"/>
        </w:rPr>
        <w:footnoteRef/>
      </w:r>
      <w:r w:rsidRPr="00630689">
        <w:rPr>
          <w:rFonts w:ascii="Arial" w:hAnsi="Arial" w:cs="Arial"/>
          <w:sz w:val="18"/>
          <w:szCs w:val="18"/>
        </w:rPr>
        <w:t xml:space="preserve"> Ver por ejemplo, asuntos tratados en Sala Plena del 18 de Mayo de 2020 donde el suscrito salvó el voto: </w:t>
      </w:r>
      <w:r w:rsidRPr="00630689">
        <w:rPr>
          <w:rFonts w:ascii="Arial" w:hAnsi="Arial" w:cs="Arial"/>
          <w:spacing w:val="-3"/>
          <w:sz w:val="18"/>
          <w:szCs w:val="18"/>
        </w:rPr>
        <w:t>Ref. Proceso: 76001-23-33-009-2020-00384-00 - Acto administrativo:</w:t>
      </w:r>
      <w:r w:rsidRPr="00630689">
        <w:rPr>
          <w:rFonts w:ascii="Arial" w:hAnsi="Arial" w:cs="Arial"/>
          <w:sz w:val="18"/>
          <w:szCs w:val="18"/>
        </w:rPr>
        <w:t xml:space="preserve"> DECRETO 136 DEL 19 DE MARZO DE 2020</w:t>
      </w:r>
      <w:r w:rsidRPr="00630689">
        <w:rPr>
          <w:rFonts w:ascii="Arial" w:hAnsi="Arial" w:cs="Arial"/>
          <w:spacing w:val="-3"/>
          <w:sz w:val="18"/>
          <w:szCs w:val="18"/>
        </w:rPr>
        <w:t xml:space="preserve"> – Autoridad</w:t>
      </w:r>
      <w:proofErr w:type="gramStart"/>
      <w:r w:rsidRPr="00630689">
        <w:rPr>
          <w:rFonts w:ascii="Arial" w:hAnsi="Arial" w:cs="Arial"/>
          <w:spacing w:val="-3"/>
          <w:sz w:val="18"/>
          <w:szCs w:val="18"/>
        </w:rPr>
        <w:t xml:space="preserve">: </w:t>
      </w:r>
      <w:r w:rsidRPr="00630689">
        <w:rPr>
          <w:rFonts w:ascii="Arial" w:hAnsi="Arial" w:cs="Arial"/>
          <w:sz w:val="18"/>
          <w:szCs w:val="18"/>
        </w:rPr>
        <w:t xml:space="preserve"> MUNICIPIO</w:t>
      </w:r>
      <w:proofErr w:type="gramEnd"/>
      <w:r w:rsidRPr="00630689">
        <w:rPr>
          <w:rFonts w:ascii="Arial" w:hAnsi="Arial" w:cs="Arial"/>
          <w:sz w:val="18"/>
          <w:szCs w:val="18"/>
        </w:rPr>
        <w:t xml:space="preserve"> DE LA UNION</w:t>
      </w:r>
      <w:r w:rsidRPr="00630689">
        <w:rPr>
          <w:rFonts w:ascii="Arial" w:hAnsi="Arial" w:cs="Arial"/>
          <w:spacing w:val="-3"/>
          <w:sz w:val="18"/>
          <w:szCs w:val="18"/>
        </w:rPr>
        <w:t xml:space="preserve"> Magistrado Ponente:</w:t>
      </w:r>
      <w:r w:rsidRPr="00630689">
        <w:rPr>
          <w:rFonts w:ascii="Arial" w:hAnsi="Arial" w:cs="Arial"/>
          <w:b/>
          <w:sz w:val="18"/>
          <w:szCs w:val="18"/>
        </w:rPr>
        <w:t xml:space="preserve"> LUZ ELENA SIERRA VALENCIA</w:t>
      </w:r>
      <w:r w:rsidRPr="00630689">
        <w:rPr>
          <w:rFonts w:ascii="Arial" w:hAnsi="Arial" w:cs="Arial"/>
          <w:sz w:val="18"/>
          <w:szCs w:val="18"/>
        </w:rPr>
        <w:t xml:space="preserve">; </w:t>
      </w:r>
      <w:r w:rsidRPr="00630689">
        <w:rPr>
          <w:rFonts w:ascii="Arial" w:hAnsi="Arial" w:cs="Arial"/>
          <w:spacing w:val="-3"/>
          <w:sz w:val="18"/>
          <w:szCs w:val="18"/>
        </w:rPr>
        <w:t>Ref. Proceso:</w:t>
      </w:r>
      <w:r w:rsidRPr="00630689">
        <w:rPr>
          <w:rFonts w:ascii="Arial" w:eastAsia="Book Antiqua" w:hAnsi="Arial" w:cs="Arial"/>
          <w:color w:val="000000"/>
          <w:sz w:val="18"/>
          <w:szCs w:val="18"/>
        </w:rPr>
        <w:t xml:space="preserve"> 76001-23-33-000-2020-00367-00</w:t>
      </w:r>
      <w:r w:rsidRPr="00630689">
        <w:rPr>
          <w:rFonts w:ascii="Arial" w:hAnsi="Arial" w:cs="Arial"/>
          <w:spacing w:val="-3"/>
          <w:sz w:val="18"/>
          <w:szCs w:val="18"/>
        </w:rPr>
        <w:t xml:space="preserve"> Acto administrativo</w:t>
      </w:r>
      <w:r w:rsidRPr="00630689">
        <w:rPr>
          <w:rFonts w:ascii="Arial" w:eastAsia="Book Antiqua" w:hAnsi="Arial" w:cs="Arial"/>
          <w:color w:val="000000"/>
          <w:sz w:val="18"/>
          <w:szCs w:val="18"/>
        </w:rPr>
        <w:t xml:space="preserve"> Decreto 162 de 2020</w:t>
      </w:r>
      <w:r w:rsidRPr="00630689">
        <w:rPr>
          <w:rFonts w:ascii="Arial" w:hAnsi="Arial" w:cs="Arial"/>
          <w:spacing w:val="-3"/>
          <w:sz w:val="18"/>
          <w:szCs w:val="18"/>
        </w:rPr>
        <w:t xml:space="preserve"> Autoridad</w:t>
      </w:r>
      <w:r w:rsidRPr="00630689">
        <w:rPr>
          <w:rFonts w:ascii="Arial" w:eastAsia="Book Antiqua" w:hAnsi="Arial" w:cs="Arial"/>
          <w:color w:val="000000"/>
          <w:sz w:val="18"/>
          <w:szCs w:val="18"/>
        </w:rPr>
        <w:t xml:space="preserve"> Distrito de Buenaventura</w:t>
      </w:r>
      <w:r w:rsidRPr="00630689">
        <w:rPr>
          <w:rFonts w:ascii="Arial" w:hAnsi="Arial" w:cs="Arial"/>
          <w:spacing w:val="-3"/>
          <w:sz w:val="18"/>
          <w:szCs w:val="18"/>
        </w:rPr>
        <w:t xml:space="preserve"> Magistrado Ponente:</w:t>
      </w:r>
      <w:r w:rsidRPr="00630689">
        <w:rPr>
          <w:rFonts w:ascii="Arial" w:eastAsia="Book Antiqua" w:hAnsi="Arial" w:cs="Arial"/>
          <w:sz w:val="18"/>
          <w:szCs w:val="18"/>
        </w:rPr>
        <w:t xml:space="preserve"> PATRICIA FEUILLET PALOMARES</w:t>
      </w:r>
    </w:p>
    <w:p w14:paraId="0B019914" w14:textId="77777777" w:rsidR="00655DFB" w:rsidRPr="00630689" w:rsidRDefault="00655DFB" w:rsidP="00630689">
      <w:pPr>
        <w:pStyle w:val="Textonotapie"/>
        <w:jc w:val="both"/>
        <w:rPr>
          <w:rFonts w:ascii="Arial" w:hAnsi="Arial" w:cs="Arial"/>
          <w:sz w:val="18"/>
          <w:szCs w:val="18"/>
        </w:rPr>
      </w:pPr>
    </w:p>
  </w:footnote>
  <w:footnote w:id="17">
    <w:p w14:paraId="748F14BA" w14:textId="77777777" w:rsidR="008413CA" w:rsidRPr="00630689" w:rsidRDefault="008413CA" w:rsidP="00630689">
      <w:pPr>
        <w:pStyle w:val="Textonotapie"/>
        <w:ind w:right="-2"/>
        <w:jc w:val="both"/>
        <w:rPr>
          <w:rFonts w:ascii="Arial" w:hAnsi="Arial" w:cs="Arial"/>
          <w:sz w:val="18"/>
          <w:szCs w:val="18"/>
          <w:lang w:val="es-ES"/>
        </w:rPr>
      </w:pPr>
      <w:r w:rsidRPr="00630689">
        <w:rPr>
          <w:rStyle w:val="Refdenotaalpie"/>
          <w:rFonts w:ascii="Arial" w:hAnsi="Arial" w:cs="Arial"/>
          <w:sz w:val="18"/>
          <w:szCs w:val="18"/>
        </w:rPr>
        <w:footnoteRef/>
      </w:r>
      <w:r w:rsidRPr="00630689">
        <w:rPr>
          <w:rFonts w:ascii="Arial" w:hAnsi="Arial" w:cs="Arial"/>
          <w:sz w:val="18"/>
          <w:szCs w:val="18"/>
        </w:rPr>
        <w:t xml:space="preserve"> </w:t>
      </w:r>
      <w:r w:rsidRPr="00630689">
        <w:rPr>
          <w:rFonts w:ascii="Arial" w:hAnsi="Arial" w:cs="Arial"/>
          <w:sz w:val="18"/>
          <w:szCs w:val="18"/>
        </w:rPr>
        <w:t>C.E. Sección Segunda, Subsección A, del 14 de abril de 2020, con ponencia del doctor William Hernández Gómez, expediente 2020-01006-00,</w:t>
      </w:r>
    </w:p>
  </w:footnote>
  <w:footnote w:id="18">
    <w:p w14:paraId="237E8F8C" w14:textId="609609E5" w:rsidR="00655DFB" w:rsidRPr="00630689" w:rsidRDefault="00655DFB" w:rsidP="00630689">
      <w:pPr>
        <w:pStyle w:val="Textonotapie"/>
        <w:jc w:val="both"/>
        <w:rPr>
          <w:rFonts w:ascii="Arial" w:hAnsi="Arial" w:cs="Arial"/>
          <w:i w:val="0"/>
          <w:iCs/>
          <w:sz w:val="18"/>
          <w:szCs w:val="18"/>
          <w:lang w:val="es-CO"/>
        </w:rPr>
      </w:pPr>
      <w:r w:rsidRPr="00630689">
        <w:rPr>
          <w:rStyle w:val="Refdenotaalpie"/>
          <w:rFonts w:ascii="Arial" w:hAnsi="Arial" w:cs="Arial"/>
          <w:i w:val="0"/>
          <w:iCs/>
          <w:sz w:val="18"/>
          <w:szCs w:val="18"/>
        </w:rPr>
        <w:footnoteRef/>
      </w:r>
      <w:r w:rsidRPr="00630689">
        <w:rPr>
          <w:rFonts w:ascii="Arial" w:hAnsi="Arial" w:cs="Arial"/>
          <w:i w:val="0"/>
          <w:iCs/>
          <w:sz w:val="18"/>
          <w:szCs w:val="18"/>
        </w:rPr>
        <w:t xml:space="preserve"> </w:t>
      </w:r>
      <w:r w:rsidRPr="00630689">
        <w:rPr>
          <w:rFonts w:ascii="Arial" w:eastAsia="Book Antiqua" w:hAnsi="Arial" w:cs="Arial"/>
          <w:bCs/>
          <w:i w:val="0"/>
          <w:iCs/>
          <w:sz w:val="18"/>
          <w:szCs w:val="18"/>
          <w:lang w:val="es-CO"/>
        </w:rPr>
        <w:t>P</w:t>
      </w:r>
      <w:r w:rsidRPr="00630689">
        <w:rPr>
          <w:rFonts w:ascii="Arial" w:eastAsia="Book Antiqua" w:hAnsi="Arial" w:cs="Arial"/>
          <w:bCs/>
          <w:i w:val="0"/>
          <w:iCs/>
          <w:sz w:val="18"/>
          <w:szCs w:val="18"/>
        </w:rPr>
        <w:t xml:space="preserve">rovidencia del 20 de mayo de 2020 con ponencia del magistrado </w:t>
      </w:r>
      <w:r w:rsidRPr="00630689">
        <w:rPr>
          <w:rFonts w:ascii="Arial" w:hAnsi="Arial" w:cs="Arial"/>
          <w:bCs/>
          <w:i w:val="0"/>
          <w:iCs/>
          <w:sz w:val="18"/>
          <w:szCs w:val="18"/>
        </w:rPr>
        <w:t>OSCAR SILVIO NARVÁEZ DAZA, en relación al control inmediato de legalidad del</w:t>
      </w:r>
      <w:r w:rsidRPr="00630689">
        <w:rPr>
          <w:rFonts w:ascii="Arial" w:hAnsi="Arial" w:cs="Arial"/>
          <w:b/>
          <w:i w:val="0"/>
          <w:iCs/>
          <w:sz w:val="18"/>
          <w:szCs w:val="18"/>
        </w:rPr>
        <w:t xml:space="preserve"> </w:t>
      </w:r>
      <w:r w:rsidRPr="00630689">
        <w:rPr>
          <w:rFonts w:ascii="Arial" w:hAnsi="Arial" w:cs="Arial"/>
          <w:i w:val="0"/>
          <w:iCs/>
          <w:sz w:val="18"/>
          <w:szCs w:val="18"/>
        </w:rPr>
        <w:t xml:space="preserve">Decreto No. 081 de abril de 2020, expedido por el municipio de Caicedonia, expediente </w:t>
      </w:r>
      <w:r w:rsidRPr="00630689">
        <w:rPr>
          <w:rFonts w:ascii="Arial" w:hAnsi="Arial" w:cs="Arial"/>
          <w:i w:val="0"/>
          <w:iCs/>
          <w:spacing w:val="-3"/>
          <w:sz w:val="18"/>
          <w:szCs w:val="18"/>
          <w:lang w:val="es-CO"/>
        </w:rPr>
        <w:t>76001-23-33-000-</w:t>
      </w:r>
      <w:r w:rsidRPr="00630689">
        <w:rPr>
          <w:rFonts w:ascii="Arial" w:hAnsi="Arial" w:cs="Arial"/>
          <w:bCs/>
          <w:i w:val="0"/>
          <w:iCs/>
          <w:spacing w:val="-3"/>
          <w:sz w:val="18"/>
          <w:szCs w:val="18"/>
          <w:lang w:val="es-CO"/>
        </w:rPr>
        <w:t>2020-00457-00, mediante el cual se</w:t>
      </w:r>
      <w:r w:rsidRPr="00630689">
        <w:rPr>
          <w:rFonts w:ascii="Arial" w:hAnsi="Arial" w:cs="Arial"/>
          <w:b/>
          <w:i w:val="0"/>
          <w:iCs/>
          <w:spacing w:val="-3"/>
          <w:sz w:val="18"/>
          <w:szCs w:val="18"/>
          <w:lang w:val="es-CO"/>
        </w:rPr>
        <w:t xml:space="preserve"> r</w:t>
      </w:r>
      <w:r w:rsidRPr="00630689">
        <w:rPr>
          <w:rFonts w:ascii="Arial" w:hAnsi="Arial" w:cs="Arial"/>
          <w:i w:val="0"/>
          <w:iCs/>
          <w:spacing w:val="-3"/>
          <w:sz w:val="18"/>
          <w:szCs w:val="18"/>
          <w:lang w:val="es-CO"/>
        </w:rPr>
        <w:t>esuelve recurso de súplica contra auto de abril 17 de 2020</w:t>
      </w:r>
      <w:r w:rsidRPr="00630689">
        <w:rPr>
          <w:rFonts w:ascii="Arial" w:hAnsi="Arial" w:cs="Arial"/>
          <w:i w:val="0"/>
          <w:iCs/>
          <w:sz w:val="18"/>
          <w:szCs w:val="18"/>
        </w:rPr>
        <w:t>, se reiteró el criterio de la Sala Plena del Tribunal para</w:t>
      </w:r>
      <w:r w:rsidRPr="00630689">
        <w:rPr>
          <w:rFonts w:ascii="Arial" w:hAnsi="Arial" w:cs="Arial"/>
          <w:i w:val="0"/>
          <w:iCs/>
          <w:sz w:val="18"/>
          <w:szCs w:val="18"/>
          <w:lang w:val="es-CO"/>
        </w:rPr>
        <w:t xml:space="preserve"> no</w:t>
      </w:r>
      <w:r w:rsidRPr="00630689">
        <w:rPr>
          <w:rFonts w:ascii="Arial" w:hAnsi="Arial" w:cs="Arial"/>
          <w:i w:val="0"/>
          <w:iCs/>
          <w:sz w:val="18"/>
          <w:szCs w:val="18"/>
        </w:rPr>
        <w:t xml:space="preserve"> avocar el conocimiento de los actos administrativos territoriales sujetos al mencionado contr</w:t>
      </w:r>
      <w:r w:rsidRPr="00630689">
        <w:rPr>
          <w:rFonts w:ascii="Arial" w:hAnsi="Arial" w:cs="Arial"/>
          <w:i w:val="0"/>
          <w:iCs/>
          <w:sz w:val="18"/>
          <w:szCs w:val="18"/>
          <w:lang w:val="es-CO"/>
        </w:rPr>
        <w:t>ol</w:t>
      </w:r>
    </w:p>
  </w:footnote>
  <w:footnote w:id="19">
    <w:p w14:paraId="3F13D883" w14:textId="77777777" w:rsidR="00283F0A" w:rsidRPr="00630689" w:rsidRDefault="00283F0A" w:rsidP="00630689">
      <w:pPr>
        <w:pBdr>
          <w:top w:val="none" w:sz="0" w:space="0" w:color="000000"/>
          <w:left w:val="none" w:sz="0" w:space="0" w:color="000000"/>
          <w:bottom w:val="none" w:sz="0" w:space="0" w:color="000000"/>
          <w:right w:val="none" w:sz="0" w:space="0" w:color="000000"/>
        </w:pBdr>
        <w:jc w:val="both"/>
        <w:rPr>
          <w:rFonts w:ascii="Arial" w:hAnsi="Arial" w:cs="Arial"/>
          <w:sz w:val="18"/>
          <w:szCs w:val="18"/>
        </w:rPr>
      </w:pPr>
      <w:r w:rsidRPr="00630689">
        <w:rPr>
          <w:rStyle w:val="Caracteresdenotaalpie"/>
          <w:rFonts w:ascii="Arial" w:hAnsi="Arial" w:cs="Arial"/>
          <w:sz w:val="18"/>
          <w:szCs w:val="18"/>
        </w:rPr>
        <w:footnoteRef/>
      </w:r>
      <w:r w:rsidRPr="00630689">
        <w:rPr>
          <w:rFonts w:ascii="Arial" w:eastAsia="Book Antiqua" w:hAnsi="Arial" w:cs="Arial"/>
          <w:color w:val="000000"/>
          <w:sz w:val="18"/>
          <w:szCs w:val="18"/>
        </w:rPr>
        <w:t xml:space="preserve"> Radicado CA-023.</w:t>
      </w:r>
    </w:p>
  </w:footnote>
  <w:footnote w:id="20">
    <w:p w14:paraId="7765FCDE" w14:textId="77777777" w:rsidR="00283F0A" w:rsidRPr="00630689" w:rsidRDefault="00283F0A" w:rsidP="00630689">
      <w:pPr>
        <w:pBdr>
          <w:top w:val="none" w:sz="0" w:space="0" w:color="000000"/>
          <w:left w:val="none" w:sz="0" w:space="0" w:color="000000"/>
          <w:bottom w:val="none" w:sz="0" w:space="0" w:color="000000"/>
          <w:right w:val="none" w:sz="0" w:space="0" w:color="000000"/>
        </w:pBdr>
        <w:jc w:val="both"/>
        <w:rPr>
          <w:rFonts w:ascii="Arial" w:hAnsi="Arial" w:cs="Arial"/>
          <w:sz w:val="18"/>
          <w:szCs w:val="18"/>
        </w:rPr>
      </w:pPr>
      <w:r w:rsidRPr="00630689">
        <w:rPr>
          <w:rStyle w:val="Caracteresdenotaalpie"/>
          <w:rFonts w:ascii="Arial" w:hAnsi="Arial" w:cs="Arial"/>
          <w:sz w:val="18"/>
          <w:szCs w:val="18"/>
        </w:rPr>
        <w:footnoteRef/>
      </w:r>
      <w:r w:rsidRPr="00630689">
        <w:rPr>
          <w:rFonts w:ascii="Arial" w:eastAsia="Book Antiqua" w:hAnsi="Arial" w:cs="Arial"/>
          <w:sz w:val="18"/>
          <w:szCs w:val="18"/>
        </w:rPr>
        <w:t xml:space="preserve"> Radicado CA-037.</w:t>
      </w:r>
    </w:p>
  </w:footnote>
  <w:footnote w:id="21">
    <w:p w14:paraId="1EA2C457" w14:textId="77777777" w:rsidR="00283F0A" w:rsidRPr="00630689" w:rsidRDefault="00283F0A" w:rsidP="00630689">
      <w:pPr>
        <w:pBdr>
          <w:top w:val="none" w:sz="0" w:space="0" w:color="000000"/>
          <w:left w:val="none" w:sz="0" w:space="0" w:color="000000"/>
          <w:bottom w:val="none" w:sz="0" w:space="0" w:color="000000"/>
          <w:right w:val="none" w:sz="0" w:space="0" w:color="000000"/>
        </w:pBdr>
        <w:jc w:val="both"/>
        <w:rPr>
          <w:rFonts w:ascii="Arial" w:hAnsi="Arial" w:cs="Arial"/>
          <w:sz w:val="18"/>
          <w:szCs w:val="18"/>
        </w:rPr>
      </w:pPr>
      <w:r w:rsidRPr="00630689">
        <w:rPr>
          <w:rStyle w:val="Caracteresdenotaalpie"/>
          <w:rFonts w:ascii="Arial" w:hAnsi="Arial" w:cs="Arial"/>
          <w:sz w:val="18"/>
          <w:szCs w:val="18"/>
        </w:rPr>
        <w:footnoteRef/>
      </w:r>
      <w:r w:rsidRPr="00630689">
        <w:rPr>
          <w:rFonts w:ascii="Arial" w:eastAsia="Book Antiqua" w:hAnsi="Arial" w:cs="Arial"/>
          <w:sz w:val="18"/>
          <w:szCs w:val="18"/>
        </w:rPr>
        <w:t xml:space="preserve"> Expediente 11001-03-15-000-2009-00549-00.</w:t>
      </w:r>
    </w:p>
  </w:footnote>
  <w:footnote w:id="22">
    <w:p w14:paraId="65530276" w14:textId="77777777" w:rsidR="00283F0A" w:rsidRPr="00630689" w:rsidRDefault="00283F0A" w:rsidP="00630689">
      <w:pPr>
        <w:pBdr>
          <w:top w:val="none" w:sz="0" w:space="0" w:color="000000"/>
          <w:left w:val="none" w:sz="0" w:space="0" w:color="000000"/>
          <w:bottom w:val="none" w:sz="0" w:space="0" w:color="000000"/>
          <w:right w:val="none" w:sz="0" w:space="0" w:color="000000"/>
        </w:pBdr>
        <w:jc w:val="both"/>
        <w:rPr>
          <w:rFonts w:ascii="Arial" w:hAnsi="Arial" w:cs="Arial"/>
          <w:sz w:val="18"/>
          <w:szCs w:val="18"/>
        </w:rPr>
      </w:pPr>
      <w:r w:rsidRPr="00630689">
        <w:rPr>
          <w:rStyle w:val="Caracteresdenotaalpie"/>
          <w:rFonts w:ascii="Arial" w:hAnsi="Arial" w:cs="Arial"/>
          <w:sz w:val="18"/>
          <w:szCs w:val="18"/>
        </w:rPr>
        <w:footnoteRef/>
      </w:r>
      <w:r w:rsidRPr="00630689">
        <w:rPr>
          <w:rFonts w:ascii="Arial" w:eastAsia="Book Antiqua" w:hAnsi="Arial" w:cs="Arial"/>
          <w:sz w:val="18"/>
          <w:szCs w:val="18"/>
        </w:rPr>
        <w:t xml:space="preserve"> Expediente 11001-03-15-000-2010-00388-00.</w:t>
      </w:r>
    </w:p>
  </w:footnote>
  <w:footnote w:id="23">
    <w:p w14:paraId="3C92664C" w14:textId="77777777" w:rsidR="00283F0A" w:rsidRPr="00630689" w:rsidRDefault="00283F0A" w:rsidP="00630689">
      <w:pPr>
        <w:pBdr>
          <w:top w:val="none" w:sz="0" w:space="0" w:color="000000"/>
          <w:left w:val="none" w:sz="0" w:space="0" w:color="000000"/>
          <w:bottom w:val="none" w:sz="0" w:space="0" w:color="000000"/>
          <w:right w:val="none" w:sz="0" w:space="0" w:color="000000"/>
        </w:pBdr>
        <w:jc w:val="both"/>
        <w:rPr>
          <w:rFonts w:ascii="Arial" w:hAnsi="Arial" w:cs="Arial"/>
          <w:sz w:val="18"/>
          <w:szCs w:val="18"/>
        </w:rPr>
      </w:pPr>
      <w:r w:rsidRPr="00630689">
        <w:rPr>
          <w:rStyle w:val="Caracteresdenotaalpie"/>
          <w:rFonts w:ascii="Arial" w:hAnsi="Arial" w:cs="Arial"/>
          <w:sz w:val="18"/>
          <w:szCs w:val="18"/>
        </w:rPr>
        <w:footnoteRef/>
      </w:r>
      <w:r w:rsidRPr="00630689">
        <w:rPr>
          <w:rFonts w:ascii="Arial" w:eastAsia="Book Antiqua" w:hAnsi="Arial" w:cs="Arial"/>
          <w:sz w:val="18"/>
          <w:szCs w:val="18"/>
        </w:rPr>
        <w:t xml:space="preserve"> Expediente 11001-03-15-000-2010-00369-00.</w:t>
      </w:r>
    </w:p>
  </w:footnote>
  <w:footnote w:id="24">
    <w:p w14:paraId="576B4DFF" w14:textId="77777777" w:rsidR="00283F0A" w:rsidRPr="00630689" w:rsidRDefault="00283F0A" w:rsidP="00630689">
      <w:pPr>
        <w:pBdr>
          <w:top w:val="none" w:sz="0" w:space="0" w:color="000000"/>
          <w:left w:val="none" w:sz="0" w:space="0" w:color="000000"/>
          <w:bottom w:val="none" w:sz="0" w:space="0" w:color="000000"/>
          <w:right w:val="none" w:sz="0" w:space="0" w:color="000000"/>
        </w:pBdr>
        <w:jc w:val="both"/>
        <w:rPr>
          <w:rFonts w:ascii="Arial" w:hAnsi="Arial" w:cs="Arial"/>
          <w:sz w:val="18"/>
          <w:szCs w:val="18"/>
        </w:rPr>
      </w:pPr>
      <w:r w:rsidRPr="00630689">
        <w:rPr>
          <w:rStyle w:val="Caracteresdenotaalpie"/>
          <w:rFonts w:ascii="Arial" w:hAnsi="Arial" w:cs="Arial"/>
          <w:sz w:val="18"/>
          <w:szCs w:val="18"/>
        </w:rPr>
        <w:footnoteRef/>
      </w:r>
      <w:r w:rsidRPr="00630689">
        <w:rPr>
          <w:rFonts w:ascii="Arial" w:eastAsia="Book Antiqua" w:hAnsi="Arial" w:cs="Arial"/>
          <w:sz w:val="18"/>
          <w:szCs w:val="18"/>
        </w:rPr>
        <w:t xml:space="preserve"> Expediente 11001-03-15-000-2011-01127-00.</w:t>
      </w:r>
    </w:p>
  </w:footnote>
  <w:footnote w:id="25">
    <w:p w14:paraId="4A9C080D" w14:textId="77777777" w:rsidR="00283F0A" w:rsidRPr="00630689" w:rsidRDefault="00283F0A" w:rsidP="00630689">
      <w:pPr>
        <w:pBdr>
          <w:top w:val="none" w:sz="0" w:space="0" w:color="000000"/>
          <w:left w:val="none" w:sz="0" w:space="0" w:color="000000"/>
          <w:bottom w:val="none" w:sz="0" w:space="0" w:color="000000"/>
          <w:right w:val="none" w:sz="0" w:space="0" w:color="000000"/>
        </w:pBdr>
        <w:jc w:val="both"/>
        <w:rPr>
          <w:rFonts w:ascii="Arial" w:hAnsi="Arial" w:cs="Arial"/>
          <w:sz w:val="18"/>
          <w:szCs w:val="18"/>
        </w:rPr>
      </w:pPr>
      <w:r w:rsidRPr="00630689">
        <w:rPr>
          <w:rStyle w:val="Caracteresdenotaalpie"/>
          <w:rFonts w:ascii="Arial" w:hAnsi="Arial" w:cs="Arial"/>
          <w:sz w:val="18"/>
          <w:szCs w:val="18"/>
        </w:rPr>
        <w:footnoteRef/>
      </w:r>
      <w:r w:rsidRPr="00630689">
        <w:rPr>
          <w:rFonts w:ascii="Arial" w:eastAsia="Book Antiqua" w:hAnsi="Arial" w:cs="Arial"/>
          <w:sz w:val="18"/>
          <w:szCs w:val="18"/>
        </w:rPr>
        <w:t xml:space="preserve"> Expediente 11001-03-15-000-2015-02578-00.</w:t>
      </w:r>
    </w:p>
  </w:footnote>
  <w:footnote w:id="26">
    <w:p w14:paraId="5EEDC173" w14:textId="77777777" w:rsidR="00283F0A" w:rsidRPr="00630689" w:rsidRDefault="00283F0A" w:rsidP="00630689">
      <w:pPr>
        <w:pBdr>
          <w:top w:val="none" w:sz="0" w:space="0" w:color="000000"/>
          <w:left w:val="none" w:sz="0" w:space="0" w:color="000000"/>
          <w:bottom w:val="none" w:sz="0" w:space="0" w:color="000000"/>
          <w:right w:val="none" w:sz="0" w:space="0" w:color="000000"/>
        </w:pBdr>
        <w:jc w:val="both"/>
        <w:rPr>
          <w:rFonts w:ascii="Arial" w:hAnsi="Arial" w:cs="Arial"/>
          <w:sz w:val="18"/>
          <w:szCs w:val="18"/>
        </w:rPr>
      </w:pPr>
      <w:r w:rsidRPr="00630689">
        <w:rPr>
          <w:rStyle w:val="Caracteresdenotaalpie"/>
          <w:rFonts w:ascii="Arial" w:hAnsi="Arial" w:cs="Arial"/>
          <w:sz w:val="18"/>
          <w:szCs w:val="18"/>
        </w:rPr>
        <w:footnoteRef/>
      </w:r>
      <w:r w:rsidRPr="00630689">
        <w:rPr>
          <w:rFonts w:ascii="Arial" w:eastAsia="Book Antiqua" w:hAnsi="Arial" w:cs="Arial"/>
          <w:sz w:val="18"/>
          <w:szCs w:val="18"/>
        </w:rPr>
        <w:t xml:space="preserve"> Expediente 11001-03-15-000-2020-01006-00.</w:t>
      </w:r>
    </w:p>
  </w:footnote>
  <w:footnote w:id="27">
    <w:p w14:paraId="29A79751" w14:textId="77777777" w:rsidR="00065A04" w:rsidRPr="00630689" w:rsidRDefault="00065A04" w:rsidP="00630689">
      <w:pPr>
        <w:pStyle w:val="NormalWeb"/>
        <w:spacing w:before="0" w:beforeAutospacing="0" w:after="0" w:afterAutospacing="0"/>
        <w:jc w:val="both"/>
        <w:rPr>
          <w:rFonts w:ascii="Arial" w:hAnsi="Arial" w:cs="Arial"/>
          <w:bCs/>
          <w:sz w:val="18"/>
          <w:szCs w:val="18"/>
        </w:rPr>
      </w:pPr>
      <w:r w:rsidRPr="00630689">
        <w:rPr>
          <w:rStyle w:val="Refdenotaalpie"/>
          <w:rFonts w:ascii="Arial" w:hAnsi="Arial" w:cs="Arial"/>
          <w:sz w:val="18"/>
          <w:szCs w:val="18"/>
        </w:rPr>
        <w:footnoteRef/>
      </w:r>
      <w:r w:rsidRPr="00630689">
        <w:rPr>
          <w:rFonts w:ascii="Arial" w:hAnsi="Arial" w:cs="Arial"/>
          <w:sz w:val="18"/>
          <w:szCs w:val="18"/>
        </w:rPr>
        <w:t xml:space="preserve"> </w:t>
      </w:r>
      <w:r w:rsidRPr="00630689">
        <w:rPr>
          <w:rFonts w:ascii="Arial" w:hAnsi="Arial" w:cs="Arial"/>
          <w:bCs/>
          <w:sz w:val="18"/>
          <w:szCs w:val="18"/>
          <w:lang w:val="es-ES_tradnl"/>
        </w:rPr>
        <w:t xml:space="preserve">Consejo de Estado, </w:t>
      </w:r>
      <w:r w:rsidRPr="00630689">
        <w:rPr>
          <w:rFonts w:ascii="Arial" w:hAnsi="Arial" w:cs="Arial"/>
          <w:sz w:val="18"/>
          <w:szCs w:val="18"/>
        </w:rPr>
        <w:t xml:space="preserve">Sala de lo Contencioso Administrativo, </w:t>
      </w:r>
      <w:r w:rsidRPr="00630689">
        <w:rPr>
          <w:rFonts w:ascii="Arial" w:hAnsi="Arial" w:cs="Arial"/>
          <w:bCs/>
          <w:sz w:val="18"/>
          <w:szCs w:val="18"/>
          <w:lang w:val="es-ES" w:eastAsia="x-none" w:bidi="x-none"/>
        </w:rPr>
        <w:t xml:space="preserve">Sala Especial de Decisión No.19, </w:t>
      </w:r>
      <w:r w:rsidRPr="00630689">
        <w:rPr>
          <w:rFonts w:ascii="Arial" w:eastAsia="Calibri" w:hAnsi="Arial" w:cs="Arial"/>
          <w:bCs/>
          <w:sz w:val="18"/>
          <w:szCs w:val="18"/>
        </w:rPr>
        <w:t xml:space="preserve">Consejero ponente: William Hernández Gómez, </w:t>
      </w:r>
      <w:r w:rsidRPr="00630689">
        <w:rPr>
          <w:rFonts w:ascii="Arial" w:hAnsi="Arial" w:cs="Arial"/>
          <w:bCs/>
          <w:spacing w:val="-6"/>
          <w:sz w:val="18"/>
          <w:szCs w:val="18"/>
        </w:rPr>
        <w:t xml:space="preserve">20 de mayo de 2020, </w:t>
      </w:r>
      <w:r w:rsidRPr="00630689">
        <w:rPr>
          <w:rFonts w:ascii="Arial" w:hAnsi="Arial" w:cs="Arial"/>
          <w:bCs/>
          <w:sz w:val="18"/>
          <w:szCs w:val="18"/>
        </w:rPr>
        <w:t>Referencia: control inmediato de legalidad, Radicación: 11001</w:t>
      </w:r>
      <w:r w:rsidRPr="00630689">
        <w:rPr>
          <w:rFonts w:ascii="Arial" w:hAnsi="Arial" w:cs="Arial"/>
          <w:sz w:val="18"/>
          <w:szCs w:val="18"/>
        </w:rPr>
        <w:t xml:space="preserve">-03-15-000-2020-01958-00 </w:t>
      </w:r>
      <w:r w:rsidRPr="00630689">
        <w:rPr>
          <w:rFonts w:ascii="Arial" w:hAnsi="Arial" w:cs="Arial"/>
          <w:bCs/>
          <w:sz w:val="18"/>
          <w:szCs w:val="18"/>
        </w:rPr>
        <w:t>auto interlocutorio</w:t>
      </w:r>
      <w:r w:rsidRPr="00630689">
        <w:rPr>
          <w:rFonts w:ascii="Arial" w:eastAsia="Dotum" w:hAnsi="Arial" w:cs="Arial"/>
          <w:bCs/>
          <w:sz w:val="18"/>
          <w:szCs w:val="18"/>
        </w:rPr>
        <w:t xml:space="preserve"> O-387-2020.</w:t>
      </w:r>
    </w:p>
    <w:p w14:paraId="09551676" w14:textId="1D64D87E" w:rsidR="00065A04" w:rsidRPr="00630689" w:rsidRDefault="00065A04" w:rsidP="00630689">
      <w:pPr>
        <w:pStyle w:val="Textonotapie"/>
        <w:jc w:val="both"/>
        <w:rPr>
          <w:rFonts w:ascii="Arial" w:hAnsi="Arial" w:cs="Arial"/>
          <w:sz w:val="18"/>
          <w:szCs w:val="18"/>
          <w:lang w:val="es-CO"/>
        </w:rPr>
      </w:pPr>
    </w:p>
  </w:footnote>
  <w:footnote w:id="28">
    <w:p w14:paraId="3735961B" w14:textId="77777777" w:rsidR="00065A04" w:rsidRPr="00630689" w:rsidRDefault="00065A04" w:rsidP="00630689">
      <w:pPr>
        <w:pStyle w:val="Textonotapie"/>
        <w:jc w:val="both"/>
        <w:rPr>
          <w:rFonts w:ascii="Arial" w:hAnsi="Arial" w:cs="Arial"/>
          <w:sz w:val="18"/>
          <w:szCs w:val="18"/>
          <w:lang w:val="es-MX"/>
        </w:rPr>
      </w:pPr>
      <w:r w:rsidRPr="00630689">
        <w:rPr>
          <w:rStyle w:val="Refdenotaalpie"/>
          <w:rFonts w:ascii="Arial" w:hAnsi="Arial" w:cs="Arial"/>
          <w:sz w:val="18"/>
          <w:szCs w:val="18"/>
        </w:rPr>
        <w:footnoteRef/>
      </w:r>
      <w:r w:rsidRPr="00630689">
        <w:rPr>
          <w:rFonts w:ascii="Arial" w:hAnsi="Arial" w:cs="Arial"/>
          <w:sz w:val="18"/>
          <w:szCs w:val="18"/>
        </w:rPr>
        <w:t xml:space="preserve"> </w:t>
      </w:r>
      <w:r w:rsidRPr="00630689">
        <w:rPr>
          <w:rFonts w:ascii="Arial" w:hAnsi="Arial" w:cs="Arial"/>
          <w:sz w:val="18"/>
          <w:szCs w:val="18"/>
          <w:lang w:val="es-MX"/>
        </w:rPr>
        <w:t>CPACA, art. 136: «Control inmediato de legalidad. Las medidas de carácter general que sean dictadas en ejercicio de la función administrativa y como desarrollo de los decretos legislativos durante los Estados de Excepción, tendrán un control inmediato de legalidad, ejercido por la Jurisdicción de lo Contencioso Administrativo en el lugar donde se expidan, si se tratare de entidades territoriales, o del Consejo de Estado si emanaren de autoridades nacionales, de acuerdo con las reglas de competencia establecidas en este Código.</w:t>
      </w:r>
    </w:p>
    <w:p w14:paraId="1DCC4E72" w14:textId="77777777" w:rsidR="00065A04" w:rsidRPr="00630689" w:rsidRDefault="00065A04" w:rsidP="00630689">
      <w:pPr>
        <w:pStyle w:val="Textonotapie"/>
        <w:jc w:val="both"/>
        <w:rPr>
          <w:rFonts w:ascii="Arial" w:hAnsi="Arial" w:cs="Arial"/>
          <w:sz w:val="18"/>
          <w:szCs w:val="18"/>
          <w:lang w:val="es-MX"/>
        </w:rPr>
      </w:pPr>
      <w:r w:rsidRPr="00630689">
        <w:rPr>
          <w:rFonts w:ascii="Arial" w:hAnsi="Arial" w:cs="Arial"/>
          <w:sz w:val="18"/>
          <w:szCs w:val="18"/>
          <w:lang w:val="es-MX"/>
        </w:rPr>
        <w:t>Las autoridades competentes que los expidan enviarán los actos administrativos a la autoridad judicial indicada, dentro de las cuarenta y ocho (48) horas siguientes a su expedición. Si no se efectuare el envío, la autoridad judicial competente aprehenderá de oficio su conocimiento».</w:t>
      </w:r>
    </w:p>
  </w:footnote>
  <w:footnote w:id="29">
    <w:p w14:paraId="41EA2D93" w14:textId="77777777" w:rsidR="00065A04" w:rsidRPr="00630689" w:rsidRDefault="00065A04" w:rsidP="00630689">
      <w:pPr>
        <w:pStyle w:val="Textonotapie"/>
        <w:jc w:val="both"/>
        <w:rPr>
          <w:rFonts w:ascii="Arial" w:hAnsi="Arial" w:cs="Arial"/>
          <w:sz w:val="18"/>
          <w:szCs w:val="18"/>
          <w:lang w:val="es-MX"/>
        </w:rPr>
      </w:pPr>
      <w:r w:rsidRPr="00630689">
        <w:rPr>
          <w:rStyle w:val="Refdenotaalpie"/>
          <w:rFonts w:ascii="Arial" w:hAnsi="Arial" w:cs="Arial"/>
          <w:sz w:val="18"/>
          <w:szCs w:val="18"/>
        </w:rPr>
        <w:footnoteRef/>
      </w:r>
      <w:r w:rsidRPr="00630689">
        <w:rPr>
          <w:rFonts w:ascii="Arial" w:hAnsi="Arial" w:cs="Arial"/>
          <w:sz w:val="18"/>
          <w:szCs w:val="18"/>
        </w:rPr>
        <w:t xml:space="preserve"> </w:t>
      </w:r>
      <w:r w:rsidRPr="00630689">
        <w:rPr>
          <w:rFonts w:ascii="Arial" w:hAnsi="Arial" w:cs="Arial"/>
          <w:sz w:val="18"/>
          <w:szCs w:val="18"/>
          <w:lang w:val="es-MX"/>
        </w:rPr>
        <w:t>Según lo dispuso el Gobierno Nacional a través de los Decretos 457 del 22 de marzo, 531 del 8 de abril, 593 del 24 de abril y 636 del 6 de mayo de 2020.</w:t>
      </w:r>
    </w:p>
  </w:footnote>
  <w:footnote w:id="30">
    <w:p w14:paraId="4FE34927" w14:textId="77777777" w:rsidR="00065A04" w:rsidRPr="00630689" w:rsidRDefault="00065A04" w:rsidP="00630689">
      <w:pPr>
        <w:pStyle w:val="Textonotapie"/>
        <w:jc w:val="both"/>
        <w:rPr>
          <w:rFonts w:ascii="Arial" w:hAnsi="Arial" w:cs="Arial"/>
          <w:sz w:val="18"/>
          <w:szCs w:val="18"/>
          <w:lang w:val="es-ES_tradnl"/>
        </w:rPr>
      </w:pPr>
      <w:r w:rsidRPr="00630689">
        <w:rPr>
          <w:rStyle w:val="Refdenotaalpie"/>
          <w:rFonts w:ascii="Arial" w:hAnsi="Arial" w:cs="Arial"/>
          <w:sz w:val="18"/>
          <w:szCs w:val="18"/>
        </w:rPr>
        <w:footnoteRef/>
      </w:r>
      <w:r w:rsidRPr="00630689">
        <w:rPr>
          <w:rFonts w:ascii="Arial" w:hAnsi="Arial" w:cs="Arial"/>
          <w:sz w:val="18"/>
          <w:szCs w:val="18"/>
        </w:rPr>
        <w:t xml:space="preserve"> </w:t>
      </w:r>
      <w:r w:rsidRPr="00630689">
        <w:rPr>
          <w:rFonts w:ascii="Arial" w:hAnsi="Arial" w:cs="Arial"/>
          <w:b/>
          <w:bCs/>
          <w:sz w:val="18"/>
          <w:szCs w:val="18"/>
        </w:rPr>
        <w:t>A. PCSJA20-11532/2020</w:t>
      </w:r>
      <w:r w:rsidRPr="00630689">
        <w:rPr>
          <w:rFonts w:ascii="Arial" w:hAnsi="Arial" w:cs="Arial"/>
          <w:sz w:val="18"/>
          <w:szCs w:val="18"/>
        </w:rPr>
        <w:t xml:space="preserve">, art. 2: «[…] «1. </w:t>
      </w:r>
      <w:r w:rsidRPr="00630689">
        <w:rPr>
          <w:rFonts w:ascii="Arial" w:hAnsi="Arial" w:cs="Arial"/>
          <w:b/>
          <w:bCs/>
          <w:sz w:val="18"/>
          <w:szCs w:val="18"/>
        </w:rPr>
        <w:t>Acciones de tutela y habeas corpus</w:t>
      </w:r>
      <w:r w:rsidRPr="00630689">
        <w:rPr>
          <w:rFonts w:ascii="Arial" w:hAnsi="Arial" w:cs="Arial"/>
          <w:sz w:val="18"/>
          <w:szCs w:val="18"/>
        </w:rPr>
        <w:t>. Se dará prelación en el reparto a las acciones de tutela que versen sobre derechos fundamentales a la vida, la salud y la libertad. Su recepción se hará mediante correo electrónico dispuesto para el efecto y para su trámite y comunicaciones se hará uso de las cuentas de correo electrónico y herramientas tecnológicas de apoyo.</w:t>
      </w:r>
    </w:p>
    <w:p w14:paraId="5D7A3475" w14:textId="77777777" w:rsidR="00065A04" w:rsidRPr="00630689" w:rsidRDefault="00065A04" w:rsidP="00630689">
      <w:pPr>
        <w:pStyle w:val="Textonotapie"/>
        <w:jc w:val="both"/>
        <w:rPr>
          <w:rFonts w:ascii="Arial" w:hAnsi="Arial" w:cs="Arial"/>
          <w:sz w:val="18"/>
          <w:szCs w:val="18"/>
        </w:rPr>
      </w:pPr>
      <w:r w:rsidRPr="00630689">
        <w:rPr>
          <w:rFonts w:ascii="Arial" w:hAnsi="Arial" w:cs="Arial"/>
          <w:sz w:val="18"/>
          <w:szCs w:val="18"/>
        </w:rPr>
        <w:t>a. Los despachos judiciales no remitirán los expedientes de acciones de tutela a la Corte Constitucional hasta tanto se levante la suspensión de términos de la revisión eventual.</w:t>
      </w:r>
    </w:p>
    <w:p w14:paraId="343B5DCC" w14:textId="77777777" w:rsidR="00065A04" w:rsidRPr="00630689" w:rsidRDefault="00065A04" w:rsidP="00630689">
      <w:pPr>
        <w:pStyle w:val="Textonotapie"/>
        <w:jc w:val="both"/>
        <w:rPr>
          <w:rFonts w:ascii="Arial" w:hAnsi="Arial" w:cs="Arial"/>
          <w:sz w:val="18"/>
          <w:szCs w:val="18"/>
        </w:rPr>
      </w:pPr>
      <w:r w:rsidRPr="00630689">
        <w:rPr>
          <w:rFonts w:ascii="Arial" w:hAnsi="Arial" w:cs="Arial"/>
          <w:sz w:val="18"/>
          <w:szCs w:val="18"/>
        </w:rPr>
        <w:t>2. Las actuaciones que adelante la Corte Constitucional con ocasión de la expedición de decretos por el Presidente de la República en ejercicio de las funciones del artículo 215 de la Constitución Política.</w:t>
      </w:r>
    </w:p>
    <w:p w14:paraId="648A2729" w14:textId="77777777" w:rsidR="00065A04" w:rsidRPr="00630689" w:rsidRDefault="00065A04" w:rsidP="00630689">
      <w:pPr>
        <w:pStyle w:val="Textonotapie"/>
        <w:jc w:val="both"/>
        <w:rPr>
          <w:rFonts w:ascii="Arial" w:hAnsi="Arial" w:cs="Arial"/>
          <w:sz w:val="18"/>
          <w:szCs w:val="18"/>
        </w:rPr>
      </w:pPr>
      <w:r w:rsidRPr="00630689">
        <w:rPr>
          <w:rFonts w:ascii="Arial" w:hAnsi="Arial" w:cs="Arial"/>
          <w:sz w:val="18"/>
          <w:szCs w:val="18"/>
        </w:rPr>
        <w:t>3. Las actuaciones que adelanten el Consejo de Estado y los tribunales administrativos con ocasión del control inmediato de legalidad que deben adelantar de conformidad con las competencias establecidas en el artículo 20 de la Ley 137 de 1994 y en los artículos 111, numeral 8, 136 y 151, numeral 14, del Código de Procedimiento Administrativo y de lo Contencioso Administrativo.</w:t>
      </w:r>
    </w:p>
    <w:p w14:paraId="230D37BF" w14:textId="77777777" w:rsidR="00065A04" w:rsidRPr="00630689" w:rsidRDefault="00065A04" w:rsidP="00630689">
      <w:pPr>
        <w:pStyle w:val="Textonotapie"/>
        <w:jc w:val="both"/>
        <w:rPr>
          <w:rFonts w:ascii="Arial" w:hAnsi="Arial" w:cs="Arial"/>
          <w:sz w:val="18"/>
          <w:szCs w:val="18"/>
        </w:rPr>
      </w:pPr>
      <w:r w:rsidRPr="00630689">
        <w:rPr>
          <w:rFonts w:ascii="Arial" w:hAnsi="Arial" w:cs="Arial"/>
          <w:sz w:val="18"/>
          <w:szCs w:val="18"/>
        </w:rPr>
        <w:t>4. Con relación a la función de control de garantías se atenderán los siguientes asuntos:</w:t>
      </w:r>
    </w:p>
    <w:p w14:paraId="4D206AC9" w14:textId="77777777" w:rsidR="00065A04" w:rsidRPr="00630689" w:rsidRDefault="00065A04" w:rsidP="00630689">
      <w:pPr>
        <w:pStyle w:val="Textonotapie"/>
        <w:jc w:val="both"/>
        <w:rPr>
          <w:rFonts w:ascii="Arial" w:hAnsi="Arial" w:cs="Arial"/>
          <w:sz w:val="18"/>
          <w:szCs w:val="18"/>
        </w:rPr>
      </w:pPr>
      <w:r w:rsidRPr="00630689">
        <w:rPr>
          <w:rFonts w:ascii="Arial" w:hAnsi="Arial" w:cs="Arial"/>
          <w:sz w:val="18"/>
          <w:szCs w:val="18"/>
        </w:rPr>
        <w:t>a. Audiencias concentradas de legalización de captura, formulación de imputación y solicitudes de medidas de aseguramiento de detención.</w:t>
      </w:r>
    </w:p>
    <w:p w14:paraId="6FAD7709" w14:textId="77777777" w:rsidR="00065A04" w:rsidRPr="00630689" w:rsidRDefault="00065A04" w:rsidP="00630689">
      <w:pPr>
        <w:pStyle w:val="Textonotapie"/>
        <w:jc w:val="both"/>
        <w:rPr>
          <w:rFonts w:ascii="Arial" w:hAnsi="Arial" w:cs="Arial"/>
          <w:sz w:val="18"/>
          <w:szCs w:val="18"/>
        </w:rPr>
      </w:pPr>
      <w:r w:rsidRPr="00630689">
        <w:rPr>
          <w:rFonts w:ascii="Arial" w:hAnsi="Arial" w:cs="Arial"/>
          <w:sz w:val="18"/>
          <w:szCs w:val="18"/>
        </w:rPr>
        <w:t>b. Prórroga, sustitución y revocatoria de medida de aseguramiento cuya solicitud sea con persona privada de la libertad, siempre que las audiencias se puedan adelantar mediante trabajo en casa de manera virtual.</w:t>
      </w:r>
    </w:p>
    <w:p w14:paraId="6CBC8230" w14:textId="77777777" w:rsidR="00065A04" w:rsidRPr="00630689" w:rsidRDefault="00065A04" w:rsidP="00630689">
      <w:pPr>
        <w:pStyle w:val="Textonotapie"/>
        <w:jc w:val="both"/>
        <w:rPr>
          <w:rFonts w:ascii="Arial" w:hAnsi="Arial" w:cs="Arial"/>
          <w:sz w:val="18"/>
          <w:szCs w:val="18"/>
        </w:rPr>
      </w:pPr>
      <w:r w:rsidRPr="00630689">
        <w:rPr>
          <w:rFonts w:ascii="Arial" w:hAnsi="Arial" w:cs="Arial"/>
          <w:sz w:val="18"/>
          <w:szCs w:val="18"/>
        </w:rPr>
        <w:t>c. Libertad por vencimiento de términos, siempre que las audiencias se puedan adelantar mediante trabajo en casa de manera virtual».</w:t>
      </w:r>
    </w:p>
    <w:p w14:paraId="16DB5743" w14:textId="77777777" w:rsidR="00065A04" w:rsidRPr="00630689" w:rsidRDefault="00065A04" w:rsidP="00630689">
      <w:pPr>
        <w:pStyle w:val="Textonotapie"/>
        <w:jc w:val="both"/>
        <w:rPr>
          <w:rFonts w:ascii="Arial" w:hAnsi="Arial" w:cs="Arial"/>
          <w:sz w:val="18"/>
          <w:szCs w:val="18"/>
          <w:lang w:val="es-MX"/>
        </w:rPr>
      </w:pPr>
    </w:p>
  </w:footnote>
  <w:footnote w:id="31">
    <w:p w14:paraId="51BB3954" w14:textId="77777777" w:rsidR="0032285B" w:rsidRPr="00630689" w:rsidRDefault="0032285B" w:rsidP="00630689">
      <w:pPr>
        <w:widowControl/>
        <w:shd w:val="clear" w:color="auto" w:fill="FFFFFF"/>
        <w:jc w:val="both"/>
        <w:rPr>
          <w:rFonts w:ascii="Arial" w:hAnsi="Arial" w:cs="Arial"/>
          <w:sz w:val="18"/>
          <w:szCs w:val="18"/>
        </w:rPr>
      </w:pPr>
      <w:r w:rsidRPr="00630689">
        <w:rPr>
          <w:rStyle w:val="Refdenotaalpie"/>
          <w:rFonts w:ascii="Arial" w:hAnsi="Arial" w:cs="Arial"/>
          <w:sz w:val="18"/>
          <w:szCs w:val="18"/>
        </w:rPr>
        <w:footnoteRef/>
      </w:r>
      <w:r w:rsidRPr="00630689">
        <w:rPr>
          <w:rFonts w:ascii="Arial" w:eastAsia="Book Antiqua" w:hAnsi="Arial" w:cs="Arial"/>
          <w:color w:val="000000"/>
          <w:sz w:val="18"/>
          <w:szCs w:val="18"/>
        </w:rPr>
        <w:t xml:space="preserve"> C.E. Sección I, auto 31/03/2020, Rad 11001-03-15-000-2020-00958-00, C.P. Osvaldo Giraldo López.</w:t>
      </w:r>
    </w:p>
  </w:footnote>
  <w:footnote w:id="32">
    <w:p w14:paraId="169333AB" w14:textId="77777777" w:rsidR="0032285B" w:rsidRPr="00630689" w:rsidRDefault="0032285B" w:rsidP="00630689">
      <w:pPr>
        <w:widowControl/>
        <w:shd w:val="clear" w:color="auto" w:fill="FFFFFF"/>
        <w:jc w:val="both"/>
        <w:rPr>
          <w:rFonts w:ascii="Arial" w:hAnsi="Arial" w:cs="Arial"/>
          <w:sz w:val="18"/>
          <w:szCs w:val="18"/>
        </w:rPr>
      </w:pPr>
      <w:r w:rsidRPr="00630689">
        <w:rPr>
          <w:rStyle w:val="Refdenotaalpie"/>
          <w:rFonts w:ascii="Arial" w:hAnsi="Arial" w:cs="Arial"/>
          <w:sz w:val="18"/>
          <w:szCs w:val="18"/>
        </w:rPr>
        <w:footnoteRef/>
      </w:r>
      <w:r w:rsidRPr="00630689">
        <w:rPr>
          <w:rFonts w:ascii="Arial" w:eastAsia="Book Antiqua" w:hAnsi="Arial" w:cs="Arial"/>
          <w:color w:val="000000"/>
          <w:sz w:val="18"/>
          <w:szCs w:val="18"/>
        </w:rPr>
        <w:t xml:space="preserve"> C.E. Sección V, auto 31/03/2020, Rad</w:t>
      </w:r>
      <w:r w:rsidRPr="00630689">
        <w:rPr>
          <w:rFonts w:ascii="Arial" w:hAnsi="Arial" w:cs="Arial"/>
          <w:sz w:val="18"/>
          <w:szCs w:val="18"/>
        </w:rPr>
        <w:t xml:space="preserve"> </w:t>
      </w:r>
      <w:r w:rsidRPr="00630689">
        <w:rPr>
          <w:rFonts w:ascii="Arial" w:eastAsia="Book Antiqua" w:hAnsi="Arial" w:cs="Arial"/>
          <w:color w:val="000000"/>
          <w:sz w:val="18"/>
          <w:szCs w:val="18"/>
        </w:rPr>
        <w:t xml:space="preserve">11001-03-15-000-2020-00950-00, C.P. Lucy Jeannette Bermúdez. </w:t>
      </w:r>
    </w:p>
  </w:footnote>
  <w:footnote w:id="33">
    <w:p w14:paraId="6F8703FC" w14:textId="167CDBEF" w:rsidR="00DB32CB" w:rsidRPr="00630689" w:rsidRDefault="00DB32CB" w:rsidP="00630689">
      <w:pPr>
        <w:spacing w:line="256" w:lineRule="auto"/>
        <w:jc w:val="both"/>
        <w:rPr>
          <w:rFonts w:ascii="Arial" w:hAnsi="Arial" w:cs="Arial"/>
          <w:sz w:val="18"/>
          <w:szCs w:val="18"/>
        </w:rPr>
      </w:pPr>
      <w:r w:rsidRPr="00630689">
        <w:rPr>
          <w:rStyle w:val="Refdenotaalpie"/>
          <w:rFonts w:ascii="Arial" w:hAnsi="Arial" w:cs="Arial"/>
          <w:sz w:val="18"/>
          <w:szCs w:val="18"/>
        </w:rPr>
        <w:footnoteRef/>
      </w:r>
      <w:r w:rsidRPr="00630689">
        <w:rPr>
          <w:rFonts w:ascii="Arial" w:hAnsi="Arial" w:cs="Arial"/>
          <w:sz w:val="18"/>
          <w:szCs w:val="18"/>
        </w:rPr>
        <w:t xml:space="preserve"> M.P. Eduardo Antonio Lubo Barros EXP.:76001-23-33-000-2020-00391-00, control inmediato de legalidad, asunto:   recurso de súplica, auto del 22 de mayo de 20202, Decreto 045 del 19 de marzo de 2020 expedido por el municipio de San Pedro. </w:t>
      </w:r>
    </w:p>
    <w:p w14:paraId="29B0D9C7" w14:textId="77777777" w:rsidR="00DB32CB" w:rsidRPr="00630689" w:rsidRDefault="00DB32CB" w:rsidP="00630689">
      <w:pPr>
        <w:pStyle w:val="Textonotapie"/>
        <w:jc w:val="both"/>
        <w:rPr>
          <w:rFonts w:ascii="Arial" w:hAnsi="Arial" w:cs="Arial"/>
          <w:sz w:val="18"/>
          <w:szCs w:val="18"/>
          <w:lang w:val="es-CO"/>
        </w:rPr>
      </w:pPr>
    </w:p>
  </w:footnote>
  <w:footnote w:id="34">
    <w:p w14:paraId="4ECD0BF4" w14:textId="77777777" w:rsidR="00DB32CB" w:rsidRPr="00630689" w:rsidRDefault="00DB32CB" w:rsidP="00630689">
      <w:pPr>
        <w:widowControl/>
        <w:shd w:val="clear" w:color="auto" w:fill="FFFFFF"/>
        <w:jc w:val="both"/>
        <w:rPr>
          <w:rFonts w:ascii="Arial" w:hAnsi="Arial" w:cs="Arial"/>
          <w:sz w:val="18"/>
          <w:szCs w:val="18"/>
        </w:rPr>
      </w:pPr>
      <w:r w:rsidRPr="00630689">
        <w:rPr>
          <w:rStyle w:val="Refdenotaalpie"/>
          <w:rFonts w:ascii="Arial" w:hAnsi="Arial" w:cs="Arial"/>
          <w:sz w:val="18"/>
          <w:szCs w:val="18"/>
        </w:rPr>
        <w:footnoteRef/>
      </w:r>
      <w:r w:rsidRPr="00630689">
        <w:rPr>
          <w:rFonts w:ascii="Arial" w:eastAsia="Book Antiqua" w:hAnsi="Arial" w:cs="Arial"/>
          <w:color w:val="000000"/>
          <w:sz w:val="18"/>
          <w:szCs w:val="18"/>
        </w:rPr>
        <w:t xml:space="preserve"> C.E. Sección V, auto 31/03/2020, Rad</w:t>
      </w:r>
      <w:r w:rsidRPr="00630689">
        <w:rPr>
          <w:rFonts w:ascii="Arial" w:hAnsi="Arial" w:cs="Arial"/>
          <w:sz w:val="18"/>
          <w:szCs w:val="18"/>
        </w:rPr>
        <w:t xml:space="preserve"> </w:t>
      </w:r>
      <w:r w:rsidRPr="00630689">
        <w:rPr>
          <w:rFonts w:ascii="Arial" w:eastAsia="Book Antiqua" w:hAnsi="Arial" w:cs="Arial"/>
          <w:color w:val="000000"/>
          <w:sz w:val="18"/>
          <w:szCs w:val="18"/>
        </w:rPr>
        <w:t xml:space="preserve">11001-03-15-000-2020-00950-00, C.P. Lucy Jeannette Bermúdez. </w:t>
      </w:r>
    </w:p>
  </w:footnote>
  <w:footnote w:id="35">
    <w:p w14:paraId="2B507CF6" w14:textId="77777777" w:rsidR="00DB32CB" w:rsidRPr="00630689" w:rsidRDefault="00DB32CB" w:rsidP="00630689">
      <w:pPr>
        <w:jc w:val="both"/>
        <w:rPr>
          <w:rFonts w:ascii="Arial" w:eastAsia="Book Antiqua" w:hAnsi="Arial" w:cs="Arial"/>
          <w:sz w:val="18"/>
          <w:szCs w:val="18"/>
        </w:rPr>
      </w:pPr>
      <w:r w:rsidRPr="00630689">
        <w:rPr>
          <w:rFonts w:ascii="Arial" w:hAnsi="Arial" w:cs="Arial"/>
          <w:sz w:val="18"/>
          <w:szCs w:val="18"/>
          <w:vertAlign w:val="superscript"/>
        </w:rPr>
        <w:footnoteRef/>
      </w:r>
      <w:r w:rsidRPr="00630689">
        <w:rPr>
          <w:rFonts w:ascii="Arial" w:eastAsia="Book Antiqua" w:hAnsi="Arial" w:cs="Arial"/>
          <w:sz w:val="18"/>
          <w:szCs w:val="18"/>
        </w:rPr>
        <w:t xml:space="preserve"> </w:t>
      </w:r>
      <w:r w:rsidRPr="00630689">
        <w:rPr>
          <w:rFonts w:ascii="Arial" w:eastAsia="Book Antiqua" w:hAnsi="Arial" w:cs="Arial"/>
          <w:b/>
          <w:bCs/>
          <w:sz w:val="18"/>
          <w:szCs w:val="18"/>
        </w:rPr>
        <w:t>“</w:t>
      </w:r>
      <w:r w:rsidRPr="00630689">
        <w:rPr>
          <w:rFonts w:ascii="Arial" w:eastAsia="Book Antiqua" w:hAnsi="Arial" w:cs="Arial"/>
          <w:bCs/>
          <w:sz w:val="18"/>
          <w:szCs w:val="18"/>
        </w:rPr>
        <w:t>ARTÍCULO 6o</w:t>
      </w:r>
      <w:r w:rsidRPr="00630689">
        <w:rPr>
          <w:rFonts w:ascii="Arial" w:eastAsia="Book Antiqua" w:hAnsi="Arial" w:cs="Arial"/>
          <w:b/>
          <w:bCs/>
          <w:sz w:val="18"/>
          <w:szCs w:val="18"/>
        </w:rPr>
        <w:t>.</w:t>
      </w:r>
      <w:r w:rsidRPr="00630689">
        <w:rPr>
          <w:rFonts w:ascii="Arial" w:eastAsia="Book Antiqua" w:hAnsi="Arial" w:cs="Arial"/>
          <w:sz w:val="18"/>
          <w:szCs w:val="18"/>
        </w:rPr>
        <w:t xml:space="preserve"> Los particulares sólo son responsables ante las autoridades por infringir la Constitución y las leyes. Los servidores públicos lo son por la misma causa y por omisión o extralimitación en el ejercicio de sus funciones</w:t>
      </w:r>
      <w:r w:rsidRPr="00630689">
        <w:rPr>
          <w:rFonts w:ascii="Arial" w:eastAsia="Book Antiqua" w:hAnsi="Arial" w:cs="Arial"/>
          <w:b/>
          <w:bCs/>
          <w:sz w:val="18"/>
          <w:szCs w:val="18"/>
        </w:rPr>
        <w:t>”</w:t>
      </w:r>
      <w:r w:rsidRPr="00630689">
        <w:rPr>
          <w:rFonts w:ascii="Arial" w:eastAsia="Book Antiqua" w:hAnsi="Arial" w:cs="Arial"/>
          <w:sz w:val="18"/>
          <w:szCs w:val="18"/>
        </w:rPr>
        <w:t>.</w:t>
      </w:r>
    </w:p>
  </w:footnote>
  <w:footnote w:id="36">
    <w:p w14:paraId="49D6C3BB" w14:textId="77777777" w:rsidR="00DB32CB" w:rsidRPr="00630689" w:rsidRDefault="00DB32CB" w:rsidP="00630689">
      <w:pPr>
        <w:jc w:val="both"/>
        <w:rPr>
          <w:rFonts w:ascii="Arial" w:hAnsi="Arial" w:cs="Arial"/>
          <w:sz w:val="18"/>
          <w:szCs w:val="18"/>
        </w:rPr>
      </w:pPr>
      <w:r w:rsidRPr="00630689">
        <w:rPr>
          <w:rFonts w:ascii="Arial" w:hAnsi="Arial" w:cs="Arial"/>
          <w:sz w:val="18"/>
          <w:szCs w:val="18"/>
          <w:vertAlign w:val="superscript"/>
        </w:rPr>
        <w:footnoteRef/>
      </w:r>
      <w:r w:rsidRPr="00630689">
        <w:rPr>
          <w:rFonts w:ascii="Arial" w:eastAsia="Book Antiqua" w:hAnsi="Arial" w:cs="Arial"/>
          <w:sz w:val="18"/>
          <w:szCs w:val="18"/>
        </w:rPr>
        <w:t xml:space="preserve"> </w:t>
      </w:r>
      <w:r w:rsidRPr="00630689">
        <w:rPr>
          <w:rFonts w:ascii="Arial" w:eastAsia="Book Antiqua" w:hAnsi="Arial" w:cs="Arial"/>
          <w:bCs/>
          <w:sz w:val="18"/>
          <w:szCs w:val="18"/>
        </w:rPr>
        <w:t>“ARTÍCULO 121.</w:t>
      </w:r>
      <w:r w:rsidRPr="00630689">
        <w:rPr>
          <w:rFonts w:ascii="Arial" w:eastAsia="Book Antiqua" w:hAnsi="Arial" w:cs="Arial"/>
          <w:sz w:val="18"/>
          <w:szCs w:val="18"/>
        </w:rPr>
        <w:t xml:space="preserve"> Ninguna autoridad del Estado podrá ejercer funciones distintas de las que le atribuyen la Constitución y la ley</w:t>
      </w:r>
      <w:r w:rsidRPr="00630689">
        <w:rPr>
          <w:rFonts w:ascii="Arial" w:eastAsia="Book Antiqua" w:hAnsi="Arial" w:cs="Arial"/>
          <w:b/>
          <w:bCs/>
          <w:sz w:val="18"/>
          <w:szCs w:val="18"/>
        </w:rPr>
        <w:t>”</w:t>
      </w:r>
      <w:r w:rsidRPr="00630689">
        <w:rPr>
          <w:rFonts w:ascii="Arial" w:eastAsia="Book Antiqua" w:hAnsi="Arial" w:cs="Arial"/>
          <w:sz w:val="18"/>
          <w:szCs w:val="18"/>
        </w:rPr>
        <w:t>.</w:t>
      </w:r>
    </w:p>
  </w:footnote>
  <w:footnote w:id="37">
    <w:p w14:paraId="2BDA0377" w14:textId="77777777" w:rsidR="00BB6944" w:rsidRPr="009810E9" w:rsidRDefault="00BB6944" w:rsidP="00BB6944">
      <w:pPr>
        <w:jc w:val="both"/>
      </w:pPr>
      <w:r>
        <w:rPr>
          <w:rStyle w:val="Refdenotaalpie"/>
        </w:rPr>
        <w:footnoteRef/>
      </w:r>
      <w:r>
        <w:t xml:space="preserve"> </w:t>
      </w:r>
      <w:r w:rsidRPr="009810E9">
        <w:rPr>
          <w:rFonts w:ascii="Arial" w:eastAsia="Book Antiqua" w:hAnsi="Arial" w:cs="Arial"/>
          <w:sz w:val="18"/>
          <w:szCs w:val="18"/>
        </w:rPr>
        <w:t>Radicación:</w:t>
      </w:r>
      <w:r>
        <w:rPr>
          <w:rFonts w:ascii="Arial" w:eastAsia="Book Antiqua" w:hAnsi="Arial" w:cs="Arial"/>
          <w:sz w:val="18"/>
          <w:szCs w:val="18"/>
        </w:rPr>
        <w:t xml:space="preserve"> </w:t>
      </w:r>
      <w:r w:rsidRPr="009810E9">
        <w:rPr>
          <w:rFonts w:ascii="Arial" w:eastAsia="Book Antiqua" w:hAnsi="Arial" w:cs="Arial"/>
          <w:sz w:val="18"/>
          <w:szCs w:val="18"/>
        </w:rPr>
        <w:t>76001-23-33-000-2020-00386-00</w:t>
      </w:r>
      <w:r>
        <w:rPr>
          <w:rFonts w:ascii="Arial" w:eastAsia="Book Antiqua" w:hAnsi="Arial" w:cs="Arial"/>
          <w:sz w:val="18"/>
          <w:szCs w:val="18"/>
        </w:rPr>
        <w:t xml:space="preserve"> </w:t>
      </w:r>
      <w:r w:rsidRPr="009810E9">
        <w:rPr>
          <w:rFonts w:ascii="Arial" w:eastAsia="Book Antiqua" w:hAnsi="Arial" w:cs="Arial"/>
          <w:sz w:val="18"/>
          <w:szCs w:val="18"/>
        </w:rPr>
        <w:t>Asunto:</w:t>
      </w:r>
      <w:r>
        <w:rPr>
          <w:rFonts w:ascii="Arial" w:eastAsia="Book Antiqua" w:hAnsi="Arial" w:cs="Arial"/>
          <w:sz w:val="18"/>
          <w:szCs w:val="18"/>
        </w:rPr>
        <w:t xml:space="preserve"> </w:t>
      </w:r>
      <w:r w:rsidRPr="009810E9">
        <w:rPr>
          <w:rFonts w:ascii="Arial" w:eastAsia="Book Antiqua" w:hAnsi="Arial" w:cs="Arial"/>
          <w:sz w:val="18"/>
          <w:szCs w:val="18"/>
        </w:rPr>
        <w:t>Resuelve recurso de súplica</w:t>
      </w:r>
      <w:r w:rsidRPr="009810E9">
        <w:rPr>
          <w:rFonts w:ascii="Arial" w:hAnsi="Arial" w:cs="Arial"/>
          <w:sz w:val="18"/>
          <w:szCs w:val="18"/>
        </w:rPr>
        <w:t xml:space="preserve"> </w:t>
      </w:r>
      <w:r w:rsidRPr="009810E9">
        <w:rPr>
          <w:rFonts w:ascii="Arial" w:eastAsia="Book Antiqua" w:hAnsi="Arial" w:cs="Arial"/>
          <w:sz w:val="18"/>
          <w:szCs w:val="18"/>
        </w:rPr>
        <w:t>Magistrada Ponente:</w:t>
      </w:r>
      <w:r>
        <w:rPr>
          <w:rFonts w:ascii="Arial" w:eastAsia="Book Antiqua" w:hAnsi="Arial" w:cs="Arial"/>
          <w:sz w:val="18"/>
          <w:szCs w:val="18"/>
        </w:rPr>
        <w:t xml:space="preserve"> </w:t>
      </w:r>
      <w:r w:rsidRPr="009810E9">
        <w:rPr>
          <w:rFonts w:ascii="Arial" w:eastAsia="Book Antiqua" w:hAnsi="Arial" w:cs="Arial"/>
          <w:sz w:val="18"/>
          <w:szCs w:val="18"/>
        </w:rPr>
        <w:t>PATRICIA FEUILLET PALOMARES</w:t>
      </w:r>
      <w:r w:rsidRPr="009810E9">
        <w:rPr>
          <w:rFonts w:ascii="Arial" w:hAnsi="Arial" w:cs="Arial"/>
          <w:sz w:val="18"/>
          <w:szCs w:val="18"/>
        </w:rPr>
        <w:t xml:space="preserve">, providencia del </w:t>
      </w:r>
      <w:r w:rsidRPr="009810E9">
        <w:rPr>
          <w:rFonts w:ascii="Arial" w:eastAsia="Book Antiqua" w:hAnsi="Arial" w:cs="Arial"/>
          <w:sz w:val="18"/>
          <w:szCs w:val="18"/>
        </w:rPr>
        <w:t>dieciocho (18) de mayo de dos mil veinte (2020)</w:t>
      </w:r>
    </w:p>
  </w:footnote>
  <w:footnote w:id="38">
    <w:p w14:paraId="65C3ACAB" w14:textId="77777777" w:rsidR="00BB6944" w:rsidRDefault="00BB6944" w:rsidP="00BB6944">
      <w:pPr>
        <w:pStyle w:val="Standard"/>
        <w:widowControl/>
        <w:shd w:val="clear" w:color="auto" w:fill="FFFFFF"/>
        <w:jc w:val="both"/>
      </w:pPr>
      <w:r>
        <w:rPr>
          <w:rStyle w:val="Refdenotaalpie"/>
        </w:rPr>
        <w:footnoteRef/>
      </w:r>
      <w:r>
        <w:rPr>
          <w:rFonts w:ascii="Book Antiqua" w:eastAsia="Book Antiqua" w:hAnsi="Book Antiqua" w:cs="Book Antiqua"/>
          <w:color w:val="000000"/>
          <w:sz w:val="18"/>
          <w:szCs w:val="18"/>
        </w:rPr>
        <w:t>Expediente 11001-03-15-000-2020-00958-00.</w:t>
      </w:r>
    </w:p>
  </w:footnote>
  <w:footnote w:id="39">
    <w:p w14:paraId="1EC3FE0E" w14:textId="77777777" w:rsidR="00BB6944" w:rsidRPr="009810E9" w:rsidRDefault="00BB6944" w:rsidP="00BB6944">
      <w:pPr>
        <w:pStyle w:val="Textonotapie"/>
        <w:rPr>
          <w:lang w:val="es-CO"/>
        </w:rPr>
      </w:pPr>
      <w:r>
        <w:rPr>
          <w:rStyle w:val="Refdenotaalpie"/>
        </w:rPr>
        <w:footnoteRef/>
      </w:r>
      <w:r>
        <w:t xml:space="preserve"> </w:t>
      </w:r>
      <w:r>
        <w:rPr>
          <w:lang w:val="es-CO"/>
        </w:rPr>
        <w:t>P</w:t>
      </w:r>
      <w:r w:rsidRPr="009810E9">
        <w:rPr>
          <w:rFonts w:ascii="Book Antiqua" w:eastAsia="Book Antiqua" w:hAnsi="Book Antiqua" w:cs="Book Antiqua"/>
          <w:i w:val="0"/>
        </w:rPr>
        <w:t>roferido por el consejero Oswaldo Giraldo López</w:t>
      </w:r>
    </w:p>
  </w:footnote>
  <w:footnote w:id="40">
    <w:p w14:paraId="5FF62212" w14:textId="77777777" w:rsidR="00BB6944" w:rsidRPr="00803034" w:rsidRDefault="00BB6944" w:rsidP="00BB6944">
      <w:pPr>
        <w:pStyle w:val="Textonotapie"/>
        <w:numPr>
          <w:ilvl w:val="12"/>
          <w:numId w:val="0"/>
        </w:numPr>
        <w:jc w:val="both"/>
        <w:rPr>
          <w:rFonts w:ascii="Arial" w:hAnsi="Arial" w:cs="Arial"/>
        </w:rPr>
      </w:pPr>
      <w:r w:rsidRPr="00803034">
        <w:rPr>
          <w:rStyle w:val="Refdenotaalpie"/>
          <w:rFonts w:ascii="Arial" w:hAnsi="Arial" w:cs="Arial"/>
        </w:rPr>
        <w:footnoteRef/>
      </w:r>
      <w:r w:rsidRPr="00803034">
        <w:rPr>
          <w:rFonts w:ascii="Arial" w:hAnsi="Arial" w:cs="Arial"/>
          <w:vertAlign w:val="superscript"/>
        </w:rPr>
        <w:t xml:space="preserve"> </w:t>
      </w:r>
      <w:r w:rsidRPr="00803034">
        <w:rPr>
          <w:rFonts w:ascii="Arial" w:hAnsi="Arial" w:cs="Arial"/>
        </w:rPr>
        <w:t xml:space="preserve">Corte Suprema de Justicia. Sentencia de 23 de marzo de 1981. Sala de Casación Civil. Reitera lo dicho en otras providencias, que pueden verse en la Gaceta Judicial LXX, 2; LXXVII, 51 y XC 330. Proceso Enrique A. Fuentes contra Herederos de José Galo Alzamora. </w:t>
      </w:r>
    </w:p>
    <w:p w14:paraId="0085F538" w14:textId="77777777" w:rsidR="00BB6944" w:rsidRPr="00803034" w:rsidRDefault="00BB6944" w:rsidP="00BB6944">
      <w:pPr>
        <w:pStyle w:val="Textonotapie"/>
        <w:numPr>
          <w:ilvl w:val="12"/>
          <w:numId w:val="0"/>
        </w:numPr>
        <w:jc w:val="both"/>
        <w:rPr>
          <w:rFonts w:ascii="Arial" w:hAnsi="Arial" w:cs="Arial"/>
        </w:rPr>
      </w:pPr>
    </w:p>
  </w:footnote>
  <w:footnote w:id="41">
    <w:p w14:paraId="2E1D0F4E" w14:textId="77777777" w:rsidR="00BB6944" w:rsidRPr="00803034" w:rsidRDefault="00BB6944" w:rsidP="00BB6944">
      <w:pPr>
        <w:pStyle w:val="Textonotapie"/>
        <w:numPr>
          <w:ilvl w:val="12"/>
          <w:numId w:val="0"/>
        </w:numPr>
        <w:jc w:val="both"/>
        <w:rPr>
          <w:rFonts w:ascii="Arial" w:hAnsi="Arial" w:cs="Arial"/>
        </w:rPr>
      </w:pPr>
      <w:r w:rsidRPr="00803034">
        <w:rPr>
          <w:rStyle w:val="Refdenotaalpie"/>
          <w:rFonts w:ascii="Arial" w:hAnsi="Arial" w:cs="Arial"/>
        </w:rPr>
        <w:footnoteRef/>
      </w:r>
      <w:r w:rsidRPr="00803034">
        <w:rPr>
          <w:rFonts w:ascii="Arial" w:hAnsi="Arial" w:cs="Arial"/>
        </w:rPr>
        <w:t xml:space="preserve"> </w:t>
      </w:r>
      <w:r w:rsidRPr="00803034">
        <w:rPr>
          <w:rFonts w:ascii="Arial" w:hAnsi="Arial" w:cs="Arial"/>
        </w:rPr>
        <w:t xml:space="preserve">Corte Suprema de justicia. Sala de Casación Civil. Auto de febrero 4 de 1981. Proceso abreviado suscitado por Juan de la Cruz Acevedo contra Magnolia Rosa Gómez. Consejo de Estado. Sección Tercera. Autos: a) de 8 de octubre de 1987. Exp. 4686. Actor: Sociedad Blanco y Cía. Ltda. Demandado: Municipio de Funza. b) de 10 de mayo de 1994. Exp. 8.237. Actor: Comunidad Indígena Zenú de San Andrés de Sotavento. </w:t>
      </w:r>
    </w:p>
  </w:footnote>
  <w:footnote w:id="42">
    <w:p w14:paraId="2BE0F263" w14:textId="77777777" w:rsidR="00BB6944" w:rsidRPr="00803034" w:rsidRDefault="00BB6944" w:rsidP="00BB6944">
      <w:pPr>
        <w:pStyle w:val="Textonotapie"/>
        <w:jc w:val="both"/>
        <w:rPr>
          <w:rFonts w:ascii="Arial" w:hAnsi="Arial" w:cs="Arial"/>
        </w:rPr>
      </w:pPr>
    </w:p>
    <w:p w14:paraId="6FBF9724" w14:textId="77777777" w:rsidR="00BB6944" w:rsidRPr="00803034" w:rsidRDefault="00BB6944" w:rsidP="00BB6944">
      <w:pPr>
        <w:pStyle w:val="Textonotapie"/>
        <w:jc w:val="both"/>
        <w:rPr>
          <w:rFonts w:ascii="Times New Roman" w:hAnsi="Times New Roman" w:cs="Times New Roman"/>
        </w:rPr>
      </w:pPr>
      <w:r w:rsidRPr="00803034">
        <w:rPr>
          <w:rStyle w:val="Refdenotaalpie"/>
          <w:rFonts w:ascii="Arial" w:hAnsi="Arial" w:cs="Arial"/>
        </w:rPr>
        <w:footnoteRef/>
      </w:r>
      <w:r w:rsidRPr="00803034">
        <w:rPr>
          <w:rFonts w:ascii="Arial" w:hAnsi="Arial" w:cs="Arial"/>
        </w:rPr>
        <w:t xml:space="preserve"> </w:t>
      </w:r>
      <w:r w:rsidRPr="00803034">
        <w:rPr>
          <w:rFonts w:ascii="Arial" w:hAnsi="Arial" w:cs="Arial"/>
          <w:lang w:val="es-MX"/>
        </w:rPr>
        <w:t>Sección Tercera. Sentencia de 5 de octubre de 2000. C.P. María Elena Giraldo Gómez. Radicación 16868.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967ACA" w14:textId="18759066" w:rsidR="00996942" w:rsidRPr="00996942" w:rsidRDefault="00996942">
    <w:pPr>
      <w:pStyle w:val="Encabezado"/>
      <w:rPr>
        <w:sz w:val="20"/>
        <w:szCs w:val="20"/>
        <w:lang w:val="es-CO"/>
      </w:rPr>
    </w:pPr>
    <w:r w:rsidRPr="00996942">
      <w:rPr>
        <w:rFonts w:ascii="Arial" w:hAnsi="Arial" w:cs="Arial"/>
        <w:sz w:val="20"/>
        <w:szCs w:val="20"/>
      </w:rPr>
      <w:t>Medio de control:</w:t>
    </w:r>
    <w:r w:rsidRPr="00996942">
      <w:rPr>
        <w:rFonts w:ascii="Arial" w:hAnsi="Arial" w:cs="Arial"/>
        <w:sz w:val="20"/>
        <w:szCs w:val="20"/>
        <w:lang w:val="es-CO"/>
      </w:rPr>
      <w:t xml:space="preserve"> </w:t>
    </w:r>
    <w:r w:rsidRPr="00996942">
      <w:rPr>
        <w:rFonts w:ascii="Arial" w:hAnsi="Arial" w:cs="Arial"/>
        <w:sz w:val="20"/>
        <w:szCs w:val="20"/>
      </w:rPr>
      <w:t>Control Inmediato de legalidad.</w:t>
    </w:r>
  </w:p>
  <w:p w14:paraId="5459CBB7" w14:textId="1397EC1C" w:rsidR="00996942" w:rsidRPr="00996942" w:rsidRDefault="00996942">
    <w:pPr>
      <w:pStyle w:val="Encabezado"/>
      <w:rPr>
        <w:sz w:val="20"/>
        <w:szCs w:val="20"/>
      </w:rPr>
    </w:pPr>
    <w:r w:rsidRPr="00996942">
      <w:rPr>
        <w:rFonts w:ascii="Arial" w:hAnsi="Arial" w:cs="Arial"/>
        <w:sz w:val="20"/>
        <w:szCs w:val="20"/>
      </w:rPr>
      <w:t>Expediente:</w:t>
    </w:r>
    <w:r w:rsidR="00686FD9">
      <w:rPr>
        <w:rFonts w:ascii="Arial" w:hAnsi="Arial" w:cs="Arial"/>
        <w:spacing w:val="-3"/>
        <w:sz w:val="20"/>
        <w:szCs w:val="20"/>
      </w:rPr>
      <w:t xml:space="preserve"> 76001-23-33-008-2020-00348</w:t>
    </w:r>
    <w:r w:rsidRPr="00996942">
      <w:rPr>
        <w:rFonts w:ascii="Arial" w:hAnsi="Arial" w:cs="Arial"/>
        <w:spacing w:val="-3"/>
        <w:sz w:val="20"/>
        <w:szCs w:val="20"/>
      </w:rPr>
      <w:t>-00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16E58"/>
    <w:multiLevelType w:val="multilevel"/>
    <w:tmpl w:val="29F2B27A"/>
    <w:lvl w:ilvl="0">
      <w:start w:val="1"/>
      <w:numFmt w:val="upperRoman"/>
      <w:lvlText w:val="%1."/>
      <w:lvlJc w:val="left"/>
      <w:pPr>
        <w:ind w:left="1080" w:hanging="720"/>
      </w:pPr>
      <w:rPr>
        <w:rFonts w:hint="default"/>
      </w:rPr>
    </w:lvl>
    <w:lvl w:ilvl="1">
      <w:start w:val="1"/>
      <w:numFmt w:val="decimal"/>
      <w:isLgl/>
      <w:lvlText w:val="%1.%2."/>
      <w:lvlJc w:val="left"/>
      <w:pPr>
        <w:ind w:left="786"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61331F8"/>
    <w:multiLevelType w:val="hybridMultilevel"/>
    <w:tmpl w:val="46CEBC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306E20E3"/>
    <w:multiLevelType w:val="hybridMultilevel"/>
    <w:tmpl w:val="19EE49F0"/>
    <w:lvl w:ilvl="0" w:tplc="53EAA48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32897754"/>
    <w:multiLevelType w:val="multilevel"/>
    <w:tmpl w:val="D7B4B75A"/>
    <w:lvl w:ilvl="0">
      <w:start w:val="8"/>
      <w:numFmt w:val="decimal"/>
      <w:lvlText w:val="%1."/>
      <w:lvlJc w:val="left"/>
      <w:pPr>
        <w:ind w:left="420" w:hanging="4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nsid w:val="359B2BEF"/>
    <w:multiLevelType w:val="hybridMultilevel"/>
    <w:tmpl w:val="5E80E50E"/>
    <w:lvl w:ilvl="0" w:tplc="240A000D">
      <w:start w:val="1"/>
      <w:numFmt w:val="bullet"/>
      <w:lvlText w:val=""/>
      <w:lvlJc w:val="left"/>
      <w:pPr>
        <w:ind w:left="1440" w:hanging="360"/>
      </w:pPr>
      <w:rPr>
        <w:rFonts w:ascii="Wingdings" w:hAnsi="Wingdings" w:hint="default"/>
      </w:rPr>
    </w:lvl>
    <w:lvl w:ilvl="1" w:tplc="240A0003">
      <w:start w:val="1"/>
      <w:numFmt w:val="bullet"/>
      <w:lvlText w:val="o"/>
      <w:lvlJc w:val="left"/>
      <w:pPr>
        <w:ind w:left="2160" w:hanging="360"/>
      </w:pPr>
      <w:rPr>
        <w:rFonts w:ascii="Courier New" w:hAnsi="Courier New" w:cs="Courier New" w:hint="default"/>
      </w:rPr>
    </w:lvl>
    <w:lvl w:ilvl="2" w:tplc="240A0005">
      <w:start w:val="1"/>
      <w:numFmt w:val="bullet"/>
      <w:lvlText w:val=""/>
      <w:lvlJc w:val="left"/>
      <w:pPr>
        <w:ind w:left="2880" w:hanging="360"/>
      </w:pPr>
      <w:rPr>
        <w:rFonts w:ascii="Wingdings" w:hAnsi="Wingdings" w:hint="default"/>
      </w:rPr>
    </w:lvl>
    <w:lvl w:ilvl="3" w:tplc="240A0001">
      <w:start w:val="1"/>
      <w:numFmt w:val="bullet"/>
      <w:lvlText w:val=""/>
      <w:lvlJc w:val="left"/>
      <w:pPr>
        <w:ind w:left="3600" w:hanging="360"/>
      </w:pPr>
      <w:rPr>
        <w:rFonts w:ascii="Symbol" w:hAnsi="Symbol" w:hint="default"/>
      </w:rPr>
    </w:lvl>
    <w:lvl w:ilvl="4" w:tplc="240A0003">
      <w:start w:val="1"/>
      <w:numFmt w:val="bullet"/>
      <w:lvlText w:val="o"/>
      <w:lvlJc w:val="left"/>
      <w:pPr>
        <w:ind w:left="4320" w:hanging="360"/>
      </w:pPr>
      <w:rPr>
        <w:rFonts w:ascii="Courier New" w:hAnsi="Courier New" w:cs="Courier New" w:hint="default"/>
      </w:rPr>
    </w:lvl>
    <w:lvl w:ilvl="5" w:tplc="240A0005">
      <w:start w:val="1"/>
      <w:numFmt w:val="bullet"/>
      <w:lvlText w:val=""/>
      <w:lvlJc w:val="left"/>
      <w:pPr>
        <w:ind w:left="5040" w:hanging="360"/>
      </w:pPr>
      <w:rPr>
        <w:rFonts w:ascii="Wingdings" w:hAnsi="Wingdings" w:hint="default"/>
      </w:rPr>
    </w:lvl>
    <w:lvl w:ilvl="6" w:tplc="240A0001">
      <w:start w:val="1"/>
      <w:numFmt w:val="bullet"/>
      <w:lvlText w:val=""/>
      <w:lvlJc w:val="left"/>
      <w:pPr>
        <w:ind w:left="5760" w:hanging="360"/>
      </w:pPr>
      <w:rPr>
        <w:rFonts w:ascii="Symbol" w:hAnsi="Symbol" w:hint="default"/>
      </w:rPr>
    </w:lvl>
    <w:lvl w:ilvl="7" w:tplc="240A0003">
      <w:start w:val="1"/>
      <w:numFmt w:val="bullet"/>
      <w:lvlText w:val="o"/>
      <w:lvlJc w:val="left"/>
      <w:pPr>
        <w:ind w:left="6480" w:hanging="360"/>
      </w:pPr>
      <w:rPr>
        <w:rFonts w:ascii="Courier New" w:hAnsi="Courier New" w:cs="Courier New" w:hint="default"/>
      </w:rPr>
    </w:lvl>
    <w:lvl w:ilvl="8" w:tplc="240A0005">
      <w:start w:val="1"/>
      <w:numFmt w:val="bullet"/>
      <w:lvlText w:val=""/>
      <w:lvlJc w:val="left"/>
      <w:pPr>
        <w:ind w:left="7200" w:hanging="360"/>
      </w:pPr>
      <w:rPr>
        <w:rFonts w:ascii="Wingdings" w:hAnsi="Wingdings" w:hint="default"/>
      </w:rPr>
    </w:lvl>
  </w:abstractNum>
  <w:abstractNum w:abstractNumId="5">
    <w:nsid w:val="4AE92419"/>
    <w:multiLevelType w:val="hybridMultilevel"/>
    <w:tmpl w:val="2BC8E900"/>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6">
    <w:nsid w:val="5C9E5154"/>
    <w:multiLevelType w:val="hybridMultilevel"/>
    <w:tmpl w:val="00E22F94"/>
    <w:lvl w:ilvl="0" w:tplc="EE38A292">
      <w:start w:val="1"/>
      <w:numFmt w:val="decimal"/>
      <w:lvlText w:val="%1."/>
      <w:lvlJc w:val="left"/>
      <w:pPr>
        <w:ind w:left="720" w:hanging="360"/>
      </w:pPr>
      <w:rPr>
        <w:rFonts w:hint="default"/>
        <w:b w:val="0"/>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6A051624"/>
    <w:multiLevelType w:val="hybridMultilevel"/>
    <w:tmpl w:val="51FA67E0"/>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8">
    <w:nsid w:val="6BB9761F"/>
    <w:multiLevelType w:val="hybridMultilevel"/>
    <w:tmpl w:val="CA1C09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6C431132"/>
    <w:multiLevelType w:val="multilevel"/>
    <w:tmpl w:val="29F2B27A"/>
    <w:lvl w:ilvl="0">
      <w:start w:val="1"/>
      <w:numFmt w:val="upperRoman"/>
      <w:lvlText w:val="%1."/>
      <w:lvlJc w:val="left"/>
      <w:pPr>
        <w:ind w:left="1080" w:hanging="720"/>
      </w:pPr>
      <w:rPr>
        <w:rFonts w:hint="default"/>
      </w:rPr>
    </w:lvl>
    <w:lvl w:ilvl="1">
      <w:start w:val="1"/>
      <w:numFmt w:val="decimal"/>
      <w:isLgl/>
      <w:lvlText w:val="%1.%2."/>
      <w:lvlJc w:val="left"/>
      <w:pPr>
        <w:ind w:left="786"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6C873964"/>
    <w:multiLevelType w:val="hybridMultilevel"/>
    <w:tmpl w:val="02DE584A"/>
    <w:lvl w:ilvl="0" w:tplc="240A000D">
      <w:start w:val="1"/>
      <w:numFmt w:val="bullet"/>
      <w:lvlText w:val=""/>
      <w:lvlJc w:val="left"/>
      <w:pPr>
        <w:ind w:left="1287" w:hanging="360"/>
      </w:pPr>
      <w:rPr>
        <w:rFonts w:ascii="Wingdings" w:hAnsi="Wingdings"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11">
    <w:nsid w:val="7C4949BA"/>
    <w:multiLevelType w:val="multilevel"/>
    <w:tmpl w:val="41164D48"/>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
  </w:num>
  <w:num w:numId="8">
    <w:abstractNumId w:val="8"/>
  </w:num>
  <w:num w:numId="9">
    <w:abstractNumId w:val="6"/>
  </w:num>
  <w:num w:numId="10">
    <w:abstractNumId w:val="10"/>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F0A"/>
    <w:rsid w:val="00065A04"/>
    <w:rsid w:val="000B25C1"/>
    <w:rsid w:val="000B69BC"/>
    <w:rsid w:val="001275A3"/>
    <w:rsid w:val="001304EC"/>
    <w:rsid w:val="001818B8"/>
    <w:rsid w:val="001D7550"/>
    <w:rsid w:val="001E4F1C"/>
    <w:rsid w:val="00283F0A"/>
    <w:rsid w:val="002871E4"/>
    <w:rsid w:val="002C0E29"/>
    <w:rsid w:val="002C24AA"/>
    <w:rsid w:val="002E3D2E"/>
    <w:rsid w:val="00305E0D"/>
    <w:rsid w:val="0032285B"/>
    <w:rsid w:val="00354F0B"/>
    <w:rsid w:val="0036724E"/>
    <w:rsid w:val="003B1FAE"/>
    <w:rsid w:val="00405FDF"/>
    <w:rsid w:val="00442055"/>
    <w:rsid w:val="004B7881"/>
    <w:rsid w:val="00562253"/>
    <w:rsid w:val="005D0286"/>
    <w:rsid w:val="00607376"/>
    <w:rsid w:val="006123CA"/>
    <w:rsid w:val="00630689"/>
    <w:rsid w:val="00655DFB"/>
    <w:rsid w:val="00674049"/>
    <w:rsid w:val="00686FD9"/>
    <w:rsid w:val="007258AA"/>
    <w:rsid w:val="0079174F"/>
    <w:rsid w:val="007E48A0"/>
    <w:rsid w:val="007F13F9"/>
    <w:rsid w:val="008413CA"/>
    <w:rsid w:val="008905EA"/>
    <w:rsid w:val="008F3262"/>
    <w:rsid w:val="008F6819"/>
    <w:rsid w:val="00996942"/>
    <w:rsid w:val="009A7FC7"/>
    <w:rsid w:val="009E5E5F"/>
    <w:rsid w:val="009F1DAD"/>
    <w:rsid w:val="009F6798"/>
    <w:rsid w:val="009F6EDA"/>
    <w:rsid w:val="00A26FEA"/>
    <w:rsid w:val="00A51F50"/>
    <w:rsid w:val="00A97F76"/>
    <w:rsid w:val="00B01E94"/>
    <w:rsid w:val="00B0466A"/>
    <w:rsid w:val="00B06414"/>
    <w:rsid w:val="00B4296D"/>
    <w:rsid w:val="00BB6944"/>
    <w:rsid w:val="00C133DC"/>
    <w:rsid w:val="00C65735"/>
    <w:rsid w:val="00C81A7C"/>
    <w:rsid w:val="00CD6954"/>
    <w:rsid w:val="00D772E7"/>
    <w:rsid w:val="00D87534"/>
    <w:rsid w:val="00DA233F"/>
    <w:rsid w:val="00DB32CB"/>
    <w:rsid w:val="00E76BB6"/>
    <w:rsid w:val="00E80083"/>
    <w:rsid w:val="00E911C1"/>
    <w:rsid w:val="00F53938"/>
    <w:rsid w:val="00FD2069"/>
    <w:rsid w:val="00FE7A1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5F308376"/>
  <w15:chartTrackingRefBased/>
  <w15:docId w15:val="{78D4F241-983E-459A-9C9E-574D01488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3F0A"/>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styleId="Ttulo1">
    <w:name w:val="heading 1"/>
    <w:basedOn w:val="Normal"/>
    <w:next w:val="Normal"/>
    <w:link w:val="Ttulo1Car"/>
    <w:qFormat/>
    <w:rsid w:val="009E5E5F"/>
    <w:pPr>
      <w:keepNext/>
      <w:widowControl/>
      <w:suppressAutoHyphens w:val="0"/>
      <w:overflowPunct w:val="0"/>
      <w:autoSpaceDN w:val="0"/>
      <w:adjustRightInd w:val="0"/>
      <w:spacing w:line="360" w:lineRule="auto"/>
      <w:jc w:val="center"/>
      <w:outlineLvl w:val="0"/>
    </w:pPr>
    <w:rPr>
      <w:rFonts w:ascii="Tahoma" w:hAnsi="Tahoma"/>
      <w:b/>
      <w:spacing w:val="20"/>
      <w:szCs w:val="20"/>
      <w:lang w:val="es-ES_tradnl" w:eastAsia="es-ES"/>
    </w:rPr>
  </w:style>
  <w:style w:type="paragraph" w:styleId="Ttulo2">
    <w:name w:val="heading 2"/>
    <w:basedOn w:val="Normal"/>
    <w:next w:val="Normal"/>
    <w:link w:val="Ttulo2Car"/>
    <w:uiPriority w:val="9"/>
    <w:semiHidden/>
    <w:unhideWhenUsed/>
    <w:qFormat/>
    <w:rsid w:val="009E5E5F"/>
    <w:pPr>
      <w:keepNext/>
      <w:widowControl/>
      <w:suppressAutoHyphens w:val="0"/>
      <w:autoSpaceDE/>
      <w:spacing w:line="360" w:lineRule="auto"/>
      <w:jc w:val="center"/>
      <w:outlineLvl w:val="1"/>
    </w:pPr>
    <w:rPr>
      <w:rFonts w:ascii="Palatino Linotype" w:hAnsi="Palatino Linotype" w:cs="Tahoma"/>
      <w:b/>
      <w:sz w:val="28"/>
      <w:szCs w:val="28"/>
      <w:lang w:eastAsia="en-US"/>
    </w:rPr>
  </w:style>
  <w:style w:type="paragraph" w:styleId="Ttulo3">
    <w:name w:val="heading 3"/>
    <w:basedOn w:val="Normal"/>
    <w:next w:val="Normal"/>
    <w:link w:val="Ttulo3Car"/>
    <w:semiHidden/>
    <w:unhideWhenUsed/>
    <w:qFormat/>
    <w:rsid w:val="009E5E5F"/>
    <w:pPr>
      <w:keepNext/>
      <w:widowControl/>
      <w:suppressAutoHyphens w:val="0"/>
      <w:autoSpaceDE/>
      <w:spacing w:line="360" w:lineRule="auto"/>
      <w:jc w:val="center"/>
      <w:outlineLvl w:val="2"/>
    </w:pPr>
    <w:rPr>
      <w:rFonts w:ascii="Verdana" w:hAnsi="Verdana"/>
      <w:b/>
      <w:bCs/>
      <w:spacing w:val="20"/>
      <w:sz w:val="22"/>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aracteresdenotaalpie">
    <w:name w:val="Caracteres de nota al pie"/>
    <w:rsid w:val="00283F0A"/>
    <w:rPr>
      <w:vertAlign w:val="superscript"/>
    </w:rPr>
  </w:style>
  <w:style w:type="character" w:styleId="Refdenotaalpie">
    <w:name w:val="footnote reference"/>
    <w:aliases w:val="Ref. de nota al pie 2,Texto de nota al pie,referencia nota al pie,Pie de Página,FC,Footnotes refss,Nota a pie,Footnote symbol,Footnote,Char Car Car Car Ca,Ref. de nota al pie2,Nota de pie,Pie de pagina,BVI fnr,Ref,de nota al pie,f,F"/>
    <w:link w:val="4GChar"/>
    <w:uiPriority w:val="99"/>
    <w:qFormat/>
    <w:rsid w:val="00283F0A"/>
    <w:rPr>
      <w:vertAlign w:val="superscript"/>
    </w:rPr>
  </w:style>
  <w:style w:type="paragraph" w:styleId="Textonotapie">
    <w:name w:val="footnote text"/>
    <w:aliases w:val="Footnote Text Char Char Char Char Char,Footnote Text Char Char Char Char,Footnote reference,FA Fu,Footnote Text Char,Footnote Text Char Char Char Char Char Char Char Char,Footnote Text Char Char Char Char Char Char1,texto de nota al pie,C"/>
    <w:basedOn w:val="Normal"/>
    <w:link w:val="TextonotapieCar"/>
    <w:uiPriority w:val="99"/>
    <w:qFormat/>
    <w:rsid w:val="00283F0A"/>
    <w:pPr>
      <w:widowControl/>
      <w:autoSpaceDE/>
    </w:pPr>
    <w:rPr>
      <w:rFonts w:ascii="Georgia" w:hAnsi="Georgia" w:cs="Georgia"/>
      <w:i/>
      <w:sz w:val="20"/>
      <w:szCs w:val="20"/>
      <w:lang w:val="x-none"/>
    </w:rPr>
  </w:style>
  <w:style w:type="character" w:customStyle="1" w:styleId="TextonotapieCar">
    <w:name w:val="Texto nota pie Car"/>
    <w:aliases w:val="Footnote Text Char Char Char Char Char Car,Footnote Text Char Char Char Char Car,Footnote reference Car,FA Fu Car,Footnote Text Char Car,Footnote Text Char Char Char Char Char Char Char Char Car,texto de nota al pie Car,C Car"/>
    <w:basedOn w:val="Fuentedeprrafopredeter"/>
    <w:link w:val="Textonotapie"/>
    <w:uiPriority w:val="99"/>
    <w:rsid w:val="00283F0A"/>
    <w:rPr>
      <w:rFonts w:ascii="Georgia" w:eastAsia="Times New Roman" w:hAnsi="Georgia" w:cs="Georgia"/>
      <w:i/>
      <w:sz w:val="20"/>
      <w:szCs w:val="20"/>
      <w:lang w:val="x-none" w:eastAsia="zh-CN"/>
    </w:rPr>
  </w:style>
  <w:style w:type="paragraph" w:customStyle="1" w:styleId="Default">
    <w:name w:val="Default"/>
    <w:rsid w:val="00283F0A"/>
    <w:pPr>
      <w:suppressAutoHyphens/>
      <w:autoSpaceDE w:val="0"/>
      <w:spacing w:after="0" w:line="240" w:lineRule="auto"/>
    </w:pPr>
    <w:rPr>
      <w:rFonts w:ascii="Arial" w:eastAsia="Calibri" w:hAnsi="Arial" w:cs="Arial"/>
      <w:color w:val="000000"/>
      <w:sz w:val="24"/>
      <w:szCs w:val="24"/>
      <w:lang w:eastAsia="zh-CN"/>
    </w:rPr>
  </w:style>
  <w:style w:type="paragraph" w:styleId="Sinespaciado">
    <w:name w:val="No Spacing"/>
    <w:link w:val="SinespaciadoCar"/>
    <w:uiPriority w:val="1"/>
    <w:qFormat/>
    <w:rsid w:val="0036724E"/>
    <w:pPr>
      <w:spacing w:after="0" w:line="24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rsid w:val="009E5E5F"/>
    <w:rPr>
      <w:rFonts w:ascii="Tahoma" w:eastAsia="Times New Roman" w:hAnsi="Tahoma" w:cs="Times New Roman"/>
      <w:b/>
      <w:spacing w:val="20"/>
      <w:sz w:val="24"/>
      <w:szCs w:val="20"/>
      <w:lang w:val="es-ES_tradnl" w:eastAsia="es-ES"/>
    </w:rPr>
  </w:style>
  <w:style w:type="character" w:customStyle="1" w:styleId="Ttulo2Car">
    <w:name w:val="Título 2 Car"/>
    <w:basedOn w:val="Fuentedeprrafopredeter"/>
    <w:link w:val="Ttulo2"/>
    <w:uiPriority w:val="9"/>
    <w:semiHidden/>
    <w:rsid w:val="009E5E5F"/>
    <w:rPr>
      <w:rFonts w:ascii="Palatino Linotype" w:eastAsia="Times New Roman" w:hAnsi="Palatino Linotype" w:cs="Tahoma"/>
      <w:b/>
      <w:sz w:val="28"/>
      <w:szCs w:val="28"/>
    </w:rPr>
  </w:style>
  <w:style w:type="character" w:customStyle="1" w:styleId="Ttulo3Car">
    <w:name w:val="Título 3 Car"/>
    <w:basedOn w:val="Fuentedeprrafopredeter"/>
    <w:link w:val="Ttulo3"/>
    <w:semiHidden/>
    <w:rsid w:val="009E5E5F"/>
    <w:rPr>
      <w:rFonts w:ascii="Verdana" w:eastAsia="Times New Roman" w:hAnsi="Verdana" w:cs="Times New Roman"/>
      <w:b/>
      <w:bCs/>
      <w:spacing w:val="20"/>
      <w:szCs w:val="24"/>
      <w:lang w:val="es-ES" w:eastAsia="es-ES"/>
    </w:rPr>
  </w:style>
  <w:style w:type="paragraph" w:styleId="NormalWeb">
    <w:name w:val="Normal (Web)"/>
    <w:basedOn w:val="Normal"/>
    <w:uiPriority w:val="99"/>
    <w:unhideWhenUsed/>
    <w:rsid w:val="009E5E5F"/>
    <w:pPr>
      <w:widowControl/>
      <w:suppressAutoHyphens w:val="0"/>
      <w:autoSpaceDE/>
      <w:spacing w:before="100" w:beforeAutospacing="1" w:after="100" w:afterAutospacing="1"/>
    </w:pPr>
    <w:rPr>
      <w:lang w:eastAsia="es-CO"/>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rsid w:val="00065A04"/>
    <w:pPr>
      <w:widowControl/>
      <w:suppressAutoHyphens w:val="0"/>
      <w:autoSpaceDE/>
      <w:jc w:val="both"/>
    </w:pPr>
    <w:rPr>
      <w:rFonts w:asciiTheme="minorHAnsi" w:eastAsiaTheme="minorHAnsi" w:hAnsiTheme="minorHAnsi" w:cstheme="minorBidi"/>
      <w:sz w:val="22"/>
      <w:szCs w:val="22"/>
      <w:vertAlign w:val="superscript"/>
      <w:lang w:eastAsia="en-US"/>
    </w:rPr>
  </w:style>
  <w:style w:type="paragraph" w:styleId="Textoindependiente">
    <w:name w:val="Body Text"/>
    <w:basedOn w:val="Normal"/>
    <w:link w:val="TextoindependienteCar"/>
    <w:unhideWhenUsed/>
    <w:rsid w:val="00065A04"/>
    <w:pPr>
      <w:widowControl/>
      <w:suppressAutoHyphens w:val="0"/>
      <w:autoSpaceDE/>
      <w:spacing w:line="360" w:lineRule="auto"/>
      <w:jc w:val="both"/>
    </w:pPr>
    <w:rPr>
      <w:rFonts w:ascii="Arial" w:hAnsi="Arial"/>
      <w:lang w:val="x-none" w:eastAsia="es-ES"/>
    </w:rPr>
  </w:style>
  <w:style w:type="character" w:customStyle="1" w:styleId="TextoindependienteCar">
    <w:name w:val="Texto independiente Car"/>
    <w:basedOn w:val="Fuentedeprrafopredeter"/>
    <w:link w:val="Textoindependiente"/>
    <w:rsid w:val="00065A04"/>
    <w:rPr>
      <w:rFonts w:ascii="Arial" w:eastAsia="Times New Roman" w:hAnsi="Arial" w:cs="Times New Roman"/>
      <w:sz w:val="24"/>
      <w:szCs w:val="24"/>
      <w:lang w:val="x-none" w:eastAsia="es-ES"/>
    </w:rPr>
  </w:style>
  <w:style w:type="paragraph" w:styleId="Prrafodelista">
    <w:name w:val="List Paragraph"/>
    <w:aliases w:val="Citas"/>
    <w:basedOn w:val="Normal"/>
    <w:link w:val="PrrafodelistaCar"/>
    <w:uiPriority w:val="34"/>
    <w:qFormat/>
    <w:rsid w:val="009A7FC7"/>
    <w:pPr>
      <w:widowControl/>
      <w:suppressAutoHyphens w:val="0"/>
      <w:autoSpaceDE/>
      <w:ind w:left="708"/>
    </w:pPr>
    <w:rPr>
      <w:lang w:eastAsia="es-ES_tradnl"/>
    </w:rPr>
  </w:style>
  <w:style w:type="paragraph" w:styleId="Encabezado">
    <w:name w:val="header"/>
    <w:basedOn w:val="Normal"/>
    <w:link w:val="EncabezadoCar"/>
    <w:uiPriority w:val="99"/>
    <w:unhideWhenUsed/>
    <w:rsid w:val="002E3D2E"/>
    <w:pPr>
      <w:tabs>
        <w:tab w:val="center" w:pos="4419"/>
        <w:tab w:val="right" w:pos="8838"/>
      </w:tabs>
      <w:suppressAutoHyphens w:val="0"/>
      <w:autoSpaceDN w:val="0"/>
      <w:adjustRightInd w:val="0"/>
    </w:pPr>
    <w:rPr>
      <w:lang w:val="x-none" w:eastAsia="es-ES"/>
    </w:rPr>
  </w:style>
  <w:style w:type="character" w:customStyle="1" w:styleId="EncabezadoCar">
    <w:name w:val="Encabezado Car"/>
    <w:basedOn w:val="Fuentedeprrafopredeter"/>
    <w:link w:val="Encabezado"/>
    <w:uiPriority w:val="99"/>
    <w:rsid w:val="002E3D2E"/>
    <w:rPr>
      <w:rFonts w:ascii="Times New Roman" w:eastAsia="Times New Roman" w:hAnsi="Times New Roman" w:cs="Times New Roman"/>
      <w:sz w:val="24"/>
      <w:szCs w:val="24"/>
      <w:lang w:val="x-none" w:eastAsia="es-ES"/>
    </w:rPr>
  </w:style>
  <w:style w:type="paragraph" w:styleId="Textoindependiente2">
    <w:name w:val="Body Text 2"/>
    <w:basedOn w:val="Normal"/>
    <w:link w:val="Textoindependiente2Car"/>
    <w:uiPriority w:val="99"/>
    <w:unhideWhenUsed/>
    <w:rsid w:val="00C81A7C"/>
    <w:pPr>
      <w:spacing w:after="120" w:line="480" w:lineRule="auto"/>
    </w:pPr>
  </w:style>
  <w:style w:type="character" w:customStyle="1" w:styleId="Textoindependiente2Car">
    <w:name w:val="Texto independiente 2 Car"/>
    <w:basedOn w:val="Fuentedeprrafopredeter"/>
    <w:link w:val="Textoindependiente2"/>
    <w:uiPriority w:val="99"/>
    <w:rsid w:val="00C81A7C"/>
    <w:rPr>
      <w:rFonts w:ascii="Times New Roman" w:eastAsia="Times New Roman" w:hAnsi="Times New Roman" w:cs="Times New Roman"/>
      <w:sz w:val="24"/>
      <w:szCs w:val="24"/>
      <w:lang w:val="es-ES" w:eastAsia="zh-CN"/>
    </w:rPr>
  </w:style>
  <w:style w:type="character" w:customStyle="1" w:styleId="TextonotapieCar2">
    <w:name w:val="Texto nota pie Car2"/>
    <w:aliases w:val="Footnote Text Char Char Char Char Char Car1,Footnote Text Char Char Char Char Car1,Footnote reference Car1,FA Fu Car1,texto de nota al pie Car1,Footnote Text Char Char Char Car1,Footnote Text Cha Car,FA Fußnotentext Car"/>
    <w:locked/>
    <w:rsid w:val="008413CA"/>
    <w:rPr>
      <w:rFonts w:cs="Times New Roman"/>
      <w:lang w:val="es-ES" w:eastAsia="es-ES"/>
    </w:rPr>
  </w:style>
  <w:style w:type="paragraph" w:styleId="Piedepgina">
    <w:name w:val="footer"/>
    <w:basedOn w:val="Normal"/>
    <w:link w:val="PiedepginaCar"/>
    <w:uiPriority w:val="99"/>
    <w:unhideWhenUsed/>
    <w:rsid w:val="00996942"/>
    <w:pPr>
      <w:tabs>
        <w:tab w:val="center" w:pos="4419"/>
        <w:tab w:val="right" w:pos="8838"/>
      </w:tabs>
    </w:pPr>
  </w:style>
  <w:style w:type="character" w:customStyle="1" w:styleId="PiedepginaCar">
    <w:name w:val="Pie de página Car"/>
    <w:basedOn w:val="Fuentedeprrafopredeter"/>
    <w:link w:val="Piedepgina"/>
    <w:uiPriority w:val="99"/>
    <w:rsid w:val="00996942"/>
    <w:rPr>
      <w:rFonts w:ascii="Times New Roman" w:eastAsia="Times New Roman" w:hAnsi="Times New Roman" w:cs="Times New Roman"/>
      <w:sz w:val="24"/>
      <w:szCs w:val="24"/>
      <w:lang w:eastAsia="zh-CN"/>
    </w:rPr>
  </w:style>
  <w:style w:type="character" w:customStyle="1" w:styleId="SinespaciadoCar">
    <w:name w:val="Sin espaciado Car"/>
    <w:link w:val="Sinespaciado"/>
    <w:uiPriority w:val="1"/>
    <w:locked/>
    <w:rsid w:val="009F1DAD"/>
    <w:rPr>
      <w:rFonts w:ascii="Times New Roman" w:eastAsia="Times New Roman" w:hAnsi="Times New Roman" w:cs="Times New Roman"/>
      <w:sz w:val="24"/>
      <w:szCs w:val="24"/>
      <w:lang w:val="es-ES" w:eastAsia="es-ES"/>
    </w:rPr>
  </w:style>
  <w:style w:type="character" w:customStyle="1" w:styleId="PrrafodelistaCar">
    <w:name w:val="Párrafo de lista Car"/>
    <w:aliases w:val="Citas Car"/>
    <w:link w:val="Prrafodelista"/>
    <w:uiPriority w:val="34"/>
    <w:rsid w:val="009F1DAD"/>
    <w:rPr>
      <w:rFonts w:ascii="Times New Roman" w:eastAsia="Times New Roman" w:hAnsi="Times New Roman" w:cs="Times New Roman"/>
      <w:sz w:val="24"/>
      <w:szCs w:val="24"/>
      <w:lang w:eastAsia="es-ES_tradnl"/>
    </w:rPr>
  </w:style>
  <w:style w:type="paragraph" w:customStyle="1" w:styleId="Standard">
    <w:name w:val="Standard"/>
    <w:rsid w:val="00BB6944"/>
    <w:pPr>
      <w:widowControl w:val="0"/>
      <w:suppressAutoHyphens/>
      <w:autoSpaceDN w:val="0"/>
      <w:spacing w:after="0" w:line="240" w:lineRule="auto"/>
      <w:textAlignment w:val="baseline"/>
    </w:pPr>
    <w:rPr>
      <w:rFonts w:ascii="Arial" w:eastAsia="Arial" w:hAnsi="Arial"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18067">
      <w:bodyDiv w:val="1"/>
      <w:marLeft w:val="0"/>
      <w:marRight w:val="0"/>
      <w:marTop w:val="0"/>
      <w:marBottom w:val="0"/>
      <w:divBdr>
        <w:top w:val="none" w:sz="0" w:space="0" w:color="auto"/>
        <w:left w:val="none" w:sz="0" w:space="0" w:color="auto"/>
        <w:bottom w:val="none" w:sz="0" w:space="0" w:color="auto"/>
        <w:right w:val="none" w:sz="0" w:space="0" w:color="auto"/>
      </w:divBdr>
    </w:div>
    <w:div w:id="459997506">
      <w:bodyDiv w:val="1"/>
      <w:marLeft w:val="0"/>
      <w:marRight w:val="0"/>
      <w:marTop w:val="0"/>
      <w:marBottom w:val="0"/>
      <w:divBdr>
        <w:top w:val="none" w:sz="0" w:space="0" w:color="auto"/>
        <w:left w:val="none" w:sz="0" w:space="0" w:color="auto"/>
        <w:bottom w:val="none" w:sz="0" w:space="0" w:color="auto"/>
        <w:right w:val="none" w:sz="0" w:space="0" w:color="auto"/>
      </w:divBdr>
    </w:div>
    <w:div w:id="514612870">
      <w:bodyDiv w:val="1"/>
      <w:marLeft w:val="0"/>
      <w:marRight w:val="0"/>
      <w:marTop w:val="0"/>
      <w:marBottom w:val="0"/>
      <w:divBdr>
        <w:top w:val="none" w:sz="0" w:space="0" w:color="auto"/>
        <w:left w:val="none" w:sz="0" w:space="0" w:color="auto"/>
        <w:bottom w:val="none" w:sz="0" w:space="0" w:color="auto"/>
        <w:right w:val="none" w:sz="0" w:space="0" w:color="auto"/>
      </w:divBdr>
    </w:div>
    <w:div w:id="559370378">
      <w:bodyDiv w:val="1"/>
      <w:marLeft w:val="0"/>
      <w:marRight w:val="0"/>
      <w:marTop w:val="0"/>
      <w:marBottom w:val="0"/>
      <w:divBdr>
        <w:top w:val="none" w:sz="0" w:space="0" w:color="auto"/>
        <w:left w:val="none" w:sz="0" w:space="0" w:color="auto"/>
        <w:bottom w:val="none" w:sz="0" w:space="0" w:color="auto"/>
        <w:right w:val="none" w:sz="0" w:space="0" w:color="auto"/>
      </w:divBdr>
    </w:div>
    <w:div w:id="813134682">
      <w:bodyDiv w:val="1"/>
      <w:marLeft w:val="0"/>
      <w:marRight w:val="0"/>
      <w:marTop w:val="0"/>
      <w:marBottom w:val="0"/>
      <w:divBdr>
        <w:top w:val="none" w:sz="0" w:space="0" w:color="auto"/>
        <w:left w:val="none" w:sz="0" w:space="0" w:color="auto"/>
        <w:bottom w:val="none" w:sz="0" w:space="0" w:color="auto"/>
        <w:right w:val="none" w:sz="0" w:space="0" w:color="auto"/>
      </w:divBdr>
    </w:div>
    <w:div w:id="1062027462">
      <w:bodyDiv w:val="1"/>
      <w:marLeft w:val="0"/>
      <w:marRight w:val="0"/>
      <w:marTop w:val="0"/>
      <w:marBottom w:val="0"/>
      <w:divBdr>
        <w:top w:val="none" w:sz="0" w:space="0" w:color="auto"/>
        <w:left w:val="none" w:sz="0" w:space="0" w:color="auto"/>
        <w:bottom w:val="none" w:sz="0" w:space="0" w:color="auto"/>
        <w:right w:val="none" w:sz="0" w:space="0" w:color="auto"/>
      </w:divBdr>
    </w:div>
    <w:div w:id="1099450852">
      <w:bodyDiv w:val="1"/>
      <w:marLeft w:val="0"/>
      <w:marRight w:val="0"/>
      <w:marTop w:val="0"/>
      <w:marBottom w:val="0"/>
      <w:divBdr>
        <w:top w:val="none" w:sz="0" w:space="0" w:color="auto"/>
        <w:left w:val="none" w:sz="0" w:space="0" w:color="auto"/>
        <w:bottom w:val="none" w:sz="0" w:space="0" w:color="auto"/>
        <w:right w:val="none" w:sz="0" w:space="0" w:color="auto"/>
      </w:divBdr>
    </w:div>
    <w:div w:id="1234507416">
      <w:bodyDiv w:val="1"/>
      <w:marLeft w:val="0"/>
      <w:marRight w:val="0"/>
      <w:marTop w:val="0"/>
      <w:marBottom w:val="0"/>
      <w:divBdr>
        <w:top w:val="none" w:sz="0" w:space="0" w:color="auto"/>
        <w:left w:val="none" w:sz="0" w:space="0" w:color="auto"/>
        <w:bottom w:val="none" w:sz="0" w:space="0" w:color="auto"/>
        <w:right w:val="none" w:sz="0" w:space="0" w:color="auto"/>
      </w:divBdr>
    </w:div>
    <w:div w:id="1301494127">
      <w:bodyDiv w:val="1"/>
      <w:marLeft w:val="0"/>
      <w:marRight w:val="0"/>
      <w:marTop w:val="0"/>
      <w:marBottom w:val="0"/>
      <w:divBdr>
        <w:top w:val="none" w:sz="0" w:space="0" w:color="auto"/>
        <w:left w:val="none" w:sz="0" w:space="0" w:color="auto"/>
        <w:bottom w:val="none" w:sz="0" w:space="0" w:color="auto"/>
        <w:right w:val="none" w:sz="0" w:space="0" w:color="auto"/>
      </w:divBdr>
    </w:div>
    <w:div w:id="1365980317">
      <w:bodyDiv w:val="1"/>
      <w:marLeft w:val="0"/>
      <w:marRight w:val="0"/>
      <w:marTop w:val="0"/>
      <w:marBottom w:val="0"/>
      <w:divBdr>
        <w:top w:val="none" w:sz="0" w:space="0" w:color="auto"/>
        <w:left w:val="none" w:sz="0" w:space="0" w:color="auto"/>
        <w:bottom w:val="none" w:sz="0" w:space="0" w:color="auto"/>
        <w:right w:val="none" w:sz="0" w:space="0" w:color="auto"/>
      </w:divBdr>
    </w:div>
    <w:div w:id="1418480076">
      <w:bodyDiv w:val="1"/>
      <w:marLeft w:val="0"/>
      <w:marRight w:val="0"/>
      <w:marTop w:val="0"/>
      <w:marBottom w:val="0"/>
      <w:divBdr>
        <w:top w:val="none" w:sz="0" w:space="0" w:color="auto"/>
        <w:left w:val="none" w:sz="0" w:space="0" w:color="auto"/>
        <w:bottom w:val="none" w:sz="0" w:space="0" w:color="auto"/>
        <w:right w:val="none" w:sz="0" w:space="0" w:color="auto"/>
      </w:divBdr>
    </w:div>
    <w:div w:id="1425036138">
      <w:bodyDiv w:val="1"/>
      <w:marLeft w:val="0"/>
      <w:marRight w:val="0"/>
      <w:marTop w:val="0"/>
      <w:marBottom w:val="0"/>
      <w:divBdr>
        <w:top w:val="none" w:sz="0" w:space="0" w:color="auto"/>
        <w:left w:val="none" w:sz="0" w:space="0" w:color="auto"/>
        <w:bottom w:val="none" w:sz="0" w:space="0" w:color="auto"/>
        <w:right w:val="none" w:sz="0" w:space="0" w:color="auto"/>
      </w:divBdr>
    </w:div>
    <w:div w:id="1527982141">
      <w:bodyDiv w:val="1"/>
      <w:marLeft w:val="0"/>
      <w:marRight w:val="0"/>
      <w:marTop w:val="0"/>
      <w:marBottom w:val="0"/>
      <w:divBdr>
        <w:top w:val="none" w:sz="0" w:space="0" w:color="auto"/>
        <w:left w:val="none" w:sz="0" w:space="0" w:color="auto"/>
        <w:bottom w:val="none" w:sz="0" w:space="0" w:color="auto"/>
        <w:right w:val="none" w:sz="0" w:space="0" w:color="auto"/>
      </w:divBdr>
    </w:div>
    <w:div w:id="185476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868D9-2B6E-4D02-A8AC-EB94EBC27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34</Pages>
  <Words>9657</Words>
  <Characters>53116</Characters>
  <Application>Microsoft Office Word</Application>
  <DocSecurity>0</DocSecurity>
  <Lines>442</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Omar Borja</dc:creator>
  <cp:keywords/>
  <dc:description/>
  <cp:lastModifiedBy>Daniel Fernando Gomez Gutierrez</cp:lastModifiedBy>
  <cp:revision>5</cp:revision>
  <dcterms:created xsi:type="dcterms:W3CDTF">2020-06-22T05:06:00Z</dcterms:created>
  <dcterms:modified xsi:type="dcterms:W3CDTF">2020-06-25T13:17:00Z</dcterms:modified>
</cp:coreProperties>
</file>