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C46" w:rsidRPr="00BC1522" w:rsidRDefault="00BB7C46" w:rsidP="00BB7C46">
      <w:pPr>
        <w:pStyle w:val="Ttulo1"/>
        <w:spacing w:line="240" w:lineRule="auto"/>
        <w:jc w:val="right"/>
      </w:pPr>
      <w:bookmarkStart w:id="0" w:name="_GoBack"/>
      <w:bookmarkEnd w:id="0"/>
      <w:r w:rsidRPr="00BC1522">
        <w:t>AUTO INTERLOCUTORIO No. ______</w:t>
      </w:r>
    </w:p>
    <w:p w:rsidR="00BB7C46" w:rsidRPr="00BC1522" w:rsidRDefault="00BB7C46" w:rsidP="00BB7C46">
      <w:pPr>
        <w:rPr>
          <w:rFonts w:ascii="Arial" w:hAnsi="Arial" w:cs="Arial"/>
          <w:b/>
        </w:rPr>
      </w:pPr>
    </w:p>
    <w:p w:rsidR="00BB7C46" w:rsidRPr="00BC1522" w:rsidRDefault="00BB7C46" w:rsidP="00BB7C46">
      <w:pPr>
        <w:jc w:val="center"/>
        <w:rPr>
          <w:rFonts w:ascii="Arial" w:hAnsi="Arial" w:cs="Arial"/>
        </w:rPr>
      </w:pPr>
      <w:r>
        <w:rPr>
          <w:rFonts w:ascii="Arial" w:hAnsi="Arial" w:cs="Arial"/>
        </w:rPr>
        <w:t>Santiago de Cali, diecisiete (17</w:t>
      </w:r>
      <w:r w:rsidRPr="00BC1522">
        <w:rPr>
          <w:rFonts w:ascii="Arial" w:hAnsi="Arial" w:cs="Arial"/>
        </w:rPr>
        <w:t>) de</w:t>
      </w:r>
      <w:r>
        <w:rPr>
          <w:rFonts w:ascii="Arial" w:hAnsi="Arial" w:cs="Arial"/>
        </w:rPr>
        <w:t xml:space="preserve"> abril </w:t>
      </w:r>
      <w:r w:rsidRPr="00BC1522">
        <w:rPr>
          <w:rFonts w:ascii="Arial" w:hAnsi="Arial" w:cs="Arial"/>
        </w:rPr>
        <w:t>de dos mil veinte (2020).</w:t>
      </w:r>
    </w:p>
    <w:p w:rsidR="00BB7C46" w:rsidRPr="00BC1522" w:rsidRDefault="00BB7C46" w:rsidP="00BB7C46">
      <w:pPr>
        <w:rPr>
          <w:rFonts w:ascii="Arial" w:hAnsi="Arial" w:cs="Arial"/>
          <w:b/>
        </w:rPr>
      </w:pPr>
    </w:p>
    <w:p w:rsidR="00BB7C46" w:rsidRPr="00BC1522" w:rsidRDefault="00BB7C46" w:rsidP="00BB7C46">
      <w:pPr>
        <w:jc w:val="center"/>
        <w:rPr>
          <w:rFonts w:ascii="Arial" w:hAnsi="Arial" w:cs="Arial"/>
          <w:b/>
        </w:rPr>
      </w:pPr>
      <w:r w:rsidRPr="00BC1522">
        <w:rPr>
          <w:rFonts w:ascii="Arial" w:hAnsi="Arial" w:cs="Arial"/>
          <w:b/>
        </w:rPr>
        <w:t>MAGISTRADO PONENTE: OSCAR SILVIO NARVAEZ DAZA</w:t>
      </w:r>
    </w:p>
    <w:p w:rsidR="00BB7C46" w:rsidRPr="00BC1522" w:rsidRDefault="00BB7C46" w:rsidP="00BB7C46">
      <w:pPr>
        <w:jc w:val="center"/>
        <w:rPr>
          <w:rFonts w:ascii="Arial" w:hAnsi="Arial" w:cs="Arial"/>
          <w:b/>
        </w:rPr>
      </w:pPr>
    </w:p>
    <w:tbl>
      <w:tblPr>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544"/>
        <w:gridCol w:w="5528"/>
      </w:tblGrid>
      <w:tr w:rsidR="00BB7C46" w:rsidRPr="00BC1522" w:rsidTr="00E82A3D">
        <w:trPr>
          <w:trHeight w:val="42"/>
        </w:trPr>
        <w:tc>
          <w:tcPr>
            <w:tcW w:w="3544" w:type="dxa"/>
            <w:shd w:val="clear" w:color="auto" w:fill="auto"/>
          </w:tcPr>
          <w:p w:rsidR="00BB7C46" w:rsidRPr="00BC1522" w:rsidRDefault="00BB7C46" w:rsidP="00E82A3D">
            <w:pPr>
              <w:rPr>
                <w:rFonts w:ascii="Arial" w:hAnsi="Arial" w:cs="Arial"/>
                <w:b/>
                <w:caps/>
                <w:sz w:val="22"/>
                <w:szCs w:val="22"/>
              </w:rPr>
            </w:pPr>
            <w:r w:rsidRPr="00BC1522">
              <w:rPr>
                <w:rFonts w:ascii="Arial" w:hAnsi="Arial" w:cs="Arial"/>
                <w:b/>
                <w:sz w:val="22"/>
                <w:szCs w:val="22"/>
              </w:rPr>
              <w:t>MEDIO DE CONTROL:</w:t>
            </w:r>
          </w:p>
        </w:tc>
        <w:tc>
          <w:tcPr>
            <w:tcW w:w="5528" w:type="dxa"/>
            <w:shd w:val="clear" w:color="auto" w:fill="auto"/>
          </w:tcPr>
          <w:p w:rsidR="00BB7C46" w:rsidRPr="00BC1522" w:rsidRDefault="00BB7C46" w:rsidP="00E82A3D">
            <w:pPr>
              <w:jc w:val="both"/>
              <w:rPr>
                <w:rFonts w:ascii="Arial" w:hAnsi="Arial" w:cs="Arial"/>
                <w:caps/>
                <w:sz w:val="22"/>
                <w:szCs w:val="22"/>
              </w:rPr>
            </w:pPr>
            <w:r w:rsidRPr="00BC1522">
              <w:rPr>
                <w:rFonts w:ascii="Arial" w:hAnsi="Arial" w:cs="Arial"/>
                <w:sz w:val="22"/>
                <w:szCs w:val="22"/>
              </w:rPr>
              <w:t>Control inmediato de legalidad (artículo 136 CPACA)</w:t>
            </w:r>
          </w:p>
        </w:tc>
      </w:tr>
      <w:tr w:rsidR="00BB7C46" w:rsidRPr="00BC1522" w:rsidTr="00E82A3D">
        <w:trPr>
          <w:trHeight w:val="117"/>
        </w:trPr>
        <w:tc>
          <w:tcPr>
            <w:tcW w:w="3544" w:type="dxa"/>
            <w:shd w:val="clear" w:color="auto" w:fill="auto"/>
          </w:tcPr>
          <w:p w:rsidR="00BB7C46" w:rsidRPr="00BC1522" w:rsidRDefault="00BB7C46" w:rsidP="00E82A3D">
            <w:pPr>
              <w:rPr>
                <w:rFonts w:ascii="Arial" w:hAnsi="Arial" w:cs="Arial"/>
                <w:b/>
                <w:sz w:val="22"/>
                <w:szCs w:val="22"/>
              </w:rPr>
            </w:pPr>
            <w:r w:rsidRPr="00BC1522">
              <w:rPr>
                <w:rFonts w:ascii="Arial" w:hAnsi="Arial" w:cs="Arial"/>
                <w:b/>
                <w:sz w:val="22"/>
                <w:szCs w:val="22"/>
              </w:rPr>
              <w:t>MUNICIPIO</w:t>
            </w:r>
            <w:r w:rsidR="00FD6207">
              <w:rPr>
                <w:rFonts w:ascii="Arial" w:hAnsi="Arial" w:cs="Arial"/>
                <w:b/>
                <w:sz w:val="22"/>
                <w:szCs w:val="22"/>
              </w:rPr>
              <w:t xml:space="preserve"> DE ULLOA</w:t>
            </w:r>
            <w:r w:rsidRPr="00BC1522">
              <w:rPr>
                <w:rFonts w:ascii="Arial" w:hAnsi="Arial" w:cs="Arial"/>
                <w:b/>
                <w:sz w:val="22"/>
                <w:szCs w:val="22"/>
              </w:rPr>
              <w:t xml:space="preserve"> </w:t>
            </w:r>
          </w:p>
        </w:tc>
        <w:tc>
          <w:tcPr>
            <w:tcW w:w="5528" w:type="dxa"/>
            <w:shd w:val="clear" w:color="auto" w:fill="auto"/>
          </w:tcPr>
          <w:p w:rsidR="00BB7C46" w:rsidRPr="00BC1522" w:rsidRDefault="00EE5DDA" w:rsidP="00EE5DDA">
            <w:pPr>
              <w:jc w:val="both"/>
              <w:rPr>
                <w:rFonts w:ascii="Arial" w:hAnsi="Arial" w:cs="Arial"/>
                <w:sz w:val="22"/>
                <w:szCs w:val="22"/>
                <w:u w:val="single"/>
              </w:rPr>
            </w:pPr>
            <w:r>
              <w:rPr>
                <w:rFonts w:ascii="Arial" w:hAnsi="Arial" w:cs="Arial"/>
                <w:sz w:val="22"/>
                <w:szCs w:val="22"/>
              </w:rPr>
              <w:t>Decreto No. 030</w:t>
            </w:r>
            <w:r w:rsidR="00BB7C46">
              <w:rPr>
                <w:rFonts w:ascii="Arial" w:hAnsi="Arial" w:cs="Arial"/>
                <w:sz w:val="22"/>
                <w:szCs w:val="22"/>
              </w:rPr>
              <w:t xml:space="preserve"> del </w:t>
            </w:r>
            <w:r>
              <w:rPr>
                <w:rFonts w:ascii="Arial" w:hAnsi="Arial" w:cs="Arial"/>
                <w:sz w:val="22"/>
                <w:szCs w:val="22"/>
              </w:rPr>
              <w:t>3 de abril de</w:t>
            </w:r>
            <w:r w:rsidR="00BB7C46" w:rsidRPr="00BC1522">
              <w:rPr>
                <w:rFonts w:ascii="Arial" w:hAnsi="Arial" w:cs="Arial"/>
                <w:sz w:val="22"/>
                <w:szCs w:val="22"/>
              </w:rPr>
              <w:t xml:space="preserve"> 2020.</w:t>
            </w:r>
          </w:p>
        </w:tc>
      </w:tr>
      <w:tr w:rsidR="00BB7C46" w:rsidRPr="00BC1522" w:rsidTr="00E82A3D">
        <w:trPr>
          <w:trHeight w:val="123"/>
        </w:trPr>
        <w:tc>
          <w:tcPr>
            <w:tcW w:w="3544" w:type="dxa"/>
            <w:shd w:val="clear" w:color="auto" w:fill="auto"/>
          </w:tcPr>
          <w:p w:rsidR="00BB7C46" w:rsidRPr="00BC1522" w:rsidRDefault="00BB7C46" w:rsidP="00E82A3D">
            <w:pPr>
              <w:rPr>
                <w:rFonts w:ascii="Arial" w:hAnsi="Arial" w:cs="Arial"/>
                <w:b/>
                <w:sz w:val="22"/>
                <w:szCs w:val="22"/>
              </w:rPr>
            </w:pPr>
            <w:r w:rsidRPr="00BC1522">
              <w:rPr>
                <w:rFonts w:ascii="Arial" w:hAnsi="Arial" w:cs="Arial"/>
                <w:b/>
                <w:sz w:val="22"/>
                <w:szCs w:val="22"/>
              </w:rPr>
              <w:t>EXPEDIENTE:</w:t>
            </w:r>
          </w:p>
        </w:tc>
        <w:tc>
          <w:tcPr>
            <w:tcW w:w="5528" w:type="dxa"/>
            <w:shd w:val="clear" w:color="auto" w:fill="auto"/>
          </w:tcPr>
          <w:p w:rsidR="00BB7C46" w:rsidRPr="00BC1522" w:rsidRDefault="00BB7C46" w:rsidP="00E82A3D">
            <w:pPr>
              <w:tabs>
                <w:tab w:val="left" w:pos="-720"/>
              </w:tabs>
              <w:suppressAutoHyphens/>
              <w:jc w:val="both"/>
              <w:rPr>
                <w:rFonts w:ascii="Arial" w:hAnsi="Arial" w:cs="Arial"/>
                <w:b/>
                <w:spacing w:val="-3"/>
                <w:sz w:val="22"/>
                <w:szCs w:val="22"/>
                <w:lang w:val="es-CO"/>
              </w:rPr>
            </w:pPr>
            <w:r w:rsidRPr="00BC1522">
              <w:rPr>
                <w:rFonts w:ascii="Arial" w:hAnsi="Arial" w:cs="Arial"/>
                <w:spacing w:val="-3"/>
                <w:sz w:val="22"/>
                <w:szCs w:val="22"/>
                <w:lang w:val="es-CO"/>
              </w:rPr>
              <w:t>76001-23-33-009-</w:t>
            </w:r>
            <w:r w:rsidR="00EE5DDA">
              <w:rPr>
                <w:rFonts w:ascii="Arial" w:hAnsi="Arial" w:cs="Arial"/>
                <w:b/>
                <w:spacing w:val="-3"/>
                <w:sz w:val="22"/>
                <w:szCs w:val="22"/>
                <w:lang w:val="es-CO"/>
              </w:rPr>
              <w:t>2020-00427</w:t>
            </w:r>
            <w:r w:rsidRPr="00BC1522">
              <w:rPr>
                <w:rFonts w:ascii="Arial" w:hAnsi="Arial" w:cs="Arial"/>
                <w:b/>
                <w:spacing w:val="-3"/>
                <w:sz w:val="22"/>
                <w:szCs w:val="22"/>
                <w:lang w:val="es-CO"/>
              </w:rPr>
              <w:t>-00</w:t>
            </w:r>
          </w:p>
        </w:tc>
      </w:tr>
    </w:tbl>
    <w:p w:rsidR="00BB7C46" w:rsidRDefault="00EE5DDA" w:rsidP="00EE5DDA">
      <w:pPr>
        <w:tabs>
          <w:tab w:val="left" w:pos="6428"/>
        </w:tabs>
        <w:rPr>
          <w:rFonts w:ascii="Arial" w:hAnsi="Arial" w:cs="Arial"/>
          <w:b/>
        </w:rPr>
      </w:pPr>
      <w:r>
        <w:rPr>
          <w:rFonts w:ascii="Arial" w:hAnsi="Arial" w:cs="Arial"/>
          <w:b/>
        </w:rPr>
        <w:tab/>
      </w:r>
    </w:p>
    <w:p w:rsidR="00E84305" w:rsidRPr="00BC1522" w:rsidRDefault="00E84305" w:rsidP="00EE5DDA">
      <w:pPr>
        <w:tabs>
          <w:tab w:val="left" w:pos="6428"/>
        </w:tabs>
        <w:rPr>
          <w:rFonts w:ascii="Arial" w:hAnsi="Arial" w:cs="Arial"/>
          <w:b/>
        </w:rPr>
      </w:pPr>
    </w:p>
    <w:p w:rsidR="00BB7C46" w:rsidRPr="00BC1522" w:rsidRDefault="00BB7C46" w:rsidP="00BB7C46">
      <w:pPr>
        <w:pStyle w:val="Prrafodelista"/>
        <w:numPr>
          <w:ilvl w:val="0"/>
          <w:numId w:val="2"/>
        </w:numPr>
        <w:jc w:val="center"/>
        <w:rPr>
          <w:rFonts w:ascii="Arial" w:hAnsi="Arial" w:cs="Arial"/>
          <w:b/>
        </w:rPr>
      </w:pPr>
      <w:r w:rsidRPr="00BC1522">
        <w:rPr>
          <w:rFonts w:ascii="Arial" w:hAnsi="Arial" w:cs="Arial"/>
          <w:b/>
        </w:rPr>
        <w:t>AUTO QUE NO AVOCA CONOCIMIENTO</w:t>
      </w:r>
    </w:p>
    <w:p w:rsidR="00BB7C46" w:rsidRPr="00BC1522" w:rsidRDefault="00BB7C46" w:rsidP="00BB7C46">
      <w:pPr>
        <w:rPr>
          <w:rFonts w:ascii="Arial" w:hAnsi="Arial" w:cs="Arial"/>
          <w:b/>
          <w:lang w:val="es-MX"/>
        </w:rPr>
      </w:pPr>
    </w:p>
    <w:p w:rsidR="00BB7C46" w:rsidRPr="00BC1522" w:rsidRDefault="00BB7C46" w:rsidP="00BB7C46">
      <w:pPr>
        <w:pStyle w:val="Prrafodelista"/>
        <w:numPr>
          <w:ilvl w:val="1"/>
          <w:numId w:val="2"/>
        </w:numPr>
        <w:tabs>
          <w:tab w:val="left" w:pos="2676"/>
        </w:tabs>
        <w:jc w:val="both"/>
        <w:rPr>
          <w:rFonts w:ascii="Arial" w:hAnsi="Arial" w:cs="Arial"/>
        </w:rPr>
      </w:pPr>
      <w:r w:rsidRPr="00BC1522">
        <w:rPr>
          <w:rFonts w:ascii="Arial" w:hAnsi="Arial" w:cs="Arial"/>
          <w:b/>
        </w:rPr>
        <w:t>PRESUPUESTOS.</w:t>
      </w:r>
      <w:r w:rsidRPr="00BC1522">
        <w:rPr>
          <w:rFonts w:ascii="Arial" w:hAnsi="Arial" w:cs="Arial"/>
        </w:rPr>
        <w:t xml:space="preserve"> </w:t>
      </w:r>
    </w:p>
    <w:p w:rsidR="00BB7C46" w:rsidRPr="00BC1522" w:rsidRDefault="00BB7C46" w:rsidP="00BB7C46">
      <w:pPr>
        <w:tabs>
          <w:tab w:val="left" w:pos="2676"/>
        </w:tabs>
        <w:jc w:val="both"/>
        <w:rPr>
          <w:rFonts w:ascii="Arial" w:hAnsi="Arial" w:cs="Arial"/>
        </w:rPr>
      </w:pPr>
    </w:p>
    <w:p w:rsidR="00BB7C46" w:rsidRPr="00EE5DDA" w:rsidRDefault="00BB7C46" w:rsidP="00BB7C46">
      <w:pPr>
        <w:tabs>
          <w:tab w:val="left" w:pos="2676"/>
        </w:tabs>
        <w:jc w:val="both"/>
        <w:rPr>
          <w:rFonts w:ascii="Arial" w:hAnsi="Arial" w:cs="Arial"/>
          <w:sz w:val="22"/>
          <w:szCs w:val="22"/>
        </w:rPr>
      </w:pPr>
      <w:r w:rsidRPr="00BB6896">
        <w:rPr>
          <w:rFonts w:ascii="Arial" w:hAnsi="Arial" w:cs="Arial"/>
        </w:rPr>
        <w:t xml:space="preserve">El </w:t>
      </w:r>
      <w:r w:rsidR="00EE5DDA">
        <w:rPr>
          <w:rFonts w:ascii="Arial" w:hAnsi="Arial" w:cs="Arial"/>
          <w:lang w:val="es-CO" w:eastAsia="es-CO"/>
        </w:rPr>
        <w:t>Municipio de Ulloa</w:t>
      </w:r>
      <w:r w:rsidRPr="00BB6896">
        <w:rPr>
          <w:rFonts w:ascii="Arial" w:hAnsi="Arial" w:cs="Arial"/>
          <w:lang w:val="es-CO" w:eastAsia="es-CO"/>
        </w:rPr>
        <w:t xml:space="preserve">, </w:t>
      </w:r>
      <w:r w:rsidRPr="00BB6896">
        <w:rPr>
          <w:rFonts w:ascii="Arial" w:hAnsi="Arial" w:cs="Arial"/>
          <w:shd w:val="clear" w:color="auto" w:fill="FFFFFF"/>
          <w:lang w:val="es-CO" w:eastAsia="es-CO"/>
        </w:rPr>
        <w:t xml:space="preserve">Valle del Cauca envió al correo electrónico de la </w:t>
      </w:r>
      <w:r w:rsidRPr="00BB6896">
        <w:rPr>
          <w:rFonts w:ascii="Arial" w:hAnsi="Arial" w:cs="Arial"/>
          <w:shd w:val="clear" w:color="auto" w:fill="FFFFFF"/>
        </w:rPr>
        <w:t xml:space="preserve">Oficina Apoyo de los Juzgados Administrativos de Cali: </w:t>
      </w:r>
      <w:hyperlink r:id="rId7" w:history="1">
        <w:r w:rsidRPr="00BB6896">
          <w:rPr>
            <w:rStyle w:val="Hipervnculo"/>
            <w:rFonts w:ascii="Arial" w:hAnsi="Arial" w:cs="Arial"/>
            <w:color w:val="auto"/>
            <w:shd w:val="clear" w:color="auto" w:fill="FFFFFF"/>
          </w:rPr>
          <w:t>ofadmcali@cendoj.ramajudicial.gov.co</w:t>
        </w:r>
      </w:hyperlink>
      <w:r w:rsidRPr="00BB6896">
        <w:rPr>
          <w:rFonts w:ascii="Arial" w:hAnsi="Arial" w:cs="Arial"/>
          <w:shd w:val="clear" w:color="auto" w:fill="FFFFFF"/>
        </w:rPr>
        <w:t xml:space="preserve"> para el ejercicio del medio de control inmediato de legalidad </w:t>
      </w:r>
      <w:r w:rsidRPr="00BB6896">
        <w:rPr>
          <w:rFonts w:ascii="Arial" w:hAnsi="Arial" w:cs="Arial"/>
        </w:rPr>
        <w:t>consagrado en el artículo 136</w:t>
      </w:r>
      <w:r w:rsidRPr="00BB6896">
        <w:rPr>
          <w:rStyle w:val="Refdenotaalpie"/>
          <w:rFonts w:ascii="Arial" w:hAnsi="Arial" w:cs="Arial"/>
        </w:rPr>
        <w:footnoteReference w:id="1"/>
      </w:r>
      <w:r w:rsidRPr="00BB6896">
        <w:rPr>
          <w:rFonts w:ascii="Arial" w:hAnsi="Arial" w:cs="Arial"/>
        </w:rPr>
        <w:t xml:space="preserve"> del Código de Procedimiento Administrativo y de lo Contencioso Administrativo (en adelante CPACA) copia del </w:t>
      </w:r>
      <w:r w:rsidRPr="00C64E0E">
        <w:rPr>
          <w:rFonts w:ascii="Arial" w:hAnsi="Arial" w:cs="Arial"/>
          <w:b/>
        </w:rPr>
        <w:t xml:space="preserve">Decreto </w:t>
      </w:r>
      <w:r w:rsidR="00EE5DDA" w:rsidRPr="00C64E0E">
        <w:rPr>
          <w:rFonts w:ascii="Arial" w:hAnsi="Arial" w:cs="Arial"/>
          <w:b/>
        </w:rPr>
        <w:t>030 de abril 3 de 2020</w:t>
      </w:r>
      <w:r w:rsidR="00EE5DDA">
        <w:rPr>
          <w:rFonts w:ascii="Arial" w:hAnsi="Arial" w:cs="Arial"/>
        </w:rPr>
        <w:t xml:space="preserve"> </w:t>
      </w:r>
      <w:r w:rsidR="00EE5DDA" w:rsidRPr="00EE5DDA">
        <w:rPr>
          <w:rFonts w:ascii="Arial" w:hAnsi="Arial" w:cs="Arial"/>
          <w:i/>
        </w:rPr>
        <w:t>“</w:t>
      </w:r>
      <w:r w:rsidR="00EE5DDA" w:rsidRPr="00EE5DDA">
        <w:rPr>
          <w:rFonts w:ascii="Arial" w:hAnsi="Arial" w:cs="Arial"/>
          <w:i/>
          <w:sz w:val="22"/>
          <w:szCs w:val="22"/>
        </w:rPr>
        <w:t>Por medio del cual realizar unos contracréditos y créditos al presupuestos de egresos de la vigencia fiscal 2020”</w:t>
      </w:r>
      <w:r w:rsidR="00EE5DDA">
        <w:rPr>
          <w:rFonts w:ascii="Arial" w:hAnsi="Arial" w:cs="Arial"/>
          <w:sz w:val="22"/>
          <w:szCs w:val="22"/>
        </w:rPr>
        <w:t xml:space="preserve"> </w:t>
      </w:r>
      <w:r w:rsidRPr="00BB6896">
        <w:rPr>
          <w:rFonts w:ascii="Arial" w:hAnsi="Arial" w:cs="Arial"/>
        </w:rPr>
        <w:t>expedido por el alcalde municipal de</w:t>
      </w:r>
      <w:r w:rsidR="00EE5DDA">
        <w:rPr>
          <w:rFonts w:ascii="Arial" w:hAnsi="Arial" w:cs="Arial"/>
        </w:rPr>
        <w:t xml:space="preserve"> Ulloa. </w:t>
      </w:r>
    </w:p>
    <w:p w:rsidR="00BB7C46" w:rsidRPr="00E84305" w:rsidRDefault="00BB7C46" w:rsidP="00BB7C46">
      <w:pPr>
        <w:tabs>
          <w:tab w:val="left" w:pos="2676"/>
        </w:tabs>
        <w:jc w:val="both"/>
        <w:rPr>
          <w:rFonts w:ascii="Arial" w:hAnsi="Arial" w:cs="Arial"/>
        </w:rPr>
      </w:pPr>
    </w:p>
    <w:p w:rsidR="00BB7C46" w:rsidRPr="00BC1522" w:rsidRDefault="00BB7C46" w:rsidP="00BB7C46">
      <w:pPr>
        <w:pStyle w:val="Prrafodelista"/>
        <w:numPr>
          <w:ilvl w:val="1"/>
          <w:numId w:val="2"/>
        </w:numPr>
        <w:tabs>
          <w:tab w:val="left" w:pos="2676"/>
        </w:tabs>
        <w:jc w:val="both"/>
        <w:rPr>
          <w:rFonts w:ascii="Arial" w:hAnsi="Arial" w:cs="Arial"/>
        </w:rPr>
      </w:pPr>
      <w:r w:rsidRPr="00BC1522">
        <w:rPr>
          <w:rFonts w:ascii="Arial" w:hAnsi="Arial" w:cs="Arial"/>
          <w:b/>
        </w:rPr>
        <w:t>COMPETENCIA.</w:t>
      </w:r>
      <w:r w:rsidRPr="00BC1522">
        <w:rPr>
          <w:rFonts w:ascii="Arial" w:hAnsi="Arial" w:cs="Arial"/>
        </w:rPr>
        <w:t xml:space="preserve"> </w:t>
      </w:r>
    </w:p>
    <w:p w:rsidR="00BB7C46" w:rsidRPr="00BC1522" w:rsidRDefault="00BB7C46" w:rsidP="00BB7C46">
      <w:pPr>
        <w:tabs>
          <w:tab w:val="left" w:pos="2676"/>
        </w:tabs>
        <w:jc w:val="both"/>
        <w:rPr>
          <w:rFonts w:ascii="Arial" w:hAnsi="Arial" w:cs="Arial"/>
        </w:rPr>
      </w:pPr>
    </w:p>
    <w:p w:rsidR="00BB7C46" w:rsidRDefault="00BB7C46" w:rsidP="00BB7C46">
      <w:pPr>
        <w:tabs>
          <w:tab w:val="left" w:pos="2676"/>
        </w:tabs>
        <w:jc w:val="both"/>
        <w:rPr>
          <w:rFonts w:ascii="Arial" w:hAnsi="Arial" w:cs="Arial"/>
        </w:rPr>
      </w:pPr>
      <w:r w:rsidRPr="00BC1522">
        <w:rPr>
          <w:rFonts w:ascii="Arial" w:hAnsi="Arial" w:cs="Arial"/>
        </w:rPr>
        <w:t>Este Tribunal tiene competencia para conocer en única instancia del control inmediato de legalidad, en virtud de lo dispuesto en el numeral 14</w:t>
      </w:r>
      <w:r w:rsidRPr="00BC1522">
        <w:rPr>
          <w:rStyle w:val="Refdenotaalpie"/>
          <w:rFonts w:ascii="Arial" w:hAnsi="Arial" w:cs="Arial"/>
        </w:rPr>
        <w:footnoteReference w:id="2"/>
      </w:r>
      <w:r w:rsidRPr="00BC1522">
        <w:rPr>
          <w:rFonts w:ascii="Arial" w:hAnsi="Arial" w:cs="Arial"/>
        </w:rPr>
        <w:t xml:space="preserve"> del artículo 151</w:t>
      </w:r>
      <w:r w:rsidRPr="00BC1522">
        <w:rPr>
          <w:rStyle w:val="Refdenotaalpie"/>
          <w:rFonts w:ascii="Arial" w:hAnsi="Arial" w:cs="Arial"/>
        </w:rPr>
        <w:footnoteReference w:id="3"/>
      </w:r>
      <w:r w:rsidRPr="00BC1522">
        <w:rPr>
          <w:rFonts w:ascii="Arial" w:hAnsi="Arial" w:cs="Arial"/>
        </w:rPr>
        <w:t xml:space="preserve"> del CPACA. Sin embargo, es necesario destacar que los Acuerdos PCSJA20-11517, PCSJA20-11521 y PCSJA20-11526 del Consejo Superior de la Judicatura suspendieron términos en las actuaciones judiciales con algunas excepciones, sin contemplar este medio de control, pero después mediante Acuerdo PCSJA20-11529 de marzo 25 de 2020 “</w:t>
      </w:r>
      <w:r w:rsidRPr="00D05D4E">
        <w:rPr>
          <w:rFonts w:ascii="Arial" w:hAnsi="Arial" w:cs="Arial"/>
          <w:i/>
          <w:sz w:val="22"/>
          <w:szCs w:val="22"/>
        </w:rPr>
        <w:t>Por el cual se establece una excepción a la suspensión de términos en el Consejo de Estado y en los tribunales administrativos”</w:t>
      </w:r>
      <w:r w:rsidRPr="00BC1522">
        <w:rPr>
          <w:rFonts w:ascii="Arial" w:hAnsi="Arial" w:cs="Arial"/>
        </w:rPr>
        <w:t xml:space="preserve"> resolvió:</w:t>
      </w:r>
    </w:p>
    <w:p w:rsidR="00B22048" w:rsidRDefault="00B22048" w:rsidP="00BB7C46">
      <w:pPr>
        <w:tabs>
          <w:tab w:val="left" w:pos="2676"/>
        </w:tabs>
        <w:jc w:val="both"/>
        <w:rPr>
          <w:rFonts w:ascii="Arial" w:hAnsi="Arial" w:cs="Arial"/>
        </w:rPr>
      </w:pPr>
    </w:p>
    <w:p w:rsidR="00BB7C46" w:rsidRDefault="00BB7C46" w:rsidP="00BB7C46">
      <w:pPr>
        <w:ind w:left="567" w:right="193"/>
        <w:jc w:val="both"/>
        <w:rPr>
          <w:rFonts w:ascii="Arial" w:hAnsi="Arial" w:cs="Arial"/>
          <w:i/>
          <w:sz w:val="22"/>
          <w:szCs w:val="22"/>
        </w:rPr>
      </w:pPr>
      <w:r w:rsidRPr="00BC1522">
        <w:rPr>
          <w:rFonts w:ascii="Arial" w:hAnsi="Arial" w:cs="Arial"/>
          <w:i/>
          <w:sz w:val="22"/>
          <w:szCs w:val="22"/>
        </w:rPr>
        <w:lastRenderedPageBreak/>
        <w:t>“</w:t>
      </w:r>
      <w:r w:rsidRPr="00BC1522">
        <w:rPr>
          <w:rFonts w:ascii="Arial" w:hAnsi="Arial" w:cs="Arial"/>
          <w:b/>
          <w:i/>
          <w:sz w:val="22"/>
          <w:szCs w:val="22"/>
        </w:rPr>
        <w:t>Artículo 1.</w:t>
      </w:r>
      <w:r w:rsidRPr="00BC1522">
        <w:rPr>
          <w:rFonts w:ascii="Arial" w:hAnsi="Arial" w:cs="Arial"/>
          <w:i/>
          <w:sz w:val="22"/>
          <w:szCs w:val="22"/>
        </w:rPr>
        <w:t xml:space="preserve"> Exceptuar de la suspensión de términos adoptada por el Consejo Superior de la Judicatura en los acuerdos PCSJA20-11517, 11521 y 11526 de marzo de 2020, las actuaciones que adelanten el Consejo de Estado y los tribunales administrativos con ocasión del control inmediato de legalidad que deben adelantar de conformidad con las competencias establecidas en el artículo 20 de la Ley 137 de 1994 y en los artículos 111, numeral 8, 136 y 151, numeral 14, del Código de Procedimiento Administrativo y de lo Contencioso Administrativo”. </w:t>
      </w:r>
    </w:p>
    <w:p w:rsidR="00BB7C46" w:rsidRDefault="00BB7C46" w:rsidP="00BB7C46">
      <w:pPr>
        <w:jc w:val="both"/>
        <w:rPr>
          <w:rFonts w:ascii="Arial" w:hAnsi="Arial" w:cs="Arial"/>
        </w:rPr>
      </w:pPr>
    </w:p>
    <w:p w:rsidR="00E84305" w:rsidRPr="00C46A94" w:rsidRDefault="00E84305" w:rsidP="00BB7C46">
      <w:pPr>
        <w:jc w:val="both"/>
        <w:rPr>
          <w:rFonts w:ascii="Arial" w:hAnsi="Arial" w:cs="Arial"/>
        </w:rPr>
      </w:pPr>
    </w:p>
    <w:p w:rsidR="00BB7C46" w:rsidRPr="00BC1522" w:rsidRDefault="00BB7C46" w:rsidP="00BB7C46">
      <w:pPr>
        <w:pStyle w:val="Prrafodelista"/>
        <w:numPr>
          <w:ilvl w:val="0"/>
          <w:numId w:val="2"/>
        </w:numPr>
        <w:jc w:val="center"/>
        <w:rPr>
          <w:rFonts w:ascii="Arial" w:hAnsi="Arial" w:cs="Arial"/>
          <w:b/>
        </w:rPr>
      </w:pPr>
      <w:r w:rsidRPr="00BC1522">
        <w:rPr>
          <w:rFonts w:ascii="Arial" w:hAnsi="Arial" w:cs="Arial"/>
          <w:b/>
        </w:rPr>
        <w:t>CONSIDERACIONES.</w:t>
      </w:r>
    </w:p>
    <w:p w:rsidR="00BB7C46" w:rsidRPr="00BC1522" w:rsidRDefault="00BB7C46" w:rsidP="00BB7C46">
      <w:pPr>
        <w:tabs>
          <w:tab w:val="left" w:pos="2676"/>
        </w:tabs>
        <w:jc w:val="both"/>
        <w:rPr>
          <w:rFonts w:ascii="Arial" w:hAnsi="Arial" w:cs="Arial"/>
          <w:b/>
        </w:rPr>
      </w:pPr>
    </w:p>
    <w:p w:rsidR="00BB7C46" w:rsidRDefault="00BB7C46" w:rsidP="00BB7C46">
      <w:pPr>
        <w:tabs>
          <w:tab w:val="left" w:pos="2676"/>
        </w:tabs>
        <w:jc w:val="both"/>
        <w:rPr>
          <w:rFonts w:ascii="Arial" w:hAnsi="Arial" w:cs="Arial"/>
          <w:lang w:val="es-ES_tradnl"/>
        </w:rPr>
      </w:pPr>
      <w:r w:rsidRPr="00365DA9">
        <w:rPr>
          <w:rFonts w:ascii="Arial" w:hAnsi="Arial" w:cs="Arial"/>
          <w:lang w:val="es-ES_tradnl"/>
        </w:rPr>
        <w:t xml:space="preserve">El </w:t>
      </w:r>
      <w:r w:rsidR="00C64E0E">
        <w:rPr>
          <w:rFonts w:ascii="Arial" w:hAnsi="Arial" w:cs="Arial"/>
          <w:lang w:val="es-ES_tradnl"/>
        </w:rPr>
        <w:t>15</w:t>
      </w:r>
      <w:r w:rsidRPr="00365DA9">
        <w:rPr>
          <w:rFonts w:ascii="Arial" w:hAnsi="Arial" w:cs="Arial"/>
          <w:lang w:val="es-ES_tradnl"/>
        </w:rPr>
        <w:t xml:space="preserve"> de abril del año en curso, una vez en la Corporación, el expediente de control inmediato fue repartido a este despacho bajo el número de radicación </w:t>
      </w:r>
      <w:r w:rsidRPr="00365DA9">
        <w:rPr>
          <w:rFonts w:ascii="Arial" w:hAnsi="Arial" w:cs="Arial"/>
          <w:spacing w:val="-3"/>
          <w:lang w:val="es-CO"/>
        </w:rPr>
        <w:t>76001-23-33-009-</w:t>
      </w:r>
      <w:r w:rsidR="00C64E0E">
        <w:rPr>
          <w:rFonts w:ascii="Arial" w:hAnsi="Arial" w:cs="Arial"/>
          <w:b/>
          <w:spacing w:val="-3"/>
          <w:lang w:val="es-CO"/>
        </w:rPr>
        <w:t>2020-00427</w:t>
      </w:r>
      <w:r w:rsidRPr="00365DA9">
        <w:rPr>
          <w:rFonts w:ascii="Arial" w:hAnsi="Arial" w:cs="Arial"/>
          <w:b/>
          <w:spacing w:val="-3"/>
          <w:lang w:val="es-CO"/>
        </w:rPr>
        <w:t>-00</w:t>
      </w:r>
      <w:r w:rsidRPr="00365DA9">
        <w:rPr>
          <w:rStyle w:val="Refdenotaalpie"/>
          <w:rFonts w:ascii="Arial" w:hAnsi="Arial" w:cs="Arial"/>
          <w:lang w:val="es-ES_tradnl"/>
        </w:rPr>
        <w:footnoteReference w:id="4"/>
      </w:r>
    </w:p>
    <w:p w:rsidR="00BB7C46" w:rsidRDefault="00BB7C46" w:rsidP="00BB7C46">
      <w:pPr>
        <w:tabs>
          <w:tab w:val="left" w:pos="2676"/>
        </w:tabs>
        <w:jc w:val="both"/>
        <w:rPr>
          <w:rFonts w:ascii="Arial" w:hAnsi="Arial" w:cs="Arial"/>
          <w:lang w:val="es-ES_tradnl"/>
        </w:rPr>
      </w:pPr>
    </w:p>
    <w:p w:rsidR="00F1357E" w:rsidRDefault="00BB7C46" w:rsidP="00BB7C46">
      <w:pPr>
        <w:tabs>
          <w:tab w:val="left" w:pos="2676"/>
        </w:tabs>
        <w:jc w:val="both"/>
        <w:rPr>
          <w:rFonts w:ascii="Arial" w:hAnsi="Arial" w:cs="Arial"/>
          <w:bCs/>
          <w:shd w:val="clear" w:color="auto" w:fill="FFFFFF"/>
        </w:rPr>
      </w:pPr>
      <w:r w:rsidRPr="00365DA9">
        <w:rPr>
          <w:rFonts w:ascii="Arial" w:hAnsi="Arial" w:cs="Arial"/>
          <w:lang w:val="es-ES_tradnl"/>
        </w:rPr>
        <w:t xml:space="preserve">De conformidad con lo anterior, advierte el ponente que el </w:t>
      </w:r>
      <w:r w:rsidR="00674720" w:rsidRPr="00C64E0E">
        <w:rPr>
          <w:rFonts w:ascii="Arial" w:hAnsi="Arial" w:cs="Arial"/>
          <w:b/>
        </w:rPr>
        <w:t>Decreto 030 de abril 3 de 2020</w:t>
      </w:r>
      <w:r w:rsidR="00674720">
        <w:rPr>
          <w:rFonts w:ascii="Arial" w:hAnsi="Arial" w:cs="Arial"/>
        </w:rPr>
        <w:t xml:space="preserve"> </w:t>
      </w:r>
      <w:r w:rsidR="00674720" w:rsidRPr="00EE5DDA">
        <w:rPr>
          <w:rFonts w:ascii="Arial" w:hAnsi="Arial" w:cs="Arial"/>
          <w:i/>
        </w:rPr>
        <w:t>“</w:t>
      </w:r>
      <w:r w:rsidR="00674720" w:rsidRPr="00EE5DDA">
        <w:rPr>
          <w:rFonts w:ascii="Arial" w:hAnsi="Arial" w:cs="Arial"/>
          <w:i/>
          <w:sz w:val="22"/>
          <w:szCs w:val="22"/>
        </w:rPr>
        <w:t>Por medio del cual realizar unos contracréditos y créditos al presupuestos de egresos de la vigencia fiscal 2020”</w:t>
      </w:r>
      <w:r w:rsidR="00674720">
        <w:rPr>
          <w:rFonts w:ascii="Arial" w:hAnsi="Arial" w:cs="Arial"/>
          <w:sz w:val="22"/>
          <w:szCs w:val="22"/>
        </w:rPr>
        <w:t xml:space="preserve"> </w:t>
      </w:r>
      <w:r w:rsidR="00674720" w:rsidRPr="00BB6896">
        <w:rPr>
          <w:rFonts w:ascii="Arial" w:hAnsi="Arial" w:cs="Arial"/>
        </w:rPr>
        <w:t>expedido por el alcalde municipal de</w:t>
      </w:r>
      <w:r w:rsidR="00E84305">
        <w:rPr>
          <w:rFonts w:ascii="Arial" w:hAnsi="Arial" w:cs="Arial"/>
        </w:rPr>
        <w:t xml:space="preserve"> Ulloa, fue dictado </w:t>
      </w:r>
      <w:r w:rsidR="00EE5F66" w:rsidRPr="00EE5F66">
        <w:rPr>
          <w:rFonts w:ascii="Arial" w:hAnsi="Arial" w:cs="Arial"/>
          <w:bCs/>
          <w:shd w:val="clear" w:color="auto" w:fill="FFFFFF"/>
        </w:rPr>
        <w:t>en cumplimiento de las funciones propias</w:t>
      </w:r>
      <w:r w:rsidR="007905C0">
        <w:rPr>
          <w:rFonts w:ascii="Arial" w:hAnsi="Arial" w:cs="Arial"/>
          <w:bCs/>
          <w:shd w:val="clear" w:color="auto" w:fill="FFFFFF"/>
        </w:rPr>
        <w:t xml:space="preserve"> del Alcalde que le asignan</w:t>
      </w:r>
      <w:r w:rsidR="00EE5F66" w:rsidRPr="00EE5F66">
        <w:rPr>
          <w:rFonts w:ascii="Arial" w:hAnsi="Arial" w:cs="Arial"/>
          <w:bCs/>
          <w:shd w:val="clear" w:color="auto" w:fill="FFFFFF"/>
        </w:rPr>
        <w:t xml:space="preserve"> </w:t>
      </w:r>
      <w:r w:rsidR="00E84305">
        <w:rPr>
          <w:rFonts w:ascii="Arial" w:hAnsi="Arial" w:cs="Arial"/>
        </w:rPr>
        <w:t>la Constitución</w:t>
      </w:r>
      <w:r w:rsidR="00EE5F66" w:rsidRPr="00EE5F66">
        <w:rPr>
          <w:rFonts w:ascii="Arial" w:hAnsi="Arial" w:cs="Arial"/>
        </w:rPr>
        <w:t xml:space="preserve"> y la </w:t>
      </w:r>
      <w:r w:rsidR="00674720" w:rsidRPr="00EE5F66">
        <w:rPr>
          <w:rFonts w:ascii="Arial" w:hAnsi="Arial" w:cs="Arial"/>
        </w:rPr>
        <w:t>ley</w:t>
      </w:r>
      <w:r w:rsidR="003B6E73">
        <w:rPr>
          <w:rFonts w:ascii="Arial" w:hAnsi="Arial" w:cs="Arial"/>
        </w:rPr>
        <w:t xml:space="preserve">, </w:t>
      </w:r>
      <w:r w:rsidR="00E84305">
        <w:rPr>
          <w:rFonts w:ascii="Arial" w:hAnsi="Arial" w:cs="Arial"/>
        </w:rPr>
        <w:t>por lo tanto</w:t>
      </w:r>
      <w:r>
        <w:rPr>
          <w:rFonts w:ascii="Arial" w:hAnsi="Arial" w:cs="Arial"/>
          <w:bCs/>
          <w:shd w:val="clear" w:color="auto" w:fill="FFFFFF"/>
        </w:rPr>
        <w:t xml:space="preserve"> es evidente que el </w:t>
      </w:r>
      <w:r w:rsidR="00E84305">
        <w:rPr>
          <w:rFonts w:ascii="Arial" w:hAnsi="Arial" w:cs="Arial"/>
          <w:bCs/>
          <w:shd w:val="clear" w:color="auto" w:fill="FFFFFF"/>
        </w:rPr>
        <w:t xml:space="preserve">mencionado </w:t>
      </w:r>
      <w:r>
        <w:rPr>
          <w:rFonts w:ascii="Arial" w:hAnsi="Arial" w:cs="Arial"/>
          <w:bCs/>
          <w:shd w:val="clear" w:color="auto" w:fill="FFFFFF"/>
        </w:rPr>
        <w:t>decreto municipal</w:t>
      </w:r>
      <w:r w:rsidRPr="00496A05">
        <w:rPr>
          <w:rFonts w:ascii="Arial" w:hAnsi="Arial" w:cs="Arial"/>
          <w:bCs/>
          <w:shd w:val="clear" w:color="auto" w:fill="FFFFFF"/>
        </w:rPr>
        <w:t xml:space="preserve"> no se dictó </w:t>
      </w:r>
      <w:r w:rsidRPr="00F1357E">
        <w:rPr>
          <w:rFonts w:ascii="Arial" w:hAnsi="Arial" w:cs="Arial"/>
          <w:bCs/>
          <w:i/>
          <w:shd w:val="clear" w:color="auto" w:fill="FFFFFF"/>
        </w:rPr>
        <w:t>en desarrollo</w:t>
      </w:r>
      <w:r w:rsidRPr="00496A05">
        <w:rPr>
          <w:rFonts w:ascii="Arial" w:hAnsi="Arial" w:cs="Arial"/>
          <w:bCs/>
          <w:shd w:val="clear" w:color="auto" w:fill="FFFFFF"/>
        </w:rPr>
        <w:t xml:space="preserve"> de decretos legislativos derivados </w:t>
      </w:r>
      <w:r w:rsidR="00E84305">
        <w:rPr>
          <w:rFonts w:ascii="Arial" w:hAnsi="Arial" w:cs="Arial"/>
          <w:bCs/>
          <w:shd w:val="clear" w:color="auto" w:fill="FFFFFF"/>
        </w:rPr>
        <w:t xml:space="preserve">expedidos por el señor Presidente de la República dentro </w:t>
      </w:r>
      <w:r w:rsidRPr="00496A05">
        <w:rPr>
          <w:rFonts w:ascii="Arial" w:hAnsi="Arial" w:cs="Arial"/>
          <w:bCs/>
          <w:shd w:val="clear" w:color="auto" w:fill="FFFFFF"/>
        </w:rPr>
        <w:t>de</w:t>
      </w:r>
      <w:r>
        <w:rPr>
          <w:rFonts w:ascii="Arial" w:hAnsi="Arial" w:cs="Arial"/>
          <w:bCs/>
          <w:shd w:val="clear" w:color="auto" w:fill="FFFFFF"/>
        </w:rPr>
        <w:t>l</w:t>
      </w:r>
      <w:r w:rsidR="00E84305">
        <w:rPr>
          <w:rFonts w:ascii="Arial" w:hAnsi="Arial" w:cs="Arial"/>
          <w:bCs/>
          <w:shd w:val="clear" w:color="auto" w:fill="FFFFFF"/>
        </w:rPr>
        <w:t xml:space="preserve"> estado de excepción declarado por el </w:t>
      </w:r>
      <w:r>
        <w:rPr>
          <w:rFonts w:ascii="Arial" w:hAnsi="Arial" w:cs="Arial"/>
          <w:bCs/>
          <w:shd w:val="clear" w:color="auto" w:fill="FFFFFF"/>
        </w:rPr>
        <w:t>Decreto Nacio</w:t>
      </w:r>
      <w:r w:rsidR="00E84305">
        <w:rPr>
          <w:rFonts w:ascii="Arial" w:hAnsi="Arial" w:cs="Arial"/>
          <w:bCs/>
          <w:shd w:val="clear" w:color="auto" w:fill="FFFFFF"/>
        </w:rPr>
        <w:t>nal 417 del 17 de marzo de 2020</w:t>
      </w:r>
      <w:r>
        <w:rPr>
          <w:rFonts w:ascii="Arial" w:hAnsi="Arial" w:cs="Arial"/>
          <w:bCs/>
          <w:shd w:val="clear" w:color="auto" w:fill="FFFFFF"/>
        </w:rPr>
        <w:t xml:space="preserve"> </w:t>
      </w:r>
      <w:r w:rsidR="007905C0">
        <w:rPr>
          <w:rFonts w:ascii="Arial" w:hAnsi="Arial" w:cs="Arial"/>
          <w:bCs/>
          <w:shd w:val="clear" w:color="auto" w:fill="FFFFFF"/>
        </w:rPr>
        <w:t>.</w:t>
      </w:r>
    </w:p>
    <w:p w:rsidR="00BB7C46" w:rsidRPr="007905C0" w:rsidRDefault="00BB7C46" w:rsidP="00BB7C46">
      <w:pPr>
        <w:tabs>
          <w:tab w:val="left" w:pos="2676"/>
        </w:tabs>
        <w:jc w:val="both"/>
        <w:rPr>
          <w:rFonts w:ascii="Arial" w:hAnsi="Arial" w:cs="Arial"/>
        </w:rPr>
      </w:pPr>
    </w:p>
    <w:p w:rsidR="00BB7C46" w:rsidRDefault="00BB7C46" w:rsidP="00BB7C46">
      <w:pPr>
        <w:tabs>
          <w:tab w:val="left" w:pos="2676"/>
        </w:tabs>
        <w:jc w:val="both"/>
        <w:rPr>
          <w:rFonts w:ascii="Arial" w:hAnsi="Arial" w:cs="Arial"/>
          <w:shd w:val="clear" w:color="auto" w:fill="FFFFFF"/>
        </w:rPr>
      </w:pPr>
      <w:r w:rsidRPr="00BC1522">
        <w:rPr>
          <w:rFonts w:ascii="Arial" w:hAnsi="Arial" w:cs="Arial"/>
          <w:lang w:val="es-ES_tradnl"/>
        </w:rPr>
        <w:t xml:space="preserve">De conformidad con lo anterior, advierte el ponente </w:t>
      </w:r>
      <w:r>
        <w:rPr>
          <w:rFonts w:ascii="Arial" w:hAnsi="Arial" w:cs="Arial"/>
          <w:lang w:val="es-ES_tradnl"/>
        </w:rPr>
        <w:t xml:space="preserve">que </w:t>
      </w:r>
      <w:r w:rsidRPr="00BC1522">
        <w:rPr>
          <w:rFonts w:ascii="Arial" w:hAnsi="Arial" w:cs="Arial"/>
          <w:lang w:val="es-ES_tradnl"/>
        </w:rPr>
        <w:t xml:space="preserve">el asunto no cumple con los </w:t>
      </w:r>
      <w:r>
        <w:rPr>
          <w:rFonts w:ascii="Arial" w:hAnsi="Arial" w:cs="Arial"/>
          <w:lang w:val="es-ES_tradnl"/>
        </w:rPr>
        <w:t>presupuestos</w:t>
      </w:r>
      <w:r w:rsidRPr="00BC1522">
        <w:rPr>
          <w:rFonts w:ascii="Arial" w:hAnsi="Arial" w:cs="Arial"/>
          <w:lang w:val="es-ES_tradnl"/>
        </w:rPr>
        <w:t xml:space="preserve"> necesarios para </w:t>
      </w:r>
      <w:r w:rsidRPr="00BC1522">
        <w:rPr>
          <w:rFonts w:ascii="Arial" w:hAnsi="Arial" w:cs="Arial"/>
          <w:i/>
          <w:lang w:val="es-ES_tradnl"/>
        </w:rPr>
        <w:t xml:space="preserve">“admitir la demanda”, </w:t>
      </w:r>
      <w:r w:rsidRPr="00E84305">
        <w:rPr>
          <w:rFonts w:ascii="Arial" w:hAnsi="Arial" w:cs="Arial"/>
          <w:lang w:val="es-ES_tradnl"/>
        </w:rPr>
        <w:t>es decir,</w:t>
      </w:r>
      <w:r w:rsidRPr="00BC1522">
        <w:rPr>
          <w:rFonts w:ascii="Arial" w:hAnsi="Arial" w:cs="Arial"/>
          <w:i/>
          <w:lang w:val="es-ES_tradnl"/>
        </w:rPr>
        <w:t xml:space="preserve"> </w:t>
      </w:r>
      <w:r w:rsidRPr="00BC1522">
        <w:rPr>
          <w:rFonts w:ascii="Arial" w:hAnsi="Arial" w:cs="Arial"/>
          <w:lang w:val="es-ES_tradnl"/>
        </w:rPr>
        <w:t xml:space="preserve">para proceder al examen de control inmediato de legalidad previsto </w:t>
      </w:r>
      <w:r>
        <w:rPr>
          <w:rFonts w:ascii="Arial" w:hAnsi="Arial" w:cs="Arial"/>
        </w:rPr>
        <w:t>en el artículo 185 del CPACA</w:t>
      </w:r>
      <w:r w:rsidRPr="00BC1522">
        <w:rPr>
          <w:rFonts w:ascii="Arial" w:hAnsi="Arial" w:cs="Arial"/>
          <w:shd w:val="clear" w:color="auto" w:fill="FFFFFF"/>
        </w:rPr>
        <w:t xml:space="preserve">, </w:t>
      </w:r>
      <w:r>
        <w:rPr>
          <w:rFonts w:ascii="Arial" w:hAnsi="Arial" w:cs="Arial"/>
          <w:shd w:val="clear" w:color="auto" w:fill="FFFFFF"/>
        </w:rPr>
        <w:t>puesto que</w:t>
      </w:r>
      <w:r w:rsidRPr="00BC1522">
        <w:rPr>
          <w:rFonts w:ascii="Arial" w:hAnsi="Arial" w:cs="Arial"/>
          <w:shd w:val="clear" w:color="auto" w:fill="FFFFFF"/>
        </w:rPr>
        <w:t xml:space="preserve"> no llena los requisitos de</w:t>
      </w:r>
      <w:r>
        <w:rPr>
          <w:rFonts w:ascii="Arial" w:hAnsi="Arial" w:cs="Arial"/>
          <w:shd w:val="clear" w:color="auto" w:fill="FFFFFF"/>
        </w:rPr>
        <w:t xml:space="preserve"> </w:t>
      </w:r>
      <w:r w:rsidRPr="00BC1522">
        <w:rPr>
          <w:rFonts w:ascii="Arial" w:hAnsi="Arial" w:cs="Arial"/>
          <w:shd w:val="clear" w:color="auto" w:fill="FFFFFF"/>
        </w:rPr>
        <w:t>l</w:t>
      </w:r>
      <w:r>
        <w:rPr>
          <w:rFonts w:ascii="Arial" w:hAnsi="Arial" w:cs="Arial"/>
          <w:shd w:val="clear" w:color="auto" w:fill="FFFFFF"/>
        </w:rPr>
        <w:t>os</w:t>
      </w:r>
      <w:r w:rsidRPr="00BC1522">
        <w:rPr>
          <w:rFonts w:ascii="Arial" w:hAnsi="Arial" w:cs="Arial"/>
          <w:shd w:val="clear" w:color="auto" w:fill="FFFFFF"/>
        </w:rPr>
        <w:t xml:space="preserve"> artículo</w:t>
      </w:r>
      <w:r>
        <w:rPr>
          <w:rFonts w:ascii="Arial" w:hAnsi="Arial" w:cs="Arial"/>
          <w:shd w:val="clear" w:color="auto" w:fill="FFFFFF"/>
        </w:rPr>
        <w:t>s 20 de la Ley 137 de 1994 y</w:t>
      </w:r>
      <w:r w:rsidRPr="00BC1522">
        <w:rPr>
          <w:rFonts w:ascii="Arial" w:hAnsi="Arial" w:cs="Arial"/>
          <w:shd w:val="clear" w:color="auto" w:fill="FFFFFF"/>
        </w:rPr>
        <w:t xml:space="preserve"> 136 del CPACA, motivo por el cual </w:t>
      </w:r>
      <w:r w:rsidR="00E84305">
        <w:rPr>
          <w:rFonts w:ascii="Arial" w:hAnsi="Arial" w:cs="Arial"/>
          <w:shd w:val="clear" w:color="auto" w:fill="FFFFFF"/>
        </w:rPr>
        <w:t xml:space="preserve">dich acto </w:t>
      </w:r>
      <w:r w:rsidRPr="00BC1522">
        <w:rPr>
          <w:rFonts w:ascii="Arial" w:hAnsi="Arial" w:cs="Arial"/>
          <w:shd w:val="clear" w:color="auto" w:fill="FFFFFF"/>
        </w:rPr>
        <w:t>escapa al medio de control inmediato de legalidad</w:t>
      </w:r>
      <w:r>
        <w:rPr>
          <w:rFonts w:ascii="Arial" w:hAnsi="Arial" w:cs="Arial"/>
          <w:shd w:val="clear" w:color="auto" w:fill="FFFFFF"/>
        </w:rPr>
        <w:t>,</w:t>
      </w:r>
      <w:r w:rsidRPr="00F831A7">
        <w:rPr>
          <w:rFonts w:ascii="Arial" w:hAnsi="Arial" w:cs="Arial"/>
        </w:rPr>
        <w:t xml:space="preserve"> </w:t>
      </w:r>
      <w:r w:rsidRPr="00AC2B77">
        <w:rPr>
          <w:rFonts w:ascii="Arial" w:hAnsi="Arial" w:cs="Arial"/>
        </w:rPr>
        <w:t xml:space="preserve">sin perjuicio de que pueda ser demandado a través de los demás medios de control </w:t>
      </w:r>
      <w:r>
        <w:rPr>
          <w:rFonts w:ascii="Arial" w:hAnsi="Arial" w:cs="Arial"/>
        </w:rPr>
        <w:t xml:space="preserve">procedentes </w:t>
      </w:r>
      <w:r w:rsidRPr="00AC2B77">
        <w:rPr>
          <w:rFonts w:ascii="Arial" w:hAnsi="Arial" w:cs="Arial"/>
        </w:rPr>
        <w:t>que prevé el CPACA</w:t>
      </w:r>
      <w:r w:rsidRPr="00BC1522">
        <w:rPr>
          <w:rFonts w:ascii="Arial" w:hAnsi="Arial" w:cs="Arial"/>
          <w:shd w:val="clear" w:color="auto" w:fill="FFFFFF"/>
        </w:rPr>
        <w:t xml:space="preserve">. </w:t>
      </w:r>
    </w:p>
    <w:p w:rsidR="00BB7C46" w:rsidRPr="00AC2B77" w:rsidRDefault="00BB7C46" w:rsidP="00BB7C46">
      <w:pPr>
        <w:tabs>
          <w:tab w:val="left" w:pos="2676"/>
        </w:tabs>
        <w:jc w:val="both"/>
        <w:rPr>
          <w:rFonts w:ascii="Arial" w:hAnsi="Arial" w:cs="Arial"/>
          <w:shd w:val="clear" w:color="auto" w:fill="FFFFFF"/>
        </w:rPr>
      </w:pPr>
    </w:p>
    <w:p w:rsidR="00BB7C46" w:rsidRPr="00AC2B77" w:rsidRDefault="00BB7C46" w:rsidP="00BB7C46">
      <w:pPr>
        <w:pStyle w:val="Prrafodelista"/>
        <w:ind w:left="0"/>
        <w:jc w:val="both"/>
        <w:rPr>
          <w:rFonts w:ascii="Arial" w:hAnsi="Arial" w:cs="Arial"/>
          <w:shd w:val="clear" w:color="auto" w:fill="FFFFFF"/>
        </w:rPr>
      </w:pPr>
      <w:r w:rsidRPr="00AC2B77">
        <w:rPr>
          <w:rFonts w:ascii="Arial" w:hAnsi="Arial" w:cs="Arial"/>
          <w:shd w:val="clear" w:color="auto" w:fill="FFFFFF"/>
        </w:rPr>
        <w:t>En consecuencia el Tribunal no avocará tal estudio.</w:t>
      </w:r>
    </w:p>
    <w:p w:rsidR="00BB7C46" w:rsidRDefault="00BB7C46" w:rsidP="00BB7C46">
      <w:pPr>
        <w:pStyle w:val="Textoindependiente"/>
        <w:spacing w:line="240" w:lineRule="auto"/>
        <w:rPr>
          <w:rFonts w:cs="Arial"/>
          <w:b/>
          <w:lang w:val="es-CO"/>
        </w:rPr>
      </w:pPr>
    </w:p>
    <w:p w:rsidR="00E84305" w:rsidRDefault="00E84305" w:rsidP="00BB7C46">
      <w:pPr>
        <w:pStyle w:val="Textoindependiente"/>
        <w:spacing w:line="240" w:lineRule="auto"/>
        <w:rPr>
          <w:rFonts w:cs="Arial"/>
          <w:b/>
          <w:lang w:val="es-CO"/>
        </w:rPr>
      </w:pPr>
    </w:p>
    <w:p w:rsidR="00BB7C46" w:rsidRPr="00BC1522" w:rsidRDefault="00BB7C46" w:rsidP="00BB7C46">
      <w:pPr>
        <w:pStyle w:val="Ttulo6"/>
        <w:spacing w:line="240" w:lineRule="auto"/>
        <w:ind w:left="0"/>
        <w:rPr>
          <w:sz w:val="24"/>
          <w:szCs w:val="24"/>
        </w:rPr>
      </w:pPr>
      <w:r>
        <w:rPr>
          <w:sz w:val="24"/>
          <w:szCs w:val="24"/>
        </w:rPr>
        <w:t>III. DECISIÓN</w:t>
      </w:r>
    </w:p>
    <w:p w:rsidR="00BB7C46" w:rsidRDefault="00BB7C46" w:rsidP="00BB7C46">
      <w:pPr>
        <w:ind w:right="-5"/>
        <w:jc w:val="both"/>
        <w:rPr>
          <w:rFonts w:ascii="Arial" w:hAnsi="Arial" w:cs="Arial"/>
          <w:lang w:val="es-CO"/>
        </w:rPr>
      </w:pPr>
    </w:p>
    <w:p w:rsidR="00BB7C46" w:rsidRPr="00BC1522" w:rsidRDefault="00BB7C46" w:rsidP="00BB7C46">
      <w:pPr>
        <w:ind w:right="-5"/>
        <w:jc w:val="both"/>
        <w:rPr>
          <w:rFonts w:ascii="Arial" w:hAnsi="Arial" w:cs="Arial"/>
          <w:lang w:val="es-CO"/>
        </w:rPr>
      </w:pPr>
      <w:r w:rsidRPr="00BC1522">
        <w:rPr>
          <w:rFonts w:ascii="Arial" w:hAnsi="Arial" w:cs="Arial"/>
          <w:lang w:val="es-CO"/>
        </w:rPr>
        <w:t>En mérito de lo expuesto, el Tribunal Administrativo del Valle del Cauca,</w:t>
      </w:r>
    </w:p>
    <w:p w:rsidR="00BB7C46" w:rsidRDefault="00BB7C46" w:rsidP="00BB7C46">
      <w:pPr>
        <w:pStyle w:val="Textoindependiente"/>
        <w:tabs>
          <w:tab w:val="left" w:pos="284"/>
        </w:tabs>
        <w:spacing w:line="240" w:lineRule="auto"/>
        <w:jc w:val="center"/>
        <w:rPr>
          <w:rFonts w:cs="Arial"/>
          <w:b/>
          <w:lang w:val="es-ES"/>
        </w:rPr>
      </w:pPr>
    </w:p>
    <w:p w:rsidR="00BB7C46" w:rsidRPr="00C46A94" w:rsidRDefault="00BB7C46" w:rsidP="00BB7C46">
      <w:pPr>
        <w:pStyle w:val="Textoindependiente"/>
        <w:tabs>
          <w:tab w:val="left" w:pos="284"/>
        </w:tabs>
        <w:spacing w:line="240" w:lineRule="auto"/>
        <w:jc w:val="center"/>
        <w:rPr>
          <w:rFonts w:cs="Arial"/>
          <w:b/>
          <w:lang w:val="es-ES"/>
        </w:rPr>
      </w:pPr>
      <w:r w:rsidRPr="00C46A94">
        <w:rPr>
          <w:rFonts w:cs="Arial"/>
          <w:b/>
          <w:lang w:val="es-ES"/>
        </w:rPr>
        <w:t>RESUELVE</w:t>
      </w:r>
      <w:r>
        <w:rPr>
          <w:rFonts w:cs="Arial"/>
          <w:b/>
          <w:lang w:val="es-ES"/>
        </w:rPr>
        <w:t>:</w:t>
      </w:r>
    </w:p>
    <w:p w:rsidR="00BB7C46" w:rsidRPr="00341905" w:rsidRDefault="00BB7C46" w:rsidP="00BB7C46">
      <w:pPr>
        <w:pStyle w:val="Textoindependiente"/>
        <w:tabs>
          <w:tab w:val="left" w:pos="284"/>
        </w:tabs>
        <w:spacing w:line="240" w:lineRule="auto"/>
        <w:rPr>
          <w:rFonts w:cs="Arial"/>
          <w:lang w:val="es-ES"/>
        </w:rPr>
      </w:pPr>
    </w:p>
    <w:p w:rsidR="00BB7C46" w:rsidRPr="007905C0" w:rsidRDefault="00BB7C46" w:rsidP="00BB7C46">
      <w:pPr>
        <w:tabs>
          <w:tab w:val="left" w:pos="2676"/>
        </w:tabs>
        <w:jc w:val="both"/>
        <w:rPr>
          <w:rFonts w:ascii="Arial" w:hAnsi="Arial" w:cs="Arial"/>
          <w:sz w:val="22"/>
          <w:szCs w:val="22"/>
        </w:rPr>
      </w:pPr>
      <w:r w:rsidRPr="00341905">
        <w:rPr>
          <w:rFonts w:ascii="Arial" w:eastAsia="Calibri" w:hAnsi="Arial" w:cs="Arial"/>
          <w:b/>
          <w:bCs/>
          <w:lang w:val="es-CO" w:eastAsia="es-CO"/>
        </w:rPr>
        <w:t xml:space="preserve">PRIMERO: NO ASUMIR </w:t>
      </w:r>
      <w:r w:rsidRPr="00341905">
        <w:rPr>
          <w:rFonts w:ascii="Arial" w:eastAsia="Calibri" w:hAnsi="Arial" w:cs="Arial"/>
          <w:bCs/>
          <w:lang w:val="es-CO" w:eastAsia="es-CO"/>
        </w:rPr>
        <w:t>el conocimiento</w:t>
      </w:r>
      <w:r w:rsidRPr="00341905">
        <w:rPr>
          <w:rFonts w:ascii="Arial" w:eastAsia="Calibri" w:hAnsi="Arial" w:cs="Arial"/>
          <w:b/>
          <w:bCs/>
          <w:lang w:val="es-CO" w:eastAsia="es-CO"/>
        </w:rPr>
        <w:t xml:space="preserve"> </w:t>
      </w:r>
      <w:r w:rsidRPr="00341905">
        <w:rPr>
          <w:rFonts w:ascii="Arial" w:eastAsia="Calibri" w:hAnsi="Arial" w:cs="Arial"/>
          <w:lang w:val="es-CO" w:eastAsia="es-CO"/>
        </w:rPr>
        <w:t xml:space="preserve">del control inmediato de legalidad </w:t>
      </w:r>
      <w:r w:rsidR="007905C0">
        <w:rPr>
          <w:rFonts w:ascii="Arial" w:eastAsia="Calibri" w:hAnsi="Arial" w:cs="Arial"/>
          <w:lang w:val="es-CO" w:eastAsia="es-CO"/>
        </w:rPr>
        <w:t>d</w:t>
      </w:r>
      <w:r w:rsidR="007905C0" w:rsidRPr="00365DA9">
        <w:rPr>
          <w:rFonts w:ascii="Arial" w:hAnsi="Arial" w:cs="Arial"/>
          <w:lang w:val="es-ES_tradnl"/>
        </w:rPr>
        <w:t xml:space="preserve">el </w:t>
      </w:r>
      <w:r w:rsidR="007905C0" w:rsidRPr="00C64E0E">
        <w:rPr>
          <w:rFonts w:ascii="Arial" w:hAnsi="Arial" w:cs="Arial"/>
          <w:b/>
        </w:rPr>
        <w:t>Decreto 030 de abril 3 de 2020</w:t>
      </w:r>
      <w:r w:rsidR="007905C0">
        <w:rPr>
          <w:rFonts w:ascii="Arial" w:hAnsi="Arial" w:cs="Arial"/>
        </w:rPr>
        <w:t xml:space="preserve"> </w:t>
      </w:r>
      <w:r w:rsidR="007905C0" w:rsidRPr="00EE5DDA">
        <w:rPr>
          <w:rFonts w:ascii="Arial" w:hAnsi="Arial" w:cs="Arial"/>
          <w:i/>
        </w:rPr>
        <w:t>“</w:t>
      </w:r>
      <w:r w:rsidR="007905C0" w:rsidRPr="00EE5DDA">
        <w:rPr>
          <w:rFonts w:ascii="Arial" w:hAnsi="Arial" w:cs="Arial"/>
          <w:i/>
          <w:sz w:val="22"/>
          <w:szCs w:val="22"/>
        </w:rPr>
        <w:t>Por medio del cual realizar unos contracréditos y créditos al presupuestos de egresos de la vigencia fiscal 2020”</w:t>
      </w:r>
      <w:r w:rsidR="007905C0">
        <w:rPr>
          <w:rFonts w:ascii="Arial" w:hAnsi="Arial" w:cs="Arial"/>
          <w:sz w:val="22"/>
          <w:szCs w:val="22"/>
        </w:rPr>
        <w:t xml:space="preserve"> </w:t>
      </w:r>
      <w:r w:rsidR="007905C0" w:rsidRPr="00BB6896">
        <w:rPr>
          <w:rFonts w:ascii="Arial" w:hAnsi="Arial" w:cs="Arial"/>
        </w:rPr>
        <w:t>expedido por el alcalde municipal de</w:t>
      </w:r>
      <w:r w:rsidR="007905C0">
        <w:rPr>
          <w:rFonts w:ascii="Arial" w:hAnsi="Arial" w:cs="Arial"/>
        </w:rPr>
        <w:t xml:space="preserve"> Ulloa</w:t>
      </w:r>
      <w:r w:rsidRPr="00341905">
        <w:rPr>
          <w:rFonts w:ascii="Arial" w:hAnsi="Arial" w:cs="Arial"/>
        </w:rPr>
        <w:t xml:space="preserve">, </w:t>
      </w:r>
      <w:r w:rsidRPr="00341905">
        <w:rPr>
          <w:rFonts w:ascii="Arial" w:eastAsia="Calibri" w:hAnsi="Arial" w:cs="Arial"/>
          <w:lang w:val="es-CO" w:eastAsia="es-CO"/>
        </w:rPr>
        <w:t>por las razones expuestas.</w:t>
      </w:r>
    </w:p>
    <w:p w:rsidR="00BB7C46" w:rsidRPr="00BC1522" w:rsidRDefault="00BB7C46" w:rsidP="00BB7C46">
      <w:pPr>
        <w:widowControl/>
        <w:jc w:val="both"/>
        <w:rPr>
          <w:rFonts w:ascii="Arial" w:eastAsia="Calibri" w:hAnsi="Arial" w:cs="Arial"/>
          <w:b/>
          <w:bCs/>
          <w:lang w:val="es-CO" w:eastAsia="es-CO"/>
        </w:rPr>
      </w:pPr>
    </w:p>
    <w:p w:rsidR="00BB7C46" w:rsidRPr="00EE3E57" w:rsidRDefault="00BB7C46" w:rsidP="00BB7C46">
      <w:pPr>
        <w:widowControl/>
        <w:jc w:val="both"/>
        <w:rPr>
          <w:rFonts w:ascii="Arial" w:hAnsi="Arial" w:cs="Arial"/>
        </w:rPr>
      </w:pPr>
      <w:r w:rsidRPr="00BC1522">
        <w:rPr>
          <w:rFonts w:ascii="Arial" w:eastAsia="Calibri" w:hAnsi="Arial" w:cs="Arial"/>
          <w:b/>
          <w:bCs/>
          <w:lang w:val="es-CO" w:eastAsia="es-CO"/>
        </w:rPr>
        <w:t xml:space="preserve">SEGUNDO: </w:t>
      </w:r>
      <w:r w:rsidRPr="00BC1522">
        <w:rPr>
          <w:rFonts w:ascii="Arial" w:eastAsia="Calibri" w:hAnsi="Arial" w:cs="Arial"/>
          <w:lang w:val="es-CO" w:eastAsia="es-CO"/>
        </w:rPr>
        <w:t xml:space="preserve">Por secretaría, </w:t>
      </w:r>
      <w:r w:rsidRPr="00BC1522">
        <w:rPr>
          <w:rFonts w:ascii="Arial" w:eastAsia="Calibri" w:hAnsi="Arial" w:cs="Arial"/>
          <w:b/>
          <w:bCs/>
          <w:lang w:val="es-CO" w:eastAsia="es-CO"/>
        </w:rPr>
        <w:t xml:space="preserve">NOTIFICAR </w:t>
      </w:r>
      <w:r w:rsidRPr="00BC1522">
        <w:rPr>
          <w:rFonts w:ascii="Arial" w:eastAsia="Calibri" w:hAnsi="Arial" w:cs="Arial"/>
          <w:lang w:val="es-CO" w:eastAsia="es-CO"/>
        </w:rPr>
        <w:t xml:space="preserve">esta providencia por vía electrónica a la </w:t>
      </w:r>
      <w:r>
        <w:rPr>
          <w:rFonts w:ascii="Arial" w:eastAsia="Calibri" w:hAnsi="Arial" w:cs="Arial"/>
          <w:lang w:val="es-CO" w:eastAsia="es-CO"/>
        </w:rPr>
        <w:t xml:space="preserve">autoridad remitente, </w:t>
      </w:r>
      <w:r w:rsidRPr="00BC1522">
        <w:rPr>
          <w:rFonts w:ascii="Arial" w:eastAsia="Calibri" w:hAnsi="Arial" w:cs="Arial"/>
          <w:lang w:val="es-CO" w:eastAsia="es-CO"/>
        </w:rPr>
        <w:t xml:space="preserve">municipio de </w:t>
      </w:r>
      <w:r w:rsidR="00FD6207">
        <w:rPr>
          <w:rFonts w:ascii="Arial" w:eastAsia="Calibri" w:hAnsi="Arial" w:cs="Arial"/>
          <w:lang w:val="es-CO" w:eastAsia="es-CO"/>
        </w:rPr>
        <w:t>Ulloa</w:t>
      </w:r>
      <w:r>
        <w:rPr>
          <w:rFonts w:ascii="Arial" w:eastAsia="Calibri" w:hAnsi="Arial" w:cs="Arial"/>
          <w:lang w:val="es-CO" w:eastAsia="es-CO"/>
        </w:rPr>
        <w:t>, lo mismo que</w:t>
      </w:r>
      <w:r w:rsidRPr="00BC1522">
        <w:rPr>
          <w:rFonts w:ascii="Arial" w:eastAsia="Calibri" w:hAnsi="Arial" w:cs="Arial"/>
          <w:lang w:val="es-CO" w:eastAsia="es-CO"/>
        </w:rPr>
        <w:t xml:space="preserve"> a</w:t>
      </w:r>
      <w:r>
        <w:rPr>
          <w:rFonts w:ascii="Arial" w:eastAsia="Calibri" w:hAnsi="Arial" w:cs="Arial"/>
          <w:lang w:val="es-CO" w:eastAsia="es-CO"/>
        </w:rPr>
        <w:t xml:space="preserve"> </w:t>
      </w:r>
      <w:r w:rsidRPr="00BC1522">
        <w:rPr>
          <w:rFonts w:ascii="Arial" w:eastAsia="Calibri" w:hAnsi="Arial" w:cs="Arial"/>
          <w:lang w:val="es-CO" w:eastAsia="es-CO"/>
        </w:rPr>
        <w:t>l</w:t>
      </w:r>
      <w:r>
        <w:rPr>
          <w:rFonts w:ascii="Arial" w:eastAsia="Calibri" w:hAnsi="Arial" w:cs="Arial"/>
          <w:lang w:val="es-CO" w:eastAsia="es-CO"/>
        </w:rPr>
        <w:t xml:space="preserve">os </w:t>
      </w:r>
      <w:r w:rsidRPr="00EE3E57">
        <w:rPr>
          <w:rFonts w:ascii="Arial" w:hAnsi="Arial" w:cs="Arial"/>
          <w:lang w:val="es-CO"/>
        </w:rPr>
        <w:t>correo</w:t>
      </w:r>
      <w:r>
        <w:rPr>
          <w:rFonts w:ascii="Arial" w:hAnsi="Arial" w:cs="Arial"/>
          <w:lang w:val="es-CO"/>
        </w:rPr>
        <w:t>s</w:t>
      </w:r>
      <w:r w:rsidRPr="00EE3E57">
        <w:rPr>
          <w:rFonts w:ascii="Arial" w:hAnsi="Arial" w:cs="Arial"/>
          <w:lang w:val="es-CO"/>
        </w:rPr>
        <w:t xml:space="preserve"> electrónico</w:t>
      </w:r>
      <w:r>
        <w:rPr>
          <w:rFonts w:ascii="Arial" w:hAnsi="Arial" w:cs="Arial"/>
          <w:lang w:val="es-CO"/>
        </w:rPr>
        <w:t>s</w:t>
      </w:r>
      <w:r w:rsidRPr="00EE3E57">
        <w:rPr>
          <w:rFonts w:ascii="Arial" w:hAnsi="Arial" w:cs="Arial"/>
          <w:b/>
          <w:lang w:val="es-CO"/>
        </w:rPr>
        <w:t xml:space="preserve"> </w:t>
      </w:r>
      <w:r>
        <w:rPr>
          <w:rFonts w:ascii="Arial" w:hAnsi="Arial" w:cs="Arial"/>
          <w:bCs/>
          <w:lang w:val="es-CO"/>
        </w:rPr>
        <w:t xml:space="preserve">del </w:t>
      </w:r>
      <w:r w:rsidRPr="00EE3E57">
        <w:rPr>
          <w:rFonts w:ascii="Arial" w:hAnsi="Arial" w:cs="Arial"/>
          <w:bCs/>
          <w:lang w:val="es-CO"/>
        </w:rPr>
        <w:t xml:space="preserve">señor Agente del Ministerio Público </w:t>
      </w:r>
      <w:r w:rsidRPr="00EE3E57">
        <w:rPr>
          <w:rFonts w:ascii="Arial" w:hAnsi="Arial" w:cs="Arial"/>
          <w:lang w:val="es-CO"/>
        </w:rPr>
        <w:t xml:space="preserve">Procurador </w:t>
      </w:r>
      <w:r>
        <w:rPr>
          <w:rFonts w:ascii="Arial" w:hAnsi="Arial" w:cs="Arial"/>
          <w:lang w:val="es-CO"/>
        </w:rPr>
        <w:t xml:space="preserve">18 </w:t>
      </w:r>
      <w:r w:rsidRPr="00EE3E57">
        <w:rPr>
          <w:rFonts w:ascii="Arial" w:hAnsi="Arial" w:cs="Arial"/>
          <w:lang w:val="es-CO"/>
        </w:rPr>
        <w:t xml:space="preserve">Judicial </w:t>
      </w:r>
      <w:r>
        <w:rPr>
          <w:rFonts w:ascii="Arial" w:hAnsi="Arial" w:cs="Arial"/>
          <w:lang w:val="es-CO"/>
        </w:rPr>
        <w:t>Delegado II</w:t>
      </w:r>
      <w:r w:rsidRPr="00EE3E57">
        <w:rPr>
          <w:rFonts w:ascii="Arial" w:hAnsi="Arial" w:cs="Arial"/>
          <w:lang w:val="es-CO"/>
        </w:rPr>
        <w:t xml:space="preserve">, </w:t>
      </w:r>
      <w:hyperlink r:id="rId8" w:history="1">
        <w:r w:rsidRPr="00EE3E57">
          <w:rPr>
            <w:rStyle w:val="Hipervnculo"/>
            <w:rFonts w:ascii="Arial" w:hAnsi="Arial" w:cs="Arial"/>
          </w:rPr>
          <w:t>soguzman@procuraduria.gov.co</w:t>
        </w:r>
      </w:hyperlink>
      <w:r w:rsidRPr="00EE3E57">
        <w:rPr>
          <w:rFonts w:ascii="Arial" w:hAnsi="Arial" w:cs="Arial"/>
        </w:rPr>
        <w:t xml:space="preserve"> </w:t>
      </w:r>
      <w:r>
        <w:rPr>
          <w:rFonts w:ascii="Arial" w:hAnsi="Arial" w:cs="Arial"/>
        </w:rPr>
        <w:t xml:space="preserve">y </w:t>
      </w:r>
      <w:hyperlink r:id="rId9" w:history="1">
        <w:r w:rsidRPr="00EE3E57">
          <w:rPr>
            <w:rStyle w:val="Hipervnculo"/>
            <w:rFonts w:ascii="Arial" w:hAnsi="Arial" w:cs="Arial"/>
          </w:rPr>
          <w:t>procjudadm18@procuraduria.gov.co</w:t>
        </w:r>
      </w:hyperlink>
    </w:p>
    <w:p w:rsidR="00BB7C46" w:rsidRPr="00BC1522" w:rsidRDefault="00BB7C46" w:rsidP="00BB7C46">
      <w:pPr>
        <w:widowControl/>
        <w:jc w:val="both"/>
        <w:rPr>
          <w:rFonts w:ascii="Arial" w:eastAsia="Calibri" w:hAnsi="Arial" w:cs="Arial"/>
          <w:lang w:val="es-CO" w:eastAsia="es-CO"/>
        </w:rPr>
      </w:pPr>
      <w:r w:rsidRPr="002C2B24">
        <w:rPr>
          <w:rFonts w:ascii="Arial" w:eastAsia="Calibri" w:hAnsi="Arial" w:cs="Arial"/>
          <w:b/>
          <w:bCs/>
          <w:lang w:val="es-CO" w:eastAsia="es-CO"/>
        </w:rPr>
        <w:lastRenderedPageBreak/>
        <w:t>TERCERO:</w:t>
      </w:r>
      <w:r w:rsidRPr="002C2B24">
        <w:rPr>
          <w:rFonts w:ascii="Arial" w:eastAsia="Calibri" w:hAnsi="Arial" w:cs="Arial"/>
          <w:lang w:val="es-CO" w:eastAsia="es-CO"/>
        </w:rPr>
        <w:t xml:space="preserve"> </w:t>
      </w:r>
      <w:r w:rsidRPr="002C2B24">
        <w:rPr>
          <w:rFonts w:ascii="Arial" w:eastAsia="Calibri" w:hAnsi="Arial" w:cs="Arial"/>
          <w:b/>
          <w:bCs/>
          <w:lang w:val="es-CO" w:eastAsia="es-CO"/>
        </w:rPr>
        <w:t xml:space="preserve">ORDENAR </w:t>
      </w:r>
      <w:r w:rsidRPr="002C2B24">
        <w:rPr>
          <w:rFonts w:ascii="Arial" w:eastAsia="Calibri" w:hAnsi="Arial" w:cs="Arial"/>
          <w:lang w:val="es-CO" w:eastAsia="es-CO"/>
        </w:rPr>
        <w:t>que esta providencia se publique en la página web de la Jurisdicción de lo Contencioso Administrativo junto con la copia de los actos administrativos a que hace referencia, para conocimiento de la comunidad.</w:t>
      </w:r>
    </w:p>
    <w:p w:rsidR="00BB7C46" w:rsidRPr="00BC1522" w:rsidRDefault="00BB7C46" w:rsidP="00BB7C46">
      <w:pPr>
        <w:widowControl/>
        <w:jc w:val="both"/>
        <w:rPr>
          <w:rFonts w:ascii="Arial" w:eastAsia="Calibri" w:hAnsi="Arial" w:cs="Arial"/>
          <w:b/>
          <w:bCs/>
          <w:lang w:val="es-CO" w:eastAsia="es-CO"/>
        </w:rPr>
      </w:pPr>
    </w:p>
    <w:p w:rsidR="00BB7C46" w:rsidRPr="00BC1522" w:rsidRDefault="00BB7C46" w:rsidP="00BB7C46">
      <w:pPr>
        <w:widowControl/>
        <w:jc w:val="both"/>
        <w:rPr>
          <w:rFonts w:ascii="Arial" w:hAnsi="Arial" w:cs="Arial"/>
          <w:b/>
        </w:rPr>
      </w:pPr>
      <w:r>
        <w:rPr>
          <w:rFonts w:ascii="Arial" w:eastAsia="Calibri" w:hAnsi="Arial" w:cs="Arial"/>
          <w:b/>
          <w:bCs/>
          <w:lang w:val="es-CO" w:eastAsia="es-CO"/>
        </w:rPr>
        <w:t>CUART</w:t>
      </w:r>
      <w:r w:rsidRPr="00BC1522">
        <w:rPr>
          <w:rFonts w:ascii="Arial" w:eastAsia="Calibri" w:hAnsi="Arial" w:cs="Arial"/>
          <w:b/>
          <w:bCs/>
          <w:lang w:val="es-CO" w:eastAsia="es-CO"/>
        </w:rPr>
        <w:t xml:space="preserve">O: </w:t>
      </w:r>
      <w:r w:rsidRPr="00BC1522">
        <w:rPr>
          <w:rFonts w:ascii="Arial" w:eastAsia="Calibri" w:hAnsi="Arial" w:cs="Arial"/>
          <w:lang w:val="es-CO" w:eastAsia="es-CO"/>
        </w:rPr>
        <w:t xml:space="preserve">Una vez ejecutoriada esta providencia, </w:t>
      </w:r>
      <w:r w:rsidRPr="00BC1522">
        <w:rPr>
          <w:rFonts w:ascii="Arial" w:eastAsia="Calibri" w:hAnsi="Arial" w:cs="Arial"/>
          <w:b/>
          <w:bCs/>
          <w:lang w:val="es-CO" w:eastAsia="es-CO"/>
        </w:rPr>
        <w:t xml:space="preserve">ARCHIVAR </w:t>
      </w:r>
      <w:r w:rsidRPr="00BC1522">
        <w:rPr>
          <w:rFonts w:ascii="Arial" w:eastAsia="Calibri" w:hAnsi="Arial" w:cs="Arial"/>
          <w:lang w:val="es-CO" w:eastAsia="es-CO"/>
        </w:rPr>
        <w:t>el expediente, previas las anotaciones de rigor.</w:t>
      </w:r>
    </w:p>
    <w:p w:rsidR="00BB7C46" w:rsidRPr="00BC1522" w:rsidRDefault="00BB7C46" w:rsidP="00BB7C46">
      <w:pPr>
        <w:pStyle w:val="Textoindependiente"/>
        <w:spacing w:line="240" w:lineRule="auto"/>
        <w:rPr>
          <w:rFonts w:cs="Arial"/>
          <w:b/>
        </w:rPr>
      </w:pPr>
    </w:p>
    <w:p w:rsidR="00BB7C46" w:rsidRDefault="00BB7C46" w:rsidP="00BB7C46">
      <w:pPr>
        <w:pStyle w:val="Textoindependiente"/>
        <w:spacing w:line="240" w:lineRule="auto"/>
        <w:jc w:val="center"/>
        <w:rPr>
          <w:rFonts w:cs="Arial"/>
          <w:b/>
          <w:lang w:val="es-CO"/>
        </w:rPr>
      </w:pPr>
    </w:p>
    <w:p w:rsidR="00BB7C46" w:rsidRPr="00BC1522" w:rsidRDefault="00BB7C46" w:rsidP="00BB7C46">
      <w:pPr>
        <w:pStyle w:val="Textoindependiente"/>
        <w:spacing w:line="240" w:lineRule="auto"/>
        <w:jc w:val="center"/>
        <w:rPr>
          <w:rFonts w:cs="Arial"/>
          <w:b/>
        </w:rPr>
      </w:pPr>
      <w:r w:rsidRPr="00BC1522">
        <w:rPr>
          <w:rFonts w:cs="Arial"/>
          <w:b/>
        </w:rPr>
        <w:t>NOTIFÍQUESE Y CÚMPLASE</w:t>
      </w:r>
    </w:p>
    <w:p w:rsidR="00BB7C46" w:rsidRPr="00BC1522" w:rsidRDefault="00BB7C46" w:rsidP="00BB7C46">
      <w:pPr>
        <w:rPr>
          <w:rFonts w:ascii="Arial" w:hAnsi="Arial" w:cs="Arial"/>
          <w:b/>
        </w:rPr>
      </w:pPr>
    </w:p>
    <w:p w:rsidR="00BB7C46" w:rsidRDefault="00BB7C46" w:rsidP="00BB7C46">
      <w:pPr>
        <w:rPr>
          <w:rFonts w:ascii="Arial" w:hAnsi="Arial" w:cs="Arial"/>
          <w:b/>
        </w:rPr>
      </w:pPr>
    </w:p>
    <w:p w:rsidR="00BB7C46" w:rsidRPr="00BC1522" w:rsidRDefault="00BB7C46" w:rsidP="00BB7C46">
      <w:pPr>
        <w:rPr>
          <w:rFonts w:ascii="Arial" w:hAnsi="Arial" w:cs="Arial"/>
          <w:b/>
        </w:rPr>
      </w:pPr>
    </w:p>
    <w:p w:rsidR="00BB7C46" w:rsidRPr="00BC1522" w:rsidRDefault="00BB7C46" w:rsidP="00BB7C46">
      <w:pPr>
        <w:rPr>
          <w:rFonts w:ascii="Arial" w:hAnsi="Arial" w:cs="Arial"/>
          <w:b/>
        </w:rPr>
      </w:pPr>
    </w:p>
    <w:p w:rsidR="00BB7C46" w:rsidRPr="00BC1522" w:rsidRDefault="00BB7C46" w:rsidP="00BB7C46">
      <w:pPr>
        <w:jc w:val="center"/>
        <w:rPr>
          <w:rFonts w:ascii="Arial" w:hAnsi="Arial" w:cs="Arial"/>
          <w:b/>
        </w:rPr>
      </w:pPr>
      <w:r w:rsidRPr="00BC1522">
        <w:rPr>
          <w:rFonts w:ascii="Arial" w:hAnsi="Arial" w:cs="Arial"/>
          <w:noProof/>
          <w:lang w:val="es-CO" w:eastAsia="es-CO"/>
        </w:rPr>
        <w:drawing>
          <wp:inline distT="0" distB="0" distL="0" distR="0" wp14:anchorId="0FB65941" wp14:editId="618AD885">
            <wp:extent cx="3295650" cy="876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5650" cy="876300"/>
                    </a:xfrm>
                    <a:prstGeom prst="rect">
                      <a:avLst/>
                    </a:prstGeom>
                    <a:noFill/>
                    <a:ln>
                      <a:noFill/>
                    </a:ln>
                  </pic:spPr>
                </pic:pic>
              </a:graphicData>
            </a:graphic>
          </wp:inline>
        </w:drawing>
      </w:r>
    </w:p>
    <w:p w:rsidR="00BB7C46" w:rsidRPr="00BC1522" w:rsidRDefault="00BB7C46" w:rsidP="00BB7C46">
      <w:pPr>
        <w:jc w:val="center"/>
        <w:rPr>
          <w:rFonts w:ascii="Arial" w:hAnsi="Arial" w:cs="Arial"/>
          <w:b/>
        </w:rPr>
      </w:pPr>
      <w:r w:rsidRPr="00BC1522">
        <w:rPr>
          <w:rFonts w:ascii="Arial" w:hAnsi="Arial" w:cs="Arial"/>
          <w:b/>
        </w:rPr>
        <w:t>OSCAR SILVIO NARVAEZ DAZA</w:t>
      </w:r>
    </w:p>
    <w:p w:rsidR="00BB7C46" w:rsidRPr="00BC1522" w:rsidRDefault="00BB7C46" w:rsidP="00BB7C46">
      <w:pPr>
        <w:jc w:val="center"/>
        <w:rPr>
          <w:rFonts w:ascii="Arial" w:hAnsi="Arial" w:cs="Arial"/>
          <w:b/>
        </w:rPr>
      </w:pPr>
      <w:r w:rsidRPr="00BC1522">
        <w:rPr>
          <w:rFonts w:ascii="Arial" w:hAnsi="Arial" w:cs="Arial"/>
          <w:b/>
        </w:rPr>
        <w:t>Magistrado.</w:t>
      </w:r>
    </w:p>
    <w:p w:rsidR="00BB7C46" w:rsidRPr="00BC1522" w:rsidRDefault="00BB7C46" w:rsidP="00BB7C46">
      <w:pPr>
        <w:jc w:val="center"/>
        <w:rPr>
          <w:rFonts w:ascii="Arial" w:hAnsi="Arial" w:cs="Arial"/>
          <w:b/>
        </w:rPr>
      </w:pPr>
    </w:p>
    <w:p w:rsidR="00BB7C46" w:rsidRPr="00BC1522" w:rsidRDefault="00BB7C46" w:rsidP="00BB7C46"/>
    <w:p w:rsidR="00BB7C46" w:rsidRDefault="00BB7C46" w:rsidP="00BB7C46"/>
    <w:p w:rsidR="003D756D" w:rsidRDefault="003D756D"/>
    <w:sectPr w:rsidR="003D756D" w:rsidSect="001F6FE2">
      <w:headerReference w:type="default" r:id="rId11"/>
      <w:headerReference w:type="first" r:id="rId12"/>
      <w:pgSz w:w="12242" w:h="18722" w:code="1"/>
      <w:pgMar w:top="2835" w:right="1134" w:bottom="1701" w:left="1701" w:header="170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EA6" w:rsidRDefault="00CC5EA6" w:rsidP="00BB7C46">
      <w:r>
        <w:separator/>
      </w:r>
    </w:p>
  </w:endnote>
  <w:endnote w:type="continuationSeparator" w:id="0">
    <w:p w:rsidR="00CC5EA6" w:rsidRDefault="00CC5EA6" w:rsidP="00BB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EA6" w:rsidRDefault="00CC5EA6" w:rsidP="00BB7C46">
      <w:r>
        <w:separator/>
      </w:r>
    </w:p>
  </w:footnote>
  <w:footnote w:type="continuationSeparator" w:id="0">
    <w:p w:rsidR="00CC5EA6" w:rsidRDefault="00CC5EA6" w:rsidP="00BB7C46">
      <w:r>
        <w:continuationSeparator/>
      </w:r>
    </w:p>
  </w:footnote>
  <w:footnote w:id="1">
    <w:p w:rsidR="00BB7C46" w:rsidRPr="00E84305" w:rsidRDefault="00BB7C46" w:rsidP="00BB7C46">
      <w:pPr>
        <w:pStyle w:val="cm9"/>
        <w:shd w:val="clear" w:color="auto" w:fill="FFFFFF"/>
        <w:spacing w:before="0" w:beforeAutospacing="0" w:after="0" w:afterAutospacing="0"/>
        <w:jc w:val="both"/>
        <w:rPr>
          <w:sz w:val="18"/>
          <w:szCs w:val="18"/>
        </w:rPr>
      </w:pPr>
      <w:r w:rsidRPr="00E84305">
        <w:rPr>
          <w:rStyle w:val="Refdenotaalpie"/>
          <w:sz w:val="18"/>
          <w:szCs w:val="18"/>
        </w:rPr>
        <w:footnoteRef/>
      </w:r>
      <w:r w:rsidRPr="00E84305">
        <w:rPr>
          <w:sz w:val="18"/>
          <w:szCs w:val="18"/>
        </w:rPr>
        <w:t xml:space="preserve"> </w:t>
      </w:r>
      <w:r w:rsidRPr="00E84305">
        <w:rPr>
          <w:rStyle w:val="Textoennegrita"/>
          <w:sz w:val="18"/>
          <w:szCs w:val="18"/>
        </w:rPr>
        <w:t>Artículo</w:t>
      </w:r>
      <w:r w:rsidRPr="00E84305">
        <w:rPr>
          <w:sz w:val="18"/>
          <w:szCs w:val="18"/>
        </w:rPr>
        <w:t> </w:t>
      </w:r>
      <w:r w:rsidRPr="00E84305">
        <w:rPr>
          <w:rStyle w:val="Textoennegrita"/>
          <w:sz w:val="18"/>
          <w:szCs w:val="18"/>
        </w:rPr>
        <w:t>136. </w:t>
      </w:r>
      <w:r w:rsidRPr="00E84305">
        <w:rPr>
          <w:rStyle w:val="Textoennegrita"/>
          <w:b w:val="0"/>
          <w:i/>
          <w:iCs/>
          <w:sz w:val="18"/>
          <w:szCs w:val="18"/>
        </w:rPr>
        <w:t>Control inmediato de legalidad</w:t>
      </w:r>
      <w:r w:rsidRPr="00E84305">
        <w:rPr>
          <w:i/>
          <w:iCs/>
          <w:sz w:val="18"/>
          <w:szCs w:val="18"/>
        </w:rPr>
        <w:t>. </w:t>
      </w:r>
      <w:r w:rsidRPr="00E84305">
        <w:rPr>
          <w:sz w:val="18"/>
          <w:szCs w:val="18"/>
        </w:rPr>
        <w:t>Las medidas de carácter general que sean dictadas en ejercicio de la función administrativa y como desarrollo de los decretos legislativos durante los Estados de Excepción,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w:t>
      </w:r>
    </w:p>
    <w:p w:rsidR="00BB7C46" w:rsidRPr="00E84305" w:rsidRDefault="00BB7C46" w:rsidP="00BB7C46">
      <w:pPr>
        <w:pStyle w:val="cm9"/>
        <w:shd w:val="clear" w:color="auto" w:fill="FFFFFF"/>
        <w:spacing w:before="0" w:beforeAutospacing="0" w:after="0" w:afterAutospacing="0"/>
        <w:jc w:val="both"/>
        <w:rPr>
          <w:sz w:val="18"/>
          <w:szCs w:val="18"/>
        </w:rPr>
      </w:pPr>
      <w:r w:rsidRPr="00E84305">
        <w:rPr>
          <w:sz w:val="18"/>
          <w:szCs w:val="18"/>
        </w:rPr>
        <w:t>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w:t>
      </w:r>
    </w:p>
  </w:footnote>
  <w:footnote w:id="2">
    <w:p w:rsidR="00BB7C46" w:rsidRPr="00E84305" w:rsidRDefault="00BB7C46" w:rsidP="00BB7C46">
      <w:pPr>
        <w:pStyle w:val="Textonotapie"/>
        <w:jc w:val="both"/>
        <w:rPr>
          <w:rFonts w:ascii="Times New Roman" w:hAnsi="Times New Roman"/>
          <w:i w:val="0"/>
          <w:sz w:val="18"/>
          <w:szCs w:val="18"/>
          <w:lang w:val="es-CO"/>
        </w:rPr>
      </w:pPr>
      <w:r w:rsidRPr="00E84305">
        <w:rPr>
          <w:rStyle w:val="Refdenotaalpie"/>
          <w:rFonts w:ascii="Times New Roman" w:hAnsi="Times New Roman"/>
          <w:i w:val="0"/>
          <w:sz w:val="18"/>
          <w:szCs w:val="18"/>
        </w:rPr>
        <w:footnoteRef/>
      </w:r>
      <w:r w:rsidRPr="00E84305">
        <w:rPr>
          <w:rFonts w:ascii="Times New Roman" w:hAnsi="Times New Roman"/>
          <w:i w:val="0"/>
          <w:sz w:val="18"/>
          <w:szCs w:val="18"/>
        </w:rPr>
        <w:t xml:space="preserve"> </w:t>
      </w:r>
      <w:r w:rsidRPr="00E84305">
        <w:rPr>
          <w:rFonts w:ascii="Times New Roman" w:hAnsi="Times New Roman"/>
          <w:i w:val="0"/>
          <w:sz w:val="18"/>
          <w:szCs w:val="18"/>
          <w:shd w:val="clear" w:color="auto" w:fill="FFFFFF"/>
        </w:rPr>
        <w:t>14. Del control inmediato de legalidad de los actos de carácter general que sean proferidos en ejercicio de la función administrativa durante los Estados de Excepción y como desarrollo de los decretos legislativos que fueren dictados por autoridades territoriales departamentales y municipales, cuya competencia corresponderá al tribunal del lugar donde se expidan.</w:t>
      </w:r>
    </w:p>
  </w:footnote>
  <w:footnote w:id="3">
    <w:p w:rsidR="00BB7C46" w:rsidRPr="00E84305" w:rsidRDefault="00BB7C46" w:rsidP="00BB7C46">
      <w:pPr>
        <w:pStyle w:val="Textonotapie"/>
        <w:jc w:val="both"/>
        <w:rPr>
          <w:rFonts w:ascii="Times New Roman" w:hAnsi="Times New Roman"/>
          <w:i w:val="0"/>
          <w:sz w:val="18"/>
          <w:szCs w:val="18"/>
          <w:lang w:val="es-CO"/>
        </w:rPr>
      </w:pPr>
      <w:r w:rsidRPr="00E84305">
        <w:rPr>
          <w:rStyle w:val="Refdenotaalpie"/>
          <w:rFonts w:ascii="Times New Roman" w:hAnsi="Times New Roman"/>
          <w:i w:val="0"/>
          <w:sz w:val="18"/>
          <w:szCs w:val="18"/>
        </w:rPr>
        <w:footnoteRef/>
      </w:r>
      <w:r w:rsidRPr="00E84305">
        <w:rPr>
          <w:rFonts w:ascii="Times New Roman" w:hAnsi="Times New Roman"/>
          <w:i w:val="0"/>
          <w:sz w:val="18"/>
          <w:szCs w:val="18"/>
        </w:rPr>
        <w:t xml:space="preserve"> </w:t>
      </w:r>
      <w:r w:rsidRPr="00E84305">
        <w:rPr>
          <w:rFonts w:ascii="Times New Roman" w:hAnsi="Times New Roman"/>
          <w:b/>
          <w:bCs/>
          <w:i w:val="0"/>
          <w:sz w:val="18"/>
          <w:szCs w:val="18"/>
          <w:shd w:val="clear" w:color="auto" w:fill="FFFFFF"/>
        </w:rPr>
        <w:t>Artículo</w:t>
      </w:r>
      <w:r w:rsidRPr="00E84305">
        <w:rPr>
          <w:rFonts w:ascii="Times New Roman" w:hAnsi="Times New Roman"/>
          <w:i w:val="0"/>
          <w:sz w:val="18"/>
          <w:szCs w:val="18"/>
          <w:shd w:val="clear" w:color="auto" w:fill="FFFFFF"/>
        </w:rPr>
        <w:t> </w:t>
      </w:r>
      <w:r w:rsidRPr="00E84305">
        <w:rPr>
          <w:rFonts w:ascii="Times New Roman" w:hAnsi="Times New Roman"/>
          <w:b/>
          <w:bCs/>
          <w:i w:val="0"/>
          <w:sz w:val="18"/>
          <w:szCs w:val="18"/>
          <w:shd w:val="clear" w:color="auto" w:fill="FFFFFF"/>
        </w:rPr>
        <w:t>151. </w:t>
      </w:r>
      <w:r w:rsidRPr="00E84305">
        <w:rPr>
          <w:rFonts w:ascii="Times New Roman" w:hAnsi="Times New Roman"/>
          <w:bCs/>
          <w:iCs/>
          <w:sz w:val="18"/>
          <w:szCs w:val="18"/>
          <w:shd w:val="clear" w:color="auto" w:fill="FFFFFF"/>
        </w:rPr>
        <w:t>Competencia de los Tribunales Administrativos en única instancia</w:t>
      </w:r>
      <w:r w:rsidRPr="00E84305">
        <w:rPr>
          <w:rFonts w:ascii="Times New Roman" w:hAnsi="Times New Roman"/>
          <w:bCs/>
          <w:i w:val="0"/>
          <w:iCs/>
          <w:sz w:val="18"/>
          <w:szCs w:val="18"/>
          <w:shd w:val="clear" w:color="auto" w:fill="FFFFFF"/>
        </w:rPr>
        <w:t>.</w:t>
      </w:r>
      <w:r w:rsidRPr="00E84305">
        <w:rPr>
          <w:rFonts w:ascii="Times New Roman" w:hAnsi="Times New Roman"/>
          <w:b/>
          <w:bCs/>
          <w:i w:val="0"/>
          <w:iCs/>
          <w:sz w:val="18"/>
          <w:szCs w:val="18"/>
          <w:shd w:val="clear" w:color="auto" w:fill="FFFFFF"/>
        </w:rPr>
        <w:t> </w:t>
      </w:r>
      <w:r w:rsidRPr="00E84305">
        <w:rPr>
          <w:rFonts w:ascii="Times New Roman" w:hAnsi="Times New Roman"/>
          <w:i w:val="0"/>
          <w:sz w:val="18"/>
          <w:szCs w:val="18"/>
          <w:shd w:val="clear" w:color="auto" w:fill="FFFFFF"/>
        </w:rPr>
        <w:t>Los Tribunales Administrativos conocerán de los siguientes procesos privativamente y en única instancia:</w:t>
      </w:r>
    </w:p>
  </w:footnote>
  <w:footnote w:id="4">
    <w:p w:rsidR="00BB7C46" w:rsidRPr="00C64E0E" w:rsidRDefault="00BB7C46" w:rsidP="00BB7C46">
      <w:pPr>
        <w:pStyle w:val="Textonotapie"/>
        <w:jc w:val="both"/>
        <w:rPr>
          <w:rFonts w:ascii="Times New Roman" w:hAnsi="Times New Roman"/>
          <w:i w:val="0"/>
          <w:sz w:val="18"/>
          <w:szCs w:val="18"/>
          <w:lang w:val="es-CO"/>
        </w:rPr>
      </w:pPr>
      <w:r w:rsidRPr="00C64E0E">
        <w:rPr>
          <w:rStyle w:val="Refdenotaalpie"/>
          <w:rFonts w:ascii="Times New Roman" w:hAnsi="Times New Roman"/>
          <w:i w:val="0"/>
          <w:sz w:val="18"/>
          <w:szCs w:val="18"/>
        </w:rPr>
        <w:footnoteRef/>
      </w:r>
      <w:r w:rsidRPr="00C64E0E">
        <w:rPr>
          <w:rFonts w:ascii="Times New Roman" w:hAnsi="Times New Roman"/>
          <w:i w:val="0"/>
          <w:sz w:val="18"/>
          <w:szCs w:val="18"/>
        </w:rPr>
        <w:t xml:space="preserve"> </w:t>
      </w:r>
      <w:r w:rsidR="00C64E0E" w:rsidRPr="00C64E0E">
        <w:rPr>
          <w:rFonts w:ascii="Times New Roman" w:hAnsi="Times New Roman"/>
          <w:i w:val="0"/>
          <w:sz w:val="18"/>
          <w:szCs w:val="18"/>
          <w:lang w:val="es-CO"/>
        </w:rPr>
        <w:t>Según acta de reparto secuencia 35748</w:t>
      </w:r>
      <w:r w:rsidR="00E84305">
        <w:rPr>
          <w:rFonts w:ascii="Times New Roman" w:hAnsi="Times New Roman"/>
          <w:i w:val="0"/>
          <w:sz w:val="18"/>
          <w:szCs w:val="18"/>
          <w:lang w:val="es-C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44C" w:rsidRPr="005D74B0" w:rsidRDefault="006F118E" w:rsidP="0038244C">
    <w:pPr>
      <w:tabs>
        <w:tab w:val="center" w:pos="4252"/>
        <w:tab w:val="right" w:pos="8820"/>
      </w:tabs>
      <w:jc w:val="both"/>
      <w:rPr>
        <w:rFonts w:ascii="Arial" w:hAnsi="Arial"/>
        <w:sz w:val="20"/>
        <w:szCs w:val="20"/>
      </w:rPr>
    </w:pPr>
    <w:r>
      <w:rPr>
        <w:rFonts w:ascii="Arial" w:hAnsi="Arial"/>
        <w:noProof/>
        <w:sz w:val="20"/>
        <w:szCs w:val="20"/>
        <w:lang w:val="es-CO" w:eastAsia="es-CO"/>
      </w:rPr>
      <w:drawing>
        <wp:anchor distT="0" distB="0" distL="114300" distR="114300" simplePos="0" relativeHeight="251660288" behindDoc="0" locked="0" layoutInCell="1" allowOverlap="1" wp14:anchorId="64A6AC34" wp14:editId="692941EC">
          <wp:simplePos x="0" y="0"/>
          <wp:positionH relativeFrom="column">
            <wp:posOffset>3359150</wp:posOffset>
          </wp:positionH>
          <wp:positionV relativeFrom="paragraph">
            <wp:posOffset>-78105</wp:posOffset>
          </wp:positionV>
          <wp:extent cx="791845" cy="528955"/>
          <wp:effectExtent l="0" t="0" r="8255" b="444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845" cy="528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74B0">
      <w:rPr>
        <w:rFonts w:ascii="Arial" w:hAnsi="Arial"/>
        <w:sz w:val="20"/>
        <w:szCs w:val="20"/>
      </w:rPr>
      <w:t>Tribunal Administrativo del Valle del Cauca</w:t>
    </w:r>
    <w:r w:rsidRPr="005D74B0">
      <w:rPr>
        <w:rFonts w:ascii="Arial" w:hAnsi="Arial"/>
        <w:sz w:val="20"/>
        <w:szCs w:val="20"/>
      </w:rPr>
      <w:tab/>
    </w:r>
    <w:r>
      <w:rPr>
        <w:rFonts w:ascii="Arial" w:hAnsi="Arial"/>
        <w:sz w:val="20"/>
        <w:szCs w:val="20"/>
      </w:rPr>
      <w:tab/>
    </w:r>
    <w:r w:rsidRPr="005D74B0">
      <w:rPr>
        <w:rFonts w:ascii="Arial" w:hAnsi="Arial"/>
        <w:snapToGrid w:val="0"/>
        <w:sz w:val="20"/>
        <w:szCs w:val="20"/>
      </w:rPr>
      <w:t xml:space="preserve">Página </w:t>
    </w:r>
    <w:r w:rsidRPr="005D74B0">
      <w:rPr>
        <w:rFonts w:ascii="Arial" w:hAnsi="Arial"/>
        <w:snapToGrid w:val="0"/>
        <w:sz w:val="20"/>
        <w:szCs w:val="20"/>
      </w:rPr>
      <w:fldChar w:fldCharType="begin"/>
    </w:r>
    <w:r w:rsidRPr="005D74B0">
      <w:rPr>
        <w:rFonts w:ascii="Arial" w:hAnsi="Arial"/>
        <w:snapToGrid w:val="0"/>
        <w:sz w:val="20"/>
        <w:szCs w:val="20"/>
      </w:rPr>
      <w:instrText xml:space="preserve"> PAGE </w:instrText>
    </w:r>
    <w:r w:rsidRPr="005D74B0">
      <w:rPr>
        <w:rFonts w:ascii="Arial" w:hAnsi="Arial"/>
        <w:snapToGrid w:val="0"/>
        <w:sz w:val="20"/>
        <w:szCs w:val="20"/>
      </w:rPr>
      <w:fldChar w:fldCharType="separate"/>
    </w:r>
    <w:r w:rsidR="00DF54DC">
      <w:rPr>
        <w:rFonts w:ascii="Arial" w:hAnsi="Arial"/>
        <w:noProof/>
        <w:snapToGrid w:val="0"/>
        <w:sz w:val="20"/>
        <w:szCs w:val="20"/>
      </w:rPr>
      <w:t>3</w:t>
    </w:r>
    <w:r w:rsidRPr="005D74B0">
      <w:rPr>
        <w:rFonts w:ascii="Arial" w:hAnsi="Arial"/>
        <w:snapToGrid w:val="0"/>
        <w:sz w:val="20"/>
        <w:szCs w:val="20"/>
      </w:rPr>
      <w:fldChar w:fldCharType="end"/>
    </w:r>
    <w:r w:rsidRPr="005D74B0">
      <w:rPr>
        <w:rFonts w:ascii="Arial" w:hAnsi="Arial"/>
        <w:snapToGrid w:val="0"/>
        <w:sz w:val="20"/>
        <w:szCs w:val="20"/>
      </w:rPr>
      <w:t xml:space="preserve"> de </w:t>
    </w:r>
    <w:r w:rsidRPr="005D74B0">
      <w:rPr>
        <w:rFonts w:ascii="Arial" w:hAnsi="Arial"/>
        <w:snapToGrid w:val="0"/>
        <w:sz w:val="20"/>
        <w:szCs w:val="20"/>
      </w:rPr>
      <w:fldChar w:fldCharType="begin"/>
    </w:r>
    <w:r w:rsidRPr="005D74B0">
      <w:rPr>
        <w:rFonts w:ascii="Arial" w:hAnsi="Arial"/>
        <w:snapToGrid w:val="0"/>
        <w:sz w:val="20"/>
        <w:szCs w:val="20"/>
      </w:rPr>
      <w:instrText xml:space="preserve"> NUMPAGES </w:instrText>
    </w:r>
    <w:r w:rsidRPr="005D74B0">
      <w:rPr>
        <w:rFonts w:ascii="Arial" w:hAnsi="Arial"/>
        <w:snapToGrid w:val="0"/>
        <w:sz w:val="20"/>
        <w:szCs w:val="20"/>
      </w:rPr>
      <w:fldChar w:fldCharType="separate"/>
    </w:r>
    <w:r w:rsidR="00DF54DC">
      <w:rPr>
        <w:rFonts w:ascii="Arial" w:hAnsi="Arial"/>
        <w:noProof/>
        <w:snapToGrid w:val="0"/>
        <w:sz w:val="20"/>
        <w:szCs w:val="20"/>
      </w:rPr>
      <w:t>3</w:t>
    </w:r>
    <w:r w:rsidRPr="005D74B0">
      <w:rPr>
        <w:rFonts w:ascii="Arial" w:hAnsi="Arial"/>
        <w:snapToGrid w:val="0"/>
        <w:sz w:val="20"/>
        <w:szCs w:val="20"/>
      </w:rPr>
      <w:fldChar w:fldCharType="end"/>
    </w:r>
  </w:p>
  <w:p w:rsidR="0038244C" w:rsidRPr="005D74B0" w:rsidRDefault="006F118E" w:rsidP="0038244C">
    <w:pPr>
      <w:tabs>
        <w:tab w:val="center" w:pos="4252"/>
        <w:tab w:val="right" w:pos="8504"/>
      </w:tabs>
      <w:jc w:val="both"/>
      <w:rPr>
        <w:rFonts w:ascii="Arial" w:hAnsi="Arial"/>
        <w:sz w:val="20"/>
        <w:szCs w:val="20"/>
      </w:rPr>
    </w:pPr>
    <w:r w:rsidRPr="005D74B0">
      <w:rPr>
        <w:rFonts w:ascii="Arial" w:hAnsi="Arial"/>
        <w:sz w:val="20"/>
        <w:szCs w:val="20"/>
      </w:rPr>
      <w:t>Pr</w:t>
    </w:r>
    <w:r w:rsidR="00B22048">
      <w:rPr>
        <w:rFonts w:ascii="Arial" w:hAnsi="Arial"/>
        <w:sz w:val="20"/>
        <w:szCs w:val="20"/>
      </w:rPr>
      <w:t xml:space="preserve">oceso No.760012333009 </w:t>
    </w:r>
    <w:r w:rsidR="00B22048" w:rsidRPr="00B22048">
      <w:rPr>
        <w:rFonts w:ascii="Arial" w:hAnsi="Arial"/>
        <w:b/>
        <w:sz w:val="20"/>
        <w:szCs w:val="20"/>
      </w:rPr>
      <w:t>2020-00427</w:t>
    </w:r>
    <w:r w:rsidRPr="00B22048">
      <w:rPr>
        <w:rFonts w:ascii="Arial" w:hAnsi="Arial"/>
        <w:b/>
        <w:sz w:val="20"/>
        <w:szCs w:val="20"/>
      </w:rPr>
      <w:t>-00</w:t>
    </w:r>
  </w:p>
  <w:p w:rsidR="0038244C" w:rsidRPr="005D74B0" w:rsidRDefault="006F118E" w:rsidP="0038244C">
    <w:pPr>
      <w:tabs>
        <w:tab w:val="center" w:pos="4252"/>
        <w:tab w:val="right" w:pos="8504"/>
      </w:tabs>
      <w:jc w:val="both"/>
      <w:rPr>
        <w:rFonts w:ascii="Arial" w:hAnsi="Arial"/>
        <w:bCs/>
        <w:sz w:val="20"/>
        <w:szCs w:val="20"/>
      </w:rPr>
    </w:pPr>
    <w:r w:rsidRPr="005D74B0">
      <w:rPr>
        <w:rFonts w:ascii="Arial" w:hAnsi="Arial"/>
        <w:bCs/>
        <w:sz w:val="20"/>
        <w:szCs w:val="20"/>
      </w:rPr>
      <w:t>CONTROL INMEDIATO DE LEGALIDAD</w:t>
    </w:r>
  </w:p>
  <w:p w:rsidR="0038244C" w:rsidRPr="005D74B0" w:rsidRDefault="00552D6E" w:rsidP="0038244C">
    <w:pPr>
      <w:tabs>
        <w:tab w:val="center" w:pos="4252"/>
        <w:tab w:val="right" w:pos="8504"/>
      </w:tabs>
      <w:jc w:val="both"/>
      <w:rPr>
        <w:rFonts w:ascii="Arial" w:hAnsi="Arial"/>
        <w:b/>
        <w:bCs/>
        <w:sz w:val="20"/>
        <w:szCs w:val="20"/>
      </w:rPr>
    </w:pPr>
    <w:r>
      <w:rPr>
        <w:rFonts w:ascii="Arial" w:hAnsi="Arial"/>
        <w:bCs/>
        <w:sz w:val="20"/>
        <w:szCs w:val="20"/>
      </w:rPr>
      <w:t>Municipio de Ulloa.</w:t>
    </w:r>
    <w:r w:rsidR="006F118E">
      <w:rPr>
        <w:rFonts w:ascii="Arial" w:hAnsi="Arial"/>
        <w:bCs/>
        <w:sz w:val="20"/>
        <w:szCs w:val="20"/>
      </w:rPr>
      <w:t xml:space="preserve"> </w:t>
    </w:r>
    <w:r w:rsidR="006F118E" w:rsidRPr="005D74B0">
      <w:rPr>
        <w:rFonts w:ascii="Arial" w:hAnsi="Arial"/>
        <w:b/>
        <w:bCs/>
        <w:sz w:val="20"/>
        <w:szCs w:val="20"/>
      </w:rPr>
      <w:tab/>
    </w:r>
  </w:p>
  <w:p w:rsidR="00194B85" w:rsidRPr="0038244C" w:rsidRDefault="00CC5EA6" w:rsidP="0038244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B85" w:rsidRPr="001850BF" w:rsidRDefault="00CC5EA6" w:rsidP="00194B85">
    <w:pPr>
      <w:spacing w:line="276" w:lineRule="auto"/>
      <w:rPr>
        <w:rFonts w:ascii="Arial" w:hAnsi="Arial" w:cs="Arial"/>
        <w:b/>
      </w:rPr>
    </w:pPr>
  </w:p>
  <w:p w:rsidR="00CC5879" w:rsidRDefault="00CC5EA6" w:rsidP="00194B85">
    <w:pPr>
      <w:spacing w:line="276" w:lineRule="auto"/>
      <w:jc w:val="center"/>
      <w:rPr>
        <w:rFonts w:ascii="Arial" w:hAnsi="Arial" w:cs="Arial"/>
        <w:b/>
      </w:rPr>
    </w:pPr>
  </w:p>
  <w:p w:rsidR="00194B85" w:rsidRPr="001850BF" w:rsidRDefault="006F118E" w:rsidP="00194B85">
    <w:pPr>
      <w:spacing w:line="276" w:lineRule="auto"/>
      <w:jc w:val="center"/>
      <w:rPr>
        <w:rFonts w:ascii="Arial" w:hAnsi="Arial" w:cs="Arial"/>
        <w:b/>
      </w:rPr>
    </w:pPr>
    <w:r w:rsidRPr="001850BF">
      <w:rPr>
        <w:rFonts w:ascii="Arial" w:hAnsi="Arial" w:cs="Arial"/>
        <w:b/>
      </w:rPr>
      <w:t>REPÚBLICA DE COLOMBIA</w:t>
    </w:r>
  </w:p>
  <w:p w:rsidR="00194B85" w:rsidRPr="001850BF" w:rsidRDefault="006F118E" w:rsidP="00194B85">
    <w:pPr>
      <w:spacing w:line="276" w:lineRule="auto"/>
      <w:jc w:val="center"/>
      <w:rPr>
        <w:rFonts w:ascii="Arial" w:hAnsi="Arial" w:cs="Arial"/>
        <w:b/>
      </w:rPr>
    </w:pPr>
    <w:r w:rsidRPr="001850BF">
      <w:rPr>
        <w:rFonts w:ascii="Arial" w:hAnsi="Arial" w:cs="Arial"/>
        <w:noProof/>
        <w:lang w:val="es-CO" w:eastAsia="es-CO"/>
      </w:rPr>
      <w:drawing>
        <wp:anchor distT="0" distB="0" distL="114300" distR="114300" simplePos="0" relativeHeight="251659264" behindDoc="0" locked="0" layoutInCell="1" allowOverlap="1" wp14:anchorId="6ED2DE50" wp14:editId="2AA78C43">
          <wp:simplePos x="0" y="0"/>
          <wp:positionH relativeFrom="column">
            <wp:posOffset>2465705</wp:posOffset>
          </wp:positionH>
          <wp:positionV relativeFrom="paragraph">
            <wp:posOffset>16510</wp:posOffset>
          </wp:positionV>
          <wp:extent cx="1057275" cy="770890"/>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70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4B85" w:rsidRPr="001850BF" w:rsidRDefault="00CC5EA6" w:rsidP="00194B85">
    <w:pPr>
      <w:spacing w:line="276" w:lineRule="auto"/>
      <w:jc w:val="center"/>
      <w:rPr>
        <w:rFonts w:ascii="Arial" w:hAnsi="Arial" w:cs="Arial"/>
        <w:b/>
      </w:rPr>
    </w:pPr>
  </w:p>
  <w:p w:rsidR="00194B85" w:rsidRPr="001850BF" w:rsidRDefault="00CC5EA6" w:rsidP="00194B85">
    <w:pPr>
      <w:spacing w:line="276" w:lineRule="auto"/>
      <w:jc w:val="center"/>
      <w:rPr>
        <w:rFonts w:ascii="Arial" w:hAnsi="Arial" w:cs="Arial"/>
        <w:b/>
      </w:rPr>
    </w:pPr>
  </w:p>
  <w:p w:rsidR="00194B85" w:rsidRPr="001850BF" w:rsidRDefault="00CC5EA6" w:rsidP="00194B85">
    <w:pPr>
      <w:spacing w:line="276" w:lineRule="auto"/>
      <w:jc w:val="center"/>
      <w:rPr>
        <w:rFonts w:ascii="Arial" w:hAnsi="Arial" w:cs="Arial"/>
        <w:b/>
      </w:rPr>
    </w:pPr>
  </w:p>
  <w:p w:rsidR="00194B85" w:rsidRPr="001850BF" w:rsidRDefault="006F118E" w:rsidP="00194B85">
    <w:pPr>
      <w:pStyle w:val="Encabezado"/>
      <w:spacing w:line="276" w:lineRule="auto"/>
      <w:jc w:val="center"/>
      <w:rPr>
        <w:rFonts w:ascii="Arial" w:hAnsi="Arial" w:cs="Arial"/>
      </w:rPr>
    </w:pPr>
    <w:r w:rsidRPr="001850BF">
      <w:rPr>
        <w:rFonts w:ascii="Arial" w:hAnsi="Arial" w:cs="Arial"/>
        <w:b/>
      </w:rPr>
      <w:t>TRIBUNAL ADMINISTRATIVO DEL VALLE DEL CAUCA</w:t>
    </w:r>
  </w:p>
  <w:p w:rsidR="00194B85" w:rsidRDefault="00CC5EA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pStyle w:val="Ttulo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pStyle w:val="Ttulo6"/>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1B5534E5"/>
    <w:multiLevelType w:val="multilevel"/>
    <w:tmpl w:val="808ACDD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C46"/>
    <w:rsid w:val="001158B7"/>
    <w:rsid w:val="003B6E73"/>
    <w:rsid w:val="003D756D"/>
    <w:rsid w:val="00552D6E"/>
    <w:rsid w:val="005A3BA1"/>
    <w:rsid w:val="00674720"/>
    <w:rsid w:val="006918A2"/>
    <w:rsid w:val="006F118E"/>
    <w:rsid w:val="007905C0"/>
    <w:rsid w:val="007C51EC"/>
    <w:rsid w:val="008A1913"/>
    <w:rsid w:val="00B22048"/>
    <w:rsid w:val="00BB7C46"/>
    <w:rsid w:val="00BD5BEB"/>
    <w:rsid w:val="00C64E0E"/>
    <w:rsid w:val="00CC5EA6"/>
    <w:rsid w:val="00D05D4E"/>
    <w:rsid w:val="00DF54DC"/>
    <w:rsid w:val="00E84305"/>
    <w:rsid w:val="00EE5DDA"/>
    <w:rsid w:val="00EE5F66"/>
    <w:rsid w:val="00F1357E"/>
    <w:rsid w:val="00FD62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0667BA-42D6-4727-84AC-E2E98BE2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C46"/>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B7C46"/>
    <w:pPr>
      <w:keepNext/>
      <w:numPr>
        <w:numId w:val="1"/>
      </w:numPr>
      <w:suppressAutoHyphens/>
      <w:autoSpaceDE/>
      <w:autoSpaceDN/>
      <w:adjustRightInd/>
      <w:spacing w:line="360" w:lineRule="auto"/>
      <w:jc w:val="center"/>
      <w:outlineLvl w:val="0"/>
    </w:pPr>
    <w:rPr>
      <w:rFonts w:ascii="Arial" w:eastAsia="Lucida Sans Unicode" w:hAnsi="Arial" w:cs="Arial"/>
      <w:b/>
      <w:bCs/>
      <w:lang w:val="es-ES_tradnl"/>
    </w:rPr>
  </w:style>
  <w:style w:type="paragraph" w:styleId="Ttulo6">
    <w:name w:val="heading 6"/>
    <w:basedOn w:val="Normal"/>
    <w:next w:val="Normal"/>
    <w:link w:val="Ttulo6Car"/>
    <w:qFormat/>
    <w:rsid w:val="00BB7C46"/>
    <w:pPr>
      <w:keepNext/>
      <w:numPr>
        <w:ilvl w:val="5"/>
        <w:numId w:val="1"/>
      </w:numPr>
      <w:suppressAutoHyphens/>
      <w:autoSpaceDE/>
      <w:autoSpaceDN/>
      <w:adjustRightInd/>
      <w:spacing w:line="360" w:lineRule="auto"/>
      <w:ind w:left="709"/>
      <w:jc w:val="center"/>
      <w:outlineLvl w:val="5"/>
    </w:pPr>
    <w:rPr>
      <w:rFonts w:ascii="Arial" w:eastAsia="Lucida Sans Unicode" w:hAnsi="Arial" w:cs="Arial"/>
      <w:b/>
      <w:bCs/>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7C46"/>
    <w:rPr>
      <w:rFonts w:ascii="Arial" w:eastAsia="Lucida Sans Unicode" w:hAnsi="Arial" w:cs="Arial"/>
      <w:b/>
      <w:bCs/>
      <w:sz w:val="24"/>
      <w:szCs w:val="24"/>
      <w:lang w:val="es-ES_tradnl" w:eastAsia="es-ES"/>
    </w:rPr>
  </w:style>
  <w:style w:type="character" w:customStyle="1" w:styleId="Ttulo6Car">
    <w:name w:val="Título 6 Car"/>
    <w:basedOn w:val="Fuentedeprrafopredeter"/>
    <w:link w:val="Ttulo6"/>
    <w:rsid w:val="00BB7C46"/>
    <w:rPr>
      <w:rFonts w:ascii="Arial" w:eastAsia="Lucida Sans Unicode" w:hAnsi="Arial" w:cs="Arial"/>
      <w:b/>
      <w:bCs/>
      <w:lang w:val="es-ES_tradnl" w:eastAsia="es-ES"/>
    </w:rPr>
  </w:style>
  <w:style w:type="paragraph" w:styleId="Encabezado">
    <w:name w:val="header"/>
    <w:basedOn w:val="Normal"/>
    <w:link w:val="EncabezadoCar"/>
    <w:uiPriority w:val="99"/>
    <w:unhideWhenUsed/>
    <w:rsid w:val="00BB7C46"/>
    <w:pPr>
      <w:tabs>
        <w:tab w:val="center" w:pos="4419"/>
        <w:tab w:val="right" w:pos="8838"/>
      </w:tabs>
    </w:pPr>
    <w:rPr>
      <w:lang w:val="x-none"/>
    </w:rPr>
  </w:style>
  <w:style w:type="character" w:customStyle="1" w:styleId="EncabezadoCar">
    <w:name w:val="Encabezado Car"/>
    <w:basedOn w:val="Fuentedeprrafopredeter"/>
    <w:link w:val="Encabezado"/>
    <w:uiPriority w:val="99"/>
    <w:rsid w:val="00BB7C46"/>
    <w:rPr>
      <w:rFonts w:ascii="Times New Roman" w:eastAsia="Times New Roman" w:hAnsi="Times New Roman" w:cs="Times New Roman"/>
      <w:sz w:val="24"/>
      <w:szCs w:val="24"/>
      <w:lang w:val="x-none" w:eastAsia="es-ES"/>
    </w:rPr>
  </w:style>
  <w:style w:type="paragraph" w:styleId="Textoindependiente">
    <w:name w:val="Body Text"/>
    <w:basedOn w:val="Normal"/>
    <w:link w:val="TextoindependienteCar"/>
    <w:rsid w:val="00BB7C46"/>
    <w:pPr>
      <w:widowControl/>
      <w:autoSpaceDE/>
      <w:autoSpaceDN/>
      <w:adjustRightInd/>
      <w:spacing w:line="360" w:lineRule="auto"/>
      <w:jc w:val="both"/>
    </w:pPr>
    <w:rPr>
      <w:rFonts w:ascii="Arial" w:hAnsi="Arial"/>
      <w:lang w:val="x-none"/>
    </w:rPr>
  </w:style>
  <w:style w:type="character" w:customStyle="1" w:styleId="TextoindependienteCar">
    <w:name w:val="Texto independiente Car"/>
    <w:basedOn w:val="Fuentedeprrafopredeter"/>
    <w:link w:val="Textoindependiente"/>
    <w:rsid w:val="00BB7C46"/>
    <w:rPr>
      <w:rFonts w:ascii="Arial" w:eastAsia="Times New Roman" w:hAnsi="Arial" w:cs="Times New Roman"/>
      <w:sz w:val="24"/>
      <w:szCs w:val="24"/>
      <w:lang w:val="x-none" w:eastAsia="es-ES"/>
    </w:rPr>
  </w:style>
  <w:style w:type="paragraph" w:styleId="Textonotapie">
    <w:name w:val="footnote text"/>
    <w:aliases w:val="Footnote Text Char Char Char Char Char,Footnote Text Char Char Char Char,Footnote reference,FA Fu,Footnote Text Char Char Char Car,Footnote Text Char Char Char Car Car,texto de nota al pie,Footnote Text Char Char Char"/>
    <w:basedOn w:val="Normal"/>
    <w:link w:val="TextonotapieCar"/>
    <w:uiPriority w:val="99"/>
    <w:unhideWhenUsed/>
    <w:rsid w:val="00BB7C46"/>
    <w:pPr>
      <w:widowControl/>
      <w:autoSpaceDE/>
      <w:autoSpaceDN/>
      <w:adjustRightInd/>
    </w:pPr>
    <w:rPr>
      <w:rFonts w:ascii="Georgia" w:hAnsi="Georgia"/>
      <w:i/>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 Car1,Footnote Text Char Char Char Car Car Car,texto de nota al pie Car"/>
    <w:basedOn w:val="Fuentedeprrafopredeter"/>
    <w:link w:val="Textonotapie"/>
    <w:uiPriority w:val="99"/>
    <w:rsid w:val="00BB7C46"/>
    <w:rPr>
      <w:rFonts w:ascii="Georgia" w:eastAsia="Times New Roman" w:hAnsi="Georgia" w:cs="Times New Roman"/>
      <w:i/>
      <w:sz w:val="20"/>
      <w:szCs w:val="20"/>
      <w:lang w:val="x-none" w:eastAsia="x-none"/>
    </w:rPr>
  </w:style>
  <w:style w:type="character" w:styleId="Refdenotaalpie">
    <w:name w:val="footnote reference"/>
    <w:aliases w:val="Texto de nota al pie"/>
    <w:uiPriority w:val="99"/>
    <w:unhideWhenUsed/>
    <w:rsid w:val="00BB7C46"/>
    <w:rPr>
      <w:vertAlign w:val="superscript"/>
    </w:rPr>
  </w:style>
  <w:style w:type="paragraph" w:styleId="Prrafodelista">
    <w:name w:val="List Paragraph"/>
    <w:basedOn w:val="Normal"/>
    <w:uiPriority w:val="34"/>
    <w:qFormat/>
    <w:rsid w:val="00BB7C46"/>
    <w:pPr>
      <w:ind w:left="708"/>
    </w:pPr>
  </w:style>
  <w:style w:type="character" w:styleId="Textoennegrita">
    <w:name w:val="Strong"/>
    <w:uiPriority w:val="22"/>
    <w:qFormat/>
    <w:rsid w:val="00BB7C46"/>
    <w:rPr>
      <w:b/>
      <w:bCs/>
    </w:rPr>
  </w:style>
  <w:style w:type="character" w:styleId="Hipervnculo">
    <w:name w:val="Hyperlink"/>
    <w:uiPriority w:val="99"/>
    <w:unhideWhenUsed/>
    <w:rsid w:val="00BB7C46"/>
    <w:rPr>
      <w:color w:val="0563C1"/>
      <w:u w:val="single"/>
    </w:rPr>
  </w:style>
  <w:style w:type="paragraph" w:customStyle="1" w:styleId="cm9">
    <w:name w:val="cm9"/>
    <w:basedOn w:val="Normal"/>
    <w:rsid w:val="00BB7C46"/>
    <w:pPr>
      <w:widowControl/>
      <w:autoSpaceDE/>
      <w:autoSpaceDN/>
      <w:adjustRightInd/>
      <w:spacing w:before="100" w:beforeAutospacing="1" w:after="100" w:afterAutospacing="1"/>
    </w:pPr>
    <w:rPr>
      <w:lang w:val="es-CO" w:eastAsia="es-CO"/>
    </w:rPr>
  </w:style>
  <w:style w:type="paragraph" w:styleId="Piedepgina">
    <w:name w:val="footer"/>
    <w:basedOn w:val="Normal"/>
    <w:link w:val="PiedepginaCar"/>
    <w:uiPriority w:val="99"/>
    <w:unhideWhenUsed/>
    <w:rsid w:val="00B22048"/>
    <w:pPr>
      <w:tabs>
        <w:tab w:val="center" w:pos="4419"/>
        <w:tab w:val="right" w:pos="8838"/>
      </w:tabs>
    </w:pPr>
  </w:style>
  <w:style w:type="character" w:customStyle="1" w:styleId="PiedepginaCar">
    <w:name w:val="Pie de página Car"/>
    <w:basedOn w:val="Fuentedeprrafopredeter"/>
    <w:link w:val="Piedepgina"/>
    <w:uiPriority w:val="99"/>
    <w:rsid w:val="00B22048"/>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674720"/>
    <w:pPr>
      <w:widowControl/>
      <w:autoSpaceDE/>
      <w:autoSpaceDN/>
      <w:adjustRightInd/>
      <w:spacing w:before="100" w:beforeAutospacing="1" w:after="100" w:afterAutospacing="1"/>
    </w:pPr>
    <w:rPr>
      <w:lang w:val="es-CO" w:eastAsia="es-CO"/>
    </w:rPr>
  </w:style>
  <w:style w:type="paragraph" w:styleId="Textodeglobo">
    <w:name w:val="Balloon Text"/>
    <w:basedOn w:val="Normal"/>
    <w:link w:val="TextodegloboCar"/>
    <w:uiPriority w:val="99"/>
    <w:semiHidden/>
    <w:unhideWhenUsed/>
    <w:rsid w:val="00E84305"/>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305"/>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58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guzman@procuraduria.gov.c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admcali@cendoj.ramajudicial.gov.co"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procjudadm18@procuraduria.gov.c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4059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SERIE 3</dc:creator>
  <cp:lastModifiedBy>acer</cp:lastModifiedBy>
  <cp:revision>2</cp:revision>
  <dcterms:created xsi:type="dcterms:W3CDTF">2020-04-20T15:36:00Z</dcterms:created>
  <dcterms:modified xsi:type="dcterms:W3CDTF">2020-04-20T15:36:00Z</dcterms:modified>
</cp:coreProperties>
</file>