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41B02" w14:textId="77777777" w:rsidR="000D1DCB" w:rsidRPr="00FC584C" w:rsidRDefault="000D1DCB" w:rsidP="000D1DCB">
      <w:pPr>
        <w:spacing w:line="276" w:lineRule="auto"/>
        <w:jc w:val="center"/>
        <w:rPr>
          <w:rFonts w:ascii="Arial" w:hAnsi="Arial" w:cs="Arial"/>
          <w:b/>
        </w:rPr>
      </w:pPr>
      <w:bookmarkStart w:id="0" w:name="_GoBack"/>
      <w:bookmarkEnd w:id="0"/>
      <w:r w:rsidRPr="00FC584C">
        <w:rPr>
          <w:rFonts w:ascii="Arial" w:hAnsi="Arial" w:cs="Arial"/>
          <w:b/>
        </w:rPr>
        <w:t>REPÚBLICA DE COLOMBIA</w:t>
      </w:r>
    </w:p>
    <w:p w14:paraId="316CD14D" w14:textId="77777777" w:rsidR="000D1DCB" w:rsidRPr="00FC584C" w:rsidRDefault="000D1DCB" w:rsidP="000D1DCB">
      <w:pPr>
        <w:spacing w:line="276" w:lineRule="auto"/>
        <w:jc w:val="center"/>
        <w:rPr>
          <w:rFonts w:ascii="Arial" w:hAnsi="Arial" w:cs="Arial"/>
          <w:b/>
        </w:rPr>
      </w:pPr>
      <w:r w:rsidRPr="00FC584C">
        <w:rPr>
          <w:rFonts w:ascii="Arial" w:hAnsi="Arial" w:cs="Arial"/>
          <w:noProof/>
          <w:lang w:val="en-US" w:eastAsia="en-US"/>
        </w:rPr>
        <w:drawing>
          <wp:anchor distT="0" distB="0" distL="114300" distR="114300" simplePos="0" relativeHeight="251659264" behindDoc="0" locked="0" layoutInCell="1" allowOverlap="1" wp14:anchorId="27931B6E" wp14:editId="51902480">
            <wp:simplePos x="0" y="0"/>
            <wp:positionH relativeFrom="column">
              <wp:posOffset>2320290</wp:posOffset>
            </wp:positionH>
            <wp:positionV relativeFrom="paragraph">
              <wp:posOffset>53975</wp:posOffset>
            </wp:positionV>
            <wp:extent cx="962025" cy="652145"/>
            <wp:effectExtent l="0" t="0" r="0" b="0"/>
            <wp:wrapSquare wrapText="bothSides"/>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64BF1" w14:textId="77777777" w:rsidR="000D1DCB" w:rsidRPr="00FC584C" w:rsidRDefault="000D1DCB" w:rsidP="000D1DCB">
      <w:pPr>
        <w:spacing w:line="276" w:lineRule="auto"/>
        <w:jc w:val="center"/>
        <w:rPr>
          <w:rFonts w:ascii="Arial" w:hAnsi="Arial" w:cs="Arial"/>
          <w:b/>
        </w:rPr>
      </w:pPr>
    </w:p>
    <w:p w14:paraId="24BC35A4" w14:textId="77777777" w:rsidR="000D1DCB" w:rsidRPr="00FC584C" w:rsidRDefault="000D1DCB" w:rsidP="000D1DCB">
      <w:pPr>
        <w:spacing w:line="276" w:lineRule="auto"/>
        <w:jc w:val="center"/>
        <w:rPr>
          <w:rFonts w:ascii="Arial" w:hAnsi="Arial" w:cs="Arial"/>
          <w:b/>
        </w:rPr>
      </w:pPr>
    </w:p>
    <w:p w14:paraId="6362AD4B" w14:textId="77777777" w:rsidR="000D1DCB" w:rsidRPr="00FC584C" w:rsidRDefault="000D1DCB" w:rsidP="000D1DCB">
      <w:pPr>
        <w:spacing w:line="276" w:lineRule="auto"/>
        <w:jc w:val="center"/>
        <w:rPr>
          <w:rFonts w:ascii="Arial" w:hAnsi="Arial" w:cs="Arial"/>
          <w:b/>
        </w:rPr>
      </w:pPr>
    </w:p>
    <w:p w14:paraId="5B9EF27B" w14:textId="77777777" w:rsidR="000D1DCB" w:rsidRPr="00FC584C" w:rsidRDefault="000D1DCB" w:rsidP="008F20DD">
      <w:pPr>
        <w:pStyle w:val="Encabezado"/>
        <w:spacing w:line="360" w:lineRule="auto"/>
        <w:jc w:val="center"/>
        <w:rPr>
          <w:rFonts w:ascii="Arial" w:hAnsi="Arial" w:cs="Arial"/>
        </w:rPr>
      </w:pPr>
      <w:r w:rsidRPr="00FC584C">
        <w:rPr>
          <w:rFonts w:ascii="Arial" w:hAnsi="Arial" w:cs="Arial"/>
          <w:b/>
        </w:rPr>
        <w:t>TRIBUNAL ADMINISTRATIVO DEL VALLE DEL CAUCA</w:t>
      </w:r>
    </w:p>
    <w:p w14:paraId="7BC94986" w14:textId="77777777" w:rsidR="000D1DCB" w:rsidRPr="00FC584C" w:rsidRDefault="000D1DCB" w:rsidP="008F20DD">
      <w:pPr>
        <w:spacing w:line="360" w:lineRule="auto"/>
        <w:jc w:val="right"/>
        <w:rPr>
          <w:rFonts w:ascii="Arial" w:hAnsi="Arial" w:cs="Arial"/>
          <w:b/>
        </w:rPr>
      </w:pPr>
    </w:p>
    <w:p w14:paraId="741688A5" w14:textId="77777777" w:rsidR="00CC603C" w:rsidRPr="00FC584C" w:rsidRDefault="00CC603C" w:rsidP="008F20DD">
      <w:pPr>
        <w:spacing w:line="360" w:lineRule="auto"/>
        <w:rPr>
          <w:rFonts w:ascii="Arial" w:hAnsi="Arial" w:cs="Arial"/>
          <w:b/>
          <w:sz w:val="22"/>
          <w:szCs w:val="22"/>
        </w:rPr>
      </w:pPr>
      <w:r w:rsidRPr="00FC584C">
        <w:rPr>
          <w:rFonts w:ascii="Arial" w:hAnsi="Arial" w:cs="Arial"/>
          <w:b/>
          <w:sz w:val="22"/>
          <w:szCs w:val="22"/>
        </w:rPr>
        <w:t xml:space="preserve">AUTO INTERLOCUTORIO </w:t>
      </w:r>
    </w:p>
    <w:p w14:paraId="1F852298" w14:textId="77777777" w:rsidR="00CC603C" w:rsidRPr="00FC584C" w:rsidRDefault="00CC603C" w:rsidP="008F20DD">
      <w:pPr>
        <w:spacing w:line="360" w:lineRule="auto"/>
        <w:rPr>
          <w:rFonts w:ascii="Arial" w:hAnsi="Arial" w:cs="Arial"/>
          <w:b/>
        </w:rPr>
      </w:pPr>
    </w:p>
    <w:p w14:paraId="518CF669" w14:textId="0A134C7F" w:rsidR="00A2520B" w:rsidRPr="00FC584C" w:rsidRDefault="00A2520B" w:rsidP="00A2520B">
      <w:pPr>
        <w:rPr>
          <w:rFonts w:ascii="Arial" w:hAnsi="Arial" w:cs="Arial"/>
          <w:sz w:val="22"/>
          <w:szCs w:val="22"/>
        </w:rPr>
      </w:pPr>
      <w:r w:rsidRPr="00FC584C">
        <w:rPr>
          <w:rFonts w:ascii="Arial" w:hAnsi="Arial" w:cs="Arial"/>
          <w:sz w:val="22"/>
          <w:szCs w:val="22"/>
        </w:rPr>
        <w:t xml:space="preserve">Santiago de Cali, </w:t>
      </w:r>
      <w:r w:rsidR="00D76BF3" w:rsidRPr="00FC584C">
        <w:rPr>
          <w:rFonts w:ascii="Arial" w:hAnsi="Arial" w:cs="Arial"/>
          <w:sz w:val="22"/>
          <w:szCs w:val="22"/>
        </w:rPr>
        <w:t>cuatro</w:t>
      </w:r>
      <w:r w:rsidRPr="00FC584C">
        <w:rPr>
          <w:rFonts w:ascii="Arial" w:hAnsi="Arial" w:cs="Arial"/>
          <w:sz w:val="22"/>
          <w:szCs w:val="22"/>
        </w:rPr>
        <w:t xml:space="preserve"> (</w:t>
      </w:r>
      <w:r w:rsidR="00D76BF3" w:rsidRPr="00FC584C">
        <w:rPr>
          <w:rFonts w:ascii="Arial" w:hAnsi="Arial" w:cs="Arial"/>
          <w:sz w:val="22"/>
          <w:szCs w:val="22"/>
        </w:rPr>
        <w:t>4</w:t>
      </w:r>
      <w:r w:rsidRPr="00FC584C">
        <w:rPr>
          <w:rFonts w:ascii="Arial" w:hAnsi="Arial" w:cs="Arial"/>
          <w:sz w:val="22"/>
          <w:szCs w:val="22"/>
        </w:rPr>
        <w:t xml:space="preserve">) de </w:t>
      </w:r>
      <w:r w:rsidR="00830A5C" w:rsidRPr="00FC584C">
        <w:rPr>
          <w:rFonts w:ascii="Arial" w:hAnsi="Arial" w:cs="Arial"/>
          <w:sz w:val="22"/>
          <w:szCs w:val="22"/>
        </w:rPr>
        <w:t>juni</w:t>
      </w:r>
      <w:r w:rsidRPr="00FC584C">
        <w:rPr>
          <w:rFonts w:ascii="Arial" w:hAnsi="Arial" w:cs="Arial"/>
          <w:sz w:val="22"/>
          <w:szCs w:val="22"/>
        </w:rPr>
        <w:t>o de dos mil veinte (2020)</w:t>
      </w:r>
    </w:p>
    <w:p w14:paraId="27D60824" w14:textId="77777777" w:rsidR="00CC603C" w:rsidRPr="00FC584C" w:rsidRDefault="00CC603C" w:rsidP="009A77F2">
      <w:pPr>
        <w:rPr>
          <w:rFonts w:ascii="Arial" w:hAnsi="Arial" w:cs="Arial"/>
          <w:b/>
        </w:rPr>
      </w:pPr>
    </w:p>
    <w:p w14:paraId="5903196E" w14:textId="77777777" w:rsidR="00862515" w:rsidRPr="00FC584C" w:rsidRDefault="00862515" w:rsidP="009A77F2">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A2520B" w:rsidRPr="00FC584C" w14:paraId="4FAD31B1" w14:textId="77777777" w:rsidTr="003D1332">
        <w:trPr>
          <w:trHeight w:val="117"/>
        </w:trPr>
        <w:tc>
          <w:tcPr>
            <w:tcW w:w="2694" w:type="dxa"/>
            <w:shd w:val="clear" w:color="auto" w:fill="auto"/>
          </w:tcPr>
          <w:p w14:paraId="66F36E52" w14:textId="77777777" w:rsidR="00A2520B" w:rsidRPr="00FC584C" w:rsidRDefault="00A2520B" w:rsidP="003D1332">
            <w:pPr>
              <w:rPr>
                <w:rFonts w:ascii="Arial" w:hAnsi="Arial" w:cs="Arial"/>
                <w:sz w:val="22"/>
                <w:szCs w:val="22"/>
              </w:rPr>
            </w:pPr>
            <w:r w:rsidRPr="00FC584C">
              <w:rPr>
                <w:rFonts w:ascii="Arial" w:hAnsi="Arial" w:cs="Arial"/>
                <w:sz w:val="22"/>
                <w:szCs w:val="22"/>
              </w:rPr>
              <w:t>Radicación No.</w:t>
            </w:r>
          </w:p>
        </w:tc>
        <w:tc>
          <w:tcPr>
            <w:tcW w:w="6662" w:type="dxa"/>
            <w:shd w:val="clear" w:color="auto" w:fill="auto"/>
          </w:tcPr>
          <w:p w14:paraId="23DC2611" w14:textId="7281865A" w:rsidR="00A2520B" w:rsidRPr="00FC584C" w:rsidRDefault="00A2520B" w:rsidP="003D1332">
            <w:pPr>
              <w:jc w:val="both"/>
              <w:rPr>
                <w:rFonts w:ascii="Arial" w:hAnsi="Arial" w:cs="Arial"/>
                <w:sz w:val="22"/>
                <w:szCs w:val="22"/>
              </w:rPr>
            </w:pPr>
            <w:r w:rsidRPr="00FC584C">
              <w:rPr>
                <w:rFonts w:ascii="Arial" w:hAnsi="Arial" w:cs="Arial"/>
                <w:color w:val="000000"/>
                <w:sz w:val="22"/>
                <w:szCs w:val="22"/>
                <w:shd w:val="clear" w:color="auto" w:fill="FFFFFF"/>
              </w:rPr>
              <w:t>76001-23-33-000-2020-00</w:t>
            </w:r>
            <w:r w:rsidR="00830A5C" w:rsidRPr="00FC584C">
              <w:rPr>
                <w:rFonts w:ascii="Arial" w:hAnsi="Arial" w:cs="Arial"/>
                <w:color w:val="000000"/>
                <w:sz w:val="22"/>
                <w:szCs w:val="22"/>
                <w:shd w:val="clear" w:color="auto" w:fill="FFFFFF"/>
              </w:rPr>
              <w:t>742</w:t>
            </w:r>
            <w:r w:rsidRPr="00FC584C">
              <w:rPr>
                <w:rFonts w:ascii="Arial" w:hAnsi="Arial" w:cs="Arial"/>
                <w:color w:val="000000"/>
                <w:sz w:val="22"/>
                <w:szCs w:val="22"/>
                <w:shd w:val="clear" w:color="auto" w:fill="FFFFFF"/>
              </w:rPr>
              <w:t>-00</w:t>
            </w:r>
          </w:p>
        </w:tc>
      </w:tr>
      <w:tr w:rsidR="00A2520B" w:rsidRPr="00FC584C" w14:paraId="5E40A964" w14:textId="77777777" w:rsidTr="003D1332">
        <w:trPr>
          <w:trHeight w:val="117"/>
        </w:trPr>
        <w:tc>
          <w:tcPr>
            <w:tcW w:w="2694" w:type="dxa"/>
            <w:shd w:val="clear" w:color="auto" w:fill="auto"/>
          </w:tcPr>
          <w:p w14:paraId="42583322" w14:textId="77777777" w:rsidR="00A2520B" w:rsidRPr="00FC584C" w:rsidRDefault="00A2520B" w:rsidP="003D1332">
            <w:pPr>
              <w:rPr>
                <w:rFonts w:ascii="Arial" w:hAnsi="Arial" w:cs="Arial"/>
                <w:caps/>
                <w:sz w:val="22"/>
                <w:szCs w:val="22"/>
              </w:rPr>
            </w:pPr>
            <w:r w:rsidRPr="00FC584C">
              <w:rPr>
                <w:rFonts w:ascii="Arial" w:hAnsi="Arial" w:cs="Arial"/>
                <w:sz w:val="22"/>
                <w:szCs w:val="22"/>
              </w:rPr>
              <w:t>Medio de Control:</w:t>
            </w:r>
          </w:p>
        </w:tc>
        <w:tc>
          <w:tcPr>
            <w:tcW w:w="6662" w:type="dxa"/>
            <w:shd w:val="clear" w:color="auto" w:fill="auto"/>
          </w:tcPr>
          <w:p w14:paraId="4CAE8567" w14:textId="77777777" w:rsidR="00A2520B" w:rsidRPr="00FC584C" w:rsidRDefault="00A2520B" w:rsidP="003D1332">
            <w:pPr>
              <w:jc w:val="both"/>
              <w:rPr>
                <w:rFonts w:ascii="Arial" w:hAnsi="Arial" w:cs="Arial"/>
                <w:caps/>
                <w:sz w:val="22"/>
                <w:szCs w:val="22"/>
              </w:rPr>
            </w:pPr>
            <w:r w:rsidRPr="00FC584C">
              <w:rPr>
                <w:rFonts w:ascii="Arial" w:hAnsi="Arial" w:cs="Arial"/>
                <w:sz w:val="22"/>
                <w:szCs w:val="22"/>
              </w:rPr>
              <w:t xml:space="preserve">CONTROL INMEDIATO DE LEGALIDAD </w:t>
            </w:r>
          </w:p>
        </w:tc>
      </w:tr>
      <w:tr w:rsidR="00A2520B" w:rsidRPr="00FC584C" w14:paraId="7C9117EB" w14:textId="77777777" w:rsidTr="003D1332">
        <w:trPr>
          <w:trHeight w:val="123"/>
        </w:trPr>
        <w:tc>
          <w:tcPr>
            <w:tcW w:w="2694" w:type="dxa"/>
            <w:shd w:val="clear" w:color="auto" w:fill="auto"/>
          </w:tcPr>
          <w:p w14:paraId="71AF4D86" w14:textId="77777777" w:rsidR="00A2520B" w:rsidRPr="00FC584C" w:rsidRDefault="00A2520B" w:rsidP="003D1332">
            <w:pPr>
              <w:rPr>
                <w:rFonts w:ascii="Arial" w:hAnsi="Arial" w:cs="Arial"/>
                <w:sz w:val="22"/>
                <w:szCs w:val="22"/>
              </w:rPr>
            </w:pPr>
            <w:r w:rsidRPr="00FC584C">
              <w:rPr>
                <w:rFonts w:ascii="Arial" w:hAnsi="Arial" w:cs="Arial"/>
                <w:sz w:val="22"/>
                <w:szCs w:val="22"/>
              </w:rPr>
              <w:t>Solicitante:</w:t>
            </w:r>
          </w:p>
        </w:tc>
        <w:tc>
          <w:tcPr>
            <w:tcW w:w="6662" w:type="dxa"/>
            <w:shd w:val="clear" w:color="auto" w:fill="auto"/>
          </w:tcPr>
          <w:p w14:paraId="6D3DF29B" w14:textId="6B015713" w:rsidR="00A2520B" w:rsidRPr="00FC584C" w:rsidRDefault="00D76BF3" w:rsidP="003D1332">
            <w:pPr>
              <w:tabs>
                <w:tab w:val="left" w:pos="-720"/>
              </w:tabs>
              <w:suppressAutoHyphens/>
              <w:jc w:val="both"/>
              <w:rPr>
                <w:rFonts w:ascii="Arial" w:hAnsi="Arial" w:cs="Arial"/>
                <w:spacing w:val="-3"/>
                <w:sz w:val="22"/>
                <w:szCs w:val="22"/>
                <w:lang w:val="es-CO"/>
              </w:rPr>
            </w:pPr>
            <w:r w:rsidRPr="00FC584C">
              <w:rPr>
                <w:rFonts w:ascii="Arial" w:hAnsi="Arial" w:cs="Arial"/>
                <w:sz w:val="22"/>
                <w:szCs w:val="22"/>
              </w:rPr>
              <w:t>EMPRESAS PÚBLICAS MUNICIPALES DE SEVILLA E.S.P. EN LIQUIDACIÓN</w:t>
            </w:r>
          </w:p>
        </w:tc>
      </w:tr>
      <w:tr w:rsidR="00A2520B" w:rsidRPr="00FC584C" w14:paraId="29B6F1DB" w14:textId="77777777" w:rsidTr="003D1332">
        <w:trPr>
          <w:trHeight w:val="123"/>
        </w:trPr>
        <w:tc>
          <w:tcPr>
            <w:tcW w:w="2694" w:type="dxa"/>
            <w:shd w:val="clear" w:color="auto" w:fill="auto"/>
          </w:tcPr>
          <w:p w14:paraId="654F9D10" w14:textId="77777777" w:rsidR="00A2520B" w:rsidRPr="00FC584C" w:rsidRDefault="00A2520B" w:rsidP="003D1332">
            <w:pPr>
              <w:rPr>
                <w:rFonts w:ascii="Arial" w:hAnsi="Arial" w:cs="Arial"/>
                <w:sz w:val="22"/>
                <w:szCs w:val="22"/>
              </w:rPr>
            </w:pPr>
            <w:r w:rsidRPr="00FC584C">
              <w:rPr>
                <w:rFonts w:ascii="Arial" w:hAnsi="Arial" w:cs="Arial"/>
                <w:sz w:val="22"/>
                <w:szCs w:val="22"/>
              </w:rPr>
              <w:t>Solicitud:</w:t>
            </w:r>
          </w:p>
        </w:tc>
        <w:tc>
          <w:tcPr>
            <w:tcW w:w="6662" w:type="dxa"/>
            <w:shd w:val="clear" w:color="auto" w:fill="auto"/>
          </w:tcPr>
          <w:p w14:paraId="3A49510B" w14:textId="446B1807" w:rsidR="00A2520B" w:rsidRPr="00FC584C" w:rsidRDefault="00830A5C" w:rsidP="003D1332">
            <w:pPr>
              <w:tabs>
                <w:tab w:val="left" w:pos="-720"/>
              </w:tabs>
              <w:suppressAutoHyphens/>
              <w:jc w:val="both"/>
              <w:rPr>
                <w:rFonts w:ascii="Arial" w:hAnsi="Arial" w:cs="Arial"/>
                <w:spacing w:val="-3"/>
                <w:sz w:val="22"/>
                <w:szCs w:val="22"/>
                <w:lang w:val="es-CO"/>
              </w:rPr>
            </w:pPr>
            <w:r w:rsidRPr="00FC584C">
              <w:rPr>
                <w:rFonts w:ascii="Arial" w:hAnsi="Arial" w:cs="Arial"/>
                <w:sz w:val="22"/>
                <w:szCs w:val="22"/>
              </w:rPr>
              <w:t xml:space="preserve">RESOLUCIÓN 016 DEL 1 DE JUNIO </w:t>
            </w:r>
            <w:r w:rsidR="00A2520B" w:rsidRPr="00FC584C">
              <w:rPr>
                <w:rFonts w:ascii="Arial" w:hAnsi="Arial" w:cs="Arial"/>
                <w:sz w:val="22"/>
                <w:szCs w:val="22"/>
              </w:rPr>
              <w:t>DE 2020</w:t>
            </w:r>
          </w:p>
        </w:tc>
      </w:tr>
    </w:tbl>
    <w:p w14:paraId="6A6936BF" w14:textId="77777777" w:rsidR="008F2A56" w:rsidRPr="00FC584C" w:rsidRDefault="008F2A56" w:rsidP="009A77F2">
      <w:pPr>
        <w:spacing w:line="360" w:lineRule="auto"/>
        <w:rPr>
          <w:rFonts w:ascii="Arial" w:hAnsi="Arial" w:cs="Arial"/>
          <w:b/>
        </w:rPr>
      </w:pPr>
    </w:p>
    <w:p w14:paraId="61663592" w14:textId="77777777" w:rsidR="000D1DCB" w:rsidRPr="00FC584C" w:rsidRDefault="000D1DCB" w:rsidP="000D1DCB">
      <w:pPr>
        <w:rPr>
          <w:rFonts w:ascii="Arial" w:hAnsi="Arial" w:cs="Arial"/>
          <w:b/>
        </w:rPr>
      </w:pPr>
      <w:r w:rsidRPr="00FC584C">
        <w:rPr>
          <w:rFonts w:ascii="Arial" w:hAnsi="Arial" w:cs="Arial"/>
          <w:b/>
        </w:rPr>
        <w:t>MAGISTRADO PONENTE: FERNANDO AUGUSTO GARCIA MUÑOZ</w:t>
      </w:r>
    </w:p>
    <w:p w14:paraId="2922095E" w14:textId="77777777" w:rsidR="000D1DCB" w:rsidRPr="00FC584C" w:rsidRDefault="000D1DCB" w:rsidP="009A77F2">
      <w:pPr>
        <w:spacing w:line="360" w:lineRule="auto"/>
        <w:rPr>
          <w:rFonts w:ascii="Arial" w:hAnsi="Arial" w:cs="Arial"/>
          <w:b/>
        </w:rPr>
      </w:pPr>
    </w:p>
    <w:p w14:paraId="32286497" w14:textId="1FF4977D" w:rsidR="00830A5C" w:rsidRPr="00FC584C" w:rsidRDefault="00830A5C" w:rsidP="00830A5C">
      <w:pPr>
        <w:spacing w:line="360" w:lineRule="auto"/>
        <w:jc w:val="both"/>
        <w:rPr>
          <w:rFonts w:ascii="Arial" w:hAnsi="Arial" w:cs="Arial"/>
          <w:b/>
          <w:bCs/>
          <w:sz w:val="22"/>
          <w:szCs w:val="22"/>
        </w:rPr>
      </w:pPr>
      <w:r w:rsidRPr="00FC584C">
        <w:rPr>
          <w:rFonts w:ascii="Arial" w:hAnsi="Arial" w:cs="Arial"/>
          <w:b/>
          <w:bCs/>
          <w:sz w:val="22"/>
          <w:szCs w:val="22"/>
        </w:rPr>
        <w:t>1. ANTECEDENTES</w:t>
      </w:r>
    </w:p>
    <w:p w14:paraId="03443A18" w14:textId="77777777" w:rsidR="00830A5C" w:rsidRPr="00FC584C" w:rsidRDefault="00830A5C" w:rsidP="00830A5C">
      <w:pPr>
        <w:spacing w:line="360" w:lineRule="auto"/>
        <w:jc w:val="both"/>
        <w:rPr>
          <w:rFonts w:ascii="Arial" w:hAnsi="Arial" w:cs="Arial"/>
          <w:sz w:val="22"/>
          <w:szCs w:val="22"/>
        </w:rPr>
      </w:pPr>
    </w:p>
    <w:p w14:paraId="57997E5D" w14:textId="12258AD8" w:rsidR="00830A5C" w:rsidRPr="00FC584C" w:rsidRDefault="00830A5C" w:rsidP="00830A5C">
      <w:pPr>
        <w:spacing w:line="360" w:lineRule="auto"/>
        <w:jc w:val="both"/>
        <w:rPr>
          <w:rFonts w:ascii="Arial" w:hAnsi="Arial" w:cs="Arial"/>
          <w:sz w:val="22"/>
          <w:szCs w:val="22"/>
        </w:rPr>
      </w:pPr>
      <w:r w:rsidRPr="00FC584C">
        <w:rPr>
          <w:rFonts w:ascii="Arial" w:hAnsi="Arial" w:cs="Arial"/>
          <w:sz w:val="22"/>
          <w:szCs w:val="22"/>
        </w:rPr>
        <w:t xml:space="preserve">El Gerente Liquidador de las Empresas Públicas Municipales de Sevilla E.S.P. en Liquidación, mediante correo electrónico remitido el 2 de junio de 2020, presenta para el trámite de control inmediato de legalidad consagrado en el artículo 136 del Código de Procedimiento Administrativo y de lo Contencioso Administrativo1 y el artículo 20 de la Ley 137 de 1994 </w:t>
      </w:r>
      <w:r w:rsidRPr="00FC584C">
        <w:rPr>
          <w:rFonts w:ascii="Arial" w:hAnsi="Arial" w:cs="Arial"/>
          <w:sz w:val="20"/>
          <w:szCs w:val="20"/>
        </w:rPr>
        <w:t>“Por la cual se reglamentan los Estados de Excepción en Colombia”</w:t>
      </w:r>
      <w:r w:rsidRPr="00FC584C">
        <w:rPr>
          <w:rFonts w:ascii="Arial" w:hAnsi="Arial" w:cs="Arial"/>
          <w:sz w:val="22"/>
          <w:szCs w:val="22"/>
        </w:rPr>
        <w:t xml:space="preserve">, la Resolución No. 016 del 1 de junio de 2020 </w:t>
      </w:r>
      <w:r w:rsidRPr="00FC584C">
        <w:rPr>
          <w:rFonts w:ascii="Arial" w:hAnsi="Arial" w:cs="Arial"/>
          <w:sz w:val="20"/>
          <w:szCs w:val="20"/>
        </w:rPr>
        <w:t>“POR MEDIO DE LA CUAL SE AUTORIZA EL TRABAJO EN CASA Y EL TELETRABAJO, COMO UN INSTRUMENTO DE GENERACIÓN DE EMPLEO MEDIANTE LA UTILIZACIÓN DE TECNOLOGÍAS DE LA INFORMACIÓN Y LAS TELECOMUNICACIONES (</w:t>
      </w:r>
      <w:proofErr w:type="spellStart"/>
      <w:r w:rsidRPr="00FC584C">
        <w:rPr>
          <w:rFonts w:ascii="Arial" w:hAnsi="Arial" w:cs="Arial"/>
          <w:sz w:val="20"/>
          <w:szCs w:val="20"/>
        </w:rPr>
        <w:t>TICs</w:t>
      </w:r>
      <w:proofErr w:type="spellEnd"/>
      <w:r w:rsidRPr="00FC584C">
        <w:rPr>
          <w:rFonts w:ascii="Arial" w:hAnsi="Arial" w:cs="Arial"/>
          <w:sz w:val="20"/>
          <w:szCs w:val="20"/>
        </w:rPr>
        <w:t>), A LOS SERVIDORES PÚBLICOS Y CONTRATISTAS DE LAS EMPRESAS PÚBLICAS MUNICIPALES DE SEVILLA E.S.P. EN LIQUIDACIÓN</w:t>
      </w:r>
      <w:r w:rsidR="003B42CE" w:rsidRPr="00FC584C">
        <w:rPr>
          <w:rFonts w:ascii="Arial" w:hAnsi="Arial" w:cs="Arial"/>
          <w:sz w:val="20"/>
          <w:szCs w:val="20"/>
        </w:rPr>
        <w:t>, Y SE DICTAN OTRAS DISPOSICIONES COMO MEDIDAS TRANSITORIAS EN RAZÓN DE LA NECESIDAD DE PROTECCIÓN FRENTE A LA EMERGENCIA SANITARIA ORIGINADA POR EL CORONAVIRUS COVID-19</w:t>
      </w:r>
      <w:r w:rsidRPr="00FC584C">
        <w:rPr>
          <w:rFonts w:ascii="Arial" w:hAnsi="Arial" w:cs="Arial"/>
          <w:sz w:val="20"/>
          <w:szCs w:val="20"/>
        </w:rPr>
        <w:t>”.</w:t>
      </w:r>
    </w:p>
    <w:p w14:paraId="36919D43" w14:textId="77777777" w:rsidR="00830A5C" w:rsidRPr="00FC584C" w:rsidRDefault="00830A5C" w:rsidP="00830A5C">
      <w:pPr>
        <w:spacing w:line="360" w:lineRule="auto"/>
        <w:jc w:val="both"/>
        <w:rPr>
          <w:rFonts w:ascii="Arial" w:hAnsi="Arial" w:cs="Arial"/>
          <w:sz w:val="22"/>
          <w:szCs w:val="22"/>
        </w:rPr>
      </w:pPr>
    </w:p>
    <w:p w14:paraId="0B4AE743" w14:textId="44572C68" w:rsidR="00830A5C" w:rsidRPr="00FC584C" w:rsidRDefault="00830A5C" w:rsidP="00830A5C">
      <w:pPr>
        <w:spacing w:line="360" w:lineRule="auto"/>
        <w:jc w:val="both"/>
        <w:rPr>
          <w:rFonts w:ascii="Arial" w:hAnsi="Arial" w:cs="Arial"/>
          <w:sz w:val="22"/>
          <w:szCs w:val="22"/>
        </w:rPr>
      </w:pPr>
      <w:r w:rsidRPr="00FC584C">
        <w:rPr>
          <w:rFonts w:ascii="Arial" w:hAnsi="Arial" w:cs="Arial"/>
          <w:sz w:val="22"/>
          <w:szCs w:val="22"/>
        </w:rPr>
        <w:t xml:space="preserve">2. Por reparto realizado el </w:t>
      </w:r>
      <w:r w:rsidR="003B42CE" w:rsidRPr="00FC584C">
        <w:rPr>
          <w:rFonts w:ascii="Arial" w:hAnsi="Arial" w:cs="Arial"/>
          <w:sz w:val="22"/>
          <w:szCs w:val="22"/>
        </w:rPr>
        <w:t>2</w:t>
      </w:r>
      <w:r w:rsidRPr="00FC584C">
        <w:rPr>
          <w:rFonts w:ascii="Arial" w:hAnsi="Arial" w:cs="Arial"/>
          <w:sz w:val="22"/>
          <w:szCs w:val="22"/>
        </w:rPr>
        <w:t xml:space="preserve"> de </w:t>
      </w:r>
      <w:r w:rsidR="003B42CE" w:rsidRPr="00FC584C">
        <w:rPr>
          <w:rFonts w:ascii="Arial" w:hAnsi="Arial" w:cs="Arial"/>
          <w:sz w:val="22"/>
          <w:szCs w:val="22"/>
        </w:rPr>
        <w:t>junio</w:t>
      </w:r>
      <w:r w:rsidRPr="00FC584C">
        <w:rPr>
          <w:rFonts w:ascii="Arial" w:hAnsi="Arial" w:cs="Arial"/>
          <w:sz w:val="22"/>
          <w:szCs w:val="22"/>
        </w:rPr>
        <w:t xml:space="preserve"> de 2020 el asunto le correspondió a este Despacho, como sustanciador, para el trámite de rigor. </w:t>
      </w:r>
    </w:p>
    <w:p w14:paraId="3C85DFDF" w14:textId="76EA4D78" w:rsidR="00830A5C" w:rsidRPr="00FC584C" w:rsidRDefault="00830A5C" w:rsidP="00830A5C">
      <w:pPr>
        <w:spacing w:line="360" w:lineRule="auto"/>
        <w:jc w:val="both"/>
        <w:rPr>
          <w:rFonts w:ascii="Arial" w:hAnsi="Arial" w:cs="Arial"/>
          <w:sz w:val="22"/>
          <w:szCs w:val="22"/>
        </w:rPr>
      </w:pPr>
    </w:p>
    <w:p w14:paraId="76ADCE9E" w14:textId="77777777" w:rsidR="00830A5C" w:rsidRPr="00FC584C" w:rsidRDefault="00830A5C" w:rsidP="00830A5C">
      <w:pPr>
        <w:spacing w:line="360" w:lineRule="auto"/>
        <w:jc w:val="both"/>
        <w:rPr>
          <w:rFonts w:ascii="Arial" w:hAnsi="Arial" w:cs="Arial"/>
          <w:b/>
          <w:sz w:val="22"/>
          <w:szCs w:val="22"/>
        </w:rPr>
      </w:pPr>
      <w:r w:rsidRPr="00FC584C">
        <w:rPr>
          <w:rFonts w:ascii="Arial" w:hAnsi="Arial" w:cs="Arial"/>
          <w:b/>
          <w:sz w:val="22"/>
          <w:szCs w:val="22"/>
        </w:rPr>
        <w:t xml:space="preserve">2. CONSIDERACIONES </w:t>
      </w:r>
    </w:p>
    <w:p w14:paraId="04DC6795" w14:textId="77777777"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 xml:space="preserve"> </w:t>
      </w:r>
    </w:p>
    <w:p w14:paraId="13B1E659" w14:textId="5C2EA7D5" w:rsidR="00D76BF3" w:rsidRPr="00FC584C" w:rsidRDefault="00830A5C" w:rsidP="003B42CE">
      <w:pPr>
        <w:widowControl/>
        <w:autoSpaceDE/>
        <w:autoSpaceDN/>
        <w:adjustRightInd/>
        <w:spacing w:after="2" w:line="360" w:lineRule="auto"/>
        <w:ind w:right="-8"/>
        <w:jc w:val="both"/>
        <w:rPr>
          <w:rFonts w:ascii="Arial" w:hAnsi="Arial" w:cs="Arial"/>
          <w:bCs/>
          <w:sz w:val="22"/>
          <w:szCs w:val="22"/>
        </w:rPr>
      </w:pPr>
      <w:r w:rsidRPr="00FC584C">
        <w:rPr>
          <w:rFonts w:ascii="Arial" w:hAnsi="Arial" w:cs="Arial"/>
          <w:bCs/>
          <w:sz w:val="22"/>
          <w:szCs w:val="22"/>
        </w:rPr>
        <w:t>2.1.- De acuerdo a lo preceptuado en el Acuerdo No. PCSJA20-11529 del 25 de marzo de 2020, proferido por la Sala Administrativa del Consejo Superior de la Judicatura, el presente asunto se encuentra exceptuado de la suspensión de términos adoptada en los Acuerdos PCSJA20-11517 y 11526 de marzo de 2020, en concordancia con el Acuerdo PCSJA20-11532 del 11 de abril de 2020, el Acuerdo PCSJA20-11546 del 25 de abril de 2020</w:t>
      </w:r>
      <w:r w:rsidR="00F7220D">
        <w:rPr>
          <w:rFonts w:ascii="Arial" w:hAnsi="Arial" w:cs="Arial"/>
          <w:bCs/>
          <w:sz w:val="22"/>
          <w:szCs w:val="22"/>
        </w:rPr>
        <w:t xml:space="preserve"> y </w:t>
      </w:r>
      <w:r w:rsidRPr="00FC584C">
        <w:rPr>
          <w:rFonts w:ascii="Arial" w:hAnsi="Arial" w:cs="Arial"/>
          <w:bCs/>
          <w:sz w:val="22"/>
          <w:szCs w:val="22"/>
        </w:rPr>
        <w:t xml:space="preserve">el Acuerdo PCSJA20-11549 del 7 de mayo de 2020.    </w:t>
      </w:r>
    </w:p>
    <w:p w14:paraId="2BD84B35" w14:textId="54066086" w:rsidR="003B42CE" w:rsidRPr="00FC584C" w:rsidRDefault="00830A5C" w:rsidP="003B42CE">
      <w:pPr>
        <w:widowControl/>
        <w:autoSpaceDE/>
        <w:autoSpaceDN/>
        <w:adjustRightInd/>
        <w:spacing w:after="2" w:line="360" w:lineRule="auto"/>
        <w:ind w:right="-8"/>
        <w:jc w:val="both"/>
        <w:rPr>
          <w:rFonts w:ascii="Arial" w:hAnsi="Arial" w:cs="Arial"/>
          <w:sz w:val="22"/>
          <w:szCs w:val="22"/>
        </w:rPr>
      </w:pPr>
      <w:r w:rsidRPr="00FC584C">
        <w:rPr>
          <w:rFonts w:ascii="Arial" w:hAnsi="Arial" w:cs="Arial"/>
          <w:bCs/>
          <w:sz w:val="22"/>
          <w:szCs w:val="22"/>
        </w:rPr>
        <w:lastRenderedPageBreak/>
        <w:t xml:space="preserve">2.2.- </w:t>
      </w:r>
      <w:r w:rsidR="003B42CE" w:rsidRPr="00FC584C">
        <w:rPr>
          <w:rFonts w:ascii="Arial" w:hAnsi="Arial" w:cs="Arial"/>
          <w:sz w:val="22"/>
          <w:szCs w:val="22"/>
        </w:rPr>
        <w:t xml:space="preserve">Es sabido que, el Presidente de la República declaró el Estado de Emergencia Económica, Social y Ecológica, en todo el territorio nacional por el término de 30 días calendario, mediante Decreto 417 del 17 de marzo de 2020, con miras a atender la crisis económica y social derivada de la pandemia Covid-19, y en virtud de ello expidió varios decretos legislativos en el lapso comprendido entre el 17 de marzo y el 17 de abril de 2020. De la misma manera, por medio del Decreto 637 del 6 de mayo de 2020, nuevamente el Presidente de la República declaró el Estado de Emergencia Económica, Social y Ecológica, con similares propósitos, esto es para conjurar la crisis generada por esta pandemia e impedir la extensión de sus efectos, por el término de treinta (30) días calendario en todo el territorio nacional, lapso comprendido entre el 6 de mayo y el 6 de junio de 2020. </w:t>
      </w:r>
    </w:p>
    <w:p w14:paraId="167E6D10" w14:textId="23C9E96D" w:rsidR="00830A5C" w:rsidRPr="00FC584C" w:rsidRDefault="00830A5C" w:rsidP="00830A5C">
      <w:pPr>
        <w:spacing w:line="360" w:lineRule="auto"/>
        <w:jc w:val="both"/>
        <w:rPr>
          <w:rFonts w:ascii="Arial" w:hAnsi="Arial" w:cs="Arial"/>
          <w:bCs/>
          <w:sz w:val="22"/>
          <w:szCs w:val="22"/>
        </w:rPr>
      </w:pPr>
    </w:p>
    <w:p w14:paraId="22D5DAE6" w14:textId="2ADEACDD" w:rsidR="003B42CE" w:rsidRPr="00FC584C" w:rsidRDefault="00830A5C" w:rsidP="003B42CE">
      <w:pPr>
        <w:spacing w:line="360" w:lineRule="auto"/>
        <w:jc w:val="both"/>
        <w:rPr>
          <w:rFonts w:ascii="Arial" w:hAnsi="Arial" w:cs="Arial"/>
          <w:sz w:val="22"/>
          <w:szCs w:val="22"/>
        </w:rPr>
      </w:pPr>
      <w:r w:rsidRPr="00FC584C">
        <w:rPr>
          <w:rFonts w:ascii="Arial" w:hAnsi="Arial" w:cs="Arial"/>
          <w:bCs/>
          <w:sz w:val="22"/>
          <w:szCs w:val="22"/>
        </w:rPr>
        <w:t xml:space="preserve">2.3.- </w:t>
      </w:r>
      <w:r w:rsidR="003B42CE" w:rsidRPr="00FC584C">
        <w:rPr>
          <w:rFonts w:ascii="Arial" w:hAnsi="Arial" w:cs="Arial"/>
          <w:sz w:val="22"/>
          <w:szCs w:val="22"/>
        </w:rPr>
        <w:t xml:space="preserve">Una vez efectuada la declaratoria, el Presidente puede expedir decretos legislativos (gozan de fuerza de ley), que tienen que estar suscritos por todos los ministros y deberán referirse a materias que guarden relación directa y específica con el Estado de Excepción. </w:t>
      </w:r>
    </w:p>
    <w:p w14:paraId="013B6461" w14:textId="77777777" w:rsidR="003B42CE" w:rsidRPr="00FC584C" w:rsidRDefault="003B42CE" w:rsidP="003B42CE">
      <w:pPr>
        <w:spacing w:line="360" w:lineRule="auto"/>
        <w:ind w:left="5"/>
        <w:jc w:val="both"/>
        <w:rPr>
          <w:rFonts w:ascii="Arial" w:hAnsi="Arial" w:cs="Arial"/>
          <w:sz w:val="22"/>
          <w:szCs w:val="22"/>
        </w:rPr>
      </w:pPr>
    </w:p>
    <w:p w14:paraId="5E8680E7" w14:textId="77777777" w:rsidR="003B42CE" w:rsidRPr="00FC584C" w:rsidRDefault="003B42CE" w:rsidP="003B42CE">
      <w:pPr>
        <w:widowControl/>
        <w:autoSpaceDE/>
        <w:autoSpaceDN/>
        <w:adjustRightInd/>
        <w:spacing w:after="2" w:line="360" w:lineRule="auto"/>
        <w:ind w:right="-8"/>
        <w:jc w:val="both"/>
        <w:rPr>
          <w:rFonts w:ascii="Arial" w:hAnsi="Arial" w:cs="Arial"/>
          <w:sz w:val="22"/>
          <w:szCs w:val="22"/>
        </w:rPr>
      </w:pPr>
      <w:r w:rsidRPr="00FC584C">
        <w:rPr>
          <w:rFonts w:ascii="Arial" w:hAnsi="Arial" w:cs="Arial"/>
          <w:sz w:val="22"/>
          <w:szCs w:val="22"/>
        </w:rPr>
        <w:t xml:space="preserve">Como uno de los mecanismos para garantizar el correcto ejercicio de esas facultades, el artículo 55 de la Ley 137 de 1994 estableció un control automático de los decretos legislativos, que estará a cargo de la Corte Constitucional. A su vez, el artículo 20 dispuso que: </w:t>
      </w:r>
    </w:p>
    <w:p w14:paraId="690C0970" w14:textId="77777777" w:rsidR="003B42CE" w:rsidRPr="00FC584C" w:rsidRDefault="003B42CE" w:rsidP="003B42CE">
      <w:pPr>
        <w:spacing w:line="360" w:lineRule="auto"/>
        <w:ind w:left="5"/>
        <w:jc w:val="both"/>
        <w:rPr>
          <w:rFonts w:ascii="Arial" w:hAnsi="Arial" w:cs="Arial"/>
          <w:sz w:val="22"/>
          <w:szCs w:val="22"/>
        </w:rPr>
      </w:pPr>
      <w:r w:rsidRPr="00FC584C">
        <w:rPr>
          <w:rFonts w:ascii="Arial" w:hAnsi="Arial" w:cs="Arial"/>
          <w:sz w:val="22"/>
          <w:szCs w:val="22"/>
        </w:rPr>
        <w:t xml:space="preserve"> </w:t>
      </w:r>
    </w:p>
    <w:p w14:paraId="0DD30C18" w14:textId="77777777" w:rsidR="003B42CE" w:rsidRPr="00FC584C" w:rsidRDefault="003B42CE" w:rsidP="003B42CE">
      <w:pPr>
        <w:ind w:left="567" w:right="567"/>
        <w:jc w:val="both"/>
        <w:rPr>
          <w:rFonts w:ascii="Arial" w:hAnsi="Arial" w:cs="Arial"/>
          <w:sz w:val="20"/>
          <w:szCs w:val="20"/>
        </w:rPr>
      </w:pPr>
      <w:r w:rsidRPr="00FC584C">
        <w:rPr>
          <w:rFonts w:ascii="Arial" w:hAnsi="Arial" w:cs="Arial"/>
          <w:sz w:val="20"/>
          <w:szCs w:val="20"/>
        </w:rPr>
        <w:t xml:space="preserve">“ARTÍCULO 20. CONTROL DE LEGALIDAD.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 </w:t>
      </w:r>
    </w:p>
    <w:p w14:paraId="7483B89A" w14:textId="77777777" w:rsidR="003B42CE" w:rsidRPr="00FC584C" w:rsidRDefault="003B42CE" w:rsidP="003B42CE">
      <w:pPr>
        <w:spacing w:line="360" w:lineRule="auto"/>
        <w:ind w:left="5"/>
        <w:jc w:val="both"/>
        <w:rPr>
          <w:rFonts w:ascii="Arial" w:hAnsi="Arial" w:cs="Arial"/>
          <w:sz w:val="20"/>
          <w:szCs w:val="20"/>
        </w:rPr>
      </w:pPr>
    </w:p>
    <w:p w14:paraId="7C4DDB83" w14:textId="2C8B620B" w:rsidR="003B42CE" w:rsidRPr="00FC584C" w:rsidRDefault="003B42CE" w:rsidP="003B42CE">
      <w:pPr>
        <w:widowControl/>
        <w:autoSpaceDE/>
        <w:autoSpaceDN/>
        <w:adjustRightInd/>
        <w:spacing w:after="2" w:line="360" w:lineRule="auto"/>
        <w:ind w:right="-8"/>
        <w:jc w:val="both"/>
        <w:rPr>
          <w:rFonts w:ascii="Arial" w:hAnsi="Arial" w:cs="Arial"/>
          <w:sz w:val="22"/>
          <w:szCs w:val="22"/>
        </w:rPr>
      </w:pPr>
      <w:r w:rsidRPr="00FC584C">
        <w:rPr>
          <w:rFonts w:ascii="Arial" w:hAnsi="Arial" w:cs="Arial"/>
          <w:bCs/>
          <w:sz w:val="22"/>
          <w:szCs w:val="22"/>
        </w:rPr>
        <w:t xml:space="preserve">2.4.- </w:t>
      </w:r>
      <w:r w:rsidRPr="00FC584C">
        <w:rPr>
          <w:rFonts w:ascii="Arial" w:hAnsi="Arial" w:cs="Arial"/>
          <w:sz w:val="22"/>
          <w:szCs w:val="22"/>
        </w:rPr>
        <w:t>El control de legalidad de que trata el artículo 20 de la Ley 137 de 1994, fue incluido en el artículo 136 de la Ley 1437 de 2011</w:t>
      </w:r>
      <w:r w:rsidRPr="00FC584C">
        <w:rPr>
          <w:rFonts w:ascii="Arial" w:hAnsi="Arial" w:cs="Arial"/>
          <w:sz w:val="22"/>
          <w:szCs w:val="22"/>
          <w:vertAlign w:val="superscript"/>
        </w:rPr>
        <w:footnoteReference w:id="1"/>
      </w:r>
      <w:r w:rsidRPr="00FC584C">
        <w:rPr>
          <w:rFonts w:ascii="Arial" w:hAnsi="Arial" w:cs="Arial"/>
          <w:sz w:val="22"/>
          <w:szCs w:val="22"/>
        </w:rPr>
        <w:t xml:space="preserve">, que, además, precisó que la autoridad judicial debía asumir de oficio el conocimiento del asunto, en caso de que la entidad administrativa no efectuare el envío del acto sujeto a control.  </w:t>
      </w:r>
    </w:p>
    <w:p w14:paraId="51EB1C43" w14:textId="77777777" w:rsidR="003B42CE" w:rsidRPr="00FC584C" w:rsidRDefault="003B42CE" w:rsidP="003B42CE">
      <w:pPr>
        <w:spacing w:line="360" w:lineRule="auto"/>
        <w:ind w:left="5"/>
        <w:rPr>
          <w:rFonts w:ascii="Arial" w:hAnsi="Arial" w:cs="Arial"/>
          <w:sz w:val="22"/>
          <w:szCs w:val="22"/>
        </w:rPr>
      </w:pPr>
    </w:p>
    <w:p w14:paraId="4D443073" w14:textId="4515E344" w:rsidR="00766487"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2.5.- Ahora bien, de acuerdo a</w:t>
      </w:r>
      <w:r w:rsidR="00766487" w:rsidRPr="00FC584C">
        <w:rPr>
          <w:rFonts w:ascii="Arial" w:hAnsi="Arial" w:cs="Arial"/>
          <w:bCs/>
          <w:sz w:val="22"/>
          <w:szCs w:val="22"/>
        </w:rPr>
        <w:t xml:space="preserve"> </w:t>
      </w:r>
      <w:r w:rsidRPr="00FC584C">
        <w:rPr>
          <w:rFonts w:ascii="Arial" w:hAnsi="Arial" w:cs="Arial"/>
          <w:bCs/>
          <w:sz w:val="22"/>
          <w:szCs w:val="22"/>
        </w:rPr>
        <w:t>l</w:t>
      </w:r>
      <w:r w:rsidR="00766487" w:rsidRPr="00FC584C">
        <w:rPr>
          <w:rFonts w:ascii="Arial" w:hAnsi="Arial" w:cs="Arial"/>
          <w:bCs/>
          <w:sz w:val="22"/>
          <w:szCs w:val="22"/>
        </w:rPr>
        <w:t>os avisos publicados en la página web de la Rama Judicial – Secretaría del Tribunal</w:t>
      </w:r>
      <w:r w:rsidR="00096D59">
        <w:rPr>
          <w:rFonts w:ascii="Arial" w:hAnsi="Arial" w:cs="Arial"/>
          <w:bCs/>
          <w:sz w:val="22"/>
          <w:szCs w:val="22"/>
        </w:rPr>
        <w:t xml:space="preserve"> Contencioso Administrativo</w:t>
      </w:r>
      <w:r w:rsidR="00766487" w:rsidRPr="00FC584C">
        <w:rPr>
          <w:rFonts w:ascii="Arial" w:hAnsi="Arial" w:cs="Arial"/>
          <w:bCs/>
          <w:sz w:val="22"/>
          <w:szCs w:val="22"/>
        </w:rPr>
        <w:t xml:space="preserve"> del Valle del Cauca, </w:t>
      </w:r>
      <w:r w:rsidRPr="00FC584C">
        <w:rPr>
          <w:rFonts w:ascii="Arial" w:hAnsi="Arial" w:cs="Arial"/>
          <w:bCs/>
          <w:sz w:val="22"/>
          <w:szCs w:val="22"/>
        </w:rPr>
        <w:t xml:space="preserve">se advierte que </w:t>
      </w:r>
      <w:r w:rsidR="00766487" w:rsidRPr="00FC584C">
        <w:rPr>
          <w:rFonts w:ascii="Arial" w:hAnsi="Arial" w:cs="Arial"/>
          <w:bCs/>
          <w:sz w:val="22"/>
          <w:szCs w:val="22"/>
        </w:rPr>
        <w:t xml:space="preserve">por proveído del 11 de mayo de 2020, la Magistrada Luz Elena Sierra Valencia, avocó el conocimiento del control inmediato de legalidad de la Resolución No. 009 del 14 de abril de 2020 </w:t>
      </w:r>
      <w:r w:rsidR="00766487" w:rsidRPr="00FC584C">
        <w:rPr>
          <w:rFonts w:ascii="Arial" w:hAnsi="Arial" w:cs="Arial"/>
          <w:bCs/>
          <w:i/>
          <w:iCs/>
          <w:sz w:val="20"/>
          <w:szCs w:val="20"/>
        </w:rPr>
        <w:t>“</w:t>
      </w:r>
      <w:r w:rsidR="00766487" w:rsidRPr="00FC584C">
        <w:rPr>
          <w:rFonts w:ascii="Arial" w:hAnsi="Arial" w:cs="Arial"/>
          <w:i/>
          <w:iCs/>
          <w:sz w:val="20"/>
          <w:szCs w:val="20"/>
        </w:rPr>
        <w:t>POR MEDIO DE LA CUAL SE PRORROGA LA IMPLEMENTACIÓN DEL TELETRABAJO, COMO UN INSTRUMENTO DE GENERACIÓN DE EMPLEO Y AUTOEMPLEO MEDIANTE LA UTILIZACIÓN DE TECNOLOGÍAS DE LA INFORMACIÓN Y LAS TELECOMUNICACIONES (</w:t>
      </w:r>
      <w:proofErr w:type="spellStart"/>
      <w:r w:rsidR="00766487" w:rsidRPr="00FC584C">
        <w:rPr>
          <w:rFonts w:ascii="Arial" w:hAnsi="Arial" w:cs="Arial"/>
          <w:i/>
          <w:iCs/>
          <w:sz w:val="20"/>
          <w:szCs w:val="20"/>
        </w:rPr>
        <w:t>TICs</w:t>
      </w:r>
      <w:proofErr w:type="spellEnd"/>
      <w:r w:rsidR="00766487" w:rsidRPr="00FC584C">
        <w:rPr>
          <w:rFonts w:ascii="Arial" w:hAnsi="Arial" w:cs="Arial"/>
          <w:i/>
          <w:iCs/>
          <w:sz w:val="20"/>
          <w:szCs w:val="20"/>
        </w:rPr>
        <w:t>), A LOS FUNCIONARIOS DE LAS EMPRESAS PÚBLICAS MUNICIPALES DE SEVILLA E.S.P. EN LIQUIDACIÓN, Y SE DICTAN OTRAS DISPOSICIONES COMO MEDIDAS TRANSITORIAS ANTE EL COVID-19”,</w:t>
      </w:r>
      <w:r w:rsidR="00766487" w:rsidRPr="00FC584C">
        <w:rPr>
          <w:rFonts w:ascii="Arial" w:hAnsi="Arial" w:cs="Arial"/>
          <w:sz w:val="20"/>
          <w:szCs w:val="20"/>
        </w:rPr>
        <w:t xml:space="preserve"> </w:t>
      </w:r>
      <w:r w:rsidR="00CB4888">
        <w:rPr>
          <w:rFonts w:ascii="Arial" w:hAnsi="Arial" w:cs="Arial"/>
          <w:sz w:val="22"/>
          <w:szCs w:val="22"/>
        </w:rPr>
        <w:t>expedida</w:t>
      </w:r>
      <w:r w:rsidR="00766487" w:rsidRPr="00FC584C">
        <w:rPr>
          <w:rFonts w:ascii="Arial" w:hAnsi="Arial" w:cs="Arial"/>
          <w:sz w:val="22"/>
          <w:szCs w:val="22"/>
        </w:rPr>
        <w:t xml:space="preserve"> por el Gerente Liquidador de las Empresas Públicas Municipales de Sevilla EPS.</w:t>
      </w:r>
    </w:p>
    <w:p w14:paraId="3E776C94" w14:textId="77777777" w:rsidR="00766487" w:rsidRPr="00FC584C" w:rsidRDefault="00766487" w:rsidP="00830A5C">
      <w:pPr>
        <w:spacing w:line="360" w:lineRule="auto"/>
        <w:jc w:val="both"/>
        <w:rPr>
          <w:rFonts w:ascii="Arial" w:hAnsi="Arial" w:cs="Arial"/>
          <w:bCs/>
          <w:sz w:val="22"/>
          <w:szCs w:val="22"/>
        </w:rPr>
      </w:pPr>
    </w:p>
    <w:p w14:paraId="07564A9D" w14:textId="3741FAF6" w:rsidR="00830A5C" w:rsidRPr="00FC584C" w:rsidRDefault="002C2D8C" w:rsidP="00830A5C">
      <w:pPr>
        <w:spacing w:line="360" w:lineRule="auto"/>
        <w:jc w:val="both"/>
        <w:rPr>
          <w:rFonts w:ascii="Arial" w:hAnsi="Arial" w:cs="Arial"/>
          <w:bCs/>
          <w:sz w:val="22"/>
          <w:szCs w:val="22"/>
        </w:rPr>
      </w:pPr>
      <w:r>
        <w:rPr>
          <w:rFonts w:ascii="Arial" w:hAnsi="Arial" w:cs="Arial"/>
          <w:bCs/>
          <w:sz w:val="22"/>
          <w:szCs w:val="22"/>
        </w:rPr>
        <w:t xml:space="preserve">Revisado </w:t>
      </w:r>
      <w:r w:rsidR="00766487" w:rsidRPr="00FC584C">
        <w:rPr>
          <w:rFonts w:ascii="Arial" w:hAnsi="Arial" w:cs="Arial"/>
          <w:bCs/>
          <w:sz w:val="22"/>
          <w:szCs w:val="22"/>
        </w:rPr>
        <w:t>el aviso</w:t>
      </w:r>
      <w:r>
        <w:rPr>
          <w:rFonts w:ascii="Arial" w:hAnsi="Arial" w:cs="Arial"/>
          <w:bCs/>
          <w:sz w:val="22"/>
          <w:szCs w:val="22"/>
        </w:rPr>
        <w:t xml:space="preserve"> en referencia</w:t>
      </w:r>
      <w:r w:rsidR="00766487" w:rsidRPr="00FC584C">
        <w:rPr>
          <w:rFonts w:ascii="Arial" w:hAnsi="Arial" w:cs="Arial"/>
          <w:bCs/>
          <w:sz w:val="22"/>
          <w:szCs w:val="22"/>
        </w:rPr>
        <w:t xml:space="preserve">, en el cual </w:t>
      </w:r>
      <w:r w:rsidR="00D76BF3" w:rsidRPr="00FC584C">
        <w:rPr>
          <w:rFonts w:ascii="Arial" w:hAnsi="Arial" w:cs="Arial"/>
          <w:bCs/>
          <w:sz w:val="22"/>
          <w:szCs w:val="22"/>
        </w:rPr>
        <w:t xml:space="preserve">se adjunta </w:t>
      </w:r>
      <w:r w:rsidR="00096D59">
        <w:rPr>
          <w:rFonts w:ascii="Arial" w:hAnsi="Arial" w:cs="Arial"/>
          <w:bCs/>
          <w:sz w:val="22"/>
          <w:szCs w:val="22"/>
        </w:rPr>
        <w:t>la citada Resolución</w:t>
      </w:r>
      <w:r>
        <w:rPr>
          <w:rFonts w:ascii="Arial" w:hAnsi="Arial" w:cs="Arial"/>
          <w:bCs/>
          <w:sz w:val="22"/>
          <w:szCs w:val="22"/>
        </w:rPr>
        <w:t>, se evidencia d</w:t>
      </w:r>
      <w:r w:rsidR="00766487" w:rsidRPr="00FC584C">
        <w:rPr>
          <w:rFonts w:ascii="Arial" w:hAnsi="Arial" w:cs="Arial"/>
          <w:bCs/>
          <w:sz w:val="22"/>
          <w:szCs w:val="22"/>
        </w:rPr>
        <w:t>el contenido de aqu</w:t>
      </w:r>
      <w:r w:rsidR="00D76BF3" w:rsidRPr="00FC584C">
        <w:rPr>
          <w:rFonts w:ascii="Arial" w:hAnsi="Arial" w:cs="Arial"/>
          <w:bCs/>
          <w:sz w:val="22"/>
          <w:szCs w:val="22"/>
        </w:rPr>
        <w:t>é</w:t>
      </w:r>
      <w:r w:rsidR="00766487" w:rsidRPr="00FC584C">
        <w:rPr>
          <w:rFonts w:ascii="Arial" w:hAnsi="Arial" w:cs="Arial"/>
          <w:bCs/>
          <w:sz w:val="22"/>
          <w:szCs w:val="22"/>
        </w:rPr>
        <w:t>l</w:t>
      </w:r>
      <w:r w:rsidR="00096D59">
        <w:rPr>
          <w:rFonts w:ascii="Arial" w:hAnsi="Arial" w:cs="Arial"/>
          <w:bCs/>
          <w:sz w:val="22"/>
          <w:szCs w:val="22"/>
        </w:rPr>
        <w:t>la</w:t>
      </w:r>
      <w:r w:rsidR="00766487" w:rsidRPr="00FC584C">
        <w:rPr>
          <w:rFonts w:ascii="Arial" w:hAnsi="Arial" w:cs="Arial"/>
          <w:bCs/>
          <w:sz w:val="22"/>
          <w:szCs w:val="22"/>
        </w:rPr>
        <w:t xml:space="preserve"> y de</w:t>
      </w:r>
      <w:r w:rsidR="00096D59">
        <w:rPr>
          <w:rFonts w:ascii="Arial" w:hAnsi="Arial" w:cs="Arial"/>
          <w:bCs/>
          <w:sz w:val="22"/>
          <w:szCs w:val="22"/>
        </w:rPr>
        <w:t xml:space="preserve"> </w:t>
      </w:r>
      <w:r w:rsidR="00766487" w:rsidRPr="00FC584C">
        <w:rPr>
          <w:rFonts w:ascii="Arial" w:hAnsi="Arial" w:cs="Arial"/>
          <w:bCs/>
          <w:sz w:val="22"/>
          <w:szCs w:val="22"/>
        </w:rPr>
        <w:t>l</w:t>
      </w:r>
      <w:r w:rsidR="00096D59">
        <w:rPr>
          <w:rFonts w:ascii="Arial" w:hAnsi="Arial" w:cs="Arial"/>
          <w:bCs/>
          <w:sz w:val="22"/>
          <w:szCs w:val="22"/>
        </w:rPr>
        <w:t>a</w:t>
      </w:r>
      <w:r w:rsidR="00766487" w:rsidRPr="00FC584C">
        <w:rPr>
          <w:rFonts w:ascii="Arial" w:hAnsi="Arial" w:cs="Arial"/>
          <w:bCs/>
          <w:sz w:val="22"/>
          <w:szCs w:val="22"/>
        </w:rPr>
        <w:t xml:space="preserve"> q</w:t>
      </w:r>
      <w:r w:rsidR="00096D59">
        <w:rPr>
          <w:rFonts w:ascii="Arial" w:hAnsi="Arial" w:cs="Arial"/>
          <w:bCs/>
          <w:sz w:val="22"/>
          <w:szCs w:val="22"/>
        </w:rPr>
        <w:t>ue correspondió por reparto</w:t>
      </w:r>
      <w:r w:rsidR="00766487" w:rsidRPr="00FC584C">
        <w:rPr>
          <w:rFonts w:ascii="Arial" w:hAnsi="Arial" w:cs="Arial"/>
          <w:bCs/>
          <w:sz w:val="22"/>
          <w:szCs w:val="22"/>
        </w:rPr>
        <w:t xml:space="preserve"> a este Despacho</w:t>
      </w:r>
      <w:r w:rsidR="00F7220D">
        <w:rPr>
          <w:rFonts w:ascii="Arial" w:hAnsi="Arial" w:cs="Arial"/>
          <w:bCs/>
          <w:sz w:val="22"/>
          <w:szCs w:val="22"/>
        </w:rPr>
        <w:t xml:space="preserve">, </w:t>
      </w:r>
      <w:r w:rsidR="007731C2">
        <w:rPr>
          <w:rFonts w:ascii="Arial" w:hAnsi="Arial" w:cs="Arial"/>
          <w:bCs/>
          <w:sz w:val="22"/>
          <w:szCs w:val="22"/>
        </w:rPr>
        <w:t xml:space="preserve">que </w:t>
      </w:r>
      <w:r w:rsidR="00F7220D">
        <w:rPr>
          <w:rFonts w:ascii="Arial" w:hAnsi="Arial" w:cs="Arial"/>
          <w:bCs/>
          <w:sz w:val="22"/>
          <w:szCs w:val="22"/>
        </w:rPr>
        <w:t>regulan</w:t>
      </w:r>
      <w:r w:rsidR="00766487" w:rsidRPr="00FC584C">
        <w:rPr>
          <w:rFonts w:ascii="Arial" w:hAnsi="Arial" w:cs="Arial"/>
          <w:bCs/>
          <w:sz w:val="22"/>
          <w:szCs w:val="22"/>
        </w:rPr>
        <w:t xml:space="preserve"> </w:t>
      </w:r>
      <w:r w:rsidR="00F7220D">
        <w:rPr>
          <w:rFonts w:ascii="Arial" w:hAnsi="Arial" w:cs="Arial"/>
          <w:bCs/>
          <w:sz w:val="22"/>
          <w:szCs w:val="22"/>
        </w:rPr>
        <w:t>en esencia similares actividades,</w:t>
      </w:r>
      <w:r w:rsidR="00766487" w:rsidRPr="00FC584C">
        <w:rPr>
          <w:rFonts w:ascii="Arial" w:hAnsi="Arial" w:cs="Arial"/>
          <w:bCs/>
          <w:sz w:val="22"/>
          <w:szCs w:val="22"/>
        </w:rPr>
        <w:t xml:space="preserve"> </w:t>
      </w:r>
      <w:r w:rsidR="00AC1A2B" w:rsidRPr="00FC584C">
        <w:rPr>
          <w:rFonts w:ascii="Arial" w:hAnsi="Arial" w:cs="Arial"/>
          <w:bCs/>
          <w:sz w:val="22"/>
          <w:szCs w:val="22"/>
        </w:rPr>
        <w:t xml:space="preserve">lo que hace plausible su acumulación al proceso radicado bajo la partida No. </w:t>
      </w:r>
      <w:r w:rsidR="00AC1A2B" w:rsidRPr="00FC584C">
        <w:rPr>
          <w:rFonts w:ascii="Arial" w:hAnsi="Arial" w:cs="Arial"/>
          <w:sz w:val="22"/>
          <w:szCs w:val="22"/>
        </w:rPr>
        <w:t xml:space="preserve">76001-23-33-000-2020-00569-00, en </w:t>
      </w:r>
      <w:r w:rsidR="00830A5C" w:rsidRPr="00FC584C">
        <w:rPr>
          <w:rFonts w:ascii="Arial" w:hAnsi="Arial" w:cs="Arial"/>
          <w:bCs/>
          <w:sz w:val="22"/>
          <w:szCs w:val="22"/>
        </w:rPr>
        <w:t>aplicación del principio constitucional de unidad de materia</w:t>
      </w:r>
      <w:r w:rsidR="00AC1A2B" w:rsidRPr="00FC584C">
        <w:rPr>
          <w:rFonts w:ascii="Arial" w:hAnsi="Arial" w:cs="Arial"/>
          <w:bCs/>
          <w:sz w:val="22"/>
          <w:szCs w:val="22"/>
        </w:rPr>
        <w:t>.</w:t>
      </w:r>
    </w:p>
    <w:p w14:paraId="14793012" w14:textId="77777777"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 xml:space="preserve"> </w:t>
      </w:r>
    </w:p>
    <w:p w14:paraId="0835DD83" w14:textId="32474D90"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2.7. Ciertamente</w:t>
      </w:r>
      <w:r w:rsidR="00056C8F">
        <w:rPr>
          <w:rFonts w:ascii="Arial" w:hAnsi="Arial" w:cs="Arial"/>
          <w:bCs/>
          <w:sz w:val="22"/>
          <w:szCs w:val="22"/>
        </w:rPr>
        <w:t>,</w:t>
      </w:r>
      <w:r w:rsidRPr="00FC584C">
        <w:rPr>
          <w:rFonts w:ascii="Arial" w:hAnsi="Arial" w:cs="Arial"/>
          <w:bCs/>
          <w:sz w:val="22"/>
          <w:szCs w:val="22"/>
        </w:rPr>
        <w:t xml:space="preserve"> en virtud del aludido principio, el control inmediato de legalidad de </w:t>
      </w:r>
      <w:r w:rsidR="00F7220D" w:rsidRPr="00FC584C">
        <w:rPr>
          <w:rFonts w:ascii="Arial" w:hAnsi="Arial" w:cs="Arial"/>
          <w:sz w:val="22"/>
          <w:szCs w:val="22"/>
        </w:rPr>
        <w:t>la</w:t>
      </w:r>
      <w:r w:rsidR="00F7220D">
        <w:rPr>
          <w:rFonts w:ascii="Arial" w:hAnsi="Arial" w:cs="Arial"/>
          <w:sz w:val="22"/>
          <w:szCs w:val="22"/>
        </w:rPr>
        <w:t>s Resoluciones</w:t>
      </w:r>
      <w:r w:rsidR="00F7220D" w:rsidRPr="00FC584C">
        <w:rPr>
          <w:rFonts w:ascii="Arial" w:hAnsi="Arial" w:cs="Arial"/>
          <w:sz w:val="22"/>
          <w:szCs w:val="22"/>
        </w:rPr>
        <w:t xml:space="preserve"> No</w:t>
      </w:r>
      <w:r w:rsidR="00F7220D">
        <w:rPr>
          <w:rFonts w:ascii="Arial" w:hAnsi="Arial" w:cs="Arial"/>
          <w:sz w:val="22"/>
          <w:szCs w:val="22"/>
        </w:rPr>
        <w:t>s</w:t>
      </w:r>
      <w:r w:rsidR="00F7220D" w:rsidRPr="00FC584C">
        <w:rPr>
          <w:rFonts w:ascii="Arial" w:hAnsi="Arial" w:cs="Arial"/>
          <w:sz w:val="22"/>
          <w:szCs w:val="22"/>
        </w:rPr>
        <w:t>.</w:t>
      </w:r>
      <w:r w:rsidR="00D63DC7">
        <w:rPr>
          <w:rFonts w:ascii="Arial" w:hAnsi="Arial" w:cs="Arial"/>
          <w:sz w:val="22"/>
          <w:szCs w:val="22"/>
        </w:rPr>
        <w:t xml:space="preserve"> </w:t>
      </w:r>
      <w:r w:rsidR="00D63DC7" w:rsidRPr="00FC584C">
        <w:rPr>
          <w:rFonts w:ascii="Arial" w:hAnsi="Arial" w:cs="Arial"/>
          <w:bCs/>
          <w:sz w:val="22"/>
          <w:szCs w:val="22"/>
        </w:rPr>
        <w:t>009 del 14 de abril de 2020</w:t>
      </w:r>
      <w:r w:rsidR="00D63DC7">
        <w:rPr>
          <w:rFonts w:ascii="Arial" w:hAnsi="Arial" w:cs="Arial"/>
          <w:bCs/>
          <w:sz w:val="22"/>
          <w:szCs w:val="22"/>
        </w:rPr>
        <w:t xml:space="preserve"> y</w:t>
      </w:r>
      <w:r w:rsidR="00F7220D" w:rsidRPr="00FC584C">
        <w:rPr>
          <w:rFonts w:ascii="Arial" w:hAnsi="Arial" w:cs="Arial"/>
          <w:sz w:val="22"/>
          <w:szCs w:val="22"/>
        </w:rPr>
        <w:t xml:space="preserve"> 016 del 1 de junio de 2020</w:t>
      </w:r>
      <w:r w:rsidRPr="00FC584C">
        <w:rPr>
          <w:rFonts w:ascii="Arial" w:hAnsi="Arial" w:cs="Arial"/>
          <w:bCs/>
          <w:sz w:val="22"/>
          <w:szCs w:val="22"/>
        </w:rPr>
        <w:t>,</w:t>
      </w:r>
      <w:r w:rsidR="00F7220D">
        <w:rPr>
          <w:rFonts w:ascii="Arial" w:hAnsi="Arial" w:cs="Arial"/>
          <w:bCs/>
          <w:sz w:val="22"/>
          <w:szCs w:val="22"/>
        </w:rPr>
        <w:t xml:space="preserve"> </w:t>
      </w:r>
      <w:r w:rsidR="00F7220D">
        <w:rPr>
          <w:rFonts w:ascii="Arial" w:hAnsi="Arial" w:cs="Arial"/>
          <w:sz w:val="22"/>
          <w:szCs w:val="22"/>
        </w:rPr>
        <w:t>expedidas</w:t>
      </w:r>
      <w:r w:rsidR="00F7220D" w:rsidRPr="00FC584C">
        <w:rPr>
          <w:rFonts w:ascii="Arial" w:hAnsi="Arial" w:cs="Arial"/>
          <w:sz w:val="22"/>
          <w:szCs w:val="22"/>
        </w:rPr>
        <w:t xml:space="preserve"> por el Gerente Liquidador de las Empresas Públicas Municipales de Sevilla EPS</w:t>
      </w:r>
      <w:r w:rsidR="00056C8F">
        <w:rPr>
          <w:rFonts w:ascii="Arial" w:hAnsi="Arial" w:cs="Arial"/>
          <w:sz w:val="22"/>
          <w:szCs w:val="22"/>
        </w:rPr>
        <w:t>,</w:t>
      </w:r>
      <w:r w:rsidRPr="00FC584C">
        <w:rPr>
          <w:rFonts w:ascii="Arial" w:hAnsi="Arial" w:cs="Arial"/>
          <w:bCs/>
          <w:sz w:val="22"/>
          <w:szCs w:val="22"/>
        </w:rPr>
        <w:t xml:space="preserve"> no puede ejercerse de forma separada, porque tienen una relación </w:t>
      </w:r>
      <w:r w:rsidR="00056C8F">
        <w:rPr>
          <w:rFonts w:ascii="Arial" w:hAnsi="Arial" w:cs="Arial"/>
          <w:bCs/>
          <w:sz w:val="22"/>
          <w:szCs w:val="22"/>
        </w:rPr>
        <w:t xml:space="preserve">de conexidad, en la medida que </w:t>
      </w:r>
      <w:r w:rsidRPr="00FC584C">
        <w:rPr>
          <w:rFonts w:ascii="Arial" w:hAnsi="Arial" w:cs="Arial"/>
          <w:bCs/>
          <w:sz w:val="22"/>
          <w:szCs w:val="22"/>
        </w:rPr>
        <w:t>l</w:t>
      </w:r>
      <w:r w:rsidR="00056C8F">
        <w:rPr>
          <w:rFonts w:ascii="Arial" w:hAnsi="Arial" w:cs="Arial"/>
          <w:bCs/>
          <w:sz w:val="22"/>
          <w:szCs w:val="22"/>
        </w:rPr>
        <w:t>a segunda</w:t>
      </w:r>
      <w:r w:rsidRPr="00FC584C">
        <w:rPr>
          <w:rFonts w:ascii="Arial" w:hAnsi="Arial" w:cs="Arial"/>
          <w:bCs/>
          <w:sz w:val="22"/>
          <w:szCs w:val="22"/>
        </w:rPr>
        <w:t xml:space="preserve"> </w:t>
      </w:r>
      <w:r w:rsidR="00AC1A2B" w:rsidRPr="00FC584C">
        <w:rPr>
          <w:rFonts w:ascii="Arial" w:hAnsi="Arial" w:cs="Arial"/>
          <w:bCs/>
          <w:sz w:val="22"/>
          <w:szCs w:val="22"/>
        </w:rPr>
        <w:t>es casi, una reproducción de</w:t>
      </w:r>
      <w:r w:rsidR="00056C8F">
        <w:rPr>
          <w:rFonts w:ascii="Arial" w:hAnsi="Arial" w:cs="Arial"/>
          <w:bCs/>
          <w:sz w:val="22"/>
          <w:szCs w:val="22"/>
        </w:rPr>
        <w:t xml:space="preserve"> </w:t>
      </w:r>
      <w:r w:rsidR="00AC1A2B" w:rsidRPr="00FC584C">
        <w:rPr>
          <w:rFonts w:ascii="Arial" w:hAnsi="Arial" w:cs="Arial"/>
          <w:bCs/>
          <w:sz w:val="22"/>
          <w:szCs w:val="22"/>
        </w:rPr>
        <w:t>l</w:t>
      </w:r>
      <w:r w:rsidR="00056C8F">
        <w:rPr>
          <w:rFonts w:ascii="Arial" w:hAnsi="Arial" w:cs="Arial"/>
          <w:bCs/>
          <w:sz w:val="22"/>
          <w:szCs w:val="22"/>
        </w:rPr>
        <w:t>a primera</w:t>
      </w:r>
      <w:r w:rsidR="00AC1A2B" w:rsidRPr="00FC584C">
        <w:rPr>
          <w:rFonts w:ascii="Arial" w:hAnsi="Arial" w:cs="Arial"/>
          <w:bCs/>
          <w:sz w:val="22"/>
          <w:szCs w:val="22"/>
        </w:rPr>
        <w:t xml:space="preserve">, </w:t>
      </w:r>
      <w:r w:rsidRPr="00FC584C">
        <w:rPr>
          <w:rFonts w:ascii="Arial" w:hAnsi="Arial" w:cs="Arial"/>
          <w:bCs/>
          <w:sz w:val="22"/>
          <w:szCs w:val="22"/>
        </w:rPr>
        <w:t>de manera que deben estudiarse de forma conjunta para salvaguardar el principi</w:t>
      </w:r>
      <w:r w:rsidR="00056C8F">
        <w:rPr>
          <w:rFonts w:ascii="Arial" w:hAnsi="Arial" w:cs="Arial"/>
          <w:bCs/>
          <w:sz w:val="22"/>
          <w:szCs w:val="22"/>
        </w:rPr>
        <w:t>o de seguridad jurídica y garantiz</w:t>
      </w:r>
      <w:r w:rsidRPr="00FC584C">
        <w:rPr>
          <w:rFonts w:ascii="Arial" w:hAnsi="Arial" w:cs="Arial"/>
          <w:bCs/>
          <w:sz w:val="22"/>
          <w:szCs w:val="22"/>
        </w:rPr>
        <w:t>ar también la coherencia de las providencias emitidas por esta Corporación</w:t>
      </w:r>
      <w:r w:rsidR="001B1AEF">
        <w:rPr>
          <w:rFonts w:ascii="Arial" w:hAnsi="Arial" w:cs="Arial"/>
          <w:bCs/>
          <w:sz w:val="22"/>
          <w:szCs w:val="22"/>
        </w:rPr>
        <w:t xml:space="preserve">, en el trámite del </w:t>
      </w:r>
      <w:r w:rsidRPr="00FC584C">
        <w:rPr>
          <w:rFonts w:ascii="Arial" w:hAnsi="Arial" w:cs="Arial"/>
          <w:bCs/>
          <w:sz w:val="22"/>
          <w:szCs w:val="22"/>
        </w:rPr>
        <w:t xml:space="preserve"> control</w:t>
      </w:r>
      <w:r w:rsidR="001B1AEF">
        <w:rPr>
          <w:rFonts w:ascii="Arial" w:hAnsi="Arial" w:cs="Arial"/>
          <w:bCs/>
          <w:sz w:val="22"/>
          <w:szCs w:val="22"/>
        </w:rPr>
        <w:t xml:space="preserve"> de legalidad</w:t>
      </w:r>
      <w:r w:rsidRPr="00FC584C">
        <w:rPr>
          <w:rFonts w:ascii="Arial" w:hAnsi="Arial" w:cs="Arial"/>
          <w:bCs/>
          <w:sz w:val="22"/>
          <w:szCs w:val="22"/>
        </w:rPr>
        <w:t xml:space="preserve">. </w:t>
      </w:r>
    </w:p>
    <w:p w14:paraId="157F9C32" w14:textId="77777777"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 xml:space="preserve"> </w:t>
      </w:r>
    </w:p>
    <w:p w14:paraId="5B97E714" w14:textId="57634BD3"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 xml:space="preserve">En consecuencia, se ordenará la acumulación del presente expediente al proceso radicado con el No. </w:t>
      </w:r>
      <w:r w:rsidR="00AC1A2B" w:rsidRPr="00FC584C">
        <w:rPr>
          <w:rFonts w:ascii="Arial" w:hAnsi="Arial" w:cs="Arial"/>
          <w:sz w:val="22"/>
          <w:szCs w:val="22"/>
        </w:rPr>
        <w:t>76001-23-33-000-2020-00569-00</w:t>
      </w:r>
      <w:r w:rsidRPr="00FC584C">
        <w:rPr>
          <w:rFonts w:ascii="Arial" w:hAnsi="Arial" w:cs="Arial"/>
          <w:bCs/>
          <w:sz w:val="22"/>
          <w:szCs w:val="22"/>
        </w:rPr>
        <w:t>, que cursa en el Despacho de</w:t>
      </w:r>
      <w:r w:rsidR="00AC1A2B" w:rsidRPr="00FC584C">
        <w:rPr>
          <w:rFonts w:ascii="Arial" w:hAnsi="Arial" w:cs="Arial"/>
          <w:bCs/>
          <w:sz w:val="22"/>
          <w:szCs w:val="22"/>
        </w:rPr>
        <w:t xml:space="preserve"> </w:t>
      </w:r>
      <w:r w:rsidRPr="00FC584C">
        <w:rPr>
          <w:rFonts w:ascii="Arial" w:hAnsi="Arial" w:cs="Arial"/>
          <w:bCs/>
          <w:sz w:val="22"/>
          <w:szCs w:val="22"/>
        </w:rPr>
        <w:t>l</w:t>
      </w:r>
      <w:r w:rsidR="00AC1A2B" w:rsidRPr="00FC584C">
        <w:rPr>
          <w:rFonts w:ascii="Arial" w:hAnsi="Arial" w:cs="Arial"/>
          <w:bCs/>
          <w:sz w:val="22"/>
          <w:szCs w:val="22"/>
        </w:rPr>
        <w:t>a</w:t>
      </w:r>
      <w:r w:rsidRPr="00FC584C">
        <w:rPr>
          <w:rFonts w:ascii="Arial" w:hAnsi="Arial" w:cs="Arial"/>
          <w:bCs/>
          <w:sz w:val="22"/>
          <w:szCs w:val="22"/>
        </w:rPr>
        <w:t xml:space="preserve"> Magistrad</w:t>
      </w:r>
      <w:r w:rsidR="00AC1A2B" w:rsidRPr="00FC584C">
        <w:rPr>
          <w:rFonts w:ascii="Arial" w:hAnsi="Arial" w:cs="Arial"/>
          <w:bCs/>
          <w:sz w:val="22"/>
          <w:szCs w:val="22"/>
        </w:rPr>
        <w:t>a</w:t>
      </w:r>
      <w:r w:rsidRPr="00FC584C">
        <w:rPr>
          <w:rFonts w:ascii="Arial" w:hAnsi="Arial" w:cs="Arial"/>
          <w:bCs/>
          <w:sz w:val="22"/>
          <w:szCs w:val="22"/>
        </w:rPr>
        <w:t xml:space="preserve"> </w:t>
      </w:r>
      <w:r w:rsidR="00AC1A2B" w:rsidRPr="00FC584C">
        <w:rPr>
          <w:rFonts w:ascii="Arial" w:hAnsi="Arial" w:cs="Arial"/>
          <w:bCs/>
          <w:sz w:val="22"/>
          <w:szCs w:val="22"/>
        </w:rPr>
        <w:t xml:space="preserve">LUZ ELENA SIERRA VALENCIA </w:t>
      </w:r>
      <w:r w:rsidRPr="00FC584C">
        <w:rPr>
          <w:rFonts w:ascii="Arial" w:hAnsi="Arial" w:cs="Arial"/>
          <w:bCs/>
          <w:sz w:val="22"/>
          <w:szCs w:val="22"/>
        </w:rPr>
        <w:t xml:space="preserve">y la compensación a que haya lugar. </w:t>
      </w:r>
    </w:p>
    <w:p w14:paraId="6D88DDF4" w14:textId="77777777"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 xml:space="preserve"> </w:t>
      </w:r>
    </w:p>
    <w:p w14:paraId="492F4EAC" w14:textId="4308296D"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En mérito de lo expuesto, se</w:t>
      </w:r>
    </w:p>
    <w:p w14:paraId="2B2A1DF4" w14:textId="09CBEDF0" w:rsidR="00830A5C" w:rsidRPr="00FC584C" w:rsidRDefault="00830A5C" w:rsidP="00830A5C">
      <w:pPr>
        <w:spacing w:line="360" w:lineRule="auto"/>
        <w:jc w:val="both"/>
        <w:rPr>
          <w:rFonts w:ascii="Arial" w:hAnsi="Arial" w:cs="Arial"/>
          <w:bCs/>
          <w:sz w:val="22"/>
          <w:szCs w:val="22"/>
        </w:rPr>
      </w:pPr>
    </w:p>
    <w:p w14:paraId="5B3D61B0" w14:textId="77777777" w:rsidR="00830A5C" w:rsidRPr="00FC584C" w:rsidRDefault="00830A5C" w:rsidP="00830A5C">
      <w:pPr>
        <w:spacing w:line="360" w:lineRule="auto"/>
        <w:jc w:val="both"/>
        <w:rPr>
          <w:rFonts w:ascii="Arial" w:hAnsi="Arial" w:cs="Arial"/>
          <w:b/>
          <w:sz w:val="22"/>
          <w:szCs w:val="22"/>
        </w:rPr>
      </w:pPr>
      <w:r w:rsidRPr="00FC584C">
        <w:rPr>
          <w:rFonts w:ascii="Arial" w:hAnsi="Arial" w:cs="Arial"/>
          <w:b/>
          <w:sz w:val="22"/>
          <w:szCs w:val="22"/>
        </w:rPr>
        <w:t xml:space="preserve">RESUELVE: </w:t>
      </w:r>
    </w:p>
    <w:p w14:paraId="5CD982D7" w14:textId="77777777" w:rsidR="00830A5C" w:rsidRPr="00FC584C" w:rsidRDefault="00830A5C" w:rsidP="00830A5C">
      <w:pPr>
        <w:spacing w:line="360" w:lineRule="auto"/>
        <w:jc w:val="both"/>
        <w:rPr>
          <w:rFonts w:ascii="Arial" w:hAnsi="Arial" w:cs="Arial"/>
          <w:b/>
          <w:sz w:val="22"/>
          <w:szCs w:val="22"/>
        </w:rPr>
      </w:pPr>
      <w:r w:rsidRPr="00FC584C">
        <w:rPr>
          <w:rFonts w:ascii="Arial" w:hAnsi="Arial" w:cs="Arial"/>
          <w:b/>
          <w:sz w:val="22"/>
          <w:szCs w:val="22"/>
        </w:rPr>
        <w:t xml:space="preserve"> </w:t>
      </w:r>
    </w:p>
    <w:p w14:paraId="1F7D4D25" w14:textId="2B63623B" w:rsidR="00830A5C" w:rsidRPr="00FC584C" w:rsidRDefault="00830A5C" w:rsidP="00830A5C">
      <w:pPr>
        <w:spacing w:line="360" w:lineRule="auto"/>
        <w:jc w:val="both"/>
        <w:rPr>
          <w:rFonts w:ascii="Arial" w:hAnsi="Arial" w:cs="Arial"/>
          <w:bCs/>
          <w:sz w:val="22"/>
          <w:szCs w:val="22"/>
        </w:rPr>
      </w:pPr>
      <w:r w:rsidRPr="00FC584C">
        <w:rPr>
          <w:rFonts w:ascii="Arial" w:hAnsi="Arial" w:cs="Arial"/>
          <w:b/>
          <w:sz w:val="22"/>
          <w:szCs w:val="22"/>
        </w:rPr>
        <w:t>PRIMERO:</w:t>
      </w:r>
      <w:r w:rsidRPr="00FC584C">
        <w:rPr>
          <w:rFonts w:ascii="Arial" w:hAnsi="Arial" w:cs="Arial"/>
          <w:bCs/>
          <w:sz w:val="22"/>
          <w:szCs w:val="22"/>
        </w:rPr>
        <w:t xml:space="preserve"> Acumular el presente expediente al proceso radicado </w:t>
      </w:r>
      <w:r w:rsidR="00AC1A2B" w:rsidRPr="00FC584C">
        <w:rPr>
          <w:rFonts w:ascii="Arial" w:hAnsi="Arial" w:cs="Arial"/>
          <w:bCs/>
          <w:sz w:val="22"/>
          <w:szCs w:val="22"/>
        </w:rPr>
        <w:t>bajo la partida</w:t>
      </w:r>
      <w:r w:rsidRPr="00FC584C">
        <w:rPr>
          <w:rFonts w:ascii="Arial" w:hAnsi="Arial" w:cs="Arial"/>
          <w:bCs/>
          <w:sz w:val="22"/>
          <w:szCs w:val="22"/>
        </w:rPr>
        <w:t xml:space="preserve"> No. </w:t>
      </w:r>
      <w:r w:rsidR="00AC1A2B" w:rsidRPr="00FC584C">
        <w:rPr>
          <w:rFonts w:ascii="Arial" w:hAnsi="Arial" w:cs="Arial"/>
          <w:sz w:val="22"/>
          <w:szCs w:val="22"/>
        </w:rPr>
        <w:t>76001-23-33-000-2020-00569-00</w:t>
      </w:r>
      <w:r w:rsidRPr="00FC584C">
        <w:rPr>
          <w:rFonts w:ascii="Arial" w:hAnsi="Arial" w:cs="Arial"/>
          <w:bCs/>
          <w:sz w:val="22"/>
          <w:szCs w:val="22"/>
        </w:rPr>
        <w:t xml:space="preserve">, que cursa en el Despacho </w:t>
      </w:r>
      <w:r w:rsidR="00AC1A2B" w:rsidRPr="00FC584C">
        <w:rPr>
          <w:rFonts w:ascii="Arial" w:hAnsi="Arial" w:cs="Arial"/>
          <w:bCs/>
          <w:sz w:val="22"/>
          <w:szCs w:val="22"/>
        </w:rPr>
        <w:t>de la Magistrada LUZ ELENA SIERRA VALENCIA</w:t>
      </w:r>
      <w:r w:rsidRPr="00FC584C">
        <w:rPr>
          <w:rFonts w:ascii="Arial" w:hAnsi="Arial" w:cs="Arial"/>
          <w:bCs/>
          <w:sz w:val="22"/>
          <w:szCs w:val="22"/>
        </w:rPr>
        <w:t xml:space="preserve">, </w:t>
      </w:r>
      <w:r w:rsidR="009728C5">
        <w:rPr>
          <w:rFonts w:ascii="Arial" w:hAnsi="Arial" w:cs="Arial"/>
          <w:bCs/>
          <w:sz w:val="22"/>
          <w:szCs w:val="22"/>
        </w:rPr>
        <w:t>acorde con lo explicado precedentemente</w:t>
      </w:r>
      <w:r w:rsidRPr="00FC584C">
        <w:rPr>
          <w:rFonts w:ascii="Arial" w:hAnsi="Arial" w:cs="Arial"/>
          <w:bCs/>
          <w:sz w:val="22"/>
          <w:szCs w:val="22"/>
        </w:rPr>
        <w:t xml:space="preserve">. </w:t>
      </w:r>
    </w:p>
    <w:p w14:paraId="25055285" w14:textId="77777777"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 xml:space="preserve"> </w:t>
      </w:r>
    </w:p>
    <w:p w14:paraId="583B7622" w14:textId="0C2CDD79" w:rsidR="00830A5C" w:rsidRPr="00FC584C" w:rsidRDefault="00830A5C" w:rsidP="00830A5C">
      <w:pPr>
        <w:spacing w:line="360" w:lineRule="auto"/>
        <w:jc w:val="both"/>
        <w:rPr>
          <w:rFonts w:ascii="Arial" w:hAnsi="Arial" w:cs="Arial"/>
          <w:bCs/>
          <w:sz w:val="22"/>
          <w:szCs w:val="22"/>
        </w:rPr>
      </w:pPr>
      <w:r w:rsidRPr="00FC584C">
        <w:rPr>
          <w:rFonts w:ascii="Arial" w:hAnsi="Arial" w:cs="Arial"/>
          <w:b/>
          <w:sz w:val="22"/>
          <w:szCs w:val="22"/>
        </w:rPr>
        <w:t>SEGUNDO:</w:t>
      </w:r>
      <w:r w:rsidRPr="00FC584C">
        <w:rPr>
          <w:rFonts w:ascii="Arial" w:hAnsi="Arial" w:cs="Arial"/>
          <w:bCs/>
          <w:sz w:val="22"/>
          <w:szCs w:val="22"/>
        </w:rPr>
        <w:t xml:space="preserve"> Por Secretaría</w:t>
      </w:r>
      <w:r w:rsidR="0031717B">
        <w:rPr>
          <w:rFonts w:ascii="Arial" w:hAnsi="Arial" w:cs="Arial"/>
          <w:bCs/>
          <w:sz w:val="22"/>
          <w:szCs w:val="22"/>
        </w:rPr>
        <w:t xml:space="preserve"> remítase</w:t>
      </w:r>
      <w:r w:rsidRPr="00FC584C">
        <w:rPr>
          <w:rFonts w:ascii="Arial" w:hAnsi="Arial" w:cs="Arial"/>
          <w:bCs/>
          <w:sz w:val="22"/>
          <w:szCs w:val="22"/>
        </w:rPr>
        <w:t xml:space="preserve"> copia de esta providencia al citado Despacho y de la carpeta que contiene </w:t>
      </w:r>
      <w:r w:rsidR="009728C5" w:rsidRPr="00FC584C">
        <w:rPr>
          <w:rFonts w:ascii="Arial" w:hAnsi="Arial" w:cs="Arial"/>
          <w:sz w:val="22"/>
          <w:szCs w:val="22"/>
        </w:rPr>
        <w:t>la Resolución No. 016 del 1 de junio de 2020</w:t>
      </w:r>
      <w:r w:rsidR="00ED023F">
        <w:rPr>
          <w:rFonts w:ascii="Arial" w:hAnsi="Arial" w:cs="Arial"/>
          <w:bCs/>
          <w:sz w:val="22"/>
          <w:szCs w:val="22"/>
        </w:rPr>
        <w:t>, expedida</w:t>
      </w:r>
      <w:r w:rsidRPr="00FC584C">
        <w:rPr>
          <w:rFonts w:ascii="Arial" w:hAnsi="Arial" w:cs="Arial"/>
          <w:bCs/>
          <w:sz w:val="22"/>
          <w:szCs w:val="22"/>
        </w:rPr>
        <w:t xml:space="preserve"> por el </w:t>
      </w:r>
      <w:r w:rsidR="00AC1A2B" w:rsidRPr="00FC584C">
        <w:rPr>
          <w:rFonts w:ascii="Arial" w:hAnsi="Arial" w:cs="Arial"/>
          <w:sz w:val="22"/>
          <w:szCs w:val="22"/>
        </w:rPr>
        <w:t>Gerente Liquidador de las Empresas Públicas Municipales de Sevilla EPS</w:t>
      </w:r>
      <w:r w:rsidRPr="00FC584C">
        <w:rPr>
          <w:rFonts w:ascii="Arial" w:hAnsi="Arial" w:cs="Arial"/>
          <w:bCs/>
          <w:sz w:val="22"/>
          <w:szCs w:val="22"/>
        </w:rPr>
        <w:t xml:space="preserve">. </w:t>
      </w:r>
    </w:p>
    <w:p w14:paraId="7C2FCA91" w14:textId="77777777"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 xml:space="preserve"> </w:t>
      </w:r>
    </w:p>
    <w:p w14:paraId="507B232C" w14:textId="4E8895B4" w:rsidR="00830A5C" w:rsidRPr="00FC584C" w:rsidRDefault="00830A5C" w:rsidP="00830A5C">
      <w:pPr>
        <w:spacing w:line="360" w:lineRule="auto"/>
        <w:jc w:val="both"/>
        <w:rPr>
          <w:rFonts w:ascii="Arial" w:hAnsi="Arial" w:cs="Arial"/>
          <w:bCs/>
          <w:sz w:val="22"/>
          <w:szCs w:val="22"/>
        </w:rPr>
      </w:pPr>
      <w:r w:rsidRPr="00FC584C">
        <w:rPr>
          <w:rFonts w:ascii="Arial" w:hAnsi="Arial" w:cs="Arial"/>
          <w:b/>
          <w:sz w:val="22"/>
          <w:szCs w:val="22"/>
        </w:rPr>
        <w:t>TERCERO:</w:t>
      </w:r>
      <w:r w:rsidRPr="00FC584C">
        <w:rPr>
          <w:rFonts w:ascii="Arial" w:hAnsi="Arial" w:cs="Arial"/>
          <w:bCs/>
          <w:sz w:val="22"/>
          <w:szCs w:val="22"/>
        </w:rPr>
        <w:t xml:space="preserve"> Notificar de manera electrónica esta providencia al </w:t>
      </w:r>
      <w:r w:rsidR="00AC1A2B" w:rsidRPr="00FC584C">
        <w:rPr>
          <w:rFonts w:ascii="Arial" w:hAnsi="Arial" w:cs="Arial"/>
          <w:sz w:val="22"/>
          <w:szCs w:val="22"/>
        </w:rPr>
        <w:t>Gerente Liquidador de las Empresas Públicas Municipales de Sevilla EPS</w:t>
      </w:r>
      <w:r w:rsidRPr="00FC584C">
        <w:rPr>
          <w:rFonts w:ascii="Arial" w:hAnsi="Arial" w:cs="Arial"/>
          <w:bCs/>
          <w:sz w:val="22"/>
          <w:szCs w:val="22"/>
        </w:rPr>
        <w:t xml:space="preserve"> y a la representante del Ministerio Público delegada a</w:t>
      </w:r>
      <w:r w:rsidR="00ED023F">
        <w:rPr>
          <w:rFonts w:ascii="Arial" w:hAnsi="Arial" w:cs="Arial"/>
          <w:bCs/>
          <w:sz w:val="22"/>
          <w:szCs w:val="22"/>
        </w:rPr>
        <w:t>nte</w:t>
      </w:r>
      <w:r w:rsidRPr="00FC584C">
        <w:rPr>
          <w:rFonts w:ascii="Arial" w:hAnsi="Arial" w:cs="Arial"/>
          <w:bCs/>
          <w:sz w:val="22"/>
          <w:szCs w:val="22"/>
        </w:rPr>
        <w:t xml:space="preserve"> este Despacho. </w:t>
      </w:r>
    </w:p>
    <w:p w14:paraId="1F012AA0" w14:textId="77777777" w:rsidR="00830A5C" w:rsidRPr="00FC584C" w:rsidRDefault="00830A5C" w:rsidP="00830A5C">
      <w:pPr>
        <w:spacing w:line="360" w:lineRule="auto"/>
        <w:jc w:val="both"/>
        <w:rPr>
          <w:rFonts w:ascii="Arial" w:hAnsi="Arial" w:cs="Arial"/>
          <w:bCs/>
          <w:sz w:val="22"/>
          <w:szCs w:val="22"/>
        </w:rPr>
      </w:pPr>
      <w:r w:rsidRPr="00FC584C">
        <w:rPr>
          <w:rFonts w:ascii="Arial" w:hAnsi="Arial" w:cs="Arial"/>
          <w:bCs/>
          <w:sz w:val="22"/>
          <w:szCs w:val="22"/>
        </w:rPr>
        <w:t xml:space="preserve"> </w:t>
      </w:r>
    </w:p>
    <w:p w14:paraId="6F73D0EC" w14:textId="3428B43C" w:rsidR="00830A5C" w:rsidRPr="00FC584C" w:rsidRDefault="00830A5C" w:rsidP="00830A5C">
      <w:pPr>
        <w:spacing w:line="360" w:lineRule="auto"/>
        <w:jc w:val="both"/>
        <w:rPr>
          <w:rFonts w:ascii="Arial" w:hAnsi="Arial" w:cs="Arial"/>
          <w:bCs/>
          <w:sz w:val="22"/>
          <w:szCs w:val="22"/>
        </w:rPr>
      </w:pPr>
      <w:r w:rsidRPr="00FC584C">
        <w:rPr>
          <w:rFonts w:ascii="Arial" w:hAnsi="Arial" w:cs="Arial"/>
          <w:b/>
          <w:sz w:val="22"/>
          <w:szCs w:val="22"/>
        </w:rPr>
        <w:t>CUARTO:</w:t>
      </w:r>
      <w:r w:rsidRPr="00FC584C">
        <w:rPr>
          <w:rFonts w:ascii="Arial" w:hAnsi="Arial" w:cs="Arial"/>
          <w:bCs/>
          <w:sz w:val="22"/>
          <w:szCs w:val="22"/>
        </w:rPr>
        <w:t xml:space="preserve"> Por Secretaría efectúese la compensación a que haya lugar.</w:t>
      </w:r>
    </w:p>
    <w:p w14:paraId="1897222A" w14:textId="790659DB" w:rsidR="00D76BF3" w:rsidRPr="00FC584C" w:rsidRDefault="00D76BF3" w:rsidP="00830A5C">
      <w:pPr>
        <w:spacing w:line="360" w:lineRule="auto"/>
        <w:jc w:val="both"/>
        <w:rPr>
          <w:rFonts w:ascii="Arial" w:hAnsi="Arial" w:cs="Arial"/>
          <w:bCs/>
          <w:sz w:val="22"/>
          <w:szCs w:val="22"/>
        </w:rPr>
      </w:pPr>
    </w:p>
    <w:p w14:paraId="6BC969C7" w14:textId="00A97A33" w:rsidR="00D76BF3" w:rsidRPr="00FC584C" w:rsidRDefault="00D76BF3" w:rsidP="00FC584C">
      <w:pPr>
        <w:pStyle w:val="Textoindependiente"/>
        <w:jc w:val="center"/>
        <w:rPr>
          <w:rFonts w:cs="Arial"/>
          <w:b/>
        </w:rPr>
      </w:pPr>
      <w:r w:rsidRPr="00FC584C">
        <w:rPr>
          <w:b/>
          <w:sz w:val="22"/>
          <w:szCs w:val="22"/>
        </w:rPr>
        <w:t>NOTIFÍQUESE Y CÚMPLASE</w:t>
      </w:r>
    </w:p>
    <w:p w14:paraId="28EBF087" w14:textId="77777777" w:rsidR="00D76BF3" w:rsidRPr="00FC584C" w:rsidRDefault="00D76BF3" w:rsidP="00D76BF3">
      <w:pPr>
        <w:spacing w:line="360" w:lineRule="auto"/>
        <w:jc w:val="center"/>
        <w:rPr>
          <w:rFonts w:ascii="Arial" w:hAnsi="Arial" w:cs="Arial"/>
          <w:b/>
        </w:rPr>
      </w:pPr>
      <w:r w:rsidRPr="00FC584C">
        <w:rPr>
          <w:noProof/>
          <w:lang w:val="en-US" w:eastAsia="en-US"/>
        </w:rPr>
        <w:lastRenderedPageBreak/>
        <w:drawing>
          <wp:inline distT="0" distB="0" distL="0" distR="0" wp14:anchorId="17A4FA28" wp14:editId="2F1D9937">
            <wp:extent cx="2621280" cy="1475105"/>
            <wp:effectExtent l="0" t="0" r="7620" b="0"/>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1475105"/>
                    </a:xfrm>
                    <a:prstGeom prst="rect">
                      <a:avLst/>
                    </a:prstGeom>
                    <a:noFill/>
                  </pic:spPr>
                </pic:pic>
              </a:graphicData>
            </a:graphic>
          </wp:inline>
        </w:drawing>
      </w:r>
    </w:p>
    <w:p w14:paraId="7E7740FB" w14:textId="77777777" w:rsidR="00D76BF3" w:rsidRPr="00FC584C" w:rsidRDefault="00D76BF3" w:rsidP="00D76BF3">
      <w:pPr>
        <w:spacing w:line="360" w:lineRule="auto"/>
        <w:jc w:val="center"/>
        <w:rPr>
          <w:rFonts w:ascii="Arial" w:hAnsi="Arial" w:cs="Arial"/>
          <w:b/>
        </w:rPr>
      </w:pPr>
      <w:r w:rsidRPr="00FC584C">
        <w:rPr>
          <w:rFonts w:ascii="Arial" w:hAnsi="Arial" w:cs="Arial"/>
          <w:b/>
          <w:noProof/>
          <w:lang w:val="es-CO" w:eastAsia="es-CO"/>
        </w:rPr>
        <w:t>FERNANDO AUGUSTO GARCIA MUÑOZ</w:t>
      </w:r>
    </w:p>
    <w:p w14:paraId="4004EA80" w14:textId="77777777" w:rsidR="00D76BF3" w:rsidRPr="005479CF" w:rsidRDefault="00D76BF3" w:rsidP="00D76BF3">
      <w:pPr>
        <w:jc w:val="center"/>
        <w:rPr>
          <w:rFonts w:ascii="Arial" w:hAnsi="Arial" w:cs="Arial"/>
          <w:b/>
        </w:rPr>
      </w:pPr>
      <w:r w:rsidRPr="00FC584C">
        <w:rPr>
          <w:rFonts w:ascii="Arial" w:hAnsi="Arial" w:cs="Arial"/>
          <w:b/>
        </w:rPr>
        <w:t>Magistrado</w:t>
      </w:r>
    </w:p>
    <w:p w14:paraId="4D0F6A2F" w14:textId="77777777" w:rsidR="00D76BF3" w:rsidRPr="00830A5C" w:rsidRDefault="00D76BF3" w:rsidP="00830A5C">
      <w:pPr>
        <w:spacing w:line="360" w:lineRule="auto"/>
        <w:jc w:val="both"/>
        <w:rPr>
          <w:rFonts w:ascii="Arial" w:hAnsi="Arial" w:cs="Arial"/>
          <w:bCs/>
          <w:sz w:val="22"/>
          <w:szCs w:val="22"/>
        </w:rPr>
      </w:pPr>
    </w:p>
    <w:sectPr w:rsidR="00D76BF3" w:rsidRPr="00830A5C" w:rsidSect="006A27D2">
      <w:headerReference w:type="default" r:id="rId10"/>
      <w:headerReference w:type="first" r:id="rId11"/>
      <w:pgSz w:w="12240" w:h="20160" w:code="5"/>
      <w:pgMar w:top="1701" w:right="1134" w:bottom="1701" w:left="1134" w:header="170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AFA11" w14:textId="77777777" w:rsidR="0085375A" w:rsidRDefault="0085375A" w:rsidP="00970217">
      <w:r>
        <w:separator/>
      </w:r>
    </w:p>
  </w:endnote>
  <w:endnote w:type="continuationSeparator" w:id="0">
    <w:p w14:paraId="5F15F2D6" w14:textId="77777777" w:rsidR="0085375A" w:rsidRDefault="0085375A" w:rsidP="009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new courie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A5C8B" w14:textId="77777777" w:rsidR="0085375A" w:rsidRDefault="0085375A" w:rsidP="00970217">
      <w:r>
        <w:separator/>
      </w:r>
    </w:p>
  </w:footnote>
  <w:footnote w:type="continuationSeparator" w:id="0">
    <w:p w14:paraId="48626D53" w14:textId="77777777" w:rsidR="0085375A" w:rsidRDefault="0085375A" w:rsidP="00970217">
      <w:r>
        <w:continuationSeparator/>
      </w:r>
    </w:p>
  </w:footnote>
  <w:footnote w:id="1">
    <w:p w14:paraId="219E4517" w14:textId="77777777" w:rsidR="003B42CE" w:rsidRPr="00AB4BF9" w:rsidRDefault="003B42CE" w:rsidP="003B42CE">
      <w:pPr>
        <w:pStyle w:val="footnotedescription"/>
        <w:spacing w:line="237" w:lineRule="auto"/>
        <w:ind w:right="1"/>
        <w:rPr>
          <w:rFonts w:ascii="Arial" w:hAnsi="Arial" w:cs="Arial"/>
          <w:szCs w:val="18"/>
        </w:rPr>
      </w:pPr>
      <w:r w:rsidRPr="00AB4BF9">
        <w:rPr>
          <w:rStyle w:val="footnotemark"/>
          <w:rFonts w:ascii="Arial" w:hAnsi="Arial" w:cs="Arial"/>
          <w:szCs w:val="18"/>
        </w:rPr>
        <w:footnoteRef/>
      </w:r>
      <w:r w:rsidRPr="00AB4BF9">
        <w:rPr>
          <w:rFonts w:ascii="Arial" w:hAnsi="Arial" w:cs="Arial"/>
          <w:szCs w:val="18"/>
        </w:rPr>
        <w:t xml:space="preserve"> </w:t>
      </w:r>
      <w:r w:rsidRPr="004006B0">
        <w:rPr>
          <w:rFonts w:ascii="Arial" w:hAnsi="Arial" w:cs="Arial"/>
          <w:b/>
          <w:bCs/>
          <w:szCs w:val="18"/>
        </w:rPr>
        <w:t>“ARTÍCULO 136. CONTROL INMEDIATO DE LEGALIDAD.</w:t>
      </w:r>
      <w:r w:rsidRPr="00AB4BF9">
        <w:rPr>
          <w:rFonts w:ascii="Arial" w:hAnsi="Arial" w:cs="Arial"/>
          <w:szCs w:val="18"/>
        </w:rPr>
        <w:t xml:space="preserve">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 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r w:rsidRPr="004006B0">
        <w:rPr>
          <w:rFonts w:ascii="Arial" w:hAnsi="Arial" w:cs="Arial"/>
          <w:b/>
          <w:bCs/>
          <w:szCs w:val="18"/>
        </w:rPr>
        <w:t>”</w:t>
      </w:r>
      <w:r w:rsidRPr="00AB4BF9">
        <w:rPr>
          <w:rFonts w:ascii="Arial" w:hAnsi="Arial" w:cs="Arial"/>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946382"/>
      <w:docPartObj>
        <w:docPartGallery w:val="Page Numbers (Top of Page)"/>
        <w:docPartUnique/>
      </w:docPartObj>
    </w:sdtPr>
    <w:sdtEndPr/>
    <w:sdtContent>
      <w:p w14:paraId="216DE747" w14:textId="094FA547" w:rsidR="00F7220D" w:rsidRDefault="00F7220D">
        <w:pPr>
          <w:pStyle w:val="Encabezado"/>
          <w:jc w:val="center"/>
        </w:pPr>
        <w:r>
          <w:fldChar w:fldCharType="begin"/>
        </w:r>
        <w:r>
          <w:instrText>PAGE   \* MERGEFORMAT</w:instrText>
        </w:r>
        <w:r>
          <w:fldChar w:fldCharType="separate"/>
        </w:r>
        <w:r w:rsidR="0031717B" w:rsidRPr="0031717B">
          <w:rPr>
            <w:noProof/>
            <w:lang w:val="es-ES"/>
          </w:rPr>
          <w:t>3</w:t>
        </w:r>
        <w:r>
          <w:fldChar w:fldCharType="end"/>
        </w:r>
      </w:p>
    </w:sdtContent>
  </w:sdt>
  <w:p w14:paraId="0840AD0F" w14:textId="77777777" w:rsidR="00F7220D" w:rsidRDefault="00F722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AAA3D" w14:textId="77777777" w:rsidR="00194B85" w:rsidRPr="001850BF" w:rsidRDefault="00194B85" w:rsidP="00194B85">
    <w:pPr>
      <w:spacing w:line="276" w:lineRule="auto"/>
      <w:rPr>
        <w:rFonts w:ascii="Arial" w:hAnsi="Arial" w:cs="Arial"/>
        <w:b/>
      </w:rPr>
    </w:pPr>
  </w:p>
  <w:p w14:paraId="3401D8CD" w14:textId="77777777" w:rsidR="00CC5879" w:rsidRDefault="00CC5879" w:rsidP="00194B85">
    <w:pPr>
      <w:spacing w:line="276" w:lineRule="auto"/>
      <w:jc w:val="center"/>
      <w:rPr>
        <w:rFonts w:ascii="Arial" w:hAnsi="Arial" w:cs="Arial"/>
        <w:b/>
      </w:rPr>
    </w:pPr>
  </w:p>
  <w:p w14:paraId="45E706DD" w14:textId="77777777" w:rsidR="00194B85" w:rsidRDefault="00194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B824AE"/>
    <w:multiLevelType w:val="hybridMultilevel"/>
    <w:tmpl w:val="B05C5EAE"/>
    <w:lvl w:ilvl="0" w:tplc="C00E7F32">
      <w:start w:val="2"/>
      <w:numFmt w:val="decimal"/>
      <w:lvlText w:val="%1."/>
      <w:lvlJc w:val="left"/>
      <w:pPr>
        <w:ind w:left="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1E808E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080C1C0">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D04A19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4EC6432">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09ABD1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C7C1C6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8A0CCA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2A087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D56446"/>
    <w:multiLevelType w:val="hybridMultilevel"/>
    <w:tmpl w:val="316C78BA"/>
    <w:lvl w:ilvl="0" w:tplc="140A1D94">
      <w:start w:val="6"/>
      <w:numFmt w:val="decimal"/>
      <w:lvlText w:val="%1."/>
      <w:lvlJc w:val="left"/>
      <w:pPr>
        <w:ind w:left="48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A1E6878">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0EB3A">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35EEE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F607D1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D6CFE92">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0F41DD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C343C2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5D4A6A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C07C3"/>
    <w:multiLevelType w:val="multilevel"/>
    <w:tmpl w:val="DA6C1652"/>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2A6261C"/>
    <w:multiLevelType w:val="multilevel"/>
    <w:tmpl w:val="96C81D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607313"/>
    <w:multiLevelType w:val="multilevel"/>
    <w:tmpl w:val="0348596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A7A4A03"/>
    <w:multiLevelType w:val="hybridMultilevel"/>
    <w:tmpl w:val="566E4162"/>
    <w:lvl w:ilvl="0" w:tplc="D598DA0C">
      <w:start w:val="3"/>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163862"/>
    <w:multiLevelType w:val="hybridMultilevel"/>
    <w:tmpl w:val="166CAFF0"/>
    <w:lvl w:ilvl="0" w:tplc="34F85F00">
      <w:start w:val="2"/>
      <w:numFmt w:val="bullet"/>
      <w:lvlText w:val="-"/>
      <w:lvlJc w:val="left"/>
      <w:pPr>
        <w:ind w:left="720" w:hanging="360"/>
      </w:pPr>
      <w:rPr>
        <w:rFonts w:ascii="Arial" w:eastAsia="Arial"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235875"/>
    <w:multiLevelType w:val="hybridMultilevel"/>
    <w:tmpl w:val="6480F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7B6C5F"/>
    <w:multiLevelType w:val="hybridMultilevel"/>
    <w:tmpl w:val="933283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EF4239"/>
    <w:multiLevelType w:val="hybridMultilevel"/>
    <w:tmpl w:val="4E905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4738D8"/>
    <w:multiLevelType w:val="hybridMultilevel"/>
    <w:tmpl w:val="22F0B2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FCB7BF6"/>
    <w:multiLevelType w:val="multilevel"/>
    <w:tmpl w:val="B4FCB4B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4"/>
  </w:num>
  <w:num w:numId="5">
    <w:abstractNumId w:val="11"/>
  </w:num>
  <w:num w:numId="6">
    <w:abstractNumId w:val="8"/>
  </w:num>
  <w:num w:numId="7">
    <w:abstractNumId w:val="10"/>
  </w:num>
  <w:num w:numId="8">
    <w:abstractNumId w:val="14"/>
  </w:num>
  <w:num w:numId="9">
    <w:abstractNumId w:val="1"/>
  </w:num>
  <w:num w:numId="10">
    <w:abstractNumId w:val="2"/>
  </w:num>
  <w:num w:numId="11">
    <w:abstractNumId w:val="0"/>
  </w:num>
  <w:num w:numId="12">
    <w:abstractNumId w:val="13"/>
  </w:num>
  <w:num w:numId="13">
    <w:abstractNumId w:val="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3C"/>
    <w:rsid w:val="00001BEA"/>
    <w:rsid w:val="0000667B"/>
    <w:rsid w:val="00022B16"/>
    <w:rsid w:val="00031F75"/>
    <w:rsid w:val="000352F6"/>
    <w:rsid w:val="00041044"/>
    <w:rsid w:val="00047677"/>
    <w:rsid w:val="00051979"/>
    <w:rsid w:val="00054B20"/>
    <w:rsid w:val="00056C8F"/>
    <w:rsid w:val="00060F89"/>
    <w:rsid w:val="0006362A"/>
    <w:rsid w:val="00064BAF"/>
    <w:rsid w:val="00086408"/>
    <w:rsid w:val="0009302D"/>
    <w:rsid w:val="00095029"/>
    <w:rsid w:val="00096D59"/>
    <w:rsid w:val="0009770F"/>
    <w:rsid w:val="000B68C8"/>
    <w:rsid w:val="000C6EBC"/>
    <w:rsid w:val="000D0D65"/>
    <w:rsid w:val="000D1DCB"/>
    <w:rsid w:val="000F0B99"/>
    <w:rsid w:val="001138EE"/>
    <w:rsid w:val="00114208"/>
    <w:rsid w:val="00133171"/>
    <w:rsid w:val="00151DC6"/>
    <w:rsid w:val="0016291C"/>
    <w:rsid w:val="001850BF"/>
    <w:rsid w:val="00194B85"/>
    <w:rsid w:val="001B1AEF"/>
    <w:rsid w:val="001D58A7"/>
    <w:rsid w:val="001F61F5"/>
    <w:rsid w:val="001F632F"/>
    <w:rsid w:val="00202F2A"/>
    <w:rsid w:val="002273F9"/>
    <w:rsid w:val="00236592"/>
    <w:rsid w:val="00260155"/>
    <w:rsid w:val="00266886"/>
    <w:rsid w:val="00294829"/>
    <w:rsid w:val="002A1300"/>
    <w:rsid w:val="002C2D8C"/>
    <w:rsid w:val="002D7768"/>
    <w:rsid w:val="002F4140"/>
    <w:rsid w:val="00314196"/>
    <w:rsid w:val="0031717B"/>
    <w:rsid w:val="0033799F"/>
    <w:rsid w:val="0035223F"/>
    <w:rsid w:val="00370FD0"/>
    <w:rsid w:val="003721AA"/>
    <w:rsid w:val="00386477"/>
    <w:rsid w:val="00397A04"/>
    <w:rsid w:val="003A330A"/>
    <w:rsid w:val="003A729C"/>
    <w:rsid w:val="003B42CE"/>
    <w:rsid w:val="003D0214"/>
    <w:rsid w:val="003F1BE0"/>
    <w:rsid w:val="00401061"/>
    <w:rsid w:val="00403ACE"/>
    <w:rsid w:val="00430CAE"/>
    <w:rsid w:val="004370A2"/>
    <w:rsid w:val="00450425"/>
    <w:rsid w:val="00485C53"/>
    <w:rsid w:val="00487044"/>
    <w:rsid w:val="00497B0D"/>
    <w:rsid w:val="004A2ABE"/>
    <w:rsid w:val="004A4E8B"/>
    <w:rsid w:val="004B1A37"/>
    <w:rsid w:val="004C0E76"/>
    <w:rsid w:val="004F55C4"/>
    <w:rsid w:val="004F656E"/>
    <w:rsid w:val="0051415E"/>
    <w:rsid w:val="00523FAF"/>
    <w:rsid w:val="005479CF"/>
    <w:rsid w:val="00553B0A"/>
    <w:rsid w:val="00553FC4"/>
    <w:rsid w:val="005614DB"/>
    <w:rsid w:val="00562475"/>
    <w:rsid w:val="00582CE3"/>
    <w:rsid w:val="005842AC"/>
    <w:rsid w:val="00584C6C"/>
    <w:rsid w:val="0059123B"/>
    <w:rsid w:val="005925BD"/>
    <w:rsid w:val="0059509E"/>
    <w:rsid w:val="005970A1"/>
    <w:rsid w:val="005A68ED"/>
    <w:rsid w:val="005C103D"/>
    <w:rsid w:val="005C1EEC"/>
    <w:rsid w:val="005D2BF4"/>
    <w:rsid w:val="005F094A"/>
    <w:rsid w:val="00604EDD"/>
    <w:rsid w:val="00624C30"/>
    <w:rsid w:val="00633908"/>
    <w:rsid w:val="00650A43"/>
    <w:rsid w:val="0066061B"/>
    <w:rsid w:val="0067284C"/>
    <w:rsid w:val="00672BE0"/>
    <w:rsid w:val="00687117"/>
    <w:rsid w:val="006931A6"/>
    <w:rsid w:val="006A27D2"/>
    <w:rsid w:val="006A7660"/>
    <w:rsid w:val="006A78F7"/>
    <w:rsid w:val="006C420D"/>
    <w:rsid w:val="006C5825"/>
    <w:rsid w:val="006C5889"/>
    <w:rsid w:val="006F1722"/>
    <w:rsid w:val="007012FB"/>
    <w:rsid w:val="00755DF4"/>
    <w:rsid w:val="007624FA"/>
    <w:rsid w:val="00763E18"/>
    <w:rsid w:val="00766487"/>
    <w:rsid w:val="00767F5C"/>
    <w:rsid w:val="007712FC"/>
    <w:rsid w:val="007731C2"/>
    <w:rsid w:val="00775245"/>
    <w:rsid w:val="00776D00"/>
    <w:rsid w:val="00780340"/>
    <w:rsid w:val="007825A7"/>
    <w:rsid w:val="007907F1"/>
    <w:rsid w:val="00791978"/>
    <w:rsid w:val="00792C97"/>
    <w:rsid w:val="00793D4B"/>
    <w:rsid w:val="00794FBD"/>
    <w:rsid w:val="007A7FEB"/>
    <w:rsid w:val="007B2693"/>
    <w:rsid w:val="007B4D3B"/>
    <w:rsid w:val="007B7C0F"/>
    <w:rsid w:val="007C1AF7"/>
    <w:rsid w:val="007E4FA6"/>
    <w:rsid w:val="007E5100"/>
    <w:rsid w:val="0080345F"/>
    <w:rsid w:val="00807E31"/>
    <w:rsid w:val="008178BC"/>
    <w:rsid w:val="00820DC6"/>
    <w:rsid w:val="0082156F"/>
    <w:rsid w:val="008245EC"/>
    <w:rsid w:val="00827C98"/>
    <w:rsid w:val="00830A5C"/>
    <w:rsid w:val="0085375A"/>
    <w:rsid w:val="00855253"/>
    <w:rsid w:val="00856297"/>
    <w:rsid w:val="00862515"/>
    <w:rsid w:val="00862B27"/>
    <w:rsid w:val="008653DA"/>
    <w:rsid w:val="00880B6F"/>
    <w:rsid w:val="00886EE6"/>
    <w:rsid w:val="008A4497"/>
    <w:rsid w:val="008B21DF"/>
    <w:rsid w:val="008C2803"/>
    <w:rsid w:val="008C29F6"/>
    <w:rsid w:val="008C2B93"/>
    <w:rsid w:val="008C4AFF"/>
    <w:rsid w:val="008C7881"/>
    <w:rsid w:val="008D2060"/>
    <w:rsid w:val="008D7CC3"/>
    <w:rsid w:val="008E7FAE"/>
    <w:rsid w:val="008F20DD"/>
    <w:rsid w:val="008F2A56"/>
    <w:rsid w:val="009020D5"/>
    <w:rsid w:val="009079B8"/>
    <w:rsid w:val="009102F1"/>
    <w:rsid w:val="00916E53"/>
    <w:rsid w:val="0092035B"/>
    <w:rsid w:val="00934150"/>
    <w:rsid w:val="0094018D"/>
    <w:rsid w:val="009429A4"/>
    <w:rsid w:val="009479F0"/>
    <w:rsid w:val="00970217"/>
    <w:rsid w:val="009728C5"/>
    <w:rsid w:val="00992B83"/>
    <w:rsid w:val="009A77F2"/>
    <w:rsid w:val="009C0C36"/>
    <w:rsid w:val="009C40D1"/>
    <w:rsid w:val="009D1745"/>
    <w:rsid w:val="009D5D1E"/>
    <w:rsid w:val="009F2BAB"/>
    <w:rsid w:val="009F4EDA"/>
    <w:rsid w:val="00A05975"/>
    <w:rsid w:val="00A173F5"/>
    <w:rsid w:val="00A2520B"/>
    <w:rsid w:val="00A26086"/>
    <w:rsid w:val="00A405B3"/>
    <w:rsid w:val="00A52FA1"/>
    <w:rsid w:val="00A5390B"/>
    <w:rsid w:val="00A62583"/>
    <w:rsid w:val="00A76E1E"/>
    <w:rsid w:val="00A917FD"/>
    <w:rsid w:val="00AA35E5"/>
    <w:rsid w:val="00AC1A2B"/>
    <w:rsid w:val="00AC6935"/>
    <w:rsid w:val="00AD0BA3"/>
    <w:rsid w:val="00AE349A"/>
    <w:rsid w:val="00AE569E"/>
    <w:rsid w:val="00AE675C"/>
    <w:rsid w:val="00AE6C25"/>
    <w:rsid w:val="00B065BA"/>
    <w:rsid w:val="00B149D8"/>
    <w:rsid w:val="00B307D9"/>
    <w:rsid w:val="00B3452B"/>
    <w:rsid w:val="00B443C5"/>
    <w:rsid w:val="00B456A1"/>
    <w:rsid w:val="00B523E7"/>
    <w:rsid w:val="00B545EE"/>
    <w:rsid w:val="00B54D8C"/>
    <w:rsid w:val="00B61363"/>
    <w:rsid w:val="00B75C10"/>
    <w:rsid w:val="00B845DA"/>
    <w:rsid w:val="00B91BC2"/>
    <w:rsid w:val="00B9673F"/>
    <w:rsid w:val="00BA5B05"/>
    <w:rsid w:val="00BC1AB9"/>
    <w:rsid w:val="00BC33DD"/>
    <w:rsid w:val="00BC4194"/>
    <w:rsid w:val="00BE67BE"/>
    <w:rsid w:val="00BE6819"/>
    <w:rsid w:val="00C00CA9"/>
    <w:rsid w:val="00C07E0B"/>
    <w:rsid w:val="00C07F29"/>
    <w:rsid w:val="00C21036"/>
    <w:rsid w:val="00C540A1"/>
    <w:rsid w:val="00CA665A"/>
    <w:rsid w:val="00CB4888"/>
    <w:rsid w:val="00CC02A7"/>
    <w:rsid w:val="00CC268C"/>
    <w:rsid w:val="00CC5879"/>
    <w:rsid w:val="00CC603C"/>
    <w:rsid w:val="00CD3D00"/>
    <w:rsid w:val="00CD78A1"/>
    <w:rsid w:val="00CE410F"/>
    <w:rsid w:val="00D02C9C"/>
    <w:rsid w:val="00D02CE3"/>
    <w:rsid w:val="00D15BAC"/>
    <w:rsid w:val="00D21674"/>
    <w:rsid w:val="00D35FC0"/>
    <w:rsid w:val="00D40E13"/>
    <w:rsid w:val="00D46906"/>
    <w:rsid w:val="00D50120"/>
    <w:rsid w:val="00D50E16"/>
    <w:rsid w:val="00D63DC7"/>
    <w:rsid w:val="00D66C26"/>
    <w:rsid w:val="00D678A9"/>
    <w:rsid w:val="00D71B54"/>
    <w:rsid w:val="00D73D6D"/>
    <w:rsid w:val="00D76BF3"/>
    <w:rsid w:val="00D8033B"/>
    <w:rsid w:val="00DA6FA7"/>
    <w:rsid w:val="00DA7570"/>
    <w:rsid w:val="00DB267E"/>
    <w:rsid w:val="00DD5866"/>
    <w:rsid w:val="00DE4C93"/>
    <w:rsid w:val="00DF5AF8"/>
    <w:rsid w:val="00E05529"/>
    <w:rsid w:val="00E52B53"/>
    <w:rsid w:val="00E52B85"/>
    <w:rsid w:val="00E644B4"/>
    <w:rsid w:val="00E711D1"/>
    <w:rsid w:val="00E8413D"/>
    <w:rsid w:val="00E84CF8"/>
    <w:rsid w:val="00E902EF"/>
    <w:rsid w:val="00EC2FCB"/>
    <w:rsid w:val="00EC4EEF"/>
    <w:rsid w:val="00ED023F"/>
    <w:rsid w:val="00ED6F30"/>
    <w:rsid w:val="00F14122"/>
    <w:rsid w:val="00F20E6D"/>
    <w:rsid w:val="00F36361"/>
    <w:rsid w:val="00F36423"/>
    <w:rsid w:val="00F629E7"/>
    <w:rsid w:val="00F7038C"/>
    <w:rsid w:val="00F7220D"/>
    <w:rsid w:val="00F7351D"/>
    <w:rsid w:val="00FA71A0"/>
    <w:rsid w:val="00FC58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A760A"/>
  <w15:chartTrackingRefBased/>
  <w15:docId w15:val="{DF929827-C27C-D545-AF60-01E250B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03C"/>
    <w:pPr>
      <w:widowControl w:val="0"/>
      <w:autoSpaceDE w:val="0"/>
      <w:autoSpaceDN w:val="0"/>
      <w:adjustRightInd w:val="0"/>
    </w:pPr>
    <w:rPr>
      <w:rFonts w:ascii="Times New Roman" w:eastAsia="Times New Roman" w:hAnsi="Times New Roman"/>
      <w:sz w:val="24"/>
      <w:szCs w:val="24"/>
      <w:lang w:val="es-ES"/>
    </w:rPr>
  </w:style>
  <w:style w:type="paragraph" w:styleId="Ttulo1">
    <w:name w:val="heading 1"/>
    <w:basedOn w:val="Normal"/>
    <w:next w:val="Normal"/>
    <w:link w:val="Ttulo1Car"/>
    <w:qFormat/>
    <w:rsid w:val="009079B8"/>
    <w:pPr>
      <w:keepNext/>
      <w:numPr>
        <w:numId w:val="11"/>
      </w:numPr>
      <w:suppressAutoHyphens/>
      <w:autoSpaceDE/>
      <w:autoSpaceDN/>
      <w:adjustRightInd/>
      <w:spacing w:line="360" w:lineRule="auto"/>
      <w:jc w:val="center"/>
      <w:outlineLvl w:val="0"/>
    </w:pPr>
    <w:rPr>
      <w:rFonts w:ascii="Arial" w:eastAsia="Lucida Sans Unicode" w:hAnsi="Arial" w:cs="Arial"/>
      <w:b/>
      <w:bCs/>
      <w:lang w:val="es-ES_tradnl"/>
    </w:rPr>
  </w:style>
  <w:style w:type="paragraph" w:styleId="Ttulo6">
    <w:name w:val="heading 6"/>
    <w:basedOn w:val="Normal"/>
    <w:next w:val="Normal"/>
    <w:link w:val="Ttulo6Car"/>
    <w:qFormat/>
    <w:rsid w:val="009079B8"/>
    <w:pPr>
      <w:keepNext/>
      <w:numPr>
        <w:ilvl w:val="5"/>
        <w:numId w:val="11"/>
      </w:numPr>
      <w:suppressAutoHyphens/>
      <w:autoSpaceDE/>
      <w:autoSpaceDN/>
      <w:adjustRightInd/>
      <w:spacing w:line="360" w:lineRule="auto"/>
      <w:ind w:left="709"/>
      <w:jc w:val="center"/>
      <w:outlineLvl w:val="5"/>
    </w:pPr>
    <w:rPr>
      <w:rFonts w:ascii="Arial" w:eastAsia="Lucida Sans Unicode"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03C"/>
    <w:pPr>
      <w:tabs>
        <w:tab w:val="center" w:pos="4419"/>
        <w:tab w:val="right" w:pos="8838"/>
      </w:tabs>
    </w:pPr>
    <w:rPr>
      <w:lang w:val="x-none"/>
    </w:rPr>
  </w:style>
  <w:style w:type="character" w:customStyle="1" w:styleId="EncabezadoCar">
    <w:name w:val="Encabezado Car"/>
    <w:link w:val="Encabezado"/>
    <w:uiPriority w:val="99"/>
    <w:rsid w:val="00CC60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CC603C"/>
    <w:pPr>
      <w:widowControl/>
      <w:autoSpaceDE/>
      <w:autoSpaceDN/>
      <w:adjustRightInd/>
      <w:spacing w:line="360" w:lineRule="auto"/>
      <w:jc w:val="both"/>
    </w:pPr>
    <w:rPr>
      <w:rFonts w:ascii="Arial" w:hAnsi="Arial"/>
      <w:lang w:val="x-none"/>
    </w:rPr>
  </w:style>
  <w:style w:type="character" w:customStyle="1" w:styleId="TextoindependienteCar">
    <w:name w:val="Texto independiente Car"/>
    <w:link w:val="Textoindependiente"/>
    <w:rsid w:val="00CC603C"/>
    <w:rPr>
      <w:rFonts w:ascii="Arial" w:eastAsia="Times New Roman" w:hAnsi="Arial" w:cs="Arial"/>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970217"/>
    <w:pPr>
      <w:widowControl/>
      <w:autoSpaceDE/>
      <w:autoSpaceDN/>
      <w:adjustRightInd/>
    </w:pPr>
    <w:rPr>
      <w:rFonts w:ascii="Georgia" w:hAnsi="Georgia"/>
      <w: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link w:val="Textonotapie"/>
    <w:rsid w:val="00970217"/>
    <w:rPr>
      <w:rFonts w:ascii="Georgia" w:eastAsia="Times New Roman" w:hAnsi="Georgia"/>
      <w:i/>
      <w:lang w:val="x-none"/>
    </w:rPr>
  </w:style>
  <w:style w:type="character" w:styleId="Refdenotaalpie">
    <w:name w:val="footnote reference"/>
    <w:aliases w:val="Texto de nota al pie"/>
    <w:unhideWhenUsed/>
    <w:rsid w:val="00970217"/>
    <w:rPr>
      <w:vertAlign w:val="superscript"/>
    </w:rPr>
  </w:style>
  <w:style w:type="paragraph" w:styleId="Prrafodelista">
    <w:name w:val="List Paragraph"/>
    <w:basedOn w:val="Normal"/>
    <w:uiPriority w:val="34"/>
    <w:qFormat/>
    <w:rsid w:val="00047677"/>
    <w:pPr>
      <w:ind w:left="708"/>
    </w:pPr>
  </w:style>
  <w:style w:type="paragraph" w:styleId="Ttulo">
    <w:name w:val="Title"/>
    <w:basedOn w:val="Normal"/>
    <w:link w:val="TtuloCar"/>
    <w:qFormat/>
    <w:rsid w:val="005C103D"/>
    <w:pPr>
      <w:widowControl/>
      <w:autoSpaceDE/>
      <w:autoSpaceDN/>
      <w:adjustRightInd/>
      <w:spacing w:line="360" w:lineRule="auto"/>
      <w:jc w:val="center"/>
    </w:pPr>
    <w:rPr>
      <w:rFonts w:ascii="Arial" w:hAnsi="Arial"/>
      <w:b/>
      <w:szCs w:val="20"/>
      <w:lang w:val="es-MX" w:eastAsia="x-none"/>
    </w:rPr>
  </w:style>
  <w:style w:type="character" w:customStyle="1" w:styleId="TtuloCar">
    <w:name w:val="Título Car"/>
    <w:link w:val="Ttulo"/>
    <w:rsid w:val="005C103D"/>
    <w:rPr>
      <w:rFonts w:ascii="Arial" w:eastAsia="Times New Roman" w:hAnsi="Arial"/>
      <w:b/>
      <w:sz w:val="24"/>
      <w:lang w:val="es-MX"/>
    </w:rPr>
  </w:style>
  <w:style w:type="character" w:styleId="Textoennegrita">
    <w:name w:val="Strong"/>
    <w:qFormat/>
    <w:rsid w:val="00BE67BE"/>
    <w:rPr>
      <w:b/>
      <w:bCs/>
    </w:rPr>
  </w:style>
  <w:style w:type="paragraph" w:customStyle="1" w:styleId="ley">
    <w:name w:val="ley"/>
    <w:basedOn w:val="Normal"/>
    <w:rsid w:val="006C5889"/>
    <w:pPr>
      <w:suppressAutoHyphens/>
      <w:overflowPunct w:val="0"/>
      <w:spacing w:line="360" w:lineRule="auto"/>
      <w:jc w:val="both"/>
      <w:textAlignment w:val="baseline"/>
    </w:pPr>
    <w:rPr>
      <w:rFonts w:ascii="new courier" w:hAnsi="new courier"/>
      <w:spacing w:val="-3"/>
      <w:sz w:val="26"/>
      <w:szCs w:val="20"/>
      <w:lang w:val="es-ES_tradnl"/>
    </w:rPr>
  </w:style>
  <w:style w:type="character" w:customStyle="1" w:styleId="apple-converted-space">
    <w:name w:val="apple-converted-space"/>
    <w:basedOn w:val="Fuentedeprrafopredeter"/>
    <w:rsid w:val="00CD78A1"/>
  </w:style>
  <w:style w:type="paragraph" w:styleId="NormalWeb">
    <w:name w:val="Normal (Web)"/>
    <w:basedOn w:val="Normal"/>
    <w:uiPriority w:val="99"/>
    <w:unhideWhenUsed/>
    <w:rsid w:val="00CD78A1"/>
    <w:pPr>
      <w:widowControl/>
      <w:autoSpaceDE/>
      <w:autoSpaceDN/>
      <w:adjustRightInd/>
      <w:spacing w:before="100" w:beforeAutospacing="1" w:after="100" w:afterAutospacing="1"/>
    </w:pPr>
  </w:style>
  <w:style w:type="character" w:customStyle="1" w:styleId="baj">
    <w:name w:val="b_aj"/>
    <w:basedOn w:val="Fuentedeprrafopredeter"/>
    <w:rsid w:val="00CD78A1"/>
  </w:style>
  <w:style w:type="paragraph" w:styleId="Sangra3detindependiente">
    <w:name w:val="Body Text Indent 3"/>
    <w:basedOn w:val="Normal"/>
    <w:link w:val="Sangra3detindependienteCar"/>
    <w:uiPriority w:val="99"/>
    <w:semiHidden/>
    <w:rsid w:val="00194B85"/>
    <w:pPr>
      <w:widowControl/>
      <w:autoSpaceDE/>
      <w:autoSpaceDN/>
      <w:adjustRightInd/>
      <w:spacing w:after="120"/>
      <w:ind w:left="283"/>
    </w:pPr>
    <w:rPr>
      <w:sz w:val="16"/>
      <w:szCs w:val="16"/>
      <w:lang w:val="es-ES_tradnl" w:eastAsia="x-none"/>
    </w:rPr>
  </w:style>
  <w:style w:type="character" w:customStyle="1" w:styleId="Sangra3detindependienteCar">
    <w:name w:val="Sangría 3 de t. independiente Car"/>
    <w:link w:val="Sangra3detindependiente"/>
    <w:uiPriority w:val="99"/>
    <w:semiHidden/>
    <w:rsid w:val="00194B85"/>
    <w:rPr>
      <w:rFonts w:ascii="Times New Roman" w:eastAsia="Times New Roman" w:hAnsi="Times New Roman"/>
      <w:sz w:val="16"/>
      <w:szCs w:val="16"/>
      <w:lang w:val="es-ES_tradnl" w:eastAsia="x-none"/>
    </w:rPr>
  </w:style>
  <w:style w:type="paragraph" w:styleId="Piedepgina">
    <w:name w:val="footer"/>
    <w:basedOn w:val="Normal"/>
    <w:link w:val="PiedepginaCar"/>
    <w:uiPriority w:val="99"/>
    <w:unhideWhenUsed/>
    <w:rsid w:val="00194B85"/>
    <w:pPr>
      <w:tabs>
        <w:tab w:val="center" w:pos="4252"/>
        <w:tab w:val="right" w:pos="8504"/>
      </w:tabs>
    </w:pPr>
    <w:rPr>
      <w:lang w:val="x-none" w:eastAsia="x-none"/>
    </w:rPr>
  </w:style>
  <w:style w:type="character" w:customStyle="1" w:styleId="PiedepginaCar">
    <w:name w:val="Pie de página Car"/>
    <w:link w:val="Piedepgina"/>
    <w:uiPriority w:val="99"/>
    <w:rsid w:val="00194B85"/>
    <w:rPr>
      <w:rFonts w:ascii="Times New Roman" w:eastAsia="Times New Roman" w:hAnsi="Times New Roman"/>
      <w:sz w:val="24"/>
      <w:szCs w:val="24"/>
    </w:rPr>
  </w:style>
  <w:style w:type="character" w:styleId="Hipervnculo">
    <w:name w:val="Hyperlink"/>
    <w:uiPriority w:val="99"/>
    <w:unhideWhenUsed/>
    <w:rsid w:val="00FA71A0"/>
    <w:rPr>
      <w:color w:val="0563C1"/>
      <w:u w:val="single"/>
    </w:rPr>
  </w:style>
  <w:style w:type="character" w:customStyle="1" w:styleId="Mencinsinresolver1">
    <w:name w:val="Mención sin resolver1"/>
    <w:uiPriority w:val="99"/>
    <w:semiHidden/>
    <w:unhideWhenUsed/>
    <w:rsid w:val="00FA71A0"/>
    <w:rPr>
      <w:color w:val="605E5C"/>
      <w:shd w:val="clear" w:color="auto" w:fill="E1DFDD"/>
    </w:rPr>
  </w:style>
  <w:style w:type="character" w:customStyle="1" w:styleId="contentline-245">
    <w:name w:val="contentline-245"/>
    <w:rsid w:val="00FA71A0"/>
  </w:style>
  <w:style w:type="paragraph" w:customStyle="1" w:styleId="footnotedescription">
    <w:name w:val="footnote description"/>
    <w:next w:val="Normal"/>
    <w:link w:val="footnotedescriptionChar"/>
    <w:hidden/>
    <w:rsid w:val="002F4140"/>
    <w:pPr>
      <w:spacing w:line="238" w:lineRule="auto"/>
      <w:ind w:left="5"/>
      <w:jc w:val="both"/>
    </w:pPr>
    <w:rPr>
      <w:rFonts w:ascii="Book Antiqua" w:eastAsia="Book Antiqua" w:hAnsi="Book Antiqua" w:cs="Book Antiqua"/>
      <w:color w:val="000000"/>
      <w:sz w:val="18"/>
      <w:szCs w:val="22"/>
      <w:lang w:eastAsia="es-CO"/>
    </w:rPr>
  </w:style>
  <w:style w:type="character" w:customStyle="1" w:styleId="footnotedescriptionChar">
    <w:name w:val="footnote description Char"/>
    <w:link w:val="footnotedescription"/>
    <w:rsid w:val="002F4140"/>
    <w:rPr>
      <w:rFonts w:ascii="Book Antiqua" w:eastAsia="Book Antiqua" w:hAnsi="Book Antiqua" w:cs="Book Antiqua"/>
      <w:color w:val="000000"/>
      <w:sz w:val="18"/>
      <w:szCs w:val="22"/>
      <w:lang w:eastAsia="es-CO"/>
    </w:rPr>
  </w:style>
  <w:style w:type="character" w:customStyle="1" w:styleId="footnotemark">
    <w:name w:val="footnote mark"/>
    <w:hidden/>
    <w:rsid w:val="002F4140"/>
    <w:rPr>
      <w:rFonts w:ascii="Book Antiqua" w:eastAsia="Book Antiqua" w:hAnsi="Book Antiqua" w:cs="Book Antiqua"/>
      <w:color w:val="000000"/>
      <w:sz w:val="18"/>
      <w:vertAlign w:val="superscript"/>
    </w:rPr>
  </w:style>
  <w:style w:type="character" w:customStyle="1" w:styleId="Ttulo1Car">
    <w:name w:val="Título 1 Car"/>
    <w:basedOn w:val="Fuentedeprrafopredeter"/>
    <w:link w:val="Ttulo1"/>
    <w:rsid w:val="009079B8"/>
    <w:rPr>
      <w:rFonts w:ascii="Arial" w:eastAsia="Lucida Sans Unicode" w:hAnsi="Arial" w:cs="Arial"/>
      <w:b/>
      <w:bCs/>
      <w:sz w:val="24"/>
      <w:szCs w:val="24"/>
      <w:lang w:val="es-ES_tradnl"/>
    </w:rPr>
  </w:style>
  <w:style w:type="character" w:customStyle="1" w:styleId="Ttulo6Car">
    <w:name w:val="Título 6 Car"/>
    <w:basedOn w:val="Fuentedeprrafopredeter"/>
    <w:link w:val="Ttulo6"/>
    <w:rsid w:val="009079B8"/>
    <w:rPr>
      <w:rFonts w:ascii="Arial" w:eastAsia="Lucida Sans Unicode" w:hAnsi="Arial" w:cs="Arial"/>
      <w:b/>
      <w:bCs/>
      <w:sz w:val="22"/>
      <w:szCs w:val="22"/>
      <w:lang w:val="es-ES_tradnl"/>
    </w:rPr>
  </w:style>
  <w:style w:type="character" w:styleId="Nmerodepgina">
    <w:name w:val="page number"/>
    <w:basedOn w:val="Fuentedeprrafopredeter"/>
    <w:semiHidden/>
    <w:rsid w:val="009079B8"/>
    <w:rPr>
      <w:sz w:val="20"/>
    </w:rPr>
  </w:style>
  <w:style w:type="character" w:customStyle="1" w:styleId="Mencinsinresolver2">
    <w:name w:val="Mención sin resolver2"/>
    <w:basedOn w:val="Fuentedeprrafopredeter"/>
    <w:uiPriority w:val="99"/>
    <w:semiHidden/>
    <w:unhideWhenUsed/>
    <w:rsid w:val="00A5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055869">
      <w:bodyDiv w:val="1"/>
      <w:marLeft w:val="0"/>
      <w:marRight w:val="0"/>
      <w:marTop w:val="0"/>
      <w:marBottom w:val="0"/>
      <w:divBdr>
        <w:top w:val="none" w:sz="0" w:space="0" w:color="auto"/>
        <w:left w:val="none" w:sz="0" w:space="0" w:color="auto"/>
        <w:bottom w:val="none" w:sz="0" w:space="0" w:color="auto"/>
        <w:right w:val="none" w:sz="0" w:space="0" w:color="auto"/>
      </w:divBdr>
      <w:divsChild>
        <w:div w:id="1599294386">
          <w:marLeft w:val="0"/>
          <w:marRight w:val="0"/>
          <w:marTop w:val="0"/>
          <w:marBottom w:val="0"/>
          <w:divBdr>
            <w:top w:val="none" w:sz="0" w:space="0" w:color="auto"/>
            <w:left w:val="none" w:sz="0" w:space="0" w:color="auto"/>
            <w:bottom w:val="none" w:sz="0" w:space="0" w:color="auto"/>
            <w:right w:val="none" w:sz="0" w:space="0" w:color="auto"/>
          </w:divBdr>
          <w:divsChild>
            <w:div w:id="1616323425">
              <w:marLeft w:val="0"/>
              <w:marRight w:val="0"/>
              <w:marTop w:val="0"/>
              <w:marBottom w:val="0"/>
              <w:divBdr>
                <w:top w:val="none" w:sz="0" w:space="0" w:color="auto"/>
                <w:left w:val="none" w:sz="0" w:space="0" w:color="auto"/>
                <w:bottom w:val="none" w:sz="0" w:space="0" w:color="auto"/>
                <w:right w:val="none" w:sz="0" w:space="0" w:color="auto"/>
              </w:divBdr>
              <w:divsChild>
                <w:div w:id="358507042">
                  <w:marLeft w:val="0"/>
                  <w:marRight w:val="0"/>
                  <w:marTop w:val="0"/>
                  <w:marBottom w:val="0"/>
                  <w:divBdr>
                    <w:top w:val="none" w:sz="0" w:space="0" w:color="auto"/>
                    <w:left w:val="none" w:sz="0" w:space="0" w:color="auto"/>
                    <w:bottom w:val="none" w:sz="0" w:space="0" w:color="auto"/>
                    <w:right w:val="none" w:sz="0" w:space="0" w:color="auto"/>
                  </w:divBdr>
                  <w:divsChild>
                    <w:div w:id="4895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51838">
      <w:bodyDiv w:val="1"/>
      <w:marLeft w:val="0"/>
      <w:marRight w:val="0"/>
      <w:marTop w:val="0"/>
      <w:marBottom w:val="0"/>
      <w:divBdr>
        <w:top w:val="none" w:sz="0" w:space="0" w:color="auto"/>
        <w:left w:val="none" w:sz="0" w:space="0" w:color="auto"/>
        <w:bottom w:val="none" w:sz="0" w:space="0" w:color="auto"/>
        <w:right w:val="none" w:sz="0" w:space="0" w:color="auto"/>
      </w:divBdr>
      <w:divsChild>
        <w:div w:id="2035187466">
          <w:marLeft w:val="0"/>
          <w:marRight w:val="0"/>
          <w:marTop w:val="0"/>
          <w:marBottom w:val="0"/>
          <w:divBdr>
            <w:top w:val="none" w:sz="0" w:space="0" w:color="auto"/>
            <w:left w:val="none" w:sz="0" w:space="0" w:color="auto"/>
            <w:bottom w:val="none" w:sz="0" w:space="0" w:color="auto"/>
            <w:right w:val="none" w:sz="0" w:space="0" w:color="auto"/>
          </w:divBdr>
        </w:div>
        <w:div w:id="1402291879">
          <w:marLeft w:val="0"/>
          <w:marRight w:val="0"/>
          <w:marTop w:val="0"/>
          <w:marBottom w:val="0"/>
          <w:divBdr>
            <w:top w:val="none" w:sz="0" w:space="0" w:color="auto"/>
            <w:left w:val="none" w:sz="0" w:space="0" w:color="auto"/>
            <w:bottom w:val="none" w:sz="0" w:space="0" w:color="auto"/>
            <w:right w:val="none" w:sz="0" w:space="0" w:color="auto"/>
          </w:divBdr>
        </w:div>
      </w:divsChild>
    </w:div>
    <w:div w:id="620036180">
      <w:bodyDiv w:val="1"/>
      <w:marLeft w:val="0"/>
      <w:marRight w:val="0"/>
      <w:marTop w:val="0"/>
      <w:marBottom w:val="0"/>
      <w:divBdr>
        <w:top w:val="none" w:sz="0" w:space="0" w:color="auto"/>
        <w:left w:val="none" w:sz="0" w:space="0" w:color="auto"/>
        <w:bottom w:val="none" w:sz="0" w:space="0" w:color="auto"/>
        <w:right w:val="none" w:sz="0" w:space="0" w:color="auto"/>
      </w:divBdr>
    </w:div>
    <w:div w:id="1004863517">
      <w:bodyDiv w:val="1"/>
      <w:marLeft w:val="0"/>
      <w:marRight w:val="0"/>
      <w:marTop w:val="0"/>
      <w:marBottom w:val="0"/>
      <w:divBdr>
        <w:top w:val="none" w:sz="0" w:space="0" w:color="auto"/>
        <w:left w:val="none" w:sz="0" w:space="0" w:color="auto"/>
        <w:bottom w:val="none" w:sz="0" w:space="0" w:color="auto"/>
        <w:right w:val="none" w:sz="0" w:space="0" w:color="auto"/>
      </w:divBdr>
    </w:div>
    <w:div w:id="1031417684">
      <w:bodyDiv w:val="1"/>
      <w:marLeft w:val="0"/>
      <w:marRight w:val="0"/>
      <w:marTop w:val="0"/>
      <w:marBottom w:val="0"/>
      <w:divBdr>
        <w:top w:val="none" w:sz="0" w:space="0" w:color="auto"/>
        <w:left w:val="none" w:sz="0" w:space="0" w:color="auto"/>
        <w:bottom w:val="none" w:sz="0" w:space="0" w:color="auto"/>
        <w:right w:val="none" w:sz="0" w:space="0" w:color="auto"/>
      </w:divBdr>
    </w:div>
    <w:div w:id="1144926191">
      <w:bodyDiv w:val="1"/>
      <w:marLeft w:val="0"/>
      <w:marRight w:val="0"/>
      <w:marTop w:val="0"/>
      <w:marBottom w:val="0"/>
      <w:divBdr>
        <w:top w:val="none" w:sz="0" w:space="0" w:color="auto"/>
        <w:left w:val="none" w:sz="0" w:space="0" w:color="auto"/>
        <w:bottom w:val="none" w:sz="0" w:space="0" w:color="auto"/>
        <w:right w:val="none" w:sz="0" w:space="0" w:color="auto"/>
      </w:divBdr>
    </w:div>
    <w:div w:id="17827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1708-34F2-4140-8182-1591A6CC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7396</CharactersWithSpaces>
  <SharedDoc>false</SharedDoc>
  <HLinks>
    <vt:vector size="24" baseType="variant">
      <vt:variant>
        <vt:i4>6029420</vt:i4>
      </vt:variant>
      <vt:variant>
        <vt:i4>9</vt:i4>
      </vt:variant>
      <vt:variant>
        <vt:i4>0</vt:i4>
      </vt:variant>
      <vt:variant>
        <vt:i4>5</vt:i4>
      </vt:variant>
      <vt:variant>
        <vt:lpwstr>mailto:oborjas@cendoj.ramajudicial.gov.co</vt:lpwstr>
      </vt:variant>
      <vt:variant>
        <vt:lpwstr/>
      </vt:variant>
      <vt:variant>
        <vt:i4>1638448</vt:i4>
      </vt:variant>
      <vt:variant>
        <vt:i4>6</vt:i4>
      </vt:variant>
      <vt:variant>
        <vt:i4>0</vt:i4>
      </vt:variant>
      <vt:variant>
        <vt:i4>5</vt:i4>
      </vt:variant>
      <vt:variant>
        <vt:lpwstr>mailto:s01tadvalle@cendoj.ramajudicial.gov.co</vt:lpwstr>
      </vt:variant>
      <vt:variant>
        <vt:lpwstr/>
      </vt:variant>
      <vt:variant>
        <vt:i4>6029420</vt:i4>
      </vt:variant>
      <vt:variant>
        <vt:i4>3</vt:i4>
      </vt:variant>
      <vt:variant>
        <vt:i4>0</vt:i4>
      </vt:variant>
      <vt:variant>
        <vt:i4>5</vt:i4>
      </vt:variant>
      <vt:variant>
        <vt:lpwstr>mailto:oborjas@cendoj.ramajudicial.gov.co</vt:lpwstr>
      </vt:variant>
      <vt:variant>
        <vt:lpwstr/>
      </vt:variant>
      <vt:variant>
        <vt:i4>1638448</vt:i4>
      </vt:variant>
      <vt:variant>
        <vt:i4>0</vt:i4>
      </vt:variant>
      <vt:variant>
        <vt:i4>0</vt:i4>
      </vt:variant>
      <vt:variant>
        <vt:i4>5</vt:i4>
      </vt:variant>
      <vt:variant>
        <vt:lpwstr>mailto:s01tadvalle@cendoj.ramajudicial.gov.co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COMPAQ CQ42</cp:lastModifiedBy>
  <cp:revision>2</cp:revision>
  <cp:lastPrinted>2015-11-26T15:06:00Z</cp:lastPrinted>
  <dcterms:created xsi:type="dcterms:W3CDTF">2020-06-04T19:22:00Z</dcterms:created>
  <dcterms:modified xsi:type="dcterms:W3CDTF">2020-06-04T19:22:00Z</dcterms:modified>
</cp:coreProperties>
</file>