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F5131" w14:textId="77777777" w:rsidR="001247A8" w:rsidRPr="00822511" w:rsidRDefault="001247A8" w:rsidP="00440D85">
      <w:pPr>
        <w:jc w:val="center"/>
        <w:rPr>
          <w:rFonts w:ascii="Arial" w:hAnsi="Arial" w:cs="Arial"/>
          <w:b/>
          <w:color w:val="000000" w:themeColor="text1"/>
          <w:sz w:val="28"/>
          <w:szCs w:val="28"/>
        </w:rPr>
      </w:pPr>
      <w:r w:rsidRPr="00822511">
        <w:rPr>
          <w:rFonts w:ascii="Arial" w:hAnsi="Arial" w:cs="Arial"/>
          <w:b/>
          <w:color w:val="000000" w:themeColor="text1"/>
          <w:sz w:val="28"/>
          <w:szCs w:val="28"/>
        </w:rPr>
        <w:t>CULTURA DE LA LEGALIDAD</w:t>
      </w:r>
    </w:p>
    <w:p w14:paraId="7C6AF259" w14:textId="77777777" w:rsidR="00515AA1" w:rsidRPr="00822511" w:rsidRDefault="00515AA1" w:rsidP="00440D85">
      <w:pPr>
        <w:pStyle w:val="Prrafodelista"/>
        <w:ind w:left="927"/>
        <w:jc w:val="both"/>
        <w:rPr>
          <w:rFonts w:ascii="Arial" w:hAnsi="Arial" w:cs="Arial"/>
          <w:color w:val="000000" w:themeColor="text1"/>
          <w:sz w:val="28"/>
          <w:szCs w:val="28"/>
          <w:lang w:val="es-ES"/>
        </w:rPr>
      </w:pPr>
    </w:p>
    <w:tbl>
      <w:tblPr>
        <w:tblStyle w:val="Tablaconcuadrcula"/>
        <w:tblW w:w="10490" w:type="dxa"/>
        <w:tblInd w:w="-601" w:type="dxa"/>
        <w:tblLayout w:type="fixed"/>
        <w:tblLook w:val="04A0" w:firstRow="1" w:lastRow="0" w:firstColumn="1" w:lastColumn="0" w:noHBand="0" w:noVBand="1"/>
      </w:tblPr>
      <w:tblGrid>
        <w:gridCol w:w="3119"/>
        <w:gridCol w:w="7371"/>
      </w:tblGrid>
      <w:tr w:rsidR="0093411A" w:rsidRPr="00822511" w14:paraId="41ADEDD8" w14:textId="77777777" w:rsidTr="00EE5454">
        <w:tc>
          <w:tcPr>
            <w:tcW w:w="3119" w:type="dxa"/>
          </w:tcPr>
          <w:p w14:paraId="393F8079" w14:textId="323CDD64" w:rsidR="0093411A" w:rsidRPr="00822511" w:rsidRDefault="00525364" w:rsidP="00440D85">
            <w:pPr>
              <w:rPr>
                <w:rFonts w:ascii="Arial" w:hAnsi="Arial" w:cs="Arial"/>
                <w:b/>
                <w:color w:val="000000" w:themeColor="text1"/>
                <w:sz w:val="28"/>
                <w:szCs w:val="28"/>
              </w:rPr>
            </w:pPr>
            <w:r w:rsidRPr="00822511">
              <w:rPr>
                <w:rFonts w:ascii="Arial" w:hAnsi="Arial" w:cs="Arial"/>
                <w:b/>
                <w:color w:val="000000" w:themeColor="text1"/>
                <w:sz w:val="28"/>
                <w:szCs w:val="28"/>
              </w:rPr>
              <w:t xml:space="preserve">1.- </w:t>
            </w:r>
            <w:r w:rsidR="0093411A" w:rsidRPr="00822511">
              <w:rPr>
                <w:rFonts w:ascii="Arial" w:hAnsi="Arial" w:cs="Arial"/>
                <w:b/>
                <w:color w:val="000000" w:themeColor="text1"/>
                <w:sz w:val="28"/>
                <w:szCs w:val="28"/>
              </w:rPr>
              <w:t>GENERALIDADES</w:t>
            </w:r>
          </w:p>
          <w:p w14:paraId="2BB6BE40" w14:textId="77777777" w:rsidR="0093411A" w:rsidRPr="00822511" w:rsidRDefault="0093411A" w:rsidP="00440D85">
            <w:pPr>
              <w:pStyle w:val="Prrafodelista"/>
              <w:ind w:left="0"/>
              <w:jc w:val="both"/>
              <w:rPr>
                <w:rFonts w:ascii="Arial" w:hAnsi="Arial" w:cs="Arial"/>
                <w:color w:val="000000" w:themeColor="text1"/>
                <w:sz w:val="28"/>
                <w:szCs w:val="28"/>
                <w:lang w:val="es-ES"/>
              </w:rPr>
            </w:pPr>
          </w:p>
        </w:tc>
        <w:tc>
          <w:tcPr>
            <w:tcW w:w="7371" w:type="dxa"/>
          </w:tcPr>
          <w:p w14:paraId="5D7C2842" w14:textId="3E0534E2" w:rsidR="00525364" w:rsidRPr="00822511" w:rsidRDefault="00AA06BD" w:rsidP="00440D85">
            <w:pPr>
              <w:ind w:left="21"/>
              <w:jc w:val="both"/>
              <w:rPr>
                <w:rFonts w:ascii="Arial" w:hAnsi="Arial" w:cs="Arial"/>
                <w:color w:val="000000" w:themeColor="text1"/>
                <w:sz w:val="28"/>
                <w:szCs w:val="28"/>
              </w:rPr>
            </w:pPr>
            <w:r w:rsidRPr="00822511">
              <w:rPr>
                <w:rFonts w:ascii="Arial" w:hAnsi="Arial" w:cs="Arial"/>
                <w:color w:val="000000" w:themeColor="text1"/>
                <w:sz w:val="28"/>
                <w:szCs w:val="28"/>
              </w:rPr>
              <w:t>Las expresiones cultura y legalidad independientemente consideradas, tienen un significado descriptivo y relativamente estático; en cambio, cuando el término cultura se une al de legalidad para conformar la expresión “</w:t>
            </w:r>
            <w:r w:rsidRPr="00822511">
              <w:rPr>
                <w:rFonts w:ascii="Arial" w:hAnsi="Arial" w:cs="Arial"/>
                <w:i/>
                <w:color w:val="000000" w:themeColor="text1"/>
                <w:sz w:val="28"/>
                <w:szCs w:val="28"/>
              </w:rPr>
              <w:t>CULTURA DE LA LEGALIDAD”</w:t>
            </w:r>
            <w:r w:rsidRPr="00822511">
              <w:rPr>
                <w:rFonts w:ascii="Arial" w:hAnsi="Arial" w:cs="Arial"/>
                <w:color w:val="000000" w:themeColor="text1"/>
                <w:sz w:val="28"/>
                <w:szCs w:val="28"/>
              </w:rPr>
              <w:t xml:space="preserve">, adquieren un significado permanentemente proactivo,  porque tales acepciones implican la adopción de conductas de respeto a la ley, a la legitimidad y a la finalidad de aquella, esto es, a la búsqueda permanente del interés general, abandonando intereses particulares y mezquinos, en especial, la politiquería y la corrupción que </w:t>
            </w:r>
            <w:r w:rsidR="005851B4">
              <w:rPr>
                <w:rFonts w:ascii="Arial" w:hAnsi="Arial" w:cs="Arial"/>
                <w:color w:val="000000" w:themeColor="text1"/>
                <w:sz w:val="28"/>
                <w:szCs w:val="28"/>
              </w:rPr>
              <w:t>son</w:t>
            </w:r>
            <w:r w:rsidRPr="00822511">
              <w:rPr>
                <w:rFonts w:ascii="Arial" w:hAnsi="Arial" w:cs="Arial"/>
                <w:color w:val="000000" w:themeColor="text1"/>
                <w:sz w:val="28"/>
                <w:szCs w:val="28"/>
              </w:rPr>
              <w:t xml:space="preserve"> la gangrena que corroe nuestro cuerpo social.</w:t>
            </w:r>
          </w:p>
          <w:p w14:paraId="1CAD5BF8" w14:textId="77777777" w:rsidR="0093411A" w:rsidRPr="00822511" w:rsidRDefault="0093411A" w:rsidP="00440D85">
            <w:pPr>
              <w:pStyle w:val="Prrafodelista"/>
              <w:ind w:left="21"/>
              <w:jc w:val="both"/>
              <w:rPr>
                <w:rFonts w:ascii="Arial" w:hAnsi="Arial" w:cs="Arial"/>
                <w:color w:val="000000" w:themeColor="text1"/>
                <w:sz w:val="28"/>
                <w:szCs w:val="28"/>
                <w:lang w:val="es-ES"/>
              </w:rPr>
            </w:pPr>
          </w:p>
        </w:tc>
      </w:tr>
      <w:tr w:rsidR="0093411A" w:rsidRPr="00822511" w14:paraId="4086EF05" w14:textId="77777777" w:rsidTr="00EE5454">
        <w:tc>
          <w:tcPr>
            <w:tcW w:w="3119" w:type="dxa"/>
          </w:tcPr>
          <w:p w14:paraId="31B4E184" w14:textId="3880D563" w:rsidR="00525364" w:rsidRPr="00822511" w:rsidRDefault="00AA06BD" w:rsidP="00440D85">
            <w:pPr>
              <w:rPr>
                <w:rFonts w:ascii="Arial" w:hAnsi="Arial" w:cs="Arial"/>
                <w:b/>
                <w:color w:val="000000" w:themeColor="text1"/>
                <w:sz w:val="28"/>
                <w:szCs w:val="28"/>
                <w:lang w:val="es-ES"/>
              </w:rPr>
            </w:pPr>
            <w:r w:rsidRPr="00822511">
              <w:rPr>
                <w:rFonts w:ascii="Arial" w:hAnsi="Arial" w:cs="Arial"/>
                <w:b/>
                <w:color w:val="000000" w:themeColor="text1"/>
                <w:sz w:val="28"/>
                <w:szCs w:val="28"/>
                <w:lang w:val="es-ES"/>
              </w:rPr>
              <w:t>2</w:t>
            </w:r>
            <w:r w:rsidR="00525364" w:rsidRPr="00822511">
              <w:rPr>
                <w:rFonts w:ascii="Arial" w:hAnsi="Arial" w:cs="Arial"/>
                <w:b/>
                <w:color w:val="000000" w:themeColor="text1"/>
                <w:sz w:val="28"/>
                <w:szCs w:val="28"/>
                <w:lang w:val="es-ES"/>
              </w:rPr>
              <w:t>.- DE LA LEGALIDAD</w:t>
            </w:r>
          </w:p>
          <w:p w14:paraId="356F7D3E" w14:textId="77777777" w:rsidR="0093411A" w:rsidRPr="00822511" w:rsidRDefault="0093411A" w:rsidP="00440D85">
            <w:pPr>
              <w:pStyle w:val="Prrafodelista"/>
              <w:ind w:left="0"/>
              <w:jc w:val="both"/>
              <w:rPr>
                <w:rFonts w:ascii="Arial" w:hAnsi="Arial" w:cs="Arial"/>
                <w:color w:val="000000" w:themeColor="text1"/>
                <w:sz w:val="28"/>
                <w:szCs w:val="28"/>
                <w:lang w:val="es-ES"/>
              </w:rPr>
            </w:pPr>
          </w:p>
        </w:tc>
        <w:tc>
          <w:tcPr>
            <w:tcW w:w="7371" w:type="dxa"/>
          </w:tcPr>
          <w:p w14:paraId="267E3812" w14:textId="77777777" w:rsidR="00525364" w:rsidRPr="00822511" w:rsidRDefault="00525364" w:rsidP="00440D85">
            <w:pPr>
              <w:widowControl w:val="0"/>
              <w:autoSpaceDE w:val="0"/>
              <w:autoSpaceDN w:val="0"/>
              <w:adjustRightInd w:val="0"/>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Con la legalidad, los revolucionarios franceses buscaron principalmente las siguientes finalidades:</w:t>
            </w:r>
          </w:p>
          <w:p w14:paraId="5339CE59" w14:textId="77777777" w:rsidR="00525364" w:rsidRPr="00822511" w:rsidRDefault="00525364" w:rsidP="00440D85">
            <w:pPr>
              <w:widowControl w:val="0"/>
              <w:autoSpaceDE w:val="0"/>
              <w:autoSpaceDN w:val="0"/>
              <w:adjustRightInd w:val="0"/>
              <w:ind w:left="21"/>
              <w:jc w:val="both"/>
              <w:rPr>
                <w:rFonts w:ascii="Arial" w:hAnsi="Arial" w:cs="Arial"/>
                <w:color w:val="000000" w:themeColor="text1"/>
                <w:sz w:val="28"/>
                <w:szCs w:val="28"/>
                <w:lang w:val="es-ES"/>
              </w:rPr>
            </w:pPr>
          </w:p>
          <w:p w14:paraId="6BAE14EE" w14:textId="77777777" w:rsidR="00525364" w:rsidRPr="00822511" w:rsidRDefault="00525364" w:rsidP="00440D85">
            <w:pPr>
              <w:pStyle w:val="Prrafodelista"/>
              <w:widowControl w:val="0"/>
              <w:numPr>
                <w:ilvl w:val="0"/>
                <w:numId w:val="18"/>
              </w:numPr>
              <w:autoSpaceDE w:val="0"/>
              <w:autoSpaceDN w:val="0"/>
              <w:adjustRightInd w:val="0"/>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Un fundamento para el nuevo sistema.</w:t>
            </w:r>
          </w:p>
          <w:p w14:paraId="1065DE2F" w14:textId="77777777" w:rsidR="00525364" w:rsidRPr="00822511" w:rsidRDefault="00525364" w:rsidP="00440D85">
            <w:pPr>
              <w:pStyle w:val="Prrafodelista"/>
              <w:widowControl w:val="0"/>
              <w:numPr>
                <w:ilvl w:val="0"/>
                <w:numId w:val="18"/>
              </w:numPr>
              <w:autoSpaceDE w:val="0"/>
              <w:autoSpaceDN w:val="0"/>
              <w:adjustRightInd w:val="0"/>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Certeza sobre los derechos, libertades y garantías de las personas, así como de la manera de hacerlas efectivas.</w:t>
            </w:r>
          </w:p>
          <w:p w14:paraId="2F095DF5" w14:textId="22C0BE1B" w:rsidR="00525364" w:rsidRPr="00822511" w:rsidRDefault="00525364" w:rsidP="00440D85">
            <w:pPr>
              <w:pStyle w:val="Prrafodelista"/>
              <w:widowControl w:val="0"/>
              <w:numPr>
                <w:ilvl w:val="0"/>
                <w:numId w:val="18"/>
              </w:numPr>
              <w:autoSpaceDE w:val="0"/>
              <w:autoSpaceDN w:val="0"/>
              <w:adjustRightInd w:val="0"/>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Que sirviera como mecanismo de control al poder</w:t>
            </w:r>
            <w:r w:rsidR="00D84CD9">
              <w:rPr>
                <w:rFonts w:ascii="Arial" w:hAnsi="Arial" w:cs="Arial"/>
                <w:color w:val="000000" w:themeColor="text1"/>
                <w:sz w:val="28"/>
                <w:szCs w:val="28"/>
                <w:lang w:val="es-ES"/>
              </w:rPr>
              <w:t>.</w:t>
            </w:r>
          </w:p>
          <w:p w14:paraId="15665247" w14:textId="77777777" w:rsidR="00525364" w:rsidRPr="00822511" w:rsidRDefault="00525364" w:rsidP="00440D85">
            <w:pPr>
              <w:pStyle w:val="Prrafodelista"/>
              <w:widowControl w:val="0"/>
              <w:numPr>
                <w:ilvl w:val="0"/>
                <w:numId w:val="18"/>
              </w:numPr>
              <w:autoSpaceDE w:val="0"/>
              <w:autoSpaceDN w:val="0"/>
              <w:adjustRightInd w:val="0"/>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E igualmente que condujera al interés general, a resultados satisfactorios para todos, puesto que la ley se consideró manifestación de la voluntad general.</w:t>
            </w:r>
          </w:p>
          <w:p w14:paraId="116F3235" w14:textId="77777777" w:rsidR="00525364" w:rsidRPr="00822511" w:rsidRDefault="00525364" w:rsidP="00440D85">
            <w:pPr>
              <w:widowControl w:val="0"/>
              <w:autoSpaceDE w:val="0"/>
              <w:autoSpaceDN w:val="0"/>
              <w:adjustRightInd w:val="0"/>
              <w:ind w:left="21"/>
              <w:jc w:val="both"/>
              <w:rPr>
                <w:rFonts w:ascii="Arial" w:hAnsi="Arial" w:cs="Arial"/>
                <w:color w:val="000000" w:themeColor="text1"/>
                <w:sz w:val="28"/>
                <w:szCs w:val="28"/>
                <w:lang w:val="es-ES"/>
              </w:rPr>
            </w:pPr>
          </w:p>
          <w:p w14:paraId="0D49B30F" w14:textId="7508A314" w:rsidR="00525364" w:rsidRPr="005851B4" w:rsidRDefault="00347F7E" w:rsidP="005851B4">
            <w:pPr>
              <w:widowControl w:val="0"/>
              <w:autoSpaceDE w:val="0"/>
              <w:autoSpaceDN w:val="0"/>
              <w:adjustRightInd w:val="0"/>
              <w:ind w:left="21"/>
              <w:jc w:val="both"/>
              <w:rPr>
                <w:rFonts w:ascii="Arial" w:hAnsi="Arial" w:cs="Arial"/>
                <w:color w:val="000000" w:themeColor="text1"/>
                <w:sz w:val="28"/>
                <w:szCs w:val="28"/>
              </w:rPr>
            </w:pPr>
            <w:r>
              <w:rPr>
                <w:rFonts w:ascii="Arial" w:hAnsi="Arial" w:cs="Arial"/>
                <w:color w:val="000000" w:themeColor="text1"/>
                <w:sz w:val="28"/>
                <w:szCs w:val="28"/>
                <w:lang w:val="es-ES"/>
              </w:rPr>
              <w:t>La legalidad</w:t>
            </w:r>
            <w:r w:rsidR="00525364" w:rsidRPr="00822511">
              <w:rPr>
                <w:rFonts w:ascii="Arial" w:hAnsi="Arial" w:cs="Arial"/>
                <w:color w:val="000000" w:themeColor="text1"/>
                <w:sz w:val="28"/>
                <w:szCs w:val="28"/>
                <w:lang w:val="es-ES"/>
              </w:rPr>
              <w:t xml:space="preserve"> cambió estructuralmente con la evolución </w:t>
            </w:r>
            <w:r w:rsidR="005851B4">
              <w:rPr>
                <w:rFonts w:ascii="Arial" w:hAnsi="Arial" w:cs="Arial"/>
                <w:color w:val="000000" w:themeColor="text1"/>
                <w:sz w:val="28"/>
                <w:szCs w:val="28"/>
                <w:lang w:val="es-ES"/>
              </w:rPr>
              <w:t xml:space="preserve">del estado  hasta llegar a la modalidad de </w:t>
            </w:r>
            <w:r w:rsidR="00525364" w:rsidRPr="00822511">
              <w:rPr>
                <w:rFonts w:ascii="Arial" w:hAnsi="Arial" w:cs="Arial"/>
                <w:color w:val="000000" w:themeColor="text1"/>
                <w:sz w:val="28"/>
                <w:szCs w:val="28"/>
                <w:lang w:val="es-ES"/>
              </w:rPr>
              <w:t xml:space="preserve">Estado Social de Derecho, </w:t>
            </w:r>
            <w:r w:rsidR="00525364" w:rsidRPr="00822511">
              <w:rPr>
                <w:rFonts w:ascii="Arial" w:hAnsi="Arial" w:cs="Arial"/>
                <w:color w:val="000000" w:themeColor="text1"/>
                <w:sz w:val="28"/>
                <w:szCs w:val="28"/>
              </w:rPr>
              <w:t>puesto que se dio a este un nuevo contenido</w:t>
            </w:r>
            <w:r w:rsidR="005851B4">
              <w:rPr>
                <w:rFonts w:ascii="Arial" w:hAnsi="Arial" w:cs="Arial"/>
                <w:color w:val="000000" w:themeColor="text1"/>
                <w:sz w:val="28"/>
                <w:szCs w:val="28"/>
              </w:rPr>
              <w:t xml:space="preserve">, esto es, </w:t>
            </w:r>
            <w:r w:rsidR="005851B4" w:rsidRPr="00822511">
              <w:rPr>
                <w:rFonts w:ascii="Arial" w:hAnsi="Arial" w:cs="Arial"/>
                <w:color w:val="000000" w:themeColor="text1"/>
                <w:sz w:val="28"/>
                <w:szCs w:val="28"/>
                <w:lang w:val="es-ES"/>
              </w:rPr>
              <w:t>derechos, libertades y garantías en concreto, y también  medios materiales y jurídicos para hacerlos efectivos,</w:t>
            </w:r>
            <w:r w:rsidR="005851B4">
              <w:rPr>
                <w:rFonts w:ascii="Arial" w:hAnsi="Arial" w:cs="Arial"/>
                <w:color w:val="000000" w:themeColor="text1"/>
                <w:sz w:val="28"/>
                <w:szCs w:val="28"/>
                <w:lang w:val="es-ES"/>
              </w:rPr>
              <w:t xml:space="preserve"> con lo cual no solo hubo legalidad sino también legitimación, puesto que todo ello contribuyó </w:t>
            </w:r>
            <w:r w:rsidR="00525364" w:rsidRPr="00822511">
              <w:rPr>
                <w:rFonts w:ascii="Arial" w:hAnsi="Arial" w:cs="Arial"/>
                <w:color w:val="000000" w:themeColor="text1"/>
                <w:sz w:val="28"/>
                <w:szCs w:val="28"/>
                <w:lang w:val="es-ES"/>
              </w:rPr>
              <w:t>a la libertad real de</w:t>
            </w:r>
            <w:r w:rsidR="005851B4">
              <w:rPr>
                <w:rFonts w:ascii="Arial" w:hAnsi="Arial" w:cs="Arial"/>
                <w:color w:val="000000" w:themeColor="text1"/>
                <w:sz w:val="28"/>
                <w:szCs w:val="28"/>
                <w:lang w:val="es-ES"/>
              </w:rPr>
              <w:t xml:space="preserve"> las personas, emancipándolas</w:t>
            </w:r>
            <w:r w:rsidR="00525364" w:rsidRPr="00822511">
              <w:rPr>
                <w:rFonts w:ascii="Arial" w:hAnsi="Arial" w:cs="Arial"/>
                <w:color w:val="000000" w:themeColor="text1"/>
                <w:sz w:val="28"/>
                <w:szCs w:val="28"/>
                <w:lang w:val="es-ES"/>
              </w:rPr>
              <w:t xml:space="preserve"> de la presión del Estado omnipotente, pero también de las fuerzas sociales más poderosas</w:t>
            </w:r>
            <w:r w:rsidR="005851B4">
              <w:rPr>
                <w:rFonts w:ascii="Arial" w:hAnsi="Arial" w:cs="Arial"/>
                <w:color w:val="000000" w:themeColor="text1"/>
                <w:sz w:val="28"/>
                <w:szCs w:val="28"/>
                <w:lang w:val="es-ES"/>
              </w:rPr>
              <w:t xml:space="preserve">. </w:t>
            </w:r>
            <w:r w:rsidR="00525364" w:rsidRPr="00822511">
              <w:rPr>
                <w:rFonts w:ascii="Arial" w:hAnsi="Arial" w:cs="Arial"/>
                <w:color w:val="000000" w:themeColor="text1"/>
                <w:sz w:val="28"/>
                <w:szCs w:val="28"/>
                <w:lang w:val="es-ES"/>
              </w:rPr>
              <w:t xml:space="preserve"> </w:t>
            </w:r>
          </w:p>
          <w:p w14:paraId="3E2ED57F" w14:textId="77777777" w:rsidR="00D2684B" w:rsidRPr="00822511" w:rsidRDefault="00D2684B" w:rsidP="00440D85">
            <w:pPr>
              <w:widowControl w:val="0"/>
              <w:autoSpaceDE w:val="0"/>
              <w:autoSpaceDN w:val="0"/>
              <w:adjustRightInd w:val="0"/>
              <w:ind w:left="21"/>
              <w:jc w:val="both"/>
              <w:rPr>
                <w:rFonts w:ascii="Arial" w:hAnsi="Arial" w:cs="Arial"/>
                <w:color w:val="000000" w:themeColor="text1"/>
                <w:sz w:val="28"/>
                <w:szCs w:val="28"/>
                <w:lang w:val="es-ES"/>
              </w:rPr>
            </w:pPr>
          </w:p>
          <w:p w14:paraId="5F670A08" w14:textId="51ABAF44" w:rsidR="00525364" w:rsidRPr="00822511" w:rsidRDefault="00525364" w:rsidP="00440D85">
            <w:pPr>
              <w:widowControl w:val="0"/>
              <w:autoSpaceDE w:val="0"/>
              <w:autoSpaceDN w:val="0"/>
              <w:adjustRightInd w:val="0"/>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En el caso colombiano, </w:t>
            </w:r>
            <w:r w:rsidR="008C0B99">
              <w:rPr>
                <w:rFonts w:ascii="Arial" w:hAnsi="Arial" w:cs="Arial"/>
                <w:color w:val="000000" w:themeColor="text1"/>
                <w:sz w:val="28"/>
                <w:szCs w:val="28"/>
                <w:lang w:val="es-ES"/>
              </w:rPr>
              <w:t>la legalidad</w:t>
            </w:r>
            <w:r w:rsidRPr="00822511">
              <w:rPr>
                <w:rFonts w:ascii="Arial" w:hAnsi="Arial" w:cs="Arial"/>
                <w:color w:val="000000" w:themeColor="text1"/>
                <w:sz w:val="28"/>
                <w:szCs w:val="28"/>
                <w:lang w:val="es-ES"/>
              </w:rPr>
              <w:t xml:space="preserve"> se desdobla o concreta en múltiples manifestaciones.</w:t>
            </w:r>
          </w:p>
          <w:p w14:paraId="0EF8CEF8" w14:textId="77777777" w:rsidR="00525364" w:rsidRPr="00822511" w:rsidRDefault="00525364" w:rsidP="00440D85">
            <w:pPr>
              <w:widowControl w:val="0"/>
              <w:autoSpaceDE w:val="0"/>
              <w:autoSpaceDN w:val="0"/>
              <w:adjustRightInd w:val="0"/>
              <w:ind w:left="21"/>
              <w:jc w:val="both"/>
              <w:rPr>
                <w:rFonts w:ascii="Arial" w:hAnsi="Arial" w:cs="Arial"/>
                <w:color w:val="000000" w:themeColor="text1"/>
                <w:sz w:val="28"/>
                <w:szCs w:val="28"/>
                <w:lang w:val="es-ES"/>
              </w:rPr>
            </w:pPr>
          </w:p>
          <w:p w14:paraId="7A28AF72" w14:textId="77777777" w:rsidR="00525364" w:rsidRPr="00822511" w:rsidRDefault="00525364" w:rsidP="00440D85">
            <w:pPr>
              <w:pStyle w:val="Prrafodelista"/>
              <w:widowControl w:val="0"/>
              <w:numPr>
                <w:ilvl w:val="0"/>
                <w:numId w:val="17"/>
              </w:numPr>
              <w:autoSpaceDE w:val="0"/>
              <w:autoSpaceDN w:val="0"/>
              <w:adjustRightInd w:val="0"/>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Establece cómo se hacen las reformas constitucionales, esto es, la forma de modificar la estructura jurídica del Estado.</w:t>
            </w:r>
          </w:p>
          <w:p w14:paraId="05DFA0D4" w14:textId="77777777" w:rsidR="00525364" w:rsidRPr="00822511" w:rsidRDefault="00525364" w:rsidP="00440D85">
            <w:pPr>
              <w:pStyle w:val="Prrafodelista"/>
              <w:widowControl w:val="0"/>
              <w:numPr>
                <w:ilvl w:val="0"/>
                <w:numId w:val="17"/>
              </w:numPr>
              <w:autoSpaceDE w:val="0"/>
              <w:autoSpaceDN w:val="0"/>
              <w:adjustRightInd w:val="0"/>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Jerarquiza las normas, poniendo en el vértice a la Constitución y dándole supremacía sobre las demás.</w:t>
            </w:r>
          </w:p>
          <w:p w14:paraId="2936722C" w14:textId="2C5AF656" w:rsidR="00525364" w:rsidRPr="008C0B99" w:rsidRDefault="00525364" w:rsidP="00440D85">
            <w:pPr>
              <w:pStyle w:val="Prrafodelista"/>
              <w:widowControl w:val="0"/>
              <w:numPr>
                <w:ilvl w:val="0"/>
                <w:numId w:val="17"/>
              </w:numPr>
              <w:autoSpaceDE w:val="0"/>
              <w:autoSpaceDN w:val="0"/>
              <w:adjustRightInd w:val="0"/>
              <w:ind w:left="21" w:firstLine="0"/>
              <w:jc w:val="both"/>
              <w:rPr>
                <w:rFonts w:ascii="Arial" w:hAnsi="Arial" w:cs="Arial"/>
                <w:color w:val="000000" w:themeColor="text1"/>
                <w:sz w:val="28"/>
                <w:szCs w:val="28"/>
                <w:lang w:val="es-ES"/>
              </w:rPr>
            </w:pPr>
            <w:r w:rsidRPr="008C0B99">
              <w:rPr>
                <w:rFonts w:ascii="Arial" w:hAnsi="Arial" w:cs="Arial"/>
                <w:color w:val="000000" w:themeColor="text1"/>
                <w:sz w:val="28"/>
                <w:szCs w:val="28"/>
                <w:lang w:val="es-ES"/>
              </w:rPr>
              <w:t>Fija las garantías fundamentales</w:t>
            </w:r>
            <w:r w:rsidR="008C0B99" w:rsidRPr="008C0B99">
              <w:rPr>
                <w:rFonts w:ascii="Arial" w:hAnsi="Arial" w:cs="Arial"/>
                <w:color w:val="000000" w:themeColor="text1"/>
                <w:sz w:val="28"/>
                <w:szCs w:val="28"/>
                <w:lang w:val="es-ES"/>
              </w:rPr>
              <w:t xml:space="preserve"> y</w:t>
            </w:r>
            <w:r w:rsidR="008C0B99">
              <w:rPr>
                <w:rFonts w:ascii="Arial" w:hAnsi="Arial" w:cs="Arial"/>
                <w:color w:val="000000" w:themeColor="text1"/>
                <w:sz w:val="28"/>
                <w:szCs w:val="28"/>
                <w:lang w:val="es-ES"/>
              </w:rPr>
              <w:t xml:space="preserve"> p</w:t>
            </w:r>
            <w:r w:rsidRPr="008C0B99">
              <w:rPr>
                <w:rFonts w:ascii="Arial" w:hAnsi="Arial" w:cs="Arial"/>
                <w:color w:val="000000" w:themeColor="text1"/>
                <w:sz w:val="28"/>
                <w:szCs w:val="28"/>
                <w:lang w:val="es-ES"/>
              </w:rPr>
              <w:t>revé otros principios que la</w:t>
            </w:r>
            <w:r w:rsidR="008C0B99">
              <w:rPr>
                <w:rFonts w:ascii="Arial" w:hAnsi="Arial" w:cs="Arial"/>
                <w:color w:val="000000" w:themeColor="text1"/>
                <w:sz w:val="28"/>
                <w:szCs w:val="28"/>
                <w:lang w:val="es-ES"/>
              </w:rPr>
              <w:t>s</w:t>
            </w:r>
            <w:r w:rsidRPr="008C0B99">
              <w:rPr>
                <w:rFonts w:ascii="Arial" w:hAnsi="Arial" w:cs="Arial"/>
                <w:color w:val="000000" w:themeColor="text1"/>
                <w:sz w:val="28"/>
                <w:szCs w:val="28"/>
                <w:lang w:val="es-ES"/>
              </w:rPr>
              <w:t xml:space="preserve"> complementan.</w:t>
            </w:r>
          </w:p>
          <w:p w14:paraId="28C6CBA4" w14:textId="0021BB87" w:rsidR="00525364" w:rsidRPr="00822511" w:rsidRDefault="00330109" w:rsidP="00440D85">
            <w:pPr>
              <w:pStyle w:val="Prrafodelista"/>
              <w:widowControl w:val="0"/>
              <w:numPr>
                <w:ilvl w:val="0"/>
                <w:numId w:val="17"/>
              </w:numPr>
              <w:autoSpaceDE w:val="0"/>
              <w:autoSpaceDN w:val="0"/>
              <w:adjustRightInd w:val="0"/>
              <w:ind w:left="21" w:firstLine="0"/>
              <w:jc w:val="both"/>
              <w:rPr>
                <w:rFonts w:ascii="Arial" w:hAnsi="Arial" w:cs="Arial"/>
                <w:color w:val="000000" w:themeColor="text1"/>
                <w:sz w:val="28"/>
                <w:szCs w:val="28"/>
                <w:lang w:val="es-ES"/>
              </w:rPr>
            </w:pPr>
            <w:r>
              <w:rPr>
                <w:rFonts w:ascii="Arial" w:hAnsi="Arial" w:cs="Arial"/>
                <w:color w:val="000000" w:themeColor="text1"/>
                <w:sz w:val="28"/>
                <w:szCs w:val="28"/>
                <w:lang w:val="es-ES"/>
              </w:rPr>
              <w:t xml:space="preserve">Regula </w:t>
            </w:r>
            <w:r w:rsidR="00525364" w:rsidRPr="00822511">
              <w:rPr>
                <w:rFonts w:ascii="Arial" w:hAnsi="Arial" w:cs="Arial"/>
                <w:color w:val="000000" w:themeColor="text1"/>
                <w:sz w:val="28"/>
                <w:szCs w:val="28"/>
                <w:lang w:val="es-ES"/>
              </w:rPr>
              <w:t xml:space="preserve">las entidades territoriales y </w:t>
            </w:r>
            <w:r w:rsidR="00525364" w:rsidRPr="00822511">
              <w:rPr>
                <w:rFonts w:ascii="Arial" w:hAnsi="Arial" w:cs="Arial"/>
                <w:color w:val="000000" w:themeColor="text1"/>
                <w:sz w:val="28"/>
                <w:szCs w:val="28"/>
                <w:lang w:val="es-ES"/>
              </w:rPr>
              <w:lastRenderedPageBreak/>
              <w:t xml:space="preserve">descentralizadas, la manera de constituirlas, su competencia, etc… </w:t>
            </w:r>
          </w:p>
          <w:p w14:paraId="6D7F1B42" w14:textId="2658DD1C" w:rsidR="00525364" w:rsidRPr="00822511" w:rsidRDefault="005851B4" w:rsidP="00440D85">
            <w:pPr>
              <w:pStyle w:val="Prrafodelista"/>
              <w:widowControl w:val="0"/>
              <w:numPr>
                <w:ilvl w:val="0"/>
                <w:numId w:val="17"/>
              </w:numPr>
              <w:autoSpaceDE w:val="0"/>
              <w:autoSpaceDN w:val="0"/>
              <w:adjustRightInd w:val="0"/>
              <w:ind w:left="21" w:firstLine="0"/>
              <w:jc w:val="both"/>
              <w:rPr>
                <w:rFonts w:ascii="Arial" w:hAnsi="Arial" w:cs="Arial"/>
                <w:color w:val="000000" w:themeColor="text1"/>
                <w:sz w:val="28"/>
                <w:szCs w:val="28"/>
                <w:lang w:val="es-ES"/>
              </w:rPr>
            </w:pPr>
            <w:r>
              <w:rPr>
                <w:rFonts w:ascii="Arial" w:hAnsi="Arial" w:cs="Arial"/>
                <w:color w:val="000000" w:themeColor="text1"/>
                <w:sz w:val="28"/>
                <w:szCs w:val="28"/>
                <w:lang w:val="es-ES"/>
              </w:rPr>
              <w:t>Prevé</w:t>
            </w:r>
            <w:r w:rsidR="00525364" w:rsidRPr="00822511">
              <w:rPr>
                <w:rFonts w:ascii="Arial" w:hAnsi="Arial" w:cs="Arial"/>
                <w:color w:val="000000" w:themeColor="text1"/>
                <w:sz w:val="28"/>
                <w:szCs w:val="28"/>
                <w:lang w:val="es-ES"/>
              </w:rPr>
              <w:t xml:space="preserve"> y clasifica derechos: fundamentales, colectivos, subjetivos, entre otros</w:t>
            </w:r>
            <w:r>
              <w:rPr>
                <w:rFonts w:ascii="Arial" w:hAnsi="Arial" w:cs="Arial"/>
                <w:color w:val="000000" w:themeColor="text1"/>
                <w:sz w:val="28"/>
                <w:szCs w:val="28"/>
                <w:lang w:val="es-ES"/>
              </w:rPr>
              <w:t>; fija</w:t>
            </w:r>
            <w:r w:rsidR="00525364" w:rsidRPr="00822511">
              <w:rPr>
                <w:rFonts w:ascii="Arial" w:hAnsi="Arial" w:cs="Arial"/>
                <w:color w:val="000000" w:themeColor="text1"/>
                <w:sz w:val="28"/>
                <w:szCs w:val="28"/>
                <w:lang w:val="es-ES"/>
              </w:rPr>
              <w:t xml:space="preserve"> prohibiciones;</w:t>
            </w:r>
            <w:r>
              <w:rPr>
                <w:rFonts w:ascii="Arial" w:hAnsi="Arial" w:cs="Arial"/>
                <w:color w:val="000000" w:themeColor="text1"/>
                <w:sz w:val="28"/>
                <w:szCs w:val="28"/>
                <w:lang w:val="es-ES"/>
              </w:rPr>
              <w:t xml:space="preserve"> establece condiciones para autorizaciones; </w:t>
            </w:r>
            <w:r w:rsidR="00525364" w:rsidRPr="00822511">
              <w:rPr>
                <w:rFonts w:ascii="Arial" w:hAnsi="Arial" w:cs="Arial"/>
                <w:color w:val="000000" w:themeColor="text1"/>
                <w:sz w:val="28"/>
                <w:szCs w:val="28"/>
                <w:lang w:val="es-ES"/>
              </w:rPr>
              <w:t xml:space="preserve"> así </w:t>
            </w:r>
            <w:r>
              <w:rPr>
                <w:rFonts w:ascii="Arial" w:hAnsi="Arial" w:cs="Arial"/>
                <w:color w:val="000000" w:themeColor="text1"/>
                <w:sz w:val="28"/>
                <w:szCs w:val="28"/>
                <w:lang w:val="es-ES"/>
              </w:rPr>
              <w:t xml:space="preserve">establece </w:t>
            </w:r>
            <w:r w:rsidR="00525364" w:rsidRPr="00822511">
              <w:rPr>
                <w:rFonts w:ascii="Arial" w:hAnsi="Arial" w:cs="Arial"/>
                <w:color w:val="000000" w:themeColor="text1"/>
                <w:sz w:val="28"/>
                <w:szCs w:val="28"/>
                <w:lang w:val="es-ES"/>
              </w:rPr>
              <w:t>las condiciones, procesos y procedimientos para hacerlos efectivos.</w:t>
            </w:r>
          </w:p>
          <w:p w14:paraId="40459429" w14:textId="77777777" w:rsidR="00525364" w:rsidRPr="00822511" w:rsidRDefault="00525364" w:rsidP="00440D85">
            <w:pPr>
              <w:pStyle w:val="Prrafodelista"/>
              <w:widowControl w:val="0"/>
              <w:numPr>
                <w:ilvl w:val="0"/>
                <w:numId w:val="17"/>
              </w:numPr>
              <w:autoSpaceDE w:val="0"/>
              <w:autoSpaceDN w:val="0"/>
              <w:adjustRightInd w:val="0"/>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Regula la actividad pública y privada.</w:t>
            </w:r>
          </w:p>
          <w:p w14:paraId="4851B300" w14:textId="77777777" w:rsidR="00525364" w:rsidRPr="00822511" w:rsidRDefault="00525364" w:rsidP="00440D85">
            <w:pPr>
              <w:pStyle w:val="Prrafodelista"/>
              <w:widowControl w:val="0"/>
              <w:numPr>
                <w:ilvl w:val="0"/>
                <w:numId w:val="17"/>
              </w:numPr>
              <w:autoSpaceDE w:val="0"/>
              <w:autoSpaceDN w:val="0"/>
              <w:adjustRightInd w:val="0"/>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Indica quiénes son servidores públicos, las situaciones administrativas de estos, los requisitos y condiciones para llegar y permanecer en ellas, así como las causas y manera de extinguirlas.</w:t>
            </w:r>
          </w:p>
          <w:p w14:paraId="014CD322" w14:textId="10293A75" w:rsidR="00525364" w:rsidRPr="00822511" w:rsidRDefault="005851B4" w:rsidP="00440D85">
            <w:pPr>
              <w:pStyle w:val="Prrafodelista"/>
              <w:widowControl w:val="0"/>
              <w:numPr>
                <w:ilvl w:val="0"/>
                <w:numId w:val="17"/>
              </w:numPr>
              <w:autoSpaceDE w:val="0"/>
              <w:autoSpaceDN w:val="0"/>
              <w:adjustRightInd w:val="0"/>
              <w:ind w:left="21" w:firstLine="0"/>
              <w:jc w:val="both"/>
              <w:rPr>
                <w:rFonts w:ascii="Arial" w:hAnsi="Arial" w:cs="Arial"/>
                <w:color w:val="000000" w:themeColor="text1"/>
                <w:sz w:val="28"/>
                <w:szCs w:val="28"/>
                <w:lang w:val="es-ES"/>
              </w:rPr>
            </w:pPr>
            <w:r>
              <w:rPr>
                <w:rFonts w:ascii="Arial" w:hAnsi="Arial" w:cs="Arial"/>
                <w:color w:val="000000" w:themeColor="text1"/>
                <w:sz w:val="28"/>
                <w:szCs w:val="28"/>
                <w:lang w:val="es-ES"/>
              </w:rPr>
              <w:t>Instituye</w:t>
            </w:r>
            <w:r w:rsidR="00525364" w:rsidRPr="00822511">
              <w:rPr>
                <w:rFonts w:ascii="Arial" w:hAnsi="Arial" w:cs="Arial"/>
                <w:color w:val="000000" w:themeColor="text1"/>
                <w:sz w:val="28"/>
                <w:szCs w:val="28"/>
                <w:lang w:val="es-ES"/>
              </w:rPr>
              <w:t xml:space="preserve"> la responsabilidad (civil, penal, disciplinaria, fiscal, política, etc.</w:t>
            </w:r>
            <w:r w:rsidR="00A028CE" w:rsidRPr="00822511">
              <w:rPr>
                <w:rFonts w:ascii="Arial" w:hAnsi="Arial" w:cs="Arial"/>
                <w:color w:val="000000" w:themeColor="text1"/>
                <w:sz w:val="28"/>
                <w:szCs w:val="28"/>
                <w:lang w:val="es-ES"/>
              </w:rPr>
              <w:t>.</w:t>
            </w:r>
            <w:r w:rsidR="00525364" w:rsidRPr="00822511">
              <w:rPr>
                <w:rFonts w:ascii="Arial" w:hAnsi="Arial" w:cs="Arial"/>
                <w:color w:val="000000" w:themeColor="text1"/>
                <w:sz w:val="28"/>
                <w:szCs w:val="28"/>
                <w:lang w:val="es-ES"/>
              </w:rPr>
              <w:t>.) como consecuencia de su transgresión y la manera de hacerla efectiva.</w:t>
            </w:r>
          </w:p>
          <w:p w14:paraId="11248174" w14:textId="77777777" w:rsidR="0093411A" w:rsidRPr="00822511" w:rsidRDefault="0093411A" w:rsidP="00871AB2">
            <w:pPr>
              <w:widowControl w:val="0"/>
              <w:autoSpaceDE w:val="0"/>
              <w:autoSpaceDN w:val="0"/>
              <w:adjustRightInd w:val="0"/>
              <w:ind w:left="21"/>
              <w:jc w:val="both"/>
              <w:rPr>
                <w:rFonts w:ascii="Arial" w:hAnsi="Arial" w:cs="Arial"/>
                <w:color w:val="000000" w:themeColor="text1"/>
                <w:sz w:val="28"/>
                <w:szCs w:val="28"/>
                <w:lang w:val="es-ES"/>
              </w:rPr>
            </w:pPr>
          </w:p>
        </w:tc>
      </w:tr>
      <w:tr w:rsidR="0093411A" w:rsidRPr="00822511" w14:paraId="48465EF4" w14:textId="77777777" w:rsidTr="00EE5454">
        <w:tc>
          <w:tcPr>
            <w:tcW w:w="3119" w:type="dxa"/>
          </w:tcPr>
          <w:p w14:paraId="11AF16C9" w14:textId="25C1333E" w:rsidR="00525364" w:rsidRPr="00822511" w:rsidRDefault="00AA06BD" w:rsidP="00440D85">
            <w:pPr>
              <w:widowControl w:val="0"/>
              <w:autoSpaceDE w:val="0"/>
              <w:autoSpaceDN w:val="0"/>
              <w:adjustRightInd w:val="0"/>
              <w:jc w:val="both"/>
              <w:rPr>
                <w:rFonts w:ascii="Arial" w:hAnsi="Arial" w:cs="Arial"/>
                <w:b/>
                <w:color w:val="000000" w:themeColor="text1"/>
                <w:sz w:val="28"/>
                <w:szCs w:val="28"/>
                <w:lang w:val="es-ES"/>
              </w:rPr>
            </w:pPr>
            <w:r w:rsidRPr="00822511">
              <w:rPr>
                <w:rFonts w:ascii="Arial" w:hAnsi="Arial" w:cs="Arial"/>
                <w:b/>
                <w:color w:val="000000" w:themeColor="text1"/>
                <w:sz w:val="28"/>
                <w:szCs w:val="28"/>
                <w:lang w:val="es-ES"/>
              </w:rPr>
              <w:lastRenderedPageBreak/>
              <w:t>3</w:t>
            </w:r>
            <w:r w:rsidR="00525364" w:rsidRPr="00822511">
              <w:rPr>
                <w:rFonts w:ascii="Arial" w:hAnsi="Arial" w:cs="Arial"/>
                <w:b/>
                <w:color w:val="000000" w:themeColor="text1"/>
                <w:sz w:val="28"/>
                <w:szCs w:val="28"/>
                <w:lang w:val="es-ES"/>
              </w:rPr>
              <w:t>.- LEGALIDAD Y LEGITIMIDAD</w:t>
            </w:r>
          </w:p>
          <w:p w14:paraId="138C6F48" w14:textId="77777777" w:rsidR="0093411A" w:rsidRPr="00822511" w:rsidRDefault="0093411A" w:rsidP="00440D85">
            <w:pPr>
              <w:pStyle w:val="Prrafodelista"/>
              <w:ind w:left="0"/>
              <w:jc w:val="both"/>
              <w:rPr>
                <w:rFonts w:ascii="Arial" w:hAnsi="Arial" w:cs="Arial"/>
                <w:color w:val="000000" w:themeColor="text1"/>
                <w:sz w:val="28"/>
                <w:szCs w:val="28"/>
                <w:lang w:val="es-ES"/>
              </w:rPr>
            </w:pPr>
          </w:p>
        </w:tc>
        <w:tc>
          <w:tcPr>
            <w:tcW w:w="7371" w:type="dxa"/>
          </w:tcPr>
          <w:p w14:paraId="66CF4FF1" w14:textId="16A6D323" w:rsidR="00525364" w:rsidRPr="00822511" w:rsidRDefault="00525364" w:rsidP="00440D85">
            <w:pPr>
              <w:widowControl w:val="0"/>
              <w:autoSpaceDE w:val="0"/>
              <w:autoSpaceDN w:val="0"/>
              <w:adjustRightInd w:val="0"/>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En la disquisición hemos</w:t>
            </w:r>
            <w:r w:rsidR="00A028CE" w:rsidRPr="00822511">
              <w:rPr>
                <w:rFonts w:ascii="Arial" w:hAnsi="Arial" w:cs="Arial"/>
                <w:color w:val="000000" w:themeColor="text1"/>
                <w:sz w:val="28"/>
                <w:szCs w:val="28"/>
                <w:lang w:val="es-ES"/>
              </w:rPr>
              <w:t xml:space="preserve"> hecho alusión también a la </w:t>
            </w:r>
            <w:r w:rsidRPr="00822511">
              <w:rPr>
                <w:rFonts w:ascii="Arial" w:hAnsi="Arial" w:cs="Arial"/>
                <w:color w:val="000000" w:themeColor="text1"/>
                <w:sz w:val="28"/>
                <w:szCs w:val="28"/>
                <w:lang w:val="es-ES"/>
              </w:rPr>
              <w:t>legitimidad. Est</w:t>
            </w:r>
            <w:r w:rsidR="00A028CE" w:rsidRPr="00822511">
              <w:rPr>
                <w:rFonts w:ascii="Arial" w:hAnsi="Arial" w:cs="Arial"/>
                <w:color w:val="000000" w:themeColor="text1"/>
                <w:sz w:val="28"/>
                <w:szCs w:val="28"/>
                <w:lang w:val="es-ES"/>
              </w:rPr>
              <w:t>e</w:t>
            </w:r>
            <w:r w:rsidRPr="00822511">
              <w:rPr>
                <w:rFonts w:ascii="Arial" w:hAnsi="Arial" w:cs="Arial"/>
                <w:color w:val="000000" w:themeColor="text1"/>
                <w:sz w:val="28"/>
                <w:szCs w:val="28"/>
                <w:lang w:val="es-ES"/>
              </w:rPr>
              <w:t xml:space="preserve"> es un concepto paralelo al de legalidad que posee también un sentido fundamental </w:t>
            </w:r>
            <w:r w:rsidR="00435DE2" w:rsidRPr="00822511">
              <w:rPr>
                <w:rFonts w:ascii="Arial" w:hAnsi="Arial" w:cs="Arial"/>
                <w:color w:val="000000" w:themeColor="text1"/>
                <w:sz w:val="28"/>
                <w:szCs w:val="28"/>
                <w:lang w:val="es-ES"/>
              </w:rPr>
              <w:t>sobre</w:t>
            </w:r>
            <w:r w:rsidRPr="00822511">
              <w:rPr>
                <w:rFonts w:ascii="Arial" w:hAnsi="Arial" w:cs="Arial"/>
                <w:color w:val="000000" w:themeColor="text1"/>
                <w:sz w:val="28"/>
                <w:szCs w:val="28"/>
                <w:lang w:val="es-ES"/>
              </w:rPr>
              <w:t xml:space="preserve"> </w:t>
            </w:r>
            <w:r w:rsidR="00B14681" w:rsidRPr="00822511">
              <w:rPr>
                <w:rFonts w:ascii="Arial" w:hAnsi="Arial" w:cs="Arial"/>
                <w:color w:val="000000" w:themeColor="text1"/>
                <w:sz w:val="28"/>
                <w:szCs w:val="28"/>
                <w:lang w:val="es-ES"/>
              </w:rPr>
              <w:t xml:space="preserve">la </w:t>
            </w:r>
            <w:r w:rsidRPr="00822511">
              <w:rPr>
                <w:rFonts w:ascii="Arial" w:hAnsi="Arial" w:cs="Arial"/>
                <w:color w:val="000000" w:themeColor="text1"/>
                <w:sz w:val="28"/>
                <w:szCs w:val="28"/>
                <w:lang w:val="es-ES"/>
              </w:rPr>
              <w:t>justificación interna y externa del Derecho en sí</w:t>
            </w:r>
            <w:r w:rsidR="005851B4">
              <w:rPr>
                <w:rFonts w:ascii="Arial" w:hAnsi="Arial" w:cs="Arial"/>
                <w:color w:val="000000" w:themeColor="text1"/>
                <w:sz w:val="28"/>
                <w:szCs w:val="28"/>
                <w:lang w:val="es-ES"/>
              </w:rPr>
              <w:t>, del Estado mismo, de sus autoridades</w:t>
            </w:r>
            <w:r w:rsidRPr="00822511">
              <w:rPr>
                <w:rFonts w:ascii="Arial" w:hAnsi="Arial" w:cs="Arial"/>
                <w:color w:val="000000" w:themeColor="text1"/>
                <w:sz w:val="28"/>
                <w:szCs w:val="28"/>
                <w:lang w:val="es-ES"/>
              </w:rPr>
              <w:t xml:space="preserve"> </w:t>
            </w:r>
            <w:r w:rsidR="005851B4">
              <w:rPr>
                <w:rFonts w:ascii="Arial" w:hAnsi="Arial" w:cs="Arial"/>
                <w:color w:val="000000" w:themeColor="text1"/>
                <w:sz w:val="28"/>
                <w:szCs w:val="28"/>
                <w:lang w:val="es-ES"/>
              </w:rPr>
              <w:t>y</w:t>
            </w:r>
            <w:r w:rsidRPr="00822511">
              <w:rPr>
                <w:rFonts w:ascii="Arial" w:hAnsi="Arial" w:cs="Arial"/>
                <w:color w:val="000000" w:themeColor="text1"/>
                <w:sz w:val="28"/>
                <w:szCs w:val="28"/>
                <w:lang w:val="es-ES"/>
              </w:rPr>
              <w:t xml:space="preserve"> de la actividad que desarrolla</w:t>
            </w:r>
            <w:r w:rsidR="005851B4">
              <w:rPr>
                <w:rFonts w:ascii="Arial" w:hAnsi="Arial" w:cs="Arial"/>
                <w:color w:val="000000" w:themeColor="text1"/>
                <w:sz w:val="28"/>
                <w:szCs w:val="28"/>
                <w:lang w:val="es-ES"/>
              </w:rPr>
              <w:t>n,</w:t>
            </w:r>
            <w:r w:rsidRPr="00822511">
              <w:rPr>
                <w:rFonts w:ascii="Arial" w:hAnsi="Arial" w:cs="Arial"/>
                <w:color w:val="000000" w:themeColor="text1"/>
                <w:sz w:val="28"/>
                <w:szCs w:val="28"/>
                <w:lang w:val="es-ES"/>
              </w:rPr>
              <w:t xml:space="preserve"> teniendo como punto de referencia la justicia y demás valores sociales, formales o no, así como las condiciones materiales y la organización misma del Estado; la legalidad hace referencia principalmente al respeto de las normas, la legitimidad no solo a eso sino a la efectividad de los derechos, libertades y garantías consagradas en el ordenamiento jurídico, y </w:t>
            </w:r>
            <w:r w:rsidR="005851B4">
              <w:rPr>
                <w:rFonts w:ascii="Arial" w:hAnsi="Arial" w:cs="Arial"/>
                <w:color w:val="000000" w:themeColor="text1"/>
                <w:sz w:val="28"/>
                <w:szCs w:val="28"/>
                <w:lang w:val="es-ES"/>
              </w:rPr>
              <w:t xml:space="preserve">el logro progresivo </w:t>
            </w:r>
            <w:r w:rsidRPr="00822511">
              <w:rPr>
                <w:rFonts w:ascii="Arial" w:hAnsi="Arial" w:cs="Arial"/>
                <w:color w:val="000000" w:themeColor="text1"/>
                <w:sz w:val="28"/>
                <w:szCs w:val="28"/>
                <w:lang w:val="es-ES"/>
              </w:rPr>
              <w:t xml:space="preserve">del bienestar de todos y cada uno de los ciudadanos. </w:t>
            </w:r>
          </w:p>
          <w:p w14:paraId="0D95D62E" w14:textId="77777777" w:rsidR="0093411A" w:rsidRPr="00822511" w:rsidRDefault="0093411A" w:rsidP="00440D85">
            <w:pPr>
              <w:pStyle w:val="Prrafodelista"/>
              <w:ind w:left="21"/>
              <w:jc w:val="both"/>
              <w:rPr>
                <w:rFonts w:ascii="Arial" w:hAnsi="Arial" w:cs="Arial"/>
                <w:color w:val="000000" w:themeColor="text1"/>
                <w:sz w:val="28"/>
                <w:szCs w:val="28"/>
                <w:lang w:val="es-ES"/>
              </w:rPr>
            </w:pPr>
          </w:p>
        </w:tc>
      </w:tr>
      <w:tr w:rsidR="0093411A" w:rsidRPr="00822511" w14:paraId="7E531242" w14:textId="77777777" w:rsidTr="00EE5454">
        <w:tc>
          <w:tcPr>
            <w:tcW w:w="3119" w:type="dxa"/>
          </w:tcPr>
          <w:p w14:paraId="1542E12F" w14:textId="1FC8F3F8" w:rsidR="00525364" w:rsidRPr="00822511" w:rsidRDefault="00AA06BD" w:rsidP="00440D85">
            <w:pPr>
              <w:jc w:val="both"/>
              <w:rPr>
                <w:rFonts w:ascii="Arial" w:hAnsi="Arial" w:cs="Arial"/>
                <w:b/>
                <w:color w:val="000000" w:themeColor="text1"/>
                <w:sz w:val="28"/>
                <w:szCs w:val="28"/>
                <w:lang w:val="es-ES"/>
              </w:rPr>
            </w:pPr>
            <w:r w:rsidRPr="00822511">
              <w:rPr>
                <w:rFonts w:ascii="Arial" w:hAnsi="Arial" w:cs="Arial"/>
                <w:b/>
                <w:color w:val="000000" w:themeColor="text1"/>
                <w:sz w:val="28"/>
                <w:szCs w:val="28"/>
                <w:lang w:val="es-ES"/>
              </w:rPr>
              <w:t>4</w:t>
            </w:r>
            <w:r w:rsidR="00B275AF">
              <w:rPr>
                <w:rFonts w:ascii="Arial" w:hAnsi="Arial" w:cs="Arial"/>
                <w:b/>
                <w:color w:val="000000" w:themeColor="text1"/>
                <w:sz w:val="28"/>
                <w:szCs w:val="28"/>
                <w:lang w:val="es-ES"/>
              </w:rPr>
              <w:t xml:space="preserve">. </w:t>
            </w:r>
            <w:r w:rsidR="00525364" w:rsidRPr="00822511">
              <w:rPr>
                <w:rFonts w:ascii="Arial" w:hAnsi="Arial" w:cs="Arial"/>
                <w:b/>
                <w:color w:val="000000" w:themeColor="text1"/>
                <w:sz w:val="28"/>
                <w:szCs w:val="28"/>
                <w:lang w:val="es-ES"/>
              </w:rPr>
              <w:t>RESPONSABILIDAD</w:t>
            </w:r>
          </w:p>
          <w:p w14:paraId="4EB591FA" w14:textId="77777777" w:rsidR="0093411A" w:rsidRPr="00822511" w:rsidRDefault="0093411A" w:rsidP="00440D85">
            <w:pPr>
              <w:pStyle w:val="Prrafodelista"/>
              <w:ind w:left="0"/>
              <w:jc w:val="both"/>
              <w:rPr>
                <w:rFonts w:ascii="Arial" w:hAnsi="Arial" w:cs="Arial"/>
                <w:color w:val="000000" w:themeColor="text1"/>
                <w:sz w:val="28"/>
                <w:szCs w:val="28"/>
                <w:lang w:val="es-ES"/>
              </w:rPr>
            </w:pPr>
          </w:p>
        </w:tc>
        <w:tc>
          <w:tcPr>
            <w:tcW w:w="7371" w:type="dxa"/>
          </w:tcPr>
          <w:p w14:paraId="181C5579" w14:textId="77777777" w:rsidR="00525364" w:rsidRPr="00822511" w:rsidRDefault="00525364" w:rsidP="00440D85">
            <w:pPr>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El fundamento de la responsabilidad radica en que cada quien es capaz de tomar decisiones de manera consciente y libre y, por ende, de asumir las consecuencias.</w:t>
            </w:r>
          </w:p>
          <w:p w14:paraId="1207C6EC" w14:textId="77777777" w:rsidR="00525364" w:rsidRPr="00822511" w:rsidRDefault="00525364" w:rsidP="00440D85">
            <w:pPr>
              <w:ind w:left="21"/>
              <w:jc w:val="both"/>
              <w:rPr>
                <w:rFonts w:ascii="Arial" w:hAnsi="Arial" w:cs="Arial"/>
                <w:color w:val="000000" w:themeColor="text1"/>
                <w:sz w:val="28"/>
                <w:szCs w:val="28"/>
                <w:lang w:val="es-ES"/>
              </w:rPr>
            </w:pPr>
          </w:p>
          <w:p w14:paraId="4F66F58B" w14:textId="77777777" w:rsidR="00525364" w:rsidRPr="00822511" w:rsidRDefault="00525364" w:rsidP="00440D85">
            <w:pPr>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En Colombia tiene su fundamento normativo en los artículos 6 y 95 de la Constitución y en las leyes que los han desarrollado.</w:t>
            </w:r>
          </w:p>
          <w:p w14:paraId="3BE6BCF9" w14:textId="77777777" w:rsidR="00525364" w:rsidRPr="00822511" w:rsidRDefault="00525364" w:rsidP="00440D85">
            <w:pPr>
              <w:ind w:left="21"/>
              <w:jc w:val="both"/>
              <w:rPr>
                <w:rFonts w:ascii="Arial" w:hAnsi="Arial" w:cs="Arial"/>
                <w:color w:val="000000" w:themeColor="text1"/>
                <w:sz w:val="28"/>
                <w:szCs w:val="28"/>
                <w:lang w:val="es-ES"/>
              </w:rPr>
            </w:pPr>
          </w:p>
          <w:p w14:paraId="35D70098" w14:textId="46E6F6FE" w:rsidR="00525364" w:rsidRPr="00822511" w:rsidRDefault="00525364" w:rsidP="00440D85">
            <w:pPr>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Desde el punto de vista doctrinal, la responsabilidad humana, debe regirse </w:t>
            </w:r>
            <w:r w:rsidR="00385605">
              <w:rPr>
                <w:rFonts w:ascii="Arial" w:hAnsi="Arial" w:cs="Arial"/>
                <w:color w:val="000000" w:themeColor="text1"/>
                <w:sz w:val="28"/>
                <w:szCs w:val="28"/>
                <w:lang w:val="es-ES"/>
              </w:rPr>
              <w:t xml:space="preserve">entre otros </w:t>
            </w:r>
            <w:r w:rsidRPr="00822511">
              <w:rPr>
                <w:rFonts w:ascii="Arial" w:hAnsi="Arial" w:cs="Arial"/>
                <w:color w:val="000000" w:themeColor="text1"/>
                <w:sz w:val="28"/>
                <w:szCs w:val="28"/>
                <w:lang w:val="es-ES"/>
              </w:rPr>
              <w:t>por</w:t>
            </w:r>
            <w:r w:rsidR="00385605">
              <w:rPr>
                <w:rFonts w:ascii="Arial" w:hAnsi="Arial" w:cs="Arial"/>
                <w:color w:val="000000" w:themeColor="text1"/>
                <w:sz w:val="28"/>
                <w:szCs w:val="28"/>
                <w:lang w:val="es-ES"/>
              </w:rPr>
              <w:t xml:space="preserve"> los siguientes</w:t>
            </w:r>
            <w:r w:rsidRPr="00822511">
              <w:rPr>
                <w:rFonts w:ascii="Arial" w:hAnsi="Arial" w:cs="Arial"/>
                <w:color w:val="000000" w:themeColor="text1"/>
                <w:sz w:val="28"/>
                <w:szCs w:val="28"/>
                <w:lang w:val="es-ES"/>
              </w:rPr>
              <w:t xml:space="preserve"> principios:</w:t>
            </w:r>
          </w:p>
          <w:p w14:paraId="143EA3C2" w14:textId="77777777" w:rsidR="00525364" w:rsidRPr="00822511" w:rsidRDefault="00525364" w:rsidP="00440D85">
            <w:pPr>
              <w:ind w:left="21"/>
              <w:jc w:val="both"/>
              <w:rPr>
                <w:rFonts w:ascii="Arial" w:hAnsi="Arial" w:cs="Arial"/>
                <w:color w:val="000000" w:themeColor="text1"/>
                <w:sz w:val="28"/>
                <w:szCs w:val="28"/>
                <w:lang w:val="es-ES"/>
              </w:rPr>
            </w:pPr>
          </w:p>
          <w:p w14:paraId="421D0977" w14:textId="30CA2A17" w:rsidR="00525364" w:rsidRPr="00822511" w:rsidRDefault="00525364" w:rsidP="006F07C2">
            <w:pPr>
              <w:widowControl w:val="0"/>
              <w:numPr>
                <w:ilvl w:val="0"/>
                <w:numId w:val="9"/>
              </w:numPr>
              <w:tabs>
                <w:tab w:val="left" w:pos="220"/>
              </w:tabs>
              <w:autoSpaceDE w:val="0"/>
              <w:autoSpaceDN w:val="0"/>
              <w:adjustRightInd w:val="0"/>
              <w:spacing w:after="28"/>
              <w:ind w:left="220"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Sumar, entendido este concepto no como operación aritmética, sino como un actuar tendiente a mejorar siempre y sin límites</w:t>
            </w:r>
            <w:r w:rsidR="007107C8">
              <w:rPr>
                <w:rFonts w:ascii="Arial" w:hAnsi="Arial" w:cs="Arial"/>
                <w:color w:val="000000" w:themeColor="text1"/>
                <w:sz w:val="28"/>
                <w:szCs w:val="28"/>
                <w:lang w:val="es-ES"/>
              </w:rPr>
              <w:t xml:space="preserve"> los recursos</w:t>
            </w:r>
            <w:r w:rsidRPr="00822511">
              <w:rPr>
                <w:rFonts w:ascii="Arial" w:hAnsi="Arial" w:cs="Arial"/>
                <w:color w:val="000000" w:themeColor="text1"/>
                <w:sz w:val="28"/>
                <w:szCs w:val="28"/>
                <w:lang w:val="es-ES"/>
              </w:rPr>
              <w:t>.</w:t>
            </w:r>
          </w:p>
          <w:p w14:paraId="6F00F8B6" w14:textId="2973659F" w:rsidR="00525364" w:rsidRPr="00822511" w:rsidRDefault="00525364" w:rsidP="00440D85">
            <w:pPr>
              <w:widowControl w:val="0"/>
              <w:numPr>
                <w:ilvl w:val="0"/>
                <w:numId w:val="9"/>
              </w:numPr>
              <w:tabs>
                <w:tab w:val="left" w:pos="220"/>
              </w:tabs>
              <w:autoSpaceDE w:val="0"/>
              <w:autoSpaceDN w:val="0"/>
              <w:adjustRightInd w:val="0"/>
              <w:spacing w:after="28"/>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Reportar oportunamente las anomalías.</w:t>
            </w:r>
          </w:p>
          <w:p w14:paraId="13526032" w14:textId="4B0E5B01" w:rsidR="00525364" w:rsidRPr="00822511" w:rsidRDefault="00525364" w:rsidP="00440D85">
            <w:pPr>
              <w:widowControl w:val="0"/>
              <w:numPr>
                <w:ilvl w:val="0"/>
                <w:numId w:val="9"/>
              </w:numPr>
              <w:tabs>
                <w:tab w:val="left" w:pos="220"/>
              </w:tabs>
              <w:autoSpaceDE w:val="0"/>
              <w:autoSpaceDN w:val="0"/>
              <w:adjustRightInd w:val="0"/>
              <w:spacing w:after="28"/>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lastRenderedPageBreak/>
              <w:t>Planear en tiempo y forma las diferentes acciones.</w:t>
            </w:r>
          </w:p>
          <w:p w14:paraId="5A411E3A" w14:textId="77777777" w:rsidR="00525364" w:rsidRPr="00822511" w:rsidRDefault="00525364" w:rsidP="00440D85">
            <w:pPr>
              <w:widowControl w:val="0"/>
              <w:numPr>
                <w:ilvl w:val="0"/>
                <w:numId w:val="9"/>
              </w:numPr>
              <w:tabs>
                <w:tab w:val="left" w:pos="220"/>
              </w:tabs>
              <w:autoSpaceDE w:val="0"/>
              <w:autoSpaceDN w:val="0"/>
              <w:adjustRightInd w:val="0"/>
              <w:spacing w:after="28"/>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Asumir con prestancia las consecuencias que los actos, las omisiones, obras, expresiones y sentimientos generan en la persona, el entorno, la vida de los demás y los recursos.</w:t>
            </w:r>
          </w:p>
          <w:p w14:paraId="7882F845" w14:textId="79D22016" w:rsidR="00525364" w:rsidRPr="0047373C" w:rsidRDefault="00525364" w:rsidP="00440D85">
            <w:pPr>
              <w:widowControl w:val="0"/>
              <w:numPr>
                <w:ilvl w:val="0"/>
                <w:numId w:val="9"/>
              </w:numPr>
              <w:tabs>
                <w:tab w:val="left" w:pos="220"/>
              </w:tabs>
              <w:autoSpaceDE w:val="0"/>
              <w:autoSpaceDN w:val="0"/>
              <w:adjustRightInd w:val="0"/>
              <w:spacing w:after="28"/>
              <w:ind w:left="21" w:firstLine="0"/>
              <w:jc w:val="both"/>
              <w:rPr>
                <w:rFonts w:ascii="Arial" w:hAnsi="Arial" w:cs="Arial"/>
                <w:color w:val="000000" w:themeColor="text1"/>
                <w:sz w:val="28"/>
                <w:szCs w:val="28"/>
                <w:lang w:val="es-ES"/>
              </w:rPr>
            </w:pPr>
            <w:r w:rsidRPr="0047373C">
              <w:rPr>
                <w:rFonts w:ascii="Arial" w:hAnsi="Arial" w:cs="Arial"/>
                <w:color w:val="000000" w:themeColor="text1"/>
                <w:sz w:val="28"/>
                <w:szCs w:val="28"/>
                <w:lang w:val="es-ES"/>
              </w:rPr>
              <w:t>Promover principios y prácticas saludables</w:t>
            </w:r>
            <w:r w:rsidR="0047373C" w:rsidRPr="0047373C">
              <w:rPr>
                <w:rFonts w:ascii="Arial" w:hAnsi="Arial" w:cs="Arial"/>
                <w:color w:val="000000" w:themeColor="text1"/>
                <w:sz w:val="28"/>
                <w:szCs w:val="28"/>
                <w:lang w:val="es-ES"/>
              </w:rPr>
              <w:t xml:space="preserve"> </w:t>
            </w:r>
            <w:r w:rsidRPr="0047373C">
              <w:rPr>
                <w:rFonts w:ascii="Arial" w:hAnsi="Arial" w:cs="Arial"/>
                <w:color w:val="000000" w:themeColor="text1"/>
                <w:sz w:val="28"/>
                <w:szCs w:val="28"/>
                <w:lang w:val="es-ES"/>
              </w:rPr>
              <w:t>para proteger el ambiente y el interés general.</w:t>
            </w:r>
          </w:p>
          <w:p w14:paraId="537B55DE" w14:textId="77777777" w:rsidR="00525364" w:rsidRPr="00822511" w:rsidRDefault="00525364" w:rsidP="00440D85">
            <w:pPr>
              <w:widowControl w:val="0"/>
              <w:autoSpaceDE w:val="0"/>
              <w:autoSpaceDN w:val="0"/>
              <w:adjustRightInd w:val="0"/>
              <w:ind w:left="21"/>
              <w:jc w:val="both"/>
              <w:rPr>
                <w:rFonts w:ascii="Arial" w:hAnsi="Arial" w:cs="Arial"/>
                <w:color w:val="000000" w:themeColor="text1"/>
                <w:sz w:val="28"/>
                <w:szCs w:val="28"/>
                <w:lang w:val="es-ES"/>
              </w:rPr>
            </w:pPr>
          </w:p>
          <w:p w14:paraId="7A551B35" w14:textId="77777777" w:rsidR="00525364" w:rsidRPr="00822511" w:rsidRDefault="00525364" w:rsidP="00440D85">
            <w:pPr>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La contradicción del comportamiento  de una persona con relación  a los deberes, obligaciones, prohibiciones, incompatibilidades, inhabilidades, etc… consagrados en normas jurídicas ocasiona una reacción por parte del Derecho  y de la sociedad, que se manifiesta a través de sanciones de variado tipo: penales, civiles, económicas, disciplinarias, fiscales, administrativas, políticas, etc…</w:t>
            </w:r>
          </w:p>
          <w:p w14:paraId="26AE0DC5" w14:textId="77777777" w:rsidR="0093411A" w:rsidRPr="00822511" w:rsidRDefault="0093411A" w:rsidP="00440D85">
            <w:pPr>
              <w:pStyle w:val="Prrafodelista"/>
              <w:ind w:left="21"/>
              <w:jc w:val="both"/>
              <w:rPr>
                <w:rFonts w:ascii="Arial" w:hAnsi="Arial" w:cs="Arial"/>
                <w:color w:val="000000" w:themeColor="text1"/>
                <w:sz w:val="28"/>
                <w:szCs w:val="28"/>
                <w:lang w:val="es-ES"/>
              </w:rPr>
            </w:pPr>
          </w:p>
        </w:tc>
      </w:tr>
      <w:tr w:rsidR="0093411A" w:rsidRPr="00822511" w14:paraId="28244502" w14:textId="77777777" w:rsidTr="00EE5454">
        <w:tc>
          <w:tcPr>
            <w:tcW w:w="3119" w:type="dxa"/>
          </w:tcPr>
          <w:p w14:paraId="12D40A9A" w14:textId="79C54D8E" w:rsidR="00525364" w:rsidRPr="00822511" w:rsidRDefault="00AA06BD" w:rsidP="00440D85">
            <w:pPr>
              <w:jc w:val="both"/>
              <w:rPr>
                <w:rFonts w:ascii="Arial" w:hAnsi="Arial" w:cs="Arial"/>
                <w:b/>
                <w:color w:val="000000" w:themeColor="text1"/>
                <w:sz w:val="28"/>
                <w:szCs w:val="28"/>
                <w:lang w:val="es-ES"/>
              </w:rPr>
            </w:pPr>
            <w:r w:rsidRPr="00822511">
              <w:rPr>
                <w:rFonts w:ascii="Arial" w:hAnsi="Arial" w:cs="Arial"/>
                <w:b/>
                <w:color w:val="000000" w:themeColor="text1"/>
                <w:sz w:val="28"/>
                <w:szCs w:val="28"/>
                <w:lang w:val="es-ES"/>
              </w:rPr>
              <w:lastRenderedPageBreak/>
              <w:t>5</w:t>
            </w:r>
            <w:r w:rsidR="00525364" w:rsidRPr="00822511">
              <w:rPr>
                <w:rFonts w:ascii="Arial" w:hAnsi="Arial" w:cs="Arial"/>
                <w:b/>
                <w:color w:val="000000" w:themeColor="text1"/>
                <w:sz w:val="28"/>
                <w:szCs w:val="28"/>
                <w:lang w:val="es-ES"/>
              </w:rPr>
              <w:t>.- CONVENIOS INTERADMINISTRATIVOS  Y CONTRATOS: ABUSO DE LA PERSONALIDAD INTERPUESTA</w:t>
            </w:r>
          </w:p>
          <w:p w14:paraId="53F06A0F" w14:textId="77777777" w:rsidR="0093411A" w:rsidRPr="00822511" w:rsidRDefault="0093411A" w:rsidP="00440D85">
            <w:pPr>
              <w:pStyle w:val="Prrafodelista"/>
              <w:ind w:left="0"/>
              <w:jc w:val="both"/>
              <w:rPr>
                <w:rFonts w:ascii="Arial" w:hAnsi="Arial" w:cs="Arial"/>
                <w:color w:val="000000" w:themeColor="text1"/>
                <w:sz w:val="28"/>
                <w:szCs w:val="28"/>
                <w:lang w:val="es-ES"/>
              </w:rPr>
            </w:pPr>
          </w:p>
        </w:tc>
        <w:tc>
          <w:tcPr>
            <w:tcW w:w="7371" w:type="dxa"/>
          </w:tcPr>
          <w:p w14:paraId="5BEE5D6C" w14:textId="1E05F241" w:rsidR="00525364" w:rsidRPr="00822511" w:rsidRDefault="00525364" w:rsidP="00440D85">
            <w:pPr>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Después de tratar en forma somera lo relacionado con la cultura de la legalidad, la legitimidad y la responsabilidad, a continuación voy a realizar un breve análisis sobre algunos procesos relacionados con contratos y convenios estatales en nuestra jurisdicción, no para cuestionar en forma pública a las personas que intervinieron en ellos, sino para resaltar lo que no debe hacerse, pues estoy plenamente convencido de que si se adopta por las autoridades</w:t>
            </w:r>
            <w:r w:rsidR="006F6233">
              <w:rPr>
                <w:rFonts w:ascii="Arial" w:hAnsi="Arial" w:cs="Arial"/>
                <w:color w:val="000000" w:themeColor="text1"/>
                <w:sz w:val="28"/>
                <w:szCs w:val="28"/>
                <w:lang w:val="es-ES"/>
              </w:rPr>
              <w:t xml:space="preserve"> </w:t>
            </w:r>
            <w:r w:rsidRPr="00822511">
              <w:rPr>
                <w:rFonts w:ascii="Arial" w:hAnsi="Arial" w:cs="Arial"/>
                <w:color w:val="000000" w:themeColor="text1"/>
                <w:sz w:val="28"/>
                <w:szCs w:val="28"/>
                <w:lang w:val="es-ES"/>
              </w:rPr>
              <w:t>una posición proactiva en esa clase de actuaciones, habrá menos procesos</w:t>
            </w:r>
            <w:r w:rsidR="00C67CFF">
              <w:rPr>
                <w:rFonts w:ascii="Arial" w:hAnsi="Arial" w:cs="Arial"/>
                <w:color w:val="000000" w:themeColor="text1"/>
                <w:sz w:val="28"/>
                <w:szCs w:val="28"/>
                <w:lang w:val="es-ES"/>
              </w:rPr>
              <w:t xml:space="preserve"> y</w:t>
            </w:r>
            <w:r w:rsidRPr="00822511">
              <w:rPr>
                <w:rFonts w:ascii="Arial" w:hAnsi="Arial" w:cs="Arial"/>
                <w:color w:val="000000" w:themeColor="text1"/>
                <w:sz w:val="28"/>
                <w:szCs w:val="28"/>
                <w:lang w:val="es-ES"/>
              </w:rPr>
              <w:t xml:space="preserve"> se necesitará invertir menos recursos </w:t>
            </w:r>
            <w:r w:rsidR="00C67CFF">
              <w:rPr>
                <w:rFonts w:ascii="Arial" w:hAnsi="Arial" w:cs="Arial"/>
                <w:color w:val="000000" w:themeColor="text1"/>
                <w:sz w:val="28"/>
                <w:szCs w:val="28"/>
                <w:lang w:val="es-ES"/>
              </w:rPr>
              <w:t xml:space="preserve">no solo pasa la RAMA Judicial </w:t>
            </w:r>
            <w:r w:rsidRPr="00822511">
              <w:rPr>
                <w:rFonts w:ascii="Arial" w:hAnsi="Arial" w:cs="Arial"/>
                <w:color w:val="000000" w:themeColor="text1"/>
                <w:sz w:val="28"/>
                <w:szCs w:val="28"/>
                <w:lang w:val="es-ES"/>
              </w:rPr>
              <w:t xml:space="preserve">sino también para la administración pública en general e incluso para los particulares. </w:t>
            </w:r>
          </w:p>
          <w:p w14:paraId="6282D12C" w14:textId="77777777" w:rsidR="00525364" w:rsidRPr="00822511" w:rsidRDefault="00525364" w:rsidP="00440D85">
            <w:pPr>
              <w:ind w:left="21"/>
              <w:jc w:val="both"/>
              <w:rPr>
                <w:rFonts w:ascii="Arial" w:hAnsi="Arial" w:cs="Arial"/>
                <w:color w:val="000000" w:themeColor="text1"/>
                <w:sz w:val="28"/>
                <w:szCs w:val="28"/>
                <w:lang w:val="es-ES"/>
              </w:rPr>
            </w:pPr>
          </w:p>
          <w:p w14:paraId="4F9F7620" w14:textId="511E3A2E" w:rsidR="00525364" w:rsidRPr="00822511" w:rsidRDefault="00525364" w:rsidP="00440D85">
            <w:pPr>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Para el efecto he escogido </w:t>
            </w:r>
            <w:r w:rsidR="00DA7F79" w:rsidRPr="00822511">
              <w:rPr>
                <w:rFonts w:ascii="Arial" w:hAnsi="Arial" w:cs="Arial"/>
                <w:color w:val="000000" w:themeColor="text1"/>
                <w:sz w:val="28"/>
                <w:szCs w:val="28"/>
                <w:lang w:val="es-ES"/>
              </w:rPr>
              <w:t>4</w:t>
            </w:r>
            <w:r w:rsidRPr="00822511">
              <w:rPr>
                <w:rFonts w:ascii="Arial" w:hAnsi="Arial" w:cs="Arial"/>
                <w:color w:val="000000" w:themeColor="text1"/>
                <w:sz w:val="28"/>
                <w:szCs w:val="28"/>
                <w:lang w:val="es-ES"/>
              </w:rPr>
              <w:t xml:space="preserve"> casos sobre los cuales debe</w:t>
            </w:r>
            <w:r w:rsidR="00D25932" w:rsidRPr="00822511">
              <w:rPr>
                <w:rFonts w:ascii="Arial" w:hAnsi="Arial" w:cs="Arial"/>
                <w:color w:val="000000" w:themeColor="text1"/>
                <w:sz w:val="28"/>
                <w:szCs w:val="28"/>
                <w:lang w:val="es-ES"/>
              </w:rPr>
              <w:t xml:space="preserve"> señalarse lo siguiente</w:t>
            </w:r>
            <w:r w:rsidRPr="00822511">
              <w:rPr>
                <w:rFonts w:ascii="Arial" w:hAnsi="Arial" w:cs="Arial"/>
                <w:color w:val="000000" w:themeColor="text1"/>
                <w:sz w:val="28"/>
                <w:szCs w:val="28"/>
                <w:lang w:val="es-ES"/>
              </w:rPr>
              <w:t xml:space="preserve">: </w:t>
            </w:r>
          </w:p>
          <w:p w14:paraId="33838E1B" w14:textId="77777777" w:rsidR="00525364" w:rsidRPr="00822511" w:rsidRDefault="00525364" w:rsidP="00440D85">
            <w:pPr>
              <w:ind w:left="21"/>
              <w:jc w:val="both"/>
              <w:rPr>
                <w:rFonts w:ascii="Arial" w:hAnsi="Arial" w:cs="Arial"/>
                <w:color w:val="000000" w:themeColor="text1"/>
                <w:sz w:val="28"/>
                <w:szCs w:val="28"/>
                <w:lang w:val="es-ES"/>
              </w:rPr>
            </w:pPr>
          </w:p>
          <w:p w14:paraId="5564730F" w14:textId="36224500" w:rsidR="005057F3" w:rsidRPr="00822511" w:rsidRDefault="005057F3" w:rsidP="00440D85">
            <w:pPr>
              <w:pStyle w:val="Prrafodelista"/>
              <w:numPr>
                <w:ilvl w:val="0"/>
                <w:numId w:val="19"/>
              </w:numPr>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Convenios y contratos relacionados con el suministro de agua potable a la población de Yopal.</w:t>
            </w:r>
          </w:p>
          <w:p w14:paraId="5F97BCF6" w14:textId="77777777" w:rsidR="0050011A" w:rsidRDefault="0050011A" w:rsidP="0050011A">
            <w:pPr>
              <w:jc w:val="both"/>
              <w:rPr>
                <w:rFonts w:ascii="Arial" w:hAnsi="Arial" w:cs="Arial"/>
                <w:color w:val="000000" w:themeColor="text1"/>
                <w:sz w:val="28"/>
                <w:szCs w:val="28"/>
                <w:lang w:val="es-ES"/>
              </w:rPr>
            </w:pPr>
          </w:p>
          <w:p w14:paraId="68A5E8D0" w14:textId="0D55F69D" w:rsidR="00BB3B1A" w:rsidRDefault="00BB3B1A" w:rsidP="0050011A">
            <w:pPr>
              <w:jc w:val="both"/>
              <w:rPr>
                <w:rFonts w:ascii="Arial" w:hAnsi="Arial" w:cs="Arial"/>
                <w:color w:val="000000" w:themeColor="text1"/>
                <w:sz w:val="28"/>
                <w:szCs w:val="28"/>
                <w:lang w:val="es-ES"/>
              </w:rPr>
            </w:pPr>
            <w:r>
              <w:rPr>
                <w:rFonts w:ascii="Arial" w:hAnsi="Arial" w:cs="Arial"/>
                <w:color w:val="000000" w:themeColor="text1"/>
                <w:sz w:val="28"/>
                <w:szCs w:val="28"/>
                <w:lang w:val="es-ES"/>
              </w:rPr>
              <w:t xml:space="preserve">Desde ya debe precisarse que </w:t>
            </w:r>
            <w:r w:rsidR="00E22CB5">
              <w:rPr>
                <w:rFonts w:ascii="Arial" w:hAnsi="Arial" w:cs="Arial"/>
                <w:color w:val="000000" w:themeColor="text1"/>
                <w:sz w:val="28"/>
                <w:szCs w:val="28"/>
                <w:lang w:val="es-ES"/>
              </w:rPr>
              <w:t>este asunto</w:t>
            </w:r>
            <w:r w:rsidR="005808A0">
              <w:rPr>
                <w:rFonts w:ascii="Arial" w:hAnsi="Arial" w:cs="Arial"/>
                <w:color w:val="000000" w:themeColor="text1"/>
                <w:sz w:val="28"/>
                <w:szCs w:val="28"/>
                <w:lang w:val="es-ES"/>
              </w:rPr>
              <w:t xml:space="preserve"> no corresponde al medio de control de controversias contractuales sino a una acci</w:t>
            </w:r>
            <w:r w:rsidR="00C90F8E">
              <w:rPr>
                <w:rFonts w:ascii="Arial" w:hAnsi="Arial" w:cs="Arial"/>
                <w:color w:val="000000" w:themeColor="text1"/>
                <w:sz w:val="28"/>
                <w:szCs w:val="28"/>
                <w:lang w:val="es-ES"/>
              </w:rPr>
              <w:t xml:space="preserve">ón popular. Sin embargo, </w:t>
            </w:r>
            <w:r w:rsidR="00B02AE5">
              <w:rPr>
                <w:rFonts w:ascii="Arial" w:hAnsi="Arial" w:cs="Arial"/>
                <w:color w:val="000000" w:themeColor="text1"/>
                <w:sz w:val="28"/>
                <w:szCs w:val="28"/>
                <w:lang w:val="es-ES"/>
              </w:rPr>
              <w:t>en desarrollo de esta y con la finalidad de satisfacer la necesidad de suministr</w:t>
            </w:r>
            <w:r w:rsidR="00C8193F">
              <w:rPr>
                <w:rFonts w:ascii="Arial" w:hAnsi="Arial" w:cs="Arial"/>
                <w:color w:val="000000" w:themeColor="text1"/>
                <w:sz w:val="28"/>
                <w:szCs w:val="28"/>
                <w:lang w:val="es-ES"/>
              </w:rPr>
              <w:t>ar</w:t>
            </w:r>
            <w:r w:rsidR="00B02AE5">
              <w:rPr>
                <w:rFonts w:ascii="Arial" w:hAnsi="Arial" w:cs="Arial"/>
                <w:color w:val="000000" w:themeColor="text1"/>
                <w:sz w:val="28"/>
                <w:szCs w:val="28"/>
                <w:lang w:val="es-ES"/>
              </w:rPr>
              <w:t xml:space="preserve"> agua</w:t>
            </w:r>
            <w:r w:rsidR="00C8193F">
              <w:rPr>
                <w:rFonts w:ascii="Arial" w:hAnsi="Arial" w:cs="Arial"/>
                <w:color w:val="000000" w:themeColor="text1"/>
                <w:sz w:val="28"/>
                <w:szCs w:val="28"/>
                <w:lang w:val="es-ES"/>
              </w:rPr>
              <w:t xml:space="preserve"> potable</w:t>
            </w:r>
            <w:r w:rsidR="00A97E20">
              <w:rPr>
                <w:rFonts w:ascii="Arial" w:hAnsi="Arial" w:cs="Arial"/>
                <w:color w:val="000000" w:themeColor="text1"/>
                <w:sz w:val="28"/>
                <w:szCs w:val="28"/>
                <w:lang w:val="es-ES"/>
              </w:rPr>
              <w:t xml:space="preserve"> se han celebrado contratos y convenios, sobre los cuales, de manera general podemos señalar lo siguiente:</w:t>
            </w:r>
          </w:p>
          <w:p w14:paraId="7895F1F0" w14:textId="77777777" w:rsidR="004026B4" w:rsidRDefault="004026B4" w:rsidP="0050011A">
            <w:pPr>
              <w:jc w:val="both"/>
              <w:rPr>
                <w:rFonts w:ascii="Arial" w:hAnsi="Arial" w:cs="Arial"/>
                <w:color w:val="000000" w:themeColor="text1"/>
                <w:sz w:val="28"/>
                <w:szCs w:val="28"/>
                <w:lang w:val="es-ES"/>
              </w:rPr>
            </w:pPr>
          </w:p>
          <w:p w14:paraId="1FA0ABB1" w14:textId="230A4A91" w:rsidR="006B482B" w:rsidRPr="00822511" w:rsidRDefault="006B482B" w:rsidP="0050011A">
            <w:pPr>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a.- </w:t>
            </w:r>
            <w:r w:rsidR="0027501E" w:rsidRPr="00822511">
              <w:rPr>
                <w:rFonts w:ascii="Arial" w:hAnsi="Arial" w:cs="Arial"/>
                <w:color w:val="000000" w:themeColor="text1"/>
                <w:sz w:val="28"/>
                <w:szCs w:val="28"/>
                <w:lang w:val="es-ES"/>
              </w:rPr>
              <w:t>La planta de tratamiento de agua potable sufrió un colapso</w:t>
            </w:r>
            <w:r w:rsidR="00590A96" w:rsidRPr="00822511">
              <w:rPr>
                <w:rFonts w:ascii="Arial" w:hAnsi="Arial" w:cs="Arial"/>
                <w:color w:val="000000" w:themeColor="text1"/>
                <w:sz w:val="28"/>
                <w:szCs w:val="28"/>
                <w:lang w:val="es-ES"/>
              </w:rPr>
              <w:t xml:space="preserve"> el 29 de mayo de 2011</w:t>
            </w:r>
            <w:r w:rsidR="000A1B33" w:rsidRPr="00822511">
              <w:rPr>
                <w:rFonts w:ascii="Arial" w:hAnsi="Arial" w:cs="Arial"/>
                <w:color w:val="000000" w:themeColor="text1"/>
                <w:sz w:val="28"/>
                <w:szCs w:val="28"/>
                <w:lang w:val="es-ES"/>
              </w:rPr>
              <w:t xml:space="preserve"> y no había estudios serios y creíbles para establecer posibles alternativas ante una situación de esta naturaleza</w:t>
            </w:r>
            <w:r w:rsidR="00704891" w:rsidRPr="00822511">
              <w:rPr>
                <w:rFonts w:ascii="Arial" w:hAnsi="Arial" w:cs="Arial"/>
                <w:color w:val="000000" w:themeColor="text1"/>
                <w:sz w:val="28"/>
                <w:szCs w:val="28"/>
                <w:lang w:val="es-ES"/>
              </w:rPr>
              <w:t>.</w:t>
            </w:r>
          </w:p>
          <w:p w14:paraId="15D4048A" w14:textId="77777777" w:rsidR="00704891" w:rsidRPr="00822511" w:rsidRDefault="00704891" w:rsidP="0050011A">
            <w:pPr>
              <w:jc w:val="both"/>
              <w:rPr>
                <w:rFonts w:ascii="Arial" w:hAnsi="Arial" w:cs="Arial"/>
                <w:color w:val="000000" w:themeColor="text1"/>
                <w:sz w:val="28"/>
                <w:szCs w:val="28"/>
                <w:lang w:val="es-ES"/>
              </w:rPr>
            </w:pPr>
          </w:p>
          <w:p w14:paraId="152EC425" w14:textId="15A426FF" w:rsidR="00704891" w:rsidRPr="00822511" w:rsidRDefault="00704891" w:rsidP="0050011A">
            <w:pPr>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b.-</w:t>
            </w:r>
            <w:r w:rsidR="001B55DA" w:rsidRPr="00822511">
              <w:rPr>
                <w:rFonts w:ascii="Arial" w:hAnsi="Arial" w:cs="Arial"/>
                <w:color w:val="000000" w:themeColor="text1"/>
                <w:sz w:val="28"/>
                <w:szCs w:val="28"/>
                <w:lang w:val="es-ES"/>
              </w:rPr>
              <w:t xml:space="preserve"> Ante la realidad inaplazable de </w:t>
            </w:r>
            <w:r w:rsidR="00C71130">
              <w:rPr>
                <w:rFonts w:ascii="Arial" w:hAnsi="Arial" w:cs="Arial"/>
                <w:color w:val="000000" w:themeColor="text1"/>
                <w:sz w:val="28"/>
                <w:szCs w:val="28"/>
                <w:lang w:val="es-ES"/>
              </w:rPr>
              <w:t xml:space="preserve">proveer </w:t>
            </w:r>
            <w:r w:rsidR="001B55DA" w:rsidRPr="00822511">
              <w:rPr>
                <w:rFonts w:ascii="Arial" w:hAnsi="Arial" w:cs="Arial"/>
                <w:color w:val="000000" w:themeColor="text1"/>
                <w:sz w:val="28"/>
                <w:szCs w:val="28"/>
                <w:lang w:val="es-ES"/>
              </w:rPr>
              <w:t>agua potable a la población de Yopal</w:t>
            </w:r>
            <w:r w:rsidR="00A804C2" w:rsidRPr="00822511">
              <w:rPr>
                <w:rFonts w:ascii="Arial" w:hAnsi="Arial" w:cs="Arial"/>
                <w:color w:val="000000" w:themeColor="text1"/>
                <w:sz w:val="28"/>
                <w:szCs w:val="28"/>
                <w:lang w:val="es-ES"/>
              </w:rPr>
              <w:t>, se celebraron múltiples contratos de suministro a través de carro</w:t>
            </w:r>
            <w:r w:rsidR="007145D7">
              <w:rPr>
                <w:rFonts w:ascii="Arial" w:hAnsi="Arial" w:cs="Arial"/>
                <w:color w:val="000000" w:themeColor="text1"/>
                <w:sz w:val="28"/>
                <w:szCs w:val="28"/>
                <w:lang w:val="es-ES"/>
              </w:rPr>
              <w:t>s</w:t>
            </w:r>
            <w:r w:rsidR="00A804C2" w:rsidRPr="00822511">
              <w:rPr>
                <w:rFonts w:ascii="Arial" w:hAnsi="Arial" w:cs="Arial"/>
                <w:color w:val="000000" w:themeColor="text1"/>
                <w:sz w:val="28"/>
                <w:szCs w:val="28"/>
                <w:lang w:val="es-ES"/>
              </w:rPr>
              <w:t xml:space="preserve"> tanques</w:t>
            </w:r>
            <w:r w:rsidR="007145D7">
              <w:rPr>
                <w:rFonts w:ascii="Arial" w:hAnsi="Arial" w:cs="Arial"/>
                <w:color w:val="000000" w:themeColor="text1"/>
                <w:sz w:val="28"/>
                <w:szCs w:val="28"/>
                <w:lang w:val="es-ES"/>
              </w:rPr>
              <w:t xml:space="preserve"> que se dijo </w:t>
            </w:r>
            <w:r w:rsidR="007145D7" w:rsidRPr="00822511">
              <w:rPr>
                <w:rFonts w:ascii="Arial" w:hAnsi="Arial" w:cs="Arial"/>
                <w:color w:val="000000" w:themeColor="text1"/>
                <w:sz w:val="28"/>
                <w:szCs w:val="28"/>
                <w:lang w:val="es-ES"/>
              </w:rPr>
              <w:t>tendrían una vigencia de 3 o 4 meses</w:t>
            </w:r>
            <w:r w:rsidR="00C046DA">
              <w:rPr>
                <w:rFonts w:ascii="Arial" w:hAnsi="Arial" w:cs="Arial"/>
                <w:color w:val="000000" w:themeColor="text1"/>
                <w:sz w:val="28"/>
                <w:szCs w:val="28"/>
                <w:lang w:val="es-ES"/>
              </w:rPr>
              <w:t>; sin embargo,</w:t>
            </w:r>
            <w:r w:rsidR="00A810AF">
              <w:rPr>
                <w:rFonts w:ascii="Arial" w:hAnsi="Arial" w:cs="Arial"/>
                <w:color w:val="000000" w:themeColor="text1"/>
                <w:sz w:val="28"/>
                <w:szCs w:val="28"/>
                <w:lang w:val="es-ES"/>
              </w:rPr>
              <w:t xml:space="preserve"> </w:t>
            </w:r>
            <w:r w:rsidR="00867A83">
              <w:rPr>
                <w:rFonts w:ascii="Arial" w:hAnsi="Arial" w:cs="Arial"/>
                <w:color w:val="000000" w:themeColor="text1"/>
                <w:sz w:val="28"/>
                <w:szCs w:val="28"/>
                <w:lang w:val="es-ES"/>
              </w:rPr>
              <w:t>no se just</w:t>
            </w:r>
            <w:r w:rsidR="00C63EB3">
              <w:rPr>
                <w:rFonts w:ascii="Arial" w:hAnsi="Arial" w:cs="Arial"/>
                <w:color w:val="000000" w:themeColor="text1"/>
                <w:sz w:val="28"/>
                <w:szCs w:val="28"/>
                <w:lang w:val="es-ES"/>
              </w:rPr>
              <w:t xml:space="preserve">ifica que </w:t>
            </w:r>
            <w:r w:rsidR="002A749E" w:rsidRPr="00822511">
              <w:rPr>
                <w:rFonts w:ascii="Arial" w:hAnsi="Arial" w:cs="Arial"/>
                <w:color w:val="000000" w:themeColor="text1"/>
                <w:sz w:val="28"/>
                <w:szCs w:val="28"/>
                <w:lang w:val="es-ES"/>
              </w:rPr>
              <w:t>aún</w:t>
            </w:r>
            <w:r w:rsidR="00C866CF">
              <w:rPr>
                <w:rFonts w:ascii="Arial" w:hAnsi="Arial" w:cs="Arial"/>
                <w:color w:val="000000" w:themeColor="text1"/>
                <w:sz w:val="28"/>
                <w:szCs w:val="28"/>
                <w:lang w:val="es-ES"/>
              </w:rPr>
              <w:t xml:space="preserve"> se siga </w:t>
            </w:r>
            <w:r w:rsidR="00C42669">
              <w:rPr>
                <w:rFonts w:ascii="Arial" w:hAnsi="Arial" w:cs="Arial"/>
                <w:color w:val="000000" w:themeColor="text1"/>
                <w:sz w:val="28"/>
                <w:szCs w:val="28"/>
                <w:lang w:val="es-ES"/>
              </w:rPr>
              <w:t xml:space="preserve">prestando </w:t>
            </w:r>
            <w:r w:rsidR="002A749E" w:rsidRPr="00822511">
              <w:rPr>
                <w:rFonts w:ascii="Arial" w:hAnsi="Arial" w:cs="Arial"/>
                <w:color w:val="000000" w:themeColor="text1"/>
                <w:sz w:val="28"/>
                <w:szCs w:val="28"/>
                <w:lang w:val="es-ES"/>
              </w:rPr>
              <w:t>parte del servicio de esta manera</w:t>
            </w:r>
            <w:r w:rsidR="0010109A" w:rsidRPr="00822511">
              <w:rPr>
                <w:rFonts w:ascii="Arial" w:hAnsi="Arial" w:cs="Arial"/>
                <w:color w:val="000000" w:themeColor="text1"/>
                <w:sz w:val="28"/>
                <w:szCs w:val="28"/>
                <w:lang w:val="es-ES"/>
              </w:rPr>
              <w:t>.</w:t>
            </w:r>
          </w:p>
          <w:p w14:paraId="1CD42502" w14:textId="77777777" w:rsidR="0010109A" w:rsidRPr="00822511" w:rsidRDefault="0010109A" w:rsidP="0050011A">
            <w:pPr>
              <w:jc w:val="both"/>
              <w:rPr>
                <w:rFonts w:ascii="Arial" w:hAnsi="Arial" w:cs="Arial"/>
                <w:color w:val="000000" w:themeColor="text1"/>
                <w:sz w:val="28"/>
                <w:szCs w:val="28"/>
                <w:lang w:val="es-ES"/>
              </w:rPr>
            </w:pPr>
          </w:p>
          <w:p w14:paraId="314E27D2" w14:textId="77777777" w:rsidR="003F7AB5" w:rsidRDefault="0010109A" w:rsidP="0050011A">
            <w:pPr>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c.- El departamento de Casanare</w:t>
            </w:r>
            <w:r w:rsidR="00AD671C" w:rsidRPr="00822511">
              <w:rPr>
                <w:rFonts w:ascii="Arial" w:hAnsi="Arial" w:cs="Arial"/>
                <w:color w:val="000000" w:themeColor="text1"/>
                <w:sz w:val="28"/>
                <w:szCs w:val="28"/>
                <w:lang w:val="es-ES"/>
              </w:rPr>
              <w:t xml:space="preserve"> financió</w:t>
            </w:r>
            <w:r w:rsidR="00BB773B" w:rsidRPr="00822511">
              <w:rPr>
                <w:rFonts w:ascii="Arial" w:hAnsi="Arial" w:cs="Arial"/>
                <w:color w:val="000000" w:themeColor="text1"/>
                <w:sz w:val="28"/>
                <w:szCs w:val="28"/>
                <w:lang w:val="es-ES"/>
              </w:rPr>
              <w:t xml:space="preserve"> la construcción de 4 pozos profundos</w:t>
            </w:r>
            <w:r w:rsidR="001B35DA">
              <w:rPr>
                <w:rFonts w:ascii="Arial" w:hAnsi="Arial" w:cs="Arial"/>
                <w:color w:val="000000" w:themeColor="text1"/>
                <w:sz w:val="28"/>
                <w:szCs w:val="28"/>
                <w:lang w:val="es-ES"/>
              </w:rPr>
              <w:t xml:space="preserve"> por valor aproximado a los 24.000 millones de pesos</w:t>
            </w:r>
            <w:r w:rsidR="00F80E5F" w:rsidRPr="00822511">
              <w:rPr>
                <w:rFonts w:ascii="Arial" w:hAnsi="Arial" w:cs="Arial"/>
                <w:color w:val="000000" w:themeColor="text1"/>
                <w:sz w:val="28"/>
                <w:szCs w:val="28"/>
                <w:lang w:val="es-ES"/>
              </w:rPr>
              <w:t>; el primero fue un fracaso por falta de estudios</w:t>
            </w:r>
            <w:r w:rsidR="00E5229C">
              <w:rPr>
                <w:rFonts w:ascii="Arial" w:hAnsi="Arial" w:cs="Arial"/>
                <w:color w:val="000000" w:themeColor="text1"/>
                <w:sz w:val="28"/>
                <w:szCs w:val="28"/>
                <w:lang w:val="es-ES"/>
              </w:rPr>
              <w:t xml:space="preserve"> y problemas técnicos;</w:t>
            </w:r>
            <w:r w:rsidR="00B86C90">
              <w:rPr>
                <w:rFonts w:ascii="Arial" w:hAnsi="Arial" w:cs="Arial"/>
                <w:color w:val="000000" w:themeColor="text1"/>
                <w:sz w:val="28"/>
                <w:szCs w:val="28"/>
                <w:lang w:val="es-ES"/>
              </w:rPr>
              <w:t xml:space="preserve"> ante esa situación y sin seguir los procedimientos establ</w:t>
            </w:r>
            <w:r w:rsidR="00186B4F">
              <w:rPr>
                <w:rFonts w:ascii="Arial" w:hAnsi="Arial" w:cs="Arial"/>
                <w:color w:val="000000" w:themeColor="text1"/>
                <w:sz w:val="28"/>
                <w:szCs w:val="28"/>
                <w:lang w:val="es-ES"/>
              </w:rPr>
              <w:t>ecidos en la ley</w:t>
            </w:r>
            <w:r w:rsidR="00E150A1" w:rsidRPr="00822511">
              <w:rPr>
                <w:rFonts w:ascii="Arial" w:hAnsi="Arial" w:cs="Arial"/>
                <w:color w:val="000000" w:themeColor="text1"/>
                <w:sz w:val="28"/>
                <w:szCs w:val="28"/>
                <w:lang w:val="es-ES"/>
              </w:rPr>
              <w:t>,</w:t>
            </w:r>
            <w:r w:rsidR="00641E70" w:rsidRPr="00822511">
              <w:rPr>
                <w:rFonts w:ascii="Arial" w:hAnsi="Arial" w:cs="Arial"/>
                <w:color w:val="000000" w:themeColor="text1"/>
                <w:sz w:val="28"/>
                <w:szCs w:val="28"/>
                <w:lang w:val="es-ES"/>
              </w:rPr>
              <w:t xml:space="preserve"> se trasladó</w:t>
            </w:r>
            <w:r w:rsidR="00E150A1" w:rsidRPr="00822511">
              <w:rPr>
                <w:rFonts w:ascii="Arial" w:hAnsi="Arial" w:cs="Arial"/>
                <w:color w:val="000000" w:themeColor="text1"/>
                <w:sz w:val="28"/>
                <w:szCs w:val="28"/>
                <w:lang w:val="es-ES"/>
              </w:rPr>
              <w:t xml:space="preserve"> el sitio de excavación</w:t>
            </w:r>
            <w:r w:rsidR="00303CB4" w:rsidRPr="00822511">
              <w:rPr>
                <w:rFonts w:ascii="Arial" w:hAnsi="Arial" w:cs="Arial"/>
                <w:color w:val="000000" w:themeColor="text1"/>
                <w:sz w:val="28"/>
                <w:szCs w:val="28"/>
                <w:lang w:val="es-ES"/>
              </w:rPr>
              <w:t xml:space="preserve"> a Villa Mar</w:t>
            </w:r>
            <w:r w:rsidR="004A4352">
              <w:rPr>
                <w:rFonts w:ascii="Arial" w:hAnsi="Arial" w:cs="Arial"/>
                <w:color w:val="000000" w:themeColor="text1"/>
                <w:sz w:val="28"/>
                <w:szCs w:val="28"/>
                <w:lang w:val="es-ES"/>
              </w:rPr>
              <w:t xml:space="preserve">ía, las promesas indicaban que este pozo tenía un potencial de </w:t>
            </w:r>
            <w:r w:rsidR="00EF2647" w:rsidRPr="00822511">
              <w:rPr>
                <w:rFonts w:ascii="Arial" w:hAnsi="Arial" w:cs="Arial"/>
                <w:color w:val="000000" w:themeColor="text1"/>
                <w:sz w:val="28"/>
                <w:szCs w:val="28"/>
                <w:lang w:val="es-ES"/>
              </w:rPr>
              <w:t xml:space="preserve"> 135 litros por segundo</w:t>
            </w:r>
            <w:r w:rsidR="007E2737" w:rsidRPr="00822511">
              <w:rPr>
                <w:rFonts w:ascii="Arial" w:hAnsi="Arial" w:cs="Arial"/>
                <w:color w:val="000000" w:themeColor="text1"/>
                <w:sz w:val="28"/>
                <w:szCs w:val="28"/>
                <w:lang w:val="es-ES"/>
              </w:rPr>
              <w:t xml:space="preserve">, en una primera </w:t>
            </w:r>
            <w:r w:rsidR="007C3CDA" w:rsidRPr="00822511">
              <w:rPr>
                <w:rFonts w:ascii="Arial" w:hAnsi="Arial" w:cs="Arial"/>
                <w:color w:val="000000" w:themeColor="text1"/>
                <w:sz w:val="28"/>
                <w:szCs w:val="28"/>
                <w:lang w:val="es-ES"/>
              </w:rPr>
              <w:t>audiencia pública</w:t>
            </w:r>
            <w:r w:rsidR="00186B4F">
              <w:rPr>
                <w:rFonts w:ascii="Arial" w:hAnsi="Arial" w:cs="Arial"/>
                <w:color w:val="000000" w:themeColor="text1"/>
                <w:sz w:val="28"/>
                <w:szCs w:val="28"/>
                <w:lang w:val="es-ES"/>
              </w:rPr>
              <w:t xml:space="preserve"> celebrada</w:t>
            </w:r>
            <w:r w:rsidR="004A4352">
              <w:rPr>
                <w:rFonts w:ascii="Arial" w:hAnsi="Arial" w:cs="Arial"/>
                <w:color w:val="000000" w:themeColor="text1"/>
                <w:sz w:val="28"/>
                <w:szCs w:val="28"/>
                <w:lang w:val="es-ES"/>
              </w:rPr>
              <w:t xml:space="preserve"> para verificar el cumplimiento de las medidas cautelares ordenadas</w:t>
            </w:r>
            <w:r w:rsidR="007C3CDA" w:rsidRPr="00822511">
              <w:rPr>
                <w:rFonts w:ascii="Arial" w:hAnsi="Arial" w:cs="Arial"/>
                <w:color w:val="000000" w:themeColor="text1"/>
                <w:sz w:val="28"/>
                <w:szCs w:val="28"/>
                <w:lang w:val="es-ES"/>
              </w:rPr>
              <w:t>, la capacidad estimada se rebajó a 80 litros por segundo</w:t>
            </w:r>
            <w:r w:rsidR="00186B4F">
              <w:rPr>
                <w:rFonts w:ascii="Arial" w:hAnsi="Arial" w:cs="Arial"/>
                <w:color w:val="000000" w:themeColor="text1"/>
                <w:sz w:val="28"/>
                <w:szCs w:val="28"/>
                <w:lang w:val="es-ES"/>
              </w:rPr>
              <w:t xml:space="preserve"> </w:t>
            </w:r>
            <w:r w:rsidR="003F7AB5">
              <w:rPr>
                <w:rFonts w:ascii="Arial" w:hAnsi="Arial" w:cs="Arial"/>
                <w:color w:val="000000" w:themeColor="text1"/>
                <w:sz w:val="28"/>
                <w:szCs w:val="28"/>
                <w:lang w:val="es-ES"/>
              </w:rPr>
              <w:t>y</w:t>
            </w:r>
            <w:r w:rsidR="00186B4F">
              <w:rPr>
                <w:rFonts w:ascii="Arial" w:hAnsi="Arial" w:cs="Arial"/>
                <w:color w:val="000000" w:themeColor="text1"/>
                <w:sz w:val="28"/>
                <w:szCs w:val="28"/>
                <w:lang w:val="es-ES"/>
              </w:rPr>
              <w:t xml:space="preserve"> los resultados final</w:t>
            </w:r>
            <w:r w:rsidR="003F7AB5">
              <w:rPr>
                <w:rFonts w:ascii="Arial" w:hAnsi="Arial" w:cs="Arial"/>
                <w:color w:val="000000" w:themeColor="text1"/>
                <w:sz w:val="28"/>
                <w:szCs w:val="28"/>
                <w:lang w:val="es-ES"/>
              </w:rPr>
              <w:t>es</w:t>
            </w:r>
            <w:r w:rsidR="00186B4F">
              <w:rPr>
                <w:rFonts w:ascii="Arial" w:hAnsi="Arial" w:cs="Arial"/>
                <w:color w:val="000000" w:themeColor="text1"/>
                <w:sz w:val="28"/>
                <w:szCs w:val="28"/>
                <w:lang w:val="es-ES"/>
              </w:rPr>
              <w:t xml:space="preserve"> fueron de  </w:t>
            </w:r>
            <w:r w:rsidR="00994073" w:rsidRPr="00822511">
              <w:rPr>
                <w:rFonts w:ascii="Arial" w:hAnsi="Arial" w:cs="Arial"/>
                <w:color w:val="000000" w:themeColor="text1"/>
                <w:sz w:val="28"/>
                <w:szCs w:val="28"/>
                <w:lang w:val="es-ES"/>
              </w:rPr>
              <w:t>33 litros por segundo</w:t>
            </w:r>
            <w:r w:rsidR="00056135" w:rsidRPr="00822511">
              <w:rPr>
                <w:rFonts w:ascii="Arial" w:hAnsi="Arial" w:cs="Arial"/>
                <w:color w:val="000000" w:themeColor="text1"/>
                <w:sz w:val="28"/>
                <w:szCs w:val="28"/>
                <w:lang w:val="es-ES"/>
              </w:rPr>
              <w:t>.</w:t>
            </w:r>
            <w:r w:rsidR="009354D0">
              <w:rPr>
                <w:rFonts w:ascii="Arial" w:hAnsi="Arial" w:cs="Arial"/>
                <w:color w:val="000000" w:themeColor="text1"/>
                <w:sz w:val="28"/>
                <w:szCs w:val="28"/>
                <w:lang w:val="es-ES"/>
              </w:rPr>
              <w:t xml:space="preserve"> </w:t>
            </w:r>
          </w:p>
          <w:p w14:paraId="104B6EFE" w14:textId="77777777" w:rsidR="003F7AB5" w:rsidRDefault="003F7AB5" w:rsidP="0050011A">
            <w:pPr>
              <w:jc w:val="both"/>
              <w:rPr>
                <w:rFonts w:ascii="Arial" w:hAnsi="Arial" w:cs="Arial"/>
                <w:color w:val="000000" w:themeColor="text1"/>
                <w:sz w:val="28"/>
                <w:szCs w:val="28"/>
                <w:lang w:val="es-ES"/>
              </w:rPr>
            </w:pPr>
          </w:p>
          <w:p w14:paraId="20920AF5" w14:textId="1E5A7BC8" w:rsidR="007C538A" w:rsidRPr="00822511" w:rsidRDefault="009354D0" w:rsidP="0050011A">
            <w:pPr>
              <w:jc w:val="both"/>
              <w:rPr>
                <w:rFonts w:ascii="Arial" w:hAnsi="Arial" w:cs="Arial"/>
                <w:color w:val="000000" w:themeColor="text1"/>
                <w:sz w:val="28"/>
                <w:szCs w:val="28"/>
                <w:lang w:val="es-ES"/>
              </w:rPr>
            </w:pPr>
            <w:r>
              <w:rPr>
                <w:rFonts w:ascii="Arial" w:hAnsi="Arial" w:cs="Arial"/>
                <w:color w:val="000000" w:themeColor="text1"/>
                <w:sz w:val="28"/>
                <w:szCs w:val="28"/>
                <w:lang w:val="es-ES"/>
              </w:rPr>
              <w:t>Lo anterior permite inferir, respecto de la excavación de estos dos pozos, que las difi</w:t>
            </w:r>
            <w:r w:rsidR="00056135" w:rsidRPr="00822511">
              <w:rPr>
                <w:rFonts w:ascii="Arial" w:hAnsi="Arial" w:cs="Arial"/>
                <w:color w:val="000000" w:themeColor="text1"/>
                <w:sz w:val="28"/>
                <w:szCs w:val="28"/>
                <w:lang w:val="es-ES"/>
              </w:rPr>
              <w:t>cultades</w:t>
            </w:r>
            <w:r>
              <w:rPr>
                <w:rFonts w:ascii="Arial" w:hAnsi="Arial" w:cs="Arial"/>
                <w:color w:val="000000" w:themeColor="text1"/>
                <w:sz w:val="28"/>
                <w:szCs w:val="28"/>
                <w:lang w:val="es-ES"/>
              </w:rPr>
              <w:t xml:space="preserve"> se presentaron</w:t>
            </w:r>
            <w:r w:rsidR="00056135" w:rsidRPr="00822511">
              <w:rPr>
                <w:rFonts w:ascii="Arial" w:hAnsi="Arial" w:cs="Arial"/>
                <w:color w:val="000000" w:themeColor="text1"/>
                <w:sz w:val="28"/>
                <w:szCs w:val="28"/>
                <w:lang w:val="es-ES"/>
              </w:rPr>
              <w:t xml:space="preserve"> por falta de planeación y </w:t>
            </w:r>
            <w:r>
              <w:rPr>
                <w:rFonts w:ascii="Arial" w:hAnsi="Arial" w:cs="Arial"/>
                <w:color w:val="000000" w:themeColor="text1"/>
                <w:sz w:val="28"/>
                <w:szCs w:val="28"/>
                <w:lang w:val="es-ES"/>
              </w:rPr>
              <w:t>observancia de los procedimientos legales. R</w:t>
            </w:r>
            <w:r w:rsidR="00056135" w:rsidRPr="00822511">
              <w:rPr>
                <w:rFonts w:ascii="Arial" w:hAnsi="Arial" w:cs="Arial"/>
                <w:color w:val="000000" w:themeColor="text1"/>
                <w:sz w:val="28"/>
                <w:szCs w:val="28"/>
                <w:lang w:val="es-ES"/>
              </w:rPr>
              <w:t>ecientemente se aprobó una conciliación judicial</w:t>
            </w:r>
            <w:r w:rsidR="00E85514" w:rsidRPr="00822511">
              <w:rPr>
                <w:rFonts w:ascii="Arial" w:hAnsi="Arial" w:cs="Arial"/>
                <w:color w:val="000000" w:themeColor="text1"/>
                <w:sz w:val="28"/>
                <w:szCs w:val="28"/>
                <w:lang w:val="es-ES"/>
              </w:rPr>
              <w:t xml:space="preserve">, </w:t>
            </w:r>
            <w:r w:rsidR="002E5C42" w:rsidRPr="00822511">
              <w:rPr>
                <w:rFonts w:ascii="Arial" w:hAnsi="Arial" w:cs="Arial"/>
                <w:color w:val="000000" w:themeColor="text1"/>
                <w:sz w:val="28"/>
                <w:szCs w:val="28"/>
                <w:lang w:val="es-ES"/>
              </w:rPr>
              <w:t>reconociendo</w:t>
            </w:r>
            <w:r w:rsidR="00AB1B6E" w:rsidRPr="00822511">
              <w:rPr>
                <w:rFonts w:ascii="Arial" w:hAnsi="Arial" w:cs="Arial"/>
                <w:color w:val="000000" w:themeColor="text1"/>
                <w:sz w:val="28"/>
                <w:szCs w:val="28"/>
                <w:lang w:val="es-ES"/>
              </w:rPr>
              <w:t xml:space="preserve"> cantidades de obra y otras situaciones que debieron haber estado </w:t>
            </w:r>
            <w:r w:rsidR="002F0D62" w:rsidRPr="00822511">
              <w:rPr>
                <w:rFonts w:ascii="Arial" w:hAnsi="Arial" w:cs="Arial"/>
                <w:color w:val="000000" w:themeColor="text1"/>
                <w:sz w:val="28"/>
                <w:szCs w:val="28"/>
                <w:lang w:val="es-ES"/>
              </w:rPr>
              <w:t xml:space="preserve">incluidas en los contratos </w:t>
            </w:r>
            <w:r w:rsidR="0084187D" w:rsidRPr="00822511">
              <w:rPr>
                <w:rFonts w:ascii="Arial" w:hAnsi="Arial" w:cs="Arial"/>
                <w:color w:val="000000" w:themeColor="text1"/>
                <w:sz w:val="28"/>
                <w:szCs w:val="28"/>
                <w:lang w:val="es-ES"/>
              </w:rPr>
              <w:t>pero</w:t>
            </w:r>
            <w:r w:rsidR="00AB1B6E" w:rsidRPr="00822511">
              <w:rPr>
                <w:rFonts w:ascii="Arial" w:hAnsi="Arial" w:cs="Arial"/>
                <w:color w:val="000000" w:themeColor="text1"/>
                <w:sz w:val="28"/>
                <w:szCs w:val="28"/>
                <w:lang w:val="es-ES"/>
              </w:rPr>
              <w:t xml:space="preserve"> ello no ocurrió.</w:t>
            </w:r>
          </w:p>
          <w:p w14:paraId="2F2A9635" w14:textId="77777777" w:rsidR="007C538A" w:rsidRPr="00822511" w:rsidRDefault="007C538A" w:rsidP="0050011A">
            <w:pPr>
              <w:jc w:val="both"/>
              <w:rPr>
                <w:rFonts w:ascii="Arial" w:hAnsi="Arial" w:cs="Arial"/>
                <w:color w:val="000000" w:themeColor="text1"/>
                <w:sz w:val="28"/>
                <w:szCs w:val="28"/>
                <w:lang w:val="es-ES"/>
              </w:rPr>
            </w:pPr>
          </w:p>
          <w:p w14:paraId="397ECBC3" w14:textId="2E9CE926" w:rsidR="0010109A" w:rsidRPr="00822511" w:rsidRDefault="007C538A" w:rsidP="0050011A">
            <w:pPr>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d.- </w:t>
            </w:r>
            <w:r w:rsidR="0040177F" w:rsidRPr="00822511">
              <w:rPr>
                <w:rFonts w:ascii="Arial" w:hAnsi="Arial" w:cs="Arial"/>
                <w:color w:val="000000" w:themeColor="text1"/>
                <w:sz w:val="28"/>
                <w:szCs w:val="28"/>
                <w:lang w:val="es-ES"/>
              </w:rPr>
              <w:t xml:space="preserve">Otra alternativa </w:t>
            </w:r>
            <w:r w:rsidR="00587C56">
              <w:rPr>
                <w:rFonts w:ascii="Arial" w:hAnsi="Arial" w:cs="Arial"/>
                <w:color w:val="000000" w:themeColor="text1"/>
                <w:sz w:val="28"/>
                <w:szCs w:val="28"/>
                <w:lang w:val="es-ES"/>
              </w:rPr>
              <w:t xml:space="preserve">para suministrar agua </w:t>
            </w:r>
            <w:r w:rsidR="00D93B31">
              <w:rPr>
                <w:rFonts w:ascii="Arial" w:hAnsi="Arial" w:cs="Arial"/>
                <w:color w:val="000000" w:themeColor="text1"/>
                <w:sz w:val="28"/>
                <w:szCs w:val="28"/>
                <w:lang w:val="es-ES"/>
              </w:rPr>
              <w:t xml:space="preserve">potable a la población de Yopal </w:t>
            </w:r>
            <w:r w:rsidR="0040177F" w:rsidRPr="00822511">
              <w:rPr>
                <w:rFonts w:ascii="Arial" w:hAnsi="Arial" w:cs="Arial"/>
                <w:color w:val="000000" w:themeColor="text1"/>
                <w:sz w:val="28"/>
                <w:szCs w:val="28"/>
                <w:lang w:val="es-ES"/>
              </w:rPr>
              <w:t xml:space="preserve">fue </w:t>
            </w:r>
            <w:r w:rsidR="001D05A8" w:rsidRPr="00822511">
              <w:rPr>
                <w:rFonts w:ascii="Arial" w:hAnsi="Arial" w:cs="Arial"/>
                <w:color w:val="000000" w:themeColor="text1"/>
                <w:sz w:val="28"/>
                <w:szCs w:val="28"/>
                <w:lang w:val="es-ES"/>
              </w:rPr>
              <w:t>la</w:t>
            </w:r>
            <w:r w:rsidR="00D93B31">
              <w:rPr>
                <w:rFonts w:ascii="Arial" w:hAnsi="Arial" w:cs="Arial"/>
                <w:color w:val="000000" w:themeColor="text1"/>
                <w:sz w:val="28"/>
                <w:szCs w:val="28"/>
                <w:lang w:val="es-ES"/>
              </w:rPr>
              <w:t xml:space="preserve"> construcción de una</w:t>
            </w:r>
            <w:r w:rsidR="001D05A8" w:rsidRPr="00822511">
              <w:rPr>
                <w:rFonts w:ascii="Arial" w:hAnsi="Arial" w:cs="Arial"/>
                <w:color w:val="000000" w:themeColor="text1"/>
                <w:sz w:val="28"/>
                <w:szCs w:val="28"/>
                <w:lang w:val="es-ES"/>
              </w:rPr>
              <w:t xml:space="preserve"> planta de tratamiento modular </w:t>
            </w:r>
            <w:r w:rsidR="00DF33EB" w:rsidRPr="00822511">
              <w:rPr>
                <w:rFonts w:ascii="Arial" w:hAnsi="Arial" w:cs="Arial"/>
                <w:color w:val="000000" w:themeColor="text1"/>
                <w:sz w:val="28"/>
                <w:szCs w:val="28"/>
                <w:lang w:val="es-ES"/>
              </w:rPr>
              <w:t>en la cual se invirtieron aproximadamente 15.000 millones de pesos pero cuando se probó uno de los tanques se verificó que no tenía la resistencia necesaria y por tal motivo se desplomó</w:t>
            </w:r>
            <w:r w:rsidR="00D93B31">
              <w:rPr>
                <w:rFonts w:ascii="Arial" w:hAnsi="Arial" w:cs="Arial"/>
                <w:color w:val="000000" w:themeColor="text1"/>
                <w:sz w:val="28"/>
                <w:szCs w:val="28"/>
                <w:lang w:val="es-ES"/>
              </w:rPr>
              <w:t xml:space="preserve">; </w:t>
            </w:r>
            <w:r w:rsidR="001B07C4" w:rsidRPr="00822511">
              <w:rPr>
                <w:rFonts w:ascii="Arial" w:hAnsi="Arial" w:cs="Arial"/>
                <w:color w:val="000000" w:themeColor="text1"/>
                <w:sz w:val="28"/>
                <w:szCs w:val="28"/>
                <w:lang w:val="es-ES"/>
              </w:rPr>
              <w:t xml:space="preserve"> después de esto</w:t>
            </w:r>
            <w:r w:rsidR="00D93B31">
              <w:rPr>
                <w:rFonts w:ascii="Arial" w:hAnsi="Arial" w:cs="Arial"/>
                <w:color w:val="000000" w:themeColor="text1"/>
                <w:sz w:val="28"/>
                <w:szCs w:val="28"/>
                <w:lang w:val="es-ES"/>
              </w:rPr>
              <w:t>,</w:t>
            </w:r>
            <w:r w:rsidR="001B07C4" w:rsidRPr="00822511">
              <w:rPr>
                <w:rFonts w:ascii="Arial" w:hAnsi="Arial" w:cs="Arial"/>
                <w:color w:val="000000" w:themeColor="text1"/>
                <w:sz w:val="28"/>
                <w:szCs w:val="28"/>
                <w:lang w:val="es-ES"/>
              </w:rPr>
              <w:t xml:space="preserve"> no hubo gestión </w:t>
            </w:r>
            <w:r w:rsidR="009D78B6" w:rsidRPr="00822511">
              <w:rPr>
                <w:rFonts w:ascii="Arial" w:hAnsi="Arial" w:cs="Arial"/>
                <w:color w:val="000000" w:themeColor="text1"/>
                <w:sz w:val="28"/>
                <w:szCs w:val="28"/>
                <w:lang w:val="es-ES"/>
              </w:rPr>
              <w:t xml:space="preserve">para aprovechar el resto de la infraestructura, que aparentemente sí servía, </w:t>
            </w:r>
            <w:r w:rsidR="00C32785" w:rsidRPr="00822511">
              <w:rPr>
                <w:rFonts w:ascii="Arial" w:hAnsi="Arial" w:cs="Arial"/>
                <w:color w:val="000000" w:themeColor="text1"/>
                <w:sz w:val="28"/>
                <w:szCs w:val="28"/>
                <w:lang w:val="es-ES"/>
              </w:rPr>
              <w:t>sino que se dej</w:t>
            </w:r>
            <w:r w:rsidR="000D0827" w:rsidRPr="00822511">
              <w:rPr>
                <w:rFonts w:ascii="Arial" w:hAnsi="Arial" w:cs="Arial"/>
                <w:color w:val="000000" w:themeColor="text1"/>
                <w:sz w:val="28"/>
                <w:szCs w:val="28"/>
                <w:lang w:val="es-ES"/>
              </w:rPr>
              <w:t>ó abandonada, no se utilizó</w:t>
            </w:r>
            <w:r w:rsidR="00CF3F77" w:rsidRPr="00822511">
              <w:rPr>
                <w:rFonts w:ascii="Arial" w:hAnsi="Arial" w:cs="Arial"/>
                <w:color w:val="000000" w:themeColor="text1"/>
                <w:sz w:val="28"/>
                <w:szCs w:val="28"/>
                <w:lang w:val="es-ES"/>
              </w:rPr>
              <w:t xml:space="preserve"> y se encuentra dañándose.</w:t>
            </w:r>
            <w:r w:rsidR="00285CF8" w:rsidRPr="00822511">
              <w:rPr>
                <w:rFonts w:ascii="Arial" w:hAnsi="Arial" w:cs="Arial"/>
                <w:color w:val="000000" w:themeColor="text1"/>
                <w:sz w:val="28"/>
                <w:szCs w:val="28"/>
                <w:lang w:val="es-ES"/>
              </w:rPr>
              <w:t xml:space="preserve"> Sin embargo, </w:t>
            </w:r>
            <w:r w:rsidR="00BC20A8" w:rsidRPr="00822511">
              <w:rPr>
                <w:rFonts w:ascii="Arial" w:hAnsi="Arial" w:cs="Arial"/>
                <w:color w:val="000000" w:themeColor="text1"/>
                <w:sz w:val="28"/>
                <w:szCs w:val="28"/>
                <w:lang w:val="es-ES"/>
              </w:rPr>
              <w:t>al lado de esa infraestructura</w:t>
            </w:r>
            <w:r w:rsidR="00121DA5" w:rsidRPr="00822511">
              <w:rPr>
                <w:rFonts w:ascii="Arial" w:hAnsi="Arial" w:cs="Arial"/>
                <w:color w:val="000000" w:themeColor="text1"/>
                <w:sz w:val="28"/>
                <w:szCs w:val="28"/>
                <w:lang w:val="es-ES"/>
              </w:rPr>
              <w:t xml:space="preserve"> se</w:t>
            </w:r>
            <w:r w:rsidR="00D93B31">
              <w:rPr>
                <w:rFonts w:ascii="Arial" w:hAnsi="Arial" w:cs="Arial"/>
                <w:color w:val="000000" w:themeColor="text1"/>
                <w:sz w:val="28"/>
                <w:szCs w:val="28"/>
                <w:lang w:val="es-ES"/>
              </w:rPr>
              <w:t xml:space="preserve"> ejecutó la</w:t>
            </w:r>
            <w:r w:rsidR="00121DA5" w:rsidRPr="00822511">
              <w:rPr>
                <w:rFonts w:ascii="Arial" w:hAnsi="Arial" w:cs="Arial"/>
                <w:color w:val="000000" w:themeColor="text1"/>
                <w:sz w:val="28"/>
                <w:szCs w:val="28"/>
                <w:lang w:val="es-ES"/>
              </w:rPr>
              <w:t xml:space="preserve"> construcción de otra planta alterna</w:t>
            </w:r>
            <w:r w:rsidR="003D1FE6" w:rsidRPr="00822511">
              <w:rPr>
                <w:rFonts w:ascii="Arial" w:hAnsi="Arial" w:cs="Arial"/>
                <w:color w:val="000000" w:themeColor="text1"/>
                <w:sz w:val="28"/>
                <w:szCs w:val="28"/>
                <w:lang w:val="es-ES"/>
              </w:rPr>
              <w:t xml:space="preserve">, que debía entrar a operar </w:t>
            </w:r>
            <w:r w:rsidR="00DA1014">
              <w:rPr>
                <w:rFonts w:ascii="Arial" w:hAnsi="Arial" w:cs="Arial"/>
                <w:color w:val="000000" w:themeColor="text1"/>
                <w:sz w:val="28"/>
                <w:szCs w:val="28"/>
                <w:lang w:val="es-ES"/>
              </w:rPr>
              <w:t xml:space="preserve">en </w:t>
            </w:r>
            <w:r w:rsidR="003D1FE6" w:rsidRPr="00822511">
              <w:rPr>
                <w:rFonts w:ascii="Arial" w:hAnsi="Arial" w:cs="Arial"/>
                <w:color w:val="000000" w:themeColor="text1"/>
                <w:sz w:val="28"/>
                <w:szCs w:val="28"/>
                <w:lang w:val="es-ES"/>
              </w:rPr>
              <w:t>junio</w:t>
            </w:r>
            <w:r w:rsidR="00DA1014">
              <w:rPr>
                <w:rFonts w:ascii="Arial" w:hAnsi="Arial" w:cs="Arial"/>
                <w:color w:val="000000" w:themeColor="text1"/>
                <w:sz w:val="28"/>
                <w:szCs w:val="28"/>
                <w:lang w:val="es-ES"/>
              </w:rPr>
              <w:t xml:space="preserve"> de este año</w:t>
            </w:r>
            <w:r w:rsidR="003D1FE6" w:rsidRPr="00822511">
              <w:rPr>
                <w:rFonts w:ascii="Arial" w:hAnsi="Arial" w:cs="Arial"/>
                <w:color w:val="000000" w:themeColor="text1"/>
                <w:sz w:val="28"/>
                <w:szCs w:val="28"/>
                <w:lang w:val="es-ES"/>
              </w:rPr>
              <w:t xml:space="preserve"> y s</w:t>
            </w:r>
            <w:r w:rsidR="00D93B31">
              <w:rPr>
                <w:rFonts w:ascii="Arial" w:hAnsi="Arial" w:cs="Arial"/>
                <w:color w:val="000000" w:themeColor="text1"/>
                <w:sz w:val="28"/>
                <w:szCs w:val="28"/>
                <w:lang w:val="es-ES"/>
              </w:rPr>
              <w:t>e pospuso para el mes de agosto; el contrato tiene un valor superior a</w:t>
            </w:r>
            <w:r w:rsidR="00DA1014">
              <w:rPr>
                <w:rFonts w:ascii="Arial" w:hAnsi="Arial" w:cs="Arial"/>
                <w:color w:val="000000" w:themeColor="text1"/>
                <w:sz w:val="28"/>
                <w:szCs w:val="28"/>
                <w:lang w:val="es-ES"/>
              </w:rPr>
              <w:t xml:space="preserve"> los 13.000 millones de pesos </w:t>
            </w:r>
            <w:r w:rsidR="00CA08D7" w:rsidRPr="00822511">
              <w:rPr>
                <w:rFonts w:ascii="Arial" w:hAnsi="Arial" w:cs="Arial"/>
                <w:color w:val="000000" w:themeColor="text1"/>
                <w:sz w:val="28"/>
                <w:szCs w:val="28"/>
                <w:lang w:val="es-ES"/>
              </w:rPr>
              <w:t>pero</w:t>
            </w:r>
            <w:r w:rsidR="00DA1014">
              <w:rPr>
                <w:rFonts w:ascii="Arial" w:hAnsi="Arial" w:cs="Arial"/>
                <w:color w:val="000000" w:themeColor="text1"/>
                <w:sz w:val="28"/>
                <w:szCs w:val="28"/>
                <w:lang w:val="es-ES"/>
              </w:rPr>
              <w:t xml:space="preserve"> hasta el momento</w:t>
            </w:r>
            <w:r w:rsidR="00CA08D7" w:rsidRPr="00822511">
              <w:rPr>
                <w:rFonts w:ascii="Arial" w:hAnsi="Arial" w:cs="Arial"/>
                <w:color w:val="000000" w:themeColor="text1"/>
                <w:sz w:val="28"/>
                <w:szCs w:val="28"/>
                <w:lang w:val="es-ES"/>
              </w:rPr>
              <w:t xml:space="preserve"> se desconoce</w:t>
            </w:r>
            <w:r w:rsidR="00271F4B">
              <w:rPr>
                <w:rFonts w:ascii="Arial" w:hAnsi="Arial" w:cs="Arial"/>
                <w:color w:val="000000" w:themeColor="text1"/>
                <w:sz w:val="28"/>
                <w:szCs w:val="28"/>
                <w:lang w:val="es-ES"/>
              </w:rPr>
              <w:t>n</w:t>
            </w:r>
            <w:r w:rsidR="00CA08D7" w:rsidRPr="00822511">
              <w:rPr>
                <w:rFonts w:ascii="Arial" w:hAnsi="Arial" w:cs="Arial"/>
                <w:color w:val="000000" w:themeColor="text1"/>
                <w:sz w:val="28"/>
                <w:szCs w:val="28"/>
                <w:lang w:val="es-ES"/>
              </w:rPr>
              <w:t xml:space="preserve"> realmente </w:t>
            </w:r>
            <w:r w:rsidR="009E72DA" w:rsidRPr="00822511">
              <w:rPr>
                <w:rFonts w:ascii="Arial" w:hAnsi="Arial" w:cs="Arial"/>
                <w:color w:val="000000" w:themeColor="text1"/>
                <w:sz w:val="28"/>
                <w:szCs w:val="28"/>
                <w:lang w:val="es-ES"/>
              </w:rPr>
              <w:t>cuáles son sus resultados</w:t>
            </w:r>
            <w:r w:rsidR="00DA1014">
              <w:rPr>
                <w:rFonts w:ascii="Arial" w:hAnsi="Arial" w:cs="Arial"/>
                <w:color w:val="000000" w:themeColor="text1"/>
                <w:sz w:val="28"/>
                <w:szCs w:val="28"/>
                <w:lang w:val="es-ES"/>
              </w:rPr>
              <w:t>.</w:t>
            </w:r>
          </w:p>
          <w:p w14:paraId="61AEECA0" w14:textId="77777777" w:rsidR="002526C4" w:rsidRPr="00822511" w:rsidRDefault="002526C4" w:rsidP="0050011A">
            <w:pPr>
              <w:jc w:val="both"/>
              <w:rPr>
                <w:rFonts w:ascii="Arial" w:hAnsi="Arial" w:cs="Arial"/>
                <w:color w:val="000000" w:themeColor="text1"/>
                <w:sz w:val="28"/>
                <w:szCs w:val="28"/>
                <w:lang w:val="es-ES"/>
              </w:rPr>
            </w:pPr>
          </w:p>
          <w:p w14:paraId="1B3F7AE6" w14:textId="21C439C8" w:rsidR="000614A8" w:rsidRPr="00822511" w:rsidRDefault="002526C4" w:rsidP="0050011A">
            <w:pPr>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e.- </w:t>
            </w:r>
            <w:r w:rsidR="005816D2" w:rsidRPr="00822511">
              <w:rPr>
                <w:rFonts w:ascii="Arial" w:hAnsi="Arial" w:cs="Arial"/>
                <w:color w:val="000000" w:themeColor="text1"/>
                <w:sz w:val="28"/>
                <w:szCs w:val="28"/>
                <w:lang w:val="es-ES"/>
              </w:rPr>
              <w:t>Y en lo que se refiere a la solución definitiva</w:t>
            </w:r>
            <w:r w:rsidR="0053032B" w:rsidRPr="00822511">
              <w:rPr>
                <w:rFonts w:ascii="Arial" w:hAnsi="Arial" w:cs="Arial"/>
                <w:color w:val="000000" w:themeColor="text1"/>
                <w:sz w:val="28"/>
                <w:szCs w:val="28"/>
                <w:lang w:val="es-ES"/>
              </w:rPr>
              <w:t>, es decir, a la construcción de una nueva planta de tratamiento, los responsables de la construcción</w:t>
            </w:r>
            <w:r w:rsidR="00F42CC3">
              <w:rPr>
                <w:rFonts w:ascii="Arial" w:hAnsi="Arial" w:cs="Arial"/>
                <w:color w:val="000000" w:themeColor="text1"/>
                <w:sz w:val="28"/>
                <w:szCs w:val="28"/>
                <w:lang w:val="es-ES"/>
              </w:rPr>
              <w:t xml:space="preserve">, esto es, el </w:t>
            </w:r>
            <w:r w:rsidR="0053032B" w:rsidRPr="00822511">
              <w:rPr>
                <w:rFonts w:ascii="Arial" w:hAnsi="Arial" w:cs="Arial"/>
                <w:color w:val="000000" w:themeColor="text1"/>
                <w:sz w:val="28"/>
                <w:szCs w:val="28"/>
                <w:lang w:val="es-ES"/>
              </w:rPr>
              <w:lastRenderedPageBreak/>
              <w:t>departamento de Casanare,</w:t>
            </w:r>
            <w:r w:rsidR="00F42CC3">
              <w:rPr>
                <w:rFonts w:ascii="Arial" w:hAnsi="Arial" w:cs="Arial"/>
                <w:color w:val="000000" w:themeColor="text1"/>
                <w:sz w:val="28"/>
                <w:szCs w:val="28"/>
                <w:lang w:val="es-ES"/>
              </w:rPr>
              <w:t xml:space="preserve"> el</w:t>
            </w:r>
            <w:r w:rsidR="0053032B" w:rsidRPr="00822511">
              <w:rPr>
                <w:rFonts w:ascii="Arial" w:hAnsi="Arial" w:cs="Arial"/>
                <w:color w:val="000000" w:themeColor="text1"/>
                <w:sz w:val="28"/>
                <w:szCs w:val="28"/>
                <w:lang w:val="es-ES"/>
              </w:rPr>
              <w:t xml:space="preserve"> municipio de Yopal</w:t>
            </w:r>
            <w:r w:rsidR="00CF53AE" w:rsidRPr="00822511">
              <w:rPr>
                <w:rFonts w:ascii="Arial" w:hAnsi="Arial" w:cs="Arial"/>
                <w:color w:val="000000" w:themeColor="text1"/>
                <w:sz w:val="28"/>
                <w:szCs w:val="28"/>
                <w:lang w:val="es-ES"/>
              </w:rPr>
              <w:t>,</w:t>
            </w:r>
            <w:r w:rsidR="00F42CC3">
              <w:rPr>
                <w:rFonts w:ascii="Arial" w:hAnsi="Arial" w:cs="Arial"/>
                <w:color w:val="000000" w:themeColor="text1"/>
                <w:sz w:val="28"/>
                <w:szCs w:val="28"/>
                <w:lang w:val="es-ES"/>
              </w:rPr>
              <w:t xml:space="preserve"> el</w:t>
            </w:r>
            <w:r w:rsidR="00CF53AE" w:rsidRPr="00822511">
              <w:rPr>
                <w:rFonts w:ascii="Arial" w:hAnsi="Arial" w:cs="Arial"/>
                <w:color w:val="000000" w:themeColor="text1"/>
                <w:sz w:val="28"/>
                <w:szCs w:val="28"/>
                <w:lang w:val="es-ES"/>
              </w:rPr>
              <w:t xml:space="preserve"> Fondo Adaptación y la EAAAY</w:t>
            </w:r>
            <w:r w:rsidR="00166363" w:rsidRPr="00822511">
              <w:rPr>
                <w:rFonts w:ascii="Arial" w:hAnsi="Arial" w:cs="Arial"/>
                <w:color w:val="000000" w:themeColor="text1"/>
                <w:sz w:val="28"/>
                <w:szCs w:val="28"/>
                <w:lang w:val="es-ES"/>
              </w:rPr>
              <w:t xml:space="preserve">, finalmente suscribieron un convenio </w:t>
            </w:r>
            <w:r w:rsidR="009F7344" w:rsidRPr="00822511">
              <w:rPr>
                <w:rFonts w:ascii="Arial" w:hAnsi="Arial" w:cs="Arial"/>
                <w:color w:val="000000" w:themeColor="text1"/>
                <w:sz w:val="28"/>
                <w:szCs w:val="28"/>
                <w:lang w:val="es-ES"/>
              </w:rPr>
              <w:t>con FINDETER,</w:t>
            </w:r>
            <w:r w:rsidR="00271F4B">
              <w:rPr>
                <w:rFonts w:ascii="Arial" w:hAnsi="Arial" w:cs="Arial"/>
                <w:color w:val="000000" w:themeColor="text1"/>
                <w:sz w:val="28"/>
                <w:szCs w:val="28"/>
                <w:lang w:val="es-ES"/>
              </w:rPr>
              <w:t xml:space="preserve"> entidad que</w:t>
            </w:r>
            <w:r w:rsidR="009F7344" w:rsidRPr="00822511">
              <w:rPr>
                <w:rFonts w:ascii="Arial" w:hAnsi="Arial" w:cs="Arial"/>
                <w:color w:val="000000" w:themeColor="text1"/>
                <w:sz w:val="28"/>
                <w:szCs w:val="28"/>
                <w:lang w:val="es-ES"/>
              </w:rPr>
              <w:t xml:space="preserve"> no le ha dado la celeridad necesaria </w:t>
            </w:r>
            <w:r w:rsidR="00116622" w:rsidRPr="00822511">
              <w:rPr>
                <w:rFonts w:ascii="Arial" w:hAnsi="Arial" w:cs="Arial"/>
                <w:color w:val="000000" w:themeColor="text1"/>
                <w:sz w:val="28"/>
                <w:szCs w:val="28"/>
                <w:lang w:val="es-ES"/>
              </w:rPr>
              <w:t>por diferentes causas</w:t>
            </w:r>
            <w:r w:rsidR="00C351F0" w:rsidRPr="00822511">
              <w:rPr>
                <w:rFonts w:ascii="Arial" w:hAnsi="Arial" w:cs="Arial"/>
                <w:color w:val="000000" w:themeColor="text1"/>
                <w:sz w:val="28"/>
                <w:szCs w:val="28"/>
                <w:lang w:val="es-ES"/>
              </w:rPr>
              <w:t>, entre ellas porque se desaprovechó el término</w:t>
            </w:r>
            <w:r w:rsidR="00B709CE" w:rsidRPr="00822511">
              <w:rPr>
                <w:rFonts w:ascii="Arial" w:hAnsi="Arial" w:cs="Arial"/>
                <w:color w:val="000000" w:themeColor="text1"/>
                <w:sz w:val="28"/>
                <w:szCs w:val="28"/>
                <w:lang w:val="es-ES"/>
              </w:rPr>
              <w:t xml:space="preserve"> en que el proceso estuvo en apelación</w:t>
            </w:r>
            <w:r w:rsidR="00BB58C9">
              <w:rPr>
                <w:rFonts w:ascii="Arial" w:hAnsi="Arial" w:cs="Arial"/>
                <w:color w:val="000000" w:themeColor="text1"/>
                <w:sz w:val="28"/>
                <w:szCs w:val="28"/>
                <w:lang w:val="es-ES"/>
              </w:rPr>
              <w:t xml:space="preserve"> en el Consejo de Estado</w:t>
            </w:r>
            <w:r w:rsidR="00B709CE" w:rsidRPr="00822511">
              <w:rPr>
                <w:rFonts w:ascii="Arial" w:hAnsi="Arial" w:cs="Arial"/>
                <w:color w:val="000000" w:themeColor="text1"/>
                <w:sz w:val="28"/>
                <w:szCs w:val="28"/>
                <w:lang w:val="es-ES"/>
              </w:rPr>
              <w:t xml:space="preserve"> para la </w:t>
            </w:r>
            <w:r w:rsidR="00E82336" w:rsidRPr="00822511">
              <w:rPr>
                <w:rFonts w:ascii="Arial" w:hAnsi="Arial" w:cs="Arial"/>
                <w:color w:val="000000" w:themeColor="text1"/>
                <w:sz w:val="28"/>
                <w:szCs w:val="28"/>
                <w:lang w:val="es-ES"/>
              </w:rPr>
              <w:t>realizaci</w:t>
            </w:r>
            <w:r w:rsidR="00AA1490" w:rsidRPr="00822511">
              <w:rPr>
                <w:rFonts w:ascii="Arial" w:hAnsi="Arial" w:cs="Arial"/>
                <w:color w:val="000000" w:themeColor="text1"/>
                <w:sz w:val="28"/>
                <w:szCs w:val="28"/>
                <w:lang w:val="es-ES"/>
              </w:rPr>
              <w:t xml:space="preserve">ón de estudios de suelos, de fuentes, </w:t>
            </w:r>
            <w:r w:rsidR="00B709CE" w:rsidRPr="00822511">
              <w:rPr>
                <w:rFonts w:ascii="Arial" w:hAnsi="Arial" w:cs="Arial"/>
                <w:color w:val="000000" w:themeColor="text1"/>
                <w:sz w:val="28"/>
                <w:szCs w:val="28"/>
                <w:lang w:val="es-ES"/>
              </w:rPr>
              <w:t>adquisición de</w:t>
            </w:r>
            <w:r w:rsidR="00AA1490" w:rsidRPr="00822511">
              <w:rPr>
                <w:rFonts w:ascii="Arial" w:hAnsi="Arial" w:cs="Arial"/>
                <w:color w:val="000000" w:themeColor="text1"/>
                <w:sz w:val="28"/>
                <w:szCs w:val="28"/>
                <w:lang w:val="es-ES"/>
              </w:rPr>
              <w:t xml:space="preserve"> terrenos o constitución de servidumbres para el paso de tubería, etc…</w:t>
            </w:r>
          </w:p>
          <w:p w14:paraId="42CC1578" w14:textId="77777777" w:rsidR="000614A8" w:rsidRPr="00822511" w:rsidRDefault="000614A8" w:rsidP="0050011A">
            <w:pPr>
              <w:jc w:val="both"/>
              <w:rPr>
                <w:rFonts w:ascii="Arial" w:hAnsi="Arial" w:cs="Arial"/>
                <w:color w:val="000000" w:themeColor="text1"/>
                <w:sz w:val="28"/>
                <w:szCs w:val="28"/>
                <w:lang w:val="es-ES"/>
              </w:rPr>
            </w:pPr>
          </w:p>
          <w:p w14:paraId="3759619C" w14:textId="063D42AF" w:rsidR="005121EE" w:rsidRPr="00822511" w:rsidRDefault="000614A8" w:rsidP="0050011A">
            <w:pPr>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Lo cierto es que el término señalado en la sentencia está corriendo desde el 17 de julio de 2014, </w:t>
            </w:r>
            <w:r w:rsidR="001174AE" w:rsidRPr="00822511">
              <w:rPr>
                <w:rFonts w:ascii="Arial" w:hAnsi="Arial" w:cs="Arial"/>
                <w:color w:val="000000" w:themeColor="text1"/>
                <w:sz w:val="28"/>
                <w:szCs w:val="28"/>
                <w:lang w:val="es-ES"/>
              </w:rPr>
              <w:t>cuando se expidió sentencia adicional y aclaratoria por parte del Consejo de Estado</w:t>
            </w:r>
            <w:r w:rsidR="000B7A42" w:rsidRPr="00822511">
              <w:rPr>
                <w:rFonts w:ascii="Arial" w:hAnsi="Arial" w:cs="Arial"/>
                <w:color w:val="000000" w:themeColor="text1"/>
                <w:sz w:val="28"/>
                <w:szCs w:val="28"/>
                <w:lang w:val="es-ES"/>
              </w:rPr>
              <w:t xml:space="preserve">, sin que </w:t>
            </w:r>
            <w:r w:rsidR="00CB458A" w:rsidRPr="00822511">
              <w:rPr>
                <w:rFonts w:ascii="Arial" w:hAnsi="Arial" w:cs="Arial"/>
                <w:color w:val="000000" w:themeColor="text1"/>
                <w:sz w:val="28"/>
                <w:szCs w:val="28"/>
                <w:lang w:val="es-ES"/>
              </w:rPr>
              <w:t xml:space="preserve">las obras </w:t>
            </w:r>
            <w:r w:rsidR="00A83CBF" w:rsidRPr="00822511">
              <w:rPr>
                <w:rFonts w:ascii="Arial" w:hAnsi="Arial" w:cs="Arial"/>
                <w:color w:val="000000" w:themeColor="text1"/>
                <w:sz w:val="28"/>
                <w:szCs w:val="28"/>
                <w:lang w:val="es-ES"/>
              </w:rPr>
              <w:t>avancen en debida</w:t>
            </w:r>
            <w:r w:rsidR="00CB458A" w:rsidRPr="00822511">
              <w:rPr>
                <w:rFonts w:ascii="Arial" w:hAnsi="Arial" w:cs="Arial"/>
                <w:color w:val="000000" w:themeColor="text1"/>
                <w:sz w:val="28"/>
                <w:szCs w:val="28"/>
                <w:lang w:val="es-ES"/>
              </w:rPr>
              <w:t xml:space="preserve"> forma</w:t>
            </w:r>
            <w:r w:rsidR="005121EE" w:rsidRPr="00822511">
              <w:rPr>
                <w:rFonts w:ascii="Arial" w:hAnsi="Arial" w:cs="Arial"/>
                <w:color w:val="000000" w:themeColor="text1"/>
                <w:sz w:val="28"/>
                <w:szCs w:val="28"/>
                <w:lang w:val="es-ES"/>
              </w:rPr>
              <w:t>.</w:t>
            </w:r>
            <w:r w:rsidR="007C3ACD" w:rsidRPr="00822511">
              <w:rPr>
                <w:rFonts w:ascii="Arial" w:hAnsi="Arial" w:cs="Arial"/>
                <w:color w:val="000000" w:themeColor="text1"/>
                <w:sz w:val="28"/>
                <w:szCs w:val="28"/>
                <w:lang w:val="es-ES"/>
              </w:rPr>
              <w:t xml:space="preserve"> Si ello sigue así</w:t>
            </w:r>
            <w:r w:rsidR="00F85E71" w:rsidRPr="00822511">
              <w:rPr>
                <w:rFonts w:ascii="Arial" w:hAnsi="Arial" w:cs="Arial"/>
                <w:color w:val="000000" w:themeColor="text1"/>
                <w:sz w:val="28"/>
                <w:szCs w:val="28"/>
                <w:lang w:val="es-ES"/>
              </w:rPr>
              <w:t>, seguramente los 53.000 millones de pesos iniciales serán insuficientes</w:t>
            </w:r>
            <w:r w:rsidR="0065704D" w:rsidRPr="00822511">
              <w:rPr>
                <w:rFonts w:ascii="Arial" w:hAnsi="Arial" w:cs="Arial"/>
                <w:color w:val="000000" w:themeColor="text1"/>
                <w:sz w:val="28"/>
                <w:szCs w:val="28"/>
                <w:lang w:val="es-ES"/>
              </w:rPr>
              <w:t>.</w:t>
            </w:r>
          </w:p>
          <w:p w14:paraId="2939A80E" w14:textId="77777777" w:rsidR="005121EE" w:rsidRPr="00822511" w:rsidRDefault="005121EE" w:rsidP="0050011A">
            <w:pPr>
              <w:jc w:val="both"/>
              <w:rPr>
                <w:rFonts w:ascii="Arial" w:hAnsi="Arial" w:cs="Arial"/>
                <w:color w:val="000000" w:themeColor="text1"/>
                <w:sz w:val="28"/>
                <w:szCs w:val="28"/>
                <w:lang w:val="es-ES"/>
              </w:rPr>
            </w:pPr>
          </w:p>
          <w:p w14:paraId="788A9AC8" w14:textId="13BC0EAF" w:rsidR="005057F3" w:rsidRPr="00822511" w:rsidRDefault="00DC3715" w:rsidP="00725320">
            <w:pPr>
              <w:ind w:left="34"/>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Por si fuera poco</w:t>
            </w:r>
            <w:r w:rsidR="00CE2439" w:rsidRPr="00822511">
              <w:rPr>
                <w:rFonts w:ascii="Arial" w:hAnsi="Arial" w:cs="Arial"/>
                <w:color w:val="000000" w:themeColor="text1"/>
                <w:sz w:val="28"/>
                <w:szCs w:val="28"/>
                <w:lang w:val="es-ES"/>
              </w:rPr>
              <w:t xml:space="preserve">, a través de un convenio </w:t>
            </w:r>
            <w:r w:rsidR="00953242" w:rsidRPr="00822511">
              <w:rPr>
                <w:rFonts w:ascii="Arial" w:hAnsi="Arial" w:cs="Arial"/>
                <w:color w:val="000000" w:themeColor="text1"/>
                <w:sz w:val="28"/>
                <w:szCs w:val="28"/>
                <w:lang w:val="es-ES"/>
              </w:rPr>
              <w:t>suscrito entre los cuatro responsables ya mencionados, el Ministerio de Vivienda, Ciudad y Territorio y FINDETER, se modificaron los porcentajes fijados en las sentencias de primera y segunda instancia</w:t>
            </w:r>
            <w:r w:rsidR="00CA7D2A" w:rsidRPr="00822511">
              <w:rPr>
                <w:rFonts w:ascii="Arial" w:hAnsi="Arial" w:cs="Arial"/>
                <w:color w:val="000000" w:themeColor="text1"/>
                <w:sz w:val="28"/>
                <w:szCs w:val="28"/>
                <w:lang w:val="es-ES"/>
              </w:rPr>
              <w:t xml:space="preserve"> para la construcción de la nueva planta de tratamiento</w:t>
            </w:r>
            <w:r w:rsidR="00725320" w:rsidRPr="00822511">
              <w:rPr>
                <w:rFonts w:ascii="Arial" w:hAnsi="Arial" w:cs="Arial"/>
                <w:color w:val="000000" w:themeColor="text1"/>
                <w:sz w:val="28"/>
                <w:szCs w:val="28"/>
                <w:lang w:val="es-ES"/>
              </w:rPr>
              <w:t>.</w:t>
            </w:r>
            <w:r w:rsidR="00BB58C9">
              <w:rPr>
                <w:rFonts w:ascii="Arial" w:hAnsi="Arial" w:cs="Arial"/>
                <w:color w:val="000000" w:themeColor="text1"/>
                <w:sz w:val="28"/>
                <w:szCs w:val="28"/>
                <w:lang w:val="es-ES"/>
              </w:rPr>
              <w:t xml:space="preserve"> Sobre este punto debe </w:t>
            </w:r>
            <w:r w:rsidR="005E770F">
              <w:rPr>
                <w:rFonts w:ascii="Arial" w:hAnsi="Arial" w:cs="Arial"/>
                <w:color w:val="000000" w:themeColor="text1"/>
                <w:sz w:val="28"/>
                <w:szCs w:val="28"/>
                <w:lang w:val="es-ES"/>
              </w:rPr>
              <w:t>precisarse</w:t>
            </w:r>
            <w:r w:rsidR="00BB58C9">
              <w:rPr>
                <w:rFonts w:ascii="Arial" w:hAnsi="Arial" w:cs="Arial"/>
                <w:color w:val="000000" w:themeColor="text1"/>
                <w:sz w:val="28"/>
                <w:szCs w:val="28"/>
                <w:lang w:val="es-ES"/>
              </w:rPr>
              <w:t xml:space="preserve"> que el convenio no modifica las sentencias.</w:t>
            </w:r>
          </w:p>
          <w:p w14:paraId="2E519BEA" w14:textId="77777777" w:rsidR="00725320" w:rsidRPr="00822511" w:rsidRDefault="00725320" w:rsidP="00725320">
            <w:pPr>
              <w:ind w:left="34"/>
              <w:jc w:val="both"/>
              <w:rPr>
                <w:rFonts w:ascii="Arial" w:hAnsi="Arial" w:cs="Arial"/>
                <w:color w:val="000000" w:themeColor="text1"/>
                <w:sz w:val="28"/>
                <w:szCs w:val="28"/>
                <w:lang w:val="es-ES"/>
              </w:rPr>
            </w:pPr>
          </w:p>
          <w:p w14:paraId="0BD72159" w14:textId="36028D5C" w:rsidR="00725320" w:rsidRPr="00822511" w:rsidRDefault="0065704D" w:rsidP="00725320">
            <w:pPr>
              <w:ind w:left="34"/>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Así las cosas</w:t>
            </w:r>
            <w:r w:rsidR="00725320" w:rsidRPr="00822511">
              <w:rPr>
                <w:rFonts w:ascii="Arial" w:hAnsi="Arial" w:cs="Arial"/>
                <w:color w:val="000000" w:themeColor="text1"/>
                <w:sz w:val="28"/>
                <w:szCs w:val="28"/>
                <w:lang w:val="es-ES"/>
              </w:rPr>
              <w:t xml:space="preserve">, </w:t>
            </w:r>
            <w:r w:rsidR="00921EFA" w:rsidRPr="00822511">
              <w:rPr>
                <w:rFonts w:ascii="Arial" w:hAnsi="Arial" w:cs="Arial"/>
                <w:color w:val="000000" w:themeColor="text1"/>
                <w:sz w:val="28"/>
                <w:szCs w:val="28"/>
                <w:lang w:val="es-ES"/>
              </w:rPr>
              <w:t xml:space="preserve">hay </w:t>
            </w:r>
            <w:r w:rsidR="00F03825" w:rsidRPr="00822511">
              <w:rPr>
                <w:rFonts w:ascii="Arial" w:hAnsi="Arial" w:cs="Arial"/>
                <w:color w:val="000000" w:themeColor="text1"/>
                <w:sz w:val="28"/>
                <w:szCs w:val="28"/>
                <w:lang w:val="es-ES"/>
              </w:rPr>
              <w:t>deficiencias</w:t>
            </w:r>
            <w:r w:rsidR="00921EFA" w:rsidRPr="00822511">
              <w:rPr>
                <w:rFonts w:ascii="Arial" w:hAnsi="Arial" w:cs="Arial"/>
                <w:color w:val="000000" w:themeColor="text1"/>
                <w:sz w:val="28"/>
                <w:szCs w:val="28"/>
                <w:lang w:val="es-ES"/>
              </w:rPr>
              <w:t xml:space="preserve"> en planeaci</w:t>
            </w:r>
            <w:r w:rsidR="00F03825" w:rsidRPr="00822511">
              <w:rPr>
                <w:rFonts w:ascii="Arial" w:hAnsi="Arial" w:cs="Arial"/>
                <w:color w:val="000000" w:themeColor="text1"/>
                <w:sz w:val="28"/>
                <w:szCs w:val="28"/>
                <w:lang w:val="es-ES"/>
              </w:rPr>
              <w:t xml:space="preserve">ón, convergencia de esfuerzos </w:t>
            </w:r>
            <w:r w:rsidR="00EC3842" w:rsidRPr="00822511">
              <w:rPr>
                <w:rFonts w:ascii="Arial" w:hAnsi="Arial" w:cs="Arial"/>
                <w:color w:val="000000" w:themeColor="text1"/>
                <w:sz w:val="28"/>
                <w:szCs w:val="28"/>
                <w:lang w:val="es-ES"/>
              </w:rPr>
              <w:t xml:space="preserve">hacia la necesidad a satisfacer, </w:t>
            </w:r>
            <w:r w:rsidR="00AA19C2" w:rsidRPr="00822511">
              <w:rPr>
                <w:rFonts w:ascii="Arial" w:hAnsi="Arial" w:cs="Arial"/>
                <w:color w:val="000000" w:themeColor="text1"/>
                <w:sz w:val="28"/>
                <w:szCs w:val="28"/>
                <w:lang w:val="es-ES"/>
              </w:rPr>
              <w:t xml:space="preserve">en las contrataciones realizadas, </w:t>
            </w:r>
            <w:r w:rsidR="00B11595" w:rsidRPr="00822511">
              <w:rPr>
                <w:rFonts w:ascii="Arial" w:hAnsi="Arial" w:cs="Arial"/>
                <w:color w:val="000000" w:themeColor="text1"/>
                <w:sz w:val="28"/>
                <w:szCs w:val="28"/>
                <w:lang w:val="es-ES"/>
              </w:rPr>
              <w:t xml:space="preserve">en las acciones que debían seguirse </w:t>
            </w:r>
            <w:r w:rsidR="00A0736E" w:rsidRPr="00822511">
              <w:rPr>
                <w:rFonts w:ascii="Arial" w:hAnsi="Arial" w:cs="Arial"/>
                <w:color w:val="000000" w:themeColor="text1"/>
                <w:sz w:val="28"/>
                <w:szCs w:val="28"/>
                <w:lang w:val="es-ES"/>
              </w:rPr>
              <w:t xml:space="preserve">para conciliar prontamente lo que fuera posible </w:t>
            </w:r>
            <w:r w:rsidR="00802884" w:rsidRPr="00822511">
              <w:rPr>
                <w:rFonts w:ascii="Arial" w:hAnsi="Arial" w:cs="Arial"/>
                <w:color w:val="000000" w:themeColor="text1"/>
                <w:sz w:val="28"/>
                <w:szCs w:val="28"/>
                <w:lang w:val="es-ES"/>
              </w:rPr>
              <w:t>o para iniciar las acciones legales pertinentes</w:t>
            </w:r>
            <w:r w:rsidR="00170388" w:rsidRPr="00822511">
              <w:rPr>
                <w:rFonts w:ascii="Arial" w:hAnsi="Arial" w:cs="Arial"/>
                <w:color w:val="000000" w:themeColor="text1"/>
                <w:sz w:val="28"/>
                <w:szCs w:val="28"/>
                <w:lang w:val="es-ES"/>
              </w:rPr>
              <w:t>.</w:t>
            </w:r>
          </w:p>
          <w:p w14:paraId="1CECEBBB" w14:textId="77777777" w:rsidR="00170388" w:rsidRPr="00822511" w:rsidRDefault="00170388" w:rsidP="00725320">
            <w:pPr>
              <w:ind w:left="34"/>
              <w:jc w:val="both"/>
              <w:rPr>
                <w:rFonts w:ascii="Arial" w:hAnsi="Arial" w:cs="Arial"/>
                <w:color w:val="000000" w:themeColor="text1"/>
                <w:sz w:val="28"/>
                <w:szCs w:val="28"/>
                <w:lang w:val="es-ES"/>
              </w:rPr>
            </w:pPr>
          </w:p>
          <w:p w14:paraId="7C64FD56" w14:textId="11B96821" w:rsidR="00170388" w:rsidRPr="00822511" w:rsidRDefault="00170388" w:rsidP="00725320">
            <w:pPr>
              <w:ind w:left="34"/>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Y todo ello por supuesto ha redundado en perjuicio de la comunidad en general, </w:t>
            </w:r>
            <w:r w:rsidR="00F0779E" w:rsidRPr="00822511">
              <w:rPr>
                <w:rFonts w:ascii="Arial" w:hAnsi="Arial" w:cs="Arial"/>
                <w:color w:val="000000" w:themeColor="text1"/>
                <w:sz w:val="28"/>
                <w:szCs w:val="28"/>
                <w:lang w:val="es-ES"/>
              </w:rPr>
              <w:t>de las entidades involucradas,</w:t>
            </w:r>
            <w:r w:rsidR="00283AC9" w:rsidRPr="00822511">
              <w:rPr>
                <w:rFonts w:ascii="Arial" w:hAnsi="Arial" w:cs="Arial"/>
                <w:color w:val="000000" w:themeColor="text1"/>
                <w:sz w:val="28"/>
                <w:szCs w:val="28"/>
                <w:lang w:val="es-ES"/>
              </w:rPr>
              <w:t xml:space="preserve"> y hacia el futuro seguramente dará lugar a un sinnúmero de acciones de todo tipo, incluidas las de repetición.</w:t>
            </w:r>
          </w:p>
          <w:p w14:paraId="7676E6A9" w14:textId="77777777" w:rsidR="001661B0" w:rsidRPr="00822511" w:rsidRDefault="001661B0" w:rsidP="00725320">
            <w:pPr>
              <w:ind w:left="34"/>
              <w:jc w:val="both"/>
              <w:rPr>
                <w:rFonts w:ascii="Arial" w:hAnsi="Arial" w:cs="Arial"/>
                <w:color w:val="000000" w:themeColor="text1"/>
                <w:sz w:val="28"/>
                <w:szCs w:val="28"/>
                <w:lang w:val="es-ES"/>
              </w:rPr>
            </w:pPr>
          </w:p>
          <w:p w14:paraId="4A7BE053" w14:textId="01FA84C8" w:rsidR="001661B0" w:rsidRPr="00822511" w:rsidRDefault="001661B0" w:rsidP="00725320">
            <w:pPr>
              <w:ind w:left="34"/>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Resta observar que el Tribunal Administrativo de Casanare ha hecho seguimiento a lo ordenado en las sentencias, </w:t>
            </w:r>
            <w:r w:rsidR="00E808E3" w:rsidRPr="00822511">
              <w:rPr>
                <w:rFonts w:ascii="Arial" w:hAnsi="Arial" w:cs="Arial"/>
                <w:color w:val="000000" w:themeColor="text1"/>
                <w:sz w:val="28"/>
                <w:szCs w:val="28"/>
                <w:lang w:val="es-ES"/>
              </w:rPr>
              <w:t xml:space="preserve">es decir, </w:t>
            </w:r>
            <w:r w:rsidR="00DB67CE" w:rsidRPr="00822511">
              <w:rPr>
                <w:rFonts w:ascii="Arial" w:hAnsi="Arial" w:cs="Arial"/>
                <w:color w:val="000000" w:themeColor="text1"/>
                <w:sz w:val="28"/>
                <w:szCs w:val="28"/>
                <w:lang w:val="es-ES"/>
              </w:rPr>
              <w:t>al suministro de agua potable a la población de Yopal</w:t>
            </w:r>
            <w:r w:rsidR="003D71DF" w:rsidRPr="00822511">
              <w:rPr>
                <w:rFonts w:ascii="Arial" w:hAnsi="Arial" w:cs="Arial"/>
                <w:color w:val="000000" w:themeColor="text1"/>
                <w:sz w:val="28"/>
                <w:szCs w:val="28"/>
                <w:lang w:val="es-ES"/>
              </w:rPr>
              <w:t xml:space="preserve"> con una cobertura del 100% de la población y 24 horas al día. </w:t>
            </w:r>
            <w:r w:rsidR="00C74F0E">
              <w:rPr>
                <w:rFonts w:ascii="Arial" w:hAnsi="Arial" w:cs="Arial"/>
                <w:color w:val="000000" w:themeColor="text1"/>
                <w:sz w:val="28"/>
                <w:szCs w:val="28"/>
                <w:lang w:val="es-ES"/>
              </w:rPr>
              <w:t>Como es de público conocimiento, se han presentado problemas</w:t>
            </w:r>
            <w:r w:rsidR="000074FA">
              <w:rPr>
                <w:rFonts w:ascii="Arial" w:hAnsi="Arial" w:cs="Arial"/>
                <w:color w:val="000000" w:themeColor="text1"/>
                <w:sz w:val="28"/>
                <w:szCs w:val="28"/>
                <w:lang w:val="es-ES"/>
              </w:rPr>
              <w:t xml:space="preserve"> de calidad del agua suministrada</w:t>
            </w:r>
            <w:r w:rsidR="00F94AFA">
              <w:rPr>
                <w:rFonts w:ascii="Arial" w:hAnsi="Arial" w:cs="Arial"/>
                <w:color w:val="000000" w:themeColor="text1"/>
                <w:sz w:val="28"/>
                <w:szCs w:val="28"/>
                <w:lang w:val="es-ES"/>
              </w:rPr>
              <w:t xml:space="preserve"> y cobertura, motivo por el cual, después de múltiples </w:t>
            </w:r>
            <w:r w:rsidR="00944E23" w:rsidRPr="00822511">
              <w:rPr>
                <w:rFonts w:ascii="Arial" w:hAnsi="Arial" w:cs="Arial"/>
                <w:color w:val="000000" w:themeColor="text1"/>
                <w:sz w:val="28"/>
                <w:szCs w:val="28"/>
                <w:lang w:val="es-ES"/>
              </w:rPr>
              <w:t xml:space="preserve">requerimientos se impusieron sanciones por desacato </w:t>
            </w:r>
            <w:r w:rsidR="002B35E3" w:rsidRPr="00822511">
              <w:rPr>
                <w:rFonts w:ascii="Arial" w:hAnsi="Arial" w:cs="Arial"/>
                <w:color w:val="000000" w:themeColor="text1"/>
                <w:sz w:val="28"/>
                <w:szCs w:val="28"/>
                <w:lang w:val="es-ES"/>
              </w:rPr>
              <w:t xml:space="preserve">en dos oportunidades; </w:t>
            </w:r>
            <w:r w:rsidR="00101A96" w:rsidRPr="00822511">
              <w:rPr>
                <w:rFonts w:ascii="Arial" w:hAnsi="Arial" w:cs="Arial"/>
                <w:color w:val="000000" w:themeColor="text1"/>
                <w:sz w:val="28"/>
                <w:szCs w:val="28"/>
                <w:lang w:val="es-ES"/>
              </w:rPr>
              <w:t xml:space="preserve">además se </w:t>
            </w:r>
            <w:r w:rsidR="00F94AFA">
              <w:rPr>
                <w:rFonts w:ascii="Arial" w:hAnsi="Arial" w:cs="Arial"/>
                <w:color w:val="000000" w:themeColor="text1"/>
                <w:sz w:val="28"/>
                <w:szCs w:val="28"/>
                <w:lang w:val="es-ES"/>
              </w:rPr>
              <w:t>remitieron</w:t>
            </w:r>
            <w:r w:rsidR="00101A96" w:rsidRPr="00822511">
              <w:rPr>
                <w:rFonts w:ascii="Arial" w:hAnsi="Arial" w:cs="Arial"/>
                <w:color w:val="000000" w:themeColor="text1"/>
                <w:sz w:val="28"/>
                <w:szCs w:val="28"/>
                <w:lang w:val="es-ES"/>
              </w:rPr>
              <w:t xml:space="preserve"> copias antes la justicia penal</w:t>
            </w:r>
            <w:r w:rsidR="00C51629" w:rsidRPr="00822511">
              <w:rPr>
                <w:rFonts w:ascii="Arial" w:hAnsi="Arial" w:cs="Arial"/>
                <w:color w:val="000000" w:themeColor="text1"/>
                <w:sz w:val="28"/>
                <w:szCs w:val="28"/>
                <w:lang w:val="es-ES"/>
              </w:rPr>
              <w:t>, ante la Procuraduría y ante la Contraloría.</w:t>
            </w:r>
          </w:p>
          <w:p w14:paraId="3AA72FE0" w14:textId="77777777" w:rsidR="00C51629" w:rsidRPr="00822511" w:rsidRDefault="00C51629" w:rsidP="00725320">
            <w:pPr>
              <w:ind w:left="34"/>
              <w:jc w:val="both"/>
              <w:rPr>
                <w:rFonts w:ascii="Arial" w:hAnsi="Arial" w:cs="Arial"/>
                <w:color w:val="000000" w:themeColor="text1"/>
                <w:sz w:val="28"/>
                <w:szCs w:val="28"/>
                <w:lang w:val="es-ES"/>
              </w:rPr>
            </w:pPr>
          </w:p>
          <w:p w14:paraId="6ADFBD25" w14:textId="0C192C31" w:rsidR="00D74990" w:rsidRPr="00822511" w:rsidRDefault="00F94AFA" w:rsidP="00725320">
            <w:pPr>
              <w:ind w:left="34"/>
              <w:jc w:val="both"/>
              <w:rPr>
                <w:rFonts w:ascii="Arial" w:hAnsi="Arial" w:cs="Arial"/>
                <w:color w:val="000000" w:themeColor="text1"/>
                <w:sz w:val="28"/>
                <w:szCs w:val="28"/>
                <w:lang w:val="es-ES"/>
              </w:rPr>
            </w:pPr>
            <w:r>
              <w:rPr>
                <w:rFonts w:ascii="Arial" w:hAnsi="Arial" w:cs="Arial"/>
                <w:color w:val="000000" w:themeColor="text1"/>
                <w:sz w:val="28"/>
                <w:szCs w:val="28"/>
                <w:lang w:val="es-ES"/>
              </w:rPr>
              <w:lastRenderedPageBreak/>
              <w:t xml:space="preserve">Sobre este tema debe precisarse que </w:t>
            </w:r>
            <w:r w:rsidR="0031183F">
              <w:rPr>
                <w:rFonts w:ascii="Arial" w:hAnsi="Arial" w:cs="Arial"/>
                <w:color w:val="000000" w:themeColor="text1"/>
                <w:sz w:val="28"/>
                <w:szCs w:val="28"/>
                <w:lang w:val="es-ES"/>
              </w:rPr>
              <w:t xml:space="preserve">la acción popular indicó el qué, es decir, la obligación de suministrar agua potable a la población de Yopal. El cómo, esto es, </w:t>
            </w:r>
            <w:r w:rsidR="00C51629" w:rsidRPr="00822511">
              <w:rPr>
                <w:rFonts w:ascii="Arial" w:hAnsi="Arial" w:cs="Arial"/>
                <w:color w:val="000000" w:themeColor="text1"/>
                <w:sz w:val="28"/>
                <w:szCs w:val="28"/>
                <w:lang w:val="es-ES"/>
              </w:rPr>
              <w:t>la</w:t>
            </w:r>
            <w:r w:rsidR="0031183F">
              <w:rPr>
                <w:rFonts w:ascii="Arial" w:hAnsi="Arial" w:cs="Arial"/>
                <w:color w:val="000000" w:themeColor="text1"/>
                <w:sz w:val="28"/>
                <w:szCs w:val="28"/>
                <w:lang w:val="es-ES"/>
              </w:rPr>
              <w:t xml:space="preserve"> escogencia de los medios para cumplir esa obligación </w:t>
            </w:r>
            <w:r w:rsidR="00461E1B" w:rsidRPr="00822511">
              <w:rPr>
                <w:rFonts w:ascii="Arial" w:hAnsi="Arial" w:cs="Arial"/>
                <w:color w:val="000000" w:themeColor="text1"/>
                <w:sz w:val="28"/>
                <w:szCs w:val="28"/>
                <w:lang w:val="es-ES"/>
              </w:rPr>
              <w:t xml:space="preserve"> (pozos, carros tanque</w:t>
            </w:r>
            <w:r w:rsidR="0031183F">
              <w:rPr>
                <w:rFonts w:ascii="Arial" w:hAnsi="Arial" w:cs="Arial"/>
                <w:color w:val="000000" w:themeColor="text1"/>
                <w:sz w:val="28"/>
                <w:szCs w:val="28"/>
                <w:lang w:val="es-ES"/>
              </w:rPr>
              <w:t>s</w:t>
            </w:r>
            <w:r w:rsidR="00461E1B" w:rsidRPr="00822511">
              <w:rPr>
                <w:rFonts w:ascii="Arial" w:hAnsi="Arial" w:cs="Arial"/>
                <w:color w:val="000000" w:themeColor="text1"/>
                <w:sz w:val="28"/>
                <w:szCs w:val="28"/>
                <w:lang w:val="es-ES"/>
              </w:rPr>
              <w:t>, puntos de entrega de agua, c</w:t>
            </w:r>
            <w:r w:rsidR="00B030EC">
              <w:rPr>
                <w:rFonts w:ascii="Arial" w:hAnsi="Arial" w:cs="Arial"/>
                <w:color w:val="000000" w:themeColor="text1"/>
                <w:sz w:val="28"/>
                <w:szCs w:val="28"/>
                <w:lang w:val="es-ES"/>
              </w:rPr>
              <w:t>onstrucción de planta</w:t>
            </w:r>
            <w:r w:rsidR="00461E1B" w:rsidRPr="00822511">
              <w:rPr>
                <w:rFonts w:ascii="Arial" w:hAnsi="Arial" w:cs="Arial"/>
                <w:color w:val="000000" w:themeColor="text1"/>
                <w:sz w:val="28"/>
                <w:szCs w:val="28"/>
                <w:lang w:val="es-ES"/>
              </w:rPr>
              <w:t xml:space="preserve">, etc…) es </w:t>
            </w:r>
            <w:r w:rsidR="007220BF">
              <w:rPr>
                <w:rFonts w:ascii="Arial" w:hAnsi="Arial" w:cs="Arial"/>
                <w:color w:val="000000" w:themeColor="text1"/>
                <w:sz w:val="28"/>
                <w:szCs w:val="28"/>
                <w:lang w:val="es-ES"/>
              </w:rPr>
              <w:t xml:space="preserve">de la </w:t>
            </w:r>
            <w:r w:rsidR="00461E1B" w:rsidRPr="00822511">
              <w:rPr>
                <w:rFonts w:ascii="Arial" w:hAnsi="Arial" w:cs="Arial"/>
                <w:color w:val="000000" w:themeColor="text1"/>
                <w:sz w:val="28"/>
                <w:szCs w:val="28"/>
                <w:lang w:val="es-ES"/>
              </w:rPr>
              <w:t>competencia y autonomía de los responsables</w:t>
            </w:r>
            <w:r w:rsidR="00ED7C5D">
              <w:rPr>
                <w:rFonts w:ascii="Arial" w:hAnsi="Arial" w:cs="Arial"/>
                <w:color w:val="000000" w:themeColor="text1"/>
                <w:sz w:val="28"/>
                <w:szCs w:val="28"/>
                <w:lang w:val="es-ES"/>
              </w:rPr>
              <w:t>,</w:t>
            </w:r>
            <w:r w:rsidR="00461E1B" w:rsidRPr="00822511">
              <w:rPr>
                <w:rFonts w:ascii="Arial" w:hAnsi="Arial" w:cs="Arial"/>
                <w:color w:val="000000" w:themeColor="text1"/>
                <w:sz w:val="28"/>
                <w:szCs w:val="28"/>
                <w:lang w:val="es-ES"/>
              </w:rPr>
              <w:t xml:space="preserve"> y no corresponde a la acción popular.</w:t>
            </w:r>
          </w:p>
          <w:p w14:paraId="333199E5" w14:textId="77777777" w:rsidR="006E26D7" w:rsidRPr="00822511" w:rsidRDefault="006E26D7" w:rsidP="00725320">
            <w:pPr>
              <w:ind w:left="34"/>
              <w:jc w:val="both"/>
              <w:rPr>
                <w:rFonts w:ascii="Arial" w:hAnsi="Arial" w:cs="Arial"/>
                <w:color w:val="000000" w:themeColor="text1"/>
                <w:sz w:val="28"/>
                <w:szCs w:val="28"/>
                <w:lang w:val="es-ES"/>
              </w:rPr>
            </w:pPr>
          </w:p>
          <w:p w14:paraId="1E791F1B" w14:textId="77777777" w:rsidR="00525364" w:rsidRPr="00822511" w:rsidRDefault="00525364" w:rsidP="00440D85">
            <w:pPr>
              <w:pStyle w:val="Prrafodelista"/>
              <w:numPr>
                <w:ilvl w:val="0"/>
                <w:numId w:val="19"/>
              </w:numPr>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El segundo caso es un convenio de acompañamiento y asistencia a mecanismos de control social, veedurías ciudadanas y a comunidades indígenas de los 19 municipios de Casanare y 10 resguardos para contribuir a mejorar la gestión pública a partir de una mayor participación ciudadana. </w:t>
            </w:r>
          </w:p>
          <w:p w14:paraId="27AB0AFA" w14:textId="77777777" w:rsidR="00525364" w:rsidRPr="00822511" w:rsidRDefault="00525364" w:rsidP="00440D85">
            <w:pPr>
              <w:pStyle w:val="Prrafodelista"/>
              <w:ind w:left="21"/>
              <w:jc w:val="both"/>
              <w:rPr>
                <w:rFonts w:ascii="Arial" w:hAnsi="Arial" w:cs="Arial"/>
                <w:color w:val="000000" w:themeColor="text1"/>
                <w:sz w:val="28"/>
                <w:szCs w:val="28"/>
                <w:lang w:val="es-ES"/>
              </w:rPr>
            </w:pPr>
          </w:p>
          <w:p w14:paraId="67D0ED30" w14:textId="77777777" w:rsidR="00525364" w:rsidRPr="00822511" w:rsidRDefault="00525364" w:rsidP="00440D85">
            <w:pPr>
              <w:pStyle w:val="Prrafodelista"/>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En este proceso, al analizar las pruebas, no se encontraron estudios previos que justificaran la contratación; hubo falta de claridad y precisión en las estipulaciones contractuales, especialmente en el objeto, que fue absolutamente gaseoso; también existió falta de control efectivo sobre el desarrollo y ejecución del contrato, motivo por el cual solo se ejecutó en 1 solo resguardo, sin que existiera prueba fehaciente de las supuestas inversiones hechas por el cooperante; la liquidación tampoco se ciñó  a las pruebas. </w:t>
            </w:r>
          </w:p>
          <w:p w14:paraId="55283882" w14:textId="77777777" w:rsidR="00525364" w:rsidRPr="00822511" w:rsidRDefault="00525364" w:rsidP="00440D85">
            <w:pPr>
              <w:pStyle w:val="Prrafodelista"/>
              <w:ind w:left="21"/>
              <w:jc w:val="both"/>
              <w:rPr>
                <w:rFonts w:ascii="Arial" w:hAnsi="Arial" w:cs="Arial"/>
                <w:color w:val="000000" w:themeColor="text1"/>
                <w:sz w:val="28"/>
                <w:szCs w:val="28"/>
                <w:lang w:val="es-ES"/>
              </w:rPr>
            </w:pPr>
          </w:p>
          <w:p w14:paraId="030CA68D" w14:textId="77777777" w:rsidR="00525364" w:rsidRPr="00822511" w:rsidRDefault="00525364" w:rsidP="00440D85">
            <w:pPr>
              <w:pStyle w:val="Prrafodelista"/>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Por tal motivo no prosperaron las pretensiones, pero ello conllevó a remitir copias de la actuación para que se adelantaran las investigaciones correspondientes. </w:t>
            </w:r>
          </w:p>
          <w:p w14:paraId="175E221A" w14:textId="77777777" w:rsidR="00525364" w:rsidRPr="00822511" w:rsidRDefault="00525364" w:rsidP="00440D85">
            <w:pPr>
              <w:pStyle w:val="Prrafodelista"/>
              <w:ind w:left="21"/>
              <w:jc w:val="both"/>
              <w:rPr>
                <w:rFonts w:ascii="Arial" w:hAnsi="Arial" w:cs="Arial"/>
                <w:color w:val="000000" w:themeColor="text1"/>
                <w:sz w:val="28"/>
                <w:szCs w:val="28"/>
                <w:lang w:val="es-ES"/>
              </w:rPr>
            </w:pPr>
          </w:p>
          <w:p w14:paraId="114EFFBD" w14:textId="1BAF11BE" w:rsidR="00525364" w:rsidRPr="00822511" w:rsidRDefault="00525364" w:rsidP="00440D85">
            <w:pPr>
              <w:pStyle w:val="Prrafodelista"/>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Las enseñanzas que deja este proceso son</w:t>
            </w:r>
            <w:r w:rsidR="007376A7">
              <w:rPr>
                <w:rFonts w:ascii="Arial" w:hAnsi="Arial" w:cs="Arial"/>
                <w:color w:val="000000" w:themeColor="text1"/>
                <w:sz w:val="28"/>
                <w:szCs w:val="28"/>
                <w:lang w:val="es-ES"/>
              </w:rPr>
              <w:t xml:space="preserve"> que</w:t>
            </w:r>
            <w:r w:rsidRPr="00822511">
              <w:rPr>
                <w:rFonts w:ascii="Arial" w:hAnsi="Arial" w:cs="Arial"/>
                <w:color w:val="000000" w:themeColor="text1"/>
                <w:sz w:val="28"/>
                <w:szCs w:val="28"/>
                <w:lang w:val="es-ES"/>
              </w:rPr>
              <w:t xml:space="preserve"> debe analizarse en primer lugar si se trata de un convenio o de un contrato pues en el primero hay aporte real de recursos para la realización de su objeto por parte de los intervinientes, lo que no ocurre en los contratos; por lo tanto, es indebido celebrar convenios cuando realmente no hay aportes de los cooperantes;  los convenios y los contratos deben estar suficientemente justificados con los estudios del caso; convenios y contratos deben perseguir la satisfacción de los intereses generales y no particulares y así mismo que ambos deben tener un efectivo control, dejando las constancias pertinentes, de tal manera que la liquidación sea fácil, entendible y que no dé lugar a procesos judiciales posteriores, incluidos los necesarios para determinar la responsabilidad posterior de los agentes del Estado que intervinieron durante los procesos anteriores a su celebración y ejecución; el objeto de los convenios y los contratos </w:t>
            </w:r>
            <w:r w:rsidRPr="00822511">
              <w:rPr>
                <w:rFonts w:ascii="Arial" w:hAnsi="Arial" w:cs="Arial"/>
                <w:color w:val="000000" w:themeColor="text1"/>
                <w:sz w:val="28"/>
                <w:szCs w:val="28"/>
                <w:lang w:val="es-ES"/>
              </w:rPr>
              <w:lastRenderedPageBreak/>
              <w:t xml:space="preserve">debe ser real, claro y entendible; en caso de que exista delegación, debe recaer en los servidores públicos que se encuentren en el nivel establecido en la ley, además, debe ser clara y precisa; es improcedente valorar documentos que no hacen parte de los archivos oficiales. </w:t>
            </w:r>
          </w:p>
          <w:p w14:paraId="1EB5BA4C" w14:textId="77777777" w:rsidR="00525364" w:rsidRPr="00822511" w:rsidRDefault="00525364" w:rsidP="00440D85">
            <w:pPr>
              <w:pStyle w:val="Prrafodelista"/>
              <w:ind w:left="21"/>
              <w:jc w:val="both"/>
              <w:rPr>
                <w:rFonts w:ascii="Arial" w:hAnsi="Arial" w:cs="Arial"/>
                <w:color w:val="000000" w:themeColor="text1"/>
                <w:sz w:val="28"/>
                <w:szCs w:val="28"/>
                <w:lang w:val="es-ES"/>
              </w:rPr>
            </w:pPr>
          </w:p>
          <w:p w14:paraId="3CB8B7C6" w14:textId="77777777" w:rsidR="00525364" w:rsidRPr="00822511" w:rsidRDefault="00525364" w:rsidP="00440D85">
            <w:pPr>
              <w:pStyle w:val="Prrafodelista"/>
              <w:numPr>
                <w:ilvl w:val="0"/>
                <w:numId w:val="19"/>
              </w:numPr>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El tercer caso seleccionado corresponde a un supuesto convenio de cooperación para el suministro de almuerzos a los estudiantes de las instituciones educativas públicas de los 19 municipios de Casanare.</w:t>
            </w:r>
          </w:p>
          <w:p w14:paraId="156EE952" w14:textId="77777777" w:rsidR="00525364" w:rsidRPr="00822511" w:rsidRDefault="00525364" w:rsidP="00440D85">
            <w:pPr>
              <w:pStyle w:val="Prrafodelista"/>
              <w:ind w:left="21"/>
              <w:jc w:val="both"/>
              <w:rPr>
                <w:rFonts w:ascii="Arial" w:hAnsi="Arial" w:cs="Arial"/>
                <w:color w:val="000000" w:themeColor="text1"/>
                <w:sz w:val="28"/>
                <w:szCs w:val="28"/>
                <w:lang w:val="es-ES"/>
              </w:rPr>
            </w:pPr>
          </w:p>
          <w:p w14:paraId="5AF99FB7" w14:textId="77777777" w:rsidR="00525364" w:rsidRPr="00822511" w:rsidRDefault="00525364" w:rsidP="00440D85">
            <w:pPr>
              <w:pStyle w:val="Prrafodelista"/>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Aquí, tal como se indicó en el proceso anterior, se encontró que no había un aporte real del cooperante; se hizo caso omiso al procedimiento de licitación pública que correspondía dada la calidad del objeto y la cuantía, así mismo se transgredieron los principios de transparencia, selección objetiva del contratista y se negó la posibilidad de participación a eventuales interesados; quién ejecutó realmente la totalidad del objeto del supuesto convenio fue un tercero y a pesar de ello se hicieron ajustes que legal y probatoriamente eran improcedentes. Por supuesto, todos esos procederes indebidos e ilegales deben evitarse y como ello no ocurrió, además de negar las pretensiones, se declaró la nulidad absoluta del convenio y se compulsaron copias para ante la Fiscalía, la Procuraduría y la Contraloría. </w:t>
            </w:r>
          </w:p>
          <w:p w14:paraId="357120C6" w14:textId="77777777" w:rsidR="00525364" w:rsidRPr="00822511" w:rsidRDefault="00525364" w:rsidP="00440D85">
            <w:pPr>
              <w:pStyle w:val="Prrafodelista"/>
              <w:ind w:left="21"/>
              <w:jc w:val="both"/>
              <w:rPr>
                <w:rFonts w:ascii="Arial" w:hAnsi="Arial" w:cs="Arial"/>
                <w:color w:val="000000" w:themeColor="text1"/>
                <w:sz w:val="28"/>
                <w:szCs w:val="28"/>
                <w:lang w:val="es-ES"/>
              </w:rPr>
            </w:pPr>
          </w:p>
          <w:p w14:paraId="500317FB" w14:textId="77777777" w:rsidR="00525364" w:rsidRPr="00822511" w:rsidRDefault="00525364" w:rsidP="00440D85">
            <w:pPr>
              <w:pStyle w:val="Prrafodelista"/>
              <w:numPr>
                <w:ilvl w:val="0"/>
                <w:numId w:val="19"/>
              </w:numPr>
              <w:ind w:left="21" w:firstLine="0"/>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El último convenio es de obras públicas. Intervinieron el departamento de Casanare y el municipio de Nunchía. El primero entregó al segundo los aportes económicos para que contratara las obras, pero no hizo supervisión oportuna y efectiva de la actividad desarrollada por el municipio para esos efectos; lo dejó solo a pesar de que no tenía la capacidad técnica ni administrativa para ello y por eso, aunque esa entidad territorial ejecutó la mayor parte de los recursos, finalmente el acueducto construido no funciona, esto es, ni el convenio ni el contrato cumplieron la finalidad prevista: satisfacer las necesidades de la comunidad. </w:t>
            </w:r>
          </w:p>
          <w:p w14:paraId="21BBE009" w14:textId="77777777" w:rsidR="00525364" w:rsidRPr="00822511" w:rsidRDefault="00525364" w:rsidP="00440D85">
            <w:pPr>
              <w:pStyle w:val="Prrafodelista"/>
              <w:ind w:left="21"/>
              <w:jc w:val="both"/>
              <w:rPr>
                <w:rFonts w:ascii="Arial" w:hAnsi="Arial" w:cs="Arial"/>
                <w:color w:val="000000" w:themeColor="text1"/>
                <w:sz w:val="28"/>
                <w:szCs w:val="28"/>
                <w:lang w:val="es-ES"/>
              </w:rPr>
            </w:pPr>
          </w:p>
          <w:p w14:paraId="3F8E89AB" w14:textId="77777777" w:rsidR="00525364" w:rsidRPr="00822511" w:rsidRDefault="00525364" w:rsidP="00440D85">
            <w:pPr>
              <w:pStyle w:val="Prrafodelista"/>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 xml:space="preserve">Este proceso, lo mismo que los anteriores, demuestra falta de planeación, coordinación, supervisión y control, así como de asistencia administrativa y técnica para los entes territoriales que no solamente adolecen de falta de recursos económicos, sino también de una infraestructura administrativa y técnica que les permita cumplir a cabalidad la finalidad de las inversiones de los recursos de los contribuyentes, que al fin de cuentas somos quienes financiamos todas esas irregularidades. </w:t>
            </w:r>
          </w:p>
          <w:p w14:paraId="5A443B23" w14:textId="77777777" w:rsidR="00525364" w:rsidRPr="00822511" w:rsidRDefault="00525364" w:rsidP="00440D85">
            <w:pPr>
              <w:pStyle w:val="Prrafodelista"/>
              <w:ind w:left="21"/>
              <w:jc w:val="both"/>
              <w:rPr>
                <w:rFonts w:ascii="Arial" w:hAnsi="Arial" w:cs="Arial"/>
                <w:color w:val="000000" w:themeColor="text1"/>
                <w:sz w:val="28"/>
                <w:szCs w:val="28"/>
                <w:lang w:val="es-ES"/>
              </w:rPr>
            </w:pPr>
          </w:p>
          <w:p w14:paraId="4921937F" w14:textId="4AB8ADD3" w:rsidR="0093411A" w:rsidRPr="00822511" w:rsidRDefault="00525364" w:rsidP="00440D85">
            <w:pPr>
              <w:pStyle w:val="Prrafodelista"/>
              <w:ind w:left="21"/>
              <w:jc w:val="both"/>
              <w:rPr>
                <w:rFonts w:ascii="Arial" w:hAnsi="Arial" w:cs="Arial"/>
                <w:color w:val="000000" w:themeColor="text1"/>
                <w:sz w:val="28"/>
                <w:szCs w:val="28"/>
                <w:lang w:val="es-ES"/>
              </w:rPr>
            </w:pPr>
            <w:r w:rsidRPr="00822511">
              <w:rPr>
                <w:rFonts w:ascii="Arial" w:hAnsi="Arial" w:cs="Arial"/>
                <w:color w:val="000000" w:themeColor="text1"/>
                <w:sz w:val="28"/>
                <w:szCs w:val="28"/>
                <w:lang w:val="es-ES"/>
              </w:rPr>
              <w:t>Por todo lo anterior se exhorta a los mandatarios locales y sus equipos para que eviten todas las situaciones comentadas, que por supuesto no son las únicas, ya que solo se refiere a una parte de la actividad que desarrollan, como lo es la contractual. Hay muchas otras en otros temas, que el tiempo lamentablemente no permite referirse a ellas. En todo caso, el tiempo de las vacas gordas se terminó a raíz de la modificación del reparto de las regalías y por lo mismo se requiere manejar con austeridad los recursos y contar con buenos equ</w:t>
            </w:r>
            <w:bookmarkStart w:id="0" w:name="_GoBack"/>
            <w:bookmarkEnd w:id="0"/>
            <w:r w:rsidRPr="00822511">
              <w:rPr>
                <w:rFonts w:ascii="Arial" w:hAnsi="Arial" w:cs="Arial"/>
                <w:color w:val="000000" w:themeColor="text1"/>
                <w:sz w:val="28"/>
                <w:szCs w:val="28"/>
                <w:lang w:val="es-ES"/>
              </w:rPr>
              <w:t xml:space="preserve">ipos de asesoría para planear y presentar oportunamente las solicitudes de auxilio de recursos a las autoridades nacionales, con el fin de evitar que se devuelvan por no contar con los documentos necesarios para ello, o por no tener sustento administrativo y técnico. </w:t>
            </w:r>
          </w:p>
        </w:tc>
      </w:tr>
    </w:tbl>
    <w:p w14:paraId="41E205BB" w14:textId="481C2FDD" w:rsidR="0093411A" w:rsidRPr="00822511" w:rsidRDefault="0093411A" w:rsidP="00440D85">
      <w:pPr>
        <w:pStyle w:val="Prrafodelista"/>
        <w:ind w:left="927"/>
        <w:jc w:val="both"/>
        <w:rPr>
          <w:rFonts w:ascii="Arial" w:hAnsi="Arial" w:cs="Arial"/>
          <w:color w:val="000000" w:themeColor="text1"/>
          <w:sz w:val="28"/>
          <w:szCs w:val="28"/>
          <w:lang w:val="es-ES"/>
        </w:rPr>
      </w:pPr>
    </w:p>
    <w:p w14:paraId="29F166FF" w14:textId="1A1D8913" w:rsidR="009E3C6D" w:rsidRPr="00822511" w:rsidRDefault="009E3C6D" w:rsidP="00440D85">
      <w:pPr>
        <w:pStyle w:val="Prrafodelista"/>
        <w:ind w:left="927"/>
        <w:jc w:val="both"/>
        <w:rPr>
          <w:rFonts w:ascii="Arial" w:hAnsi="Arial" w:cs="Arial"/>
          <w:color w:val="000000" w:themeColor="text1"/>
          <w:sz w:val="28"/>
          <w:szCs w:val="28"/>
          <w:lang w:val="es-ES"/>
        </w:rPr>
      </w:pPr>
    </w:p>
    <w:sectPr w:rsidR="009E3C6D" w:rsidRPr="00822511" w:rsidSect="00C50CD6">
      <w:footerReference w:type="default" r:id="rId8"/>
      <w:pgSz w:w="12242" w:h="18722" w:code="5"/>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41180" w14:textId="77777777" w:rsidR="00796E4B" w:rsidRDefault="00796E4B" w:rsidP="001247A8">
      <w:r>
        <w:separator/>
      </w:r>
    </w:p>
  </w:endnote>
  <w:endnote w:type="continuationSeparator" w:id="0">
    <w:p w14:paraId="0B4DC1FD" w14:textId="77777777" w:rsidR="00796E4B" w:rsidRDefault="00796E4B" w:rsidP="0012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916258"/>
      <w:docPartObj>
        <w:docPartGallery w:val="Page Numbers (Bottom of Page)"/>
        <w:docPartUnique/>
      </w:docPartObj>
    </w:sdtPr>
    <w:sdtEndPr/>
    <w:sdtContent>
      <w:p w14:paraId="5E2160AB" w14:textId="59CBA8D3" w:rsidR="00C50CD6" w:rsidRDefault="00C50CD6">
        <w:pPr>
          <w:pStyle w:val="Piedepgina"/>
          <w:jc w:val="center"/>
        </w:pPr>
        <w:r>
          <w:fldChar w:fldCharType="begin"/>
        </w:r>
        <w:r>
          <w:instrText>PAGE   \* MERGEFORMAT</w:instrText>
        </w:r>
        <w:r>
          <w:fldChar w:fldCharType="separate"/>
        </w:r>
        <w:r w:rsidR="00DE061F" w:rsidRPr="00DE061F">
          <w:rPr>
            <w:noProof/>
            <w:lang w:val="es-ES"/>
          </w:rPr>
          <w:t>8</w:t>
        </w:r>
        <w:r>
          <w:fldChar w:fldCharType="end"/>
        </w:r>
      </w:p>
    </w:sdtContent>
  </w:sdt>
  <w:p w14:paraId="6DCA10F1" w14:textId="77777777" w:rsidR="00C50CD6" w:rsidRDefault="00C50C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0EA2A" w14:textId="77777777" w:rsidR="00796E4B" w:rsidRDefault="00796E4B" w:rsidP="001247A8">
      <w:r>
        <w:separator/>
      </w:r>
    </w:p>
  </w:footnote>
  <w:footnote w:type="continuationSeparator" w:id="0">
    <w:p w14:paraId="4A54FE45" w14:textId="77777777" w:rsidR="00796E4B" w:rsidRDefault="00796E4B" w:rsidP="00124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1ED66858"/>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8DA3126"/>
    <w:multiLevelType w:val="hybridMultilevel"/>
    <w:tmpl w:val="68DAE30C"/>
    <w:lvl w:ilvl="0" w:tplc="0C0A000B">
      <w:start w:val="1"/>
      <w:numFmt w:val="bullet"/>
      <w:lvlText w:val=""/>
      <w:lvlJc w:val="left"/>
      <w:pPr>
        <w:ind w:left="1287"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9971DFF"/>
    <w:multiLevelType w:val="hybridMultilevel"/>
    <w:tmpl w:val="CC346F9C"/>
    <w:lvl w:ilvl="0" w:tplc="0C0A000B">
      <w:start w:val="1"/>
      <w:numFmt w:val="bullet"/>
      <w:lvlText w:val=""/>
      <w:lvlJc w:val="left"/>
      <w:pPr>
        <w:ind w:left="1350" w:hanging="360"/>
      </w:pPr>
      <w:rPr>
        <w:rFonts w:ascii="Wingdings" w:hAnsi="Wingdings" w:hint="default"/>
      </w:rPr>
    </w:lvl>
    <w:lvl w:ilvl="1" w:tplc="0C0A0003" w:tentative="1">
      <w:start w:val="1"/>
      <w:numFmt w:val="bullet"/>
      <w:lvlText w:val="o"/>
      <w:lvlJc w:val="left"/>
      <w:pPr>
        <w:ind w:left="2070" w:hanging="360"/>
      </w:pPr>
      <w:rPr>
        <w:rFonts w:ascii="Courier New" w:hAnsi="Courier New" w:cs="Courier New" w:hint="default"/>
      </w:rPr>
    </w:lvl>
    <w:lvl w:ilvl="2" w:tplc="0C0A0005" w:tentative="1">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10" w15:restartNumberingAfterBreak="0">
    <w:nsid w:val="0CE73262"/>
    <w:multiLevelType w:val="hybridMultilevel"/>
    <w:tmpl w:val="5288AE4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 w15:restartNumberingAfterBreak="0">
    <w:nsid w:val="1DAF7382"/>
    <w:multiLevelType w:val="hybridMultilevel"/>
    <w:tmpl w:val="2AD241D4"/>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24CE3640"/>
    <w:multiLevelType w:val="hybridMultilevel"/>
    <w:tmpl w:val="D0AE2B8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48651A30"/>
    <w:multiLevelType w:val="hybridMultilevel"/>
    <w:tmpl w:val="9B6E5D0A"/>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 w15:restartNumberingAfterBreak="0">
    <w:nsid w:val="4D834DE3"/>
    <w:multiLevelType w:val="hybridMultilevel"/>
    <w:tmpl w:val="B9928DD8"/>
    <w:lvl w:ilvl="0" w:tplc="DD92BCC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5AEF4FC8"/>
    <w:multiLevelType w:val="hybridMultilevel"/>
    <w:tmpl w:val="E7FC6204"/>
    <w:lvl w:ilvl="0" w:tplc="0C0A000B">
      <w:start w:val="1"/>
      <w:numFmt w:val="bullet"/>
      <w:lvlText w:val=""/>
      <w:lvlJc w:val="left"/>
      <w:pPr>
        <w:ind w:left="1287"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7975DAB"/>
    <w:multiLevelType w:val="hybridMultilevel"/>
    <w:tmpl w:val="437A0988"/>
    <w:lvl w:ilvl="0" w:tplc="0C0A000B">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39D1DD3"/>
    <w:multiLevelType w:val="hybridMultilevel"/>
    <w:tmpl w:val="C55C0E1A"/>
    <w:lvl w:ilvl="0" w:tplc="0C0A000B">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4EE27F2"/>
    <w:multiLevelType w:val="hybridMultilevel"/>
    <w:tmpl w:val="3DBE354E"/>
    <w:lvl w:ilvl="0" w:tplc="0C0A000B">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6"/>
  </w:num>
  <w:num w:numId="10">
    <w:abstractNumId w:val="18"/>
  </w:num>
  <w:num w:numId="11">
    <w:abstractNumId w:val="17"/>
  </w:num>
  <w:num w:numId="12">
    <w:abstractNumId w:val="11"/>
  </w:num>
  <w:num w:numId="13">
    <w:abstractNumId w:val="15"/>
  </w:num>
  <w:num w:numId="14">
    <w:abstractNumId w:val="12"/>
  </w:num>
  <w:num w:numId="15">
    <w:abstractNumId w:val="8"/>
  </w:num>
  <w:num w:numId="16">
    <w:abstractNumId w:val="10"/>
  </w:num>
  <w:num w:numId="17">
    <w:abstractNumId w:val="13"/>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7A8"/>
    <w:rsid w:val="00003F70"/>
    <w:rsid w:val="000074FA"/>
    <w:rsid w:val="00011A2C"/>
    <w:rsid w:val="00026303"/>
    <w:rsid w:val="000273E9"/>
    <w:rsid w:val="00040CAF"/>
    <w:rsid w:val="000470BC"/>
    <w:rsid w:val="0005309D"/>
    <w:rsid w:val="00056135"/>
    <w:rsid w:val="000614A8"/>
    <w:rsid w:val="0006756F"/>
    <w:rsid w:val="000814C2"/>
    <w:rsid w:val="000A1B33"/>
    <w:rsid w:val="000B7A42"/>
    <w:rsid w:val="000D0827"/>
    <w:rsid w:val="0010109A"/>
    <w:rsid w:val="00101A96"/>
    <w:rsid w:val="001100C5"/>
    <w:rsid w:val="00111091"/>
    <w:rsid w:val="00116622"/>
    <w:rsid w:val="00116936"/>
    <w:rsid w:val="001174AE"/>
    <w:rsid w:val="00120FA4"/>
    <w:rsid w:val="00121DA5"/>
    <w:rsid w:val="001247A8"/>
    <w:rsid w:val="001369F5"/>
    <w:rsid w:val="001606E2"/>
    <w:rsid w:val="001661B0"/>
    <w:rsid w:val="00166363"/>
    <w:rsid w:val="00170388"/>
    <w:rsid w:val="00171655"/>
    <w:rsid w:val="00186B4F"/>
    <w:rsid w:val="001A36D0"/>
    <w:rsid w:val="001B07C4"/>
    <w:rsid w:val="001B29AE"/>
    <w:rsid w:val="001B35DA"/>
    <w:rsid w:val="001B55DA"/>
    <w:rsid w:val="001C3D4B"/>
    <w:rsid w:val="001D05A8"/>
    <w:rsid w:val="001D1ADA"/>
    <w:rsid w:val="001D543A"/>
    <w:rsid w:val="001D6922"/>
    <w:rsid w:val="001F3E09"/>
    <w:rsid w:val="001F5E4B"/>
    <w:rsid w:val="0020204A"/>
    <w:rsid w:val="002116CE"/>
    <w:rsid w:val="00211BE8"/>
    <w:rsid w:val="002123B9"/>
    <w:rsid w:val="002262D4"/>
    <w:rsid w:val="00231EE6"/>
    <w:rsid w:val="00232F02"/>
    <w:rsid w:val="002356FA"/>
    <w:rsid w:val="002403E5"/>
    <w:rsid w:val="002526C4"/>
    <w:rsid w:val="00271F4B"/>
    <w:rsid w:val="0027409D"/>
    <w:rsid w:val="0027501E"/>
    <w:rsid w:val="00277A26"/>
    <w:rsid w:val="00283AC9"/>
    <w:rsid w:val="00285CF8"/>
    <w:rsid w:val="00287F7D"/>
    <w:rsid w:val="00297424"/>
    <w:rsid w:val="002A4175"/>
    <w:rsid w:val="002A749E"/>
    <w:rsid w:val="002A799F"/>
    <w:rsid w:val="002B293C"/>
    <w:rsid w:val="002B35E3"/>
    <w:rsid w:val="002B7860"/>
    <w:rsid w:val="002E5C42"/>
    <w:rsid w:val="002F0D62"/>
    <w:rsid w:val="00303CB4"/>
    <w:rsid w:val="0031183F"/>
    <w:rsid w:val="003137A7"/>
    <w:rsid w:val="00330109"/>
    <w:rsid w:val="003327AF"/>
    <w:rsid w:val="00347F7E"/>
    <w:rsid w:val="00374B2D"/>
    <w:rsid w:val="00385285"/>
    <w:rsid w:val="00385605"/>
    <w:rsid w:val="003860A3"/>
    <w:rsid w:val="0038760D"/>
    <w:rsid w:val="003A0D90"/>
    <w:rsid w:val="003B290E"/>
    <w:rsid w:val="003B3AF5"/>
    <w:rsid w:val="003B7CB6"/>
    <w:rsid w:val="003D1FE6"/>
    <w:rsid w:val="003D71DF"/>
    <w:rsid w:val="003E6E0A"/>
    <w:rsid w:val="003F7AB5"/>
    <w:rsid w:val="0040177F"/>
    <w:rsid w:val="004026B4"/>
    <w:rsid w:val="00414FB1"/>
    <w:rsid w:val="004305CA"/>
    <w:rsid w:val="00435DE2"/>
    <w:rsid w:val="00440D85"/>
    <w:rsid w:val="00442BEA"/>
    <w:rsid w:val="00461E1B"/>
    <w:rsid w:val="00472D80"/>
    <w:rsid w:val="0047373C"/>
    <w:rsid w:val="00482D8B"/>
    <w:rsid w:val="00491441"/>
    <w:rsid w:val="004A4352"/>
    <w:rsid w:val="004A48BD"/>
    <w:rsid w:val="004A629E"/>
    <w:rsid w:val="004A6EA1"/>
    <w:rsid w:val="004B47EC"/>
    <w:rsid w:val="004B7825"/>
    <w:rsid w:val="004C7FE7"/>
    <w:rsid w:val="004D1EF7"/>
    <w:rsid w:val="004E7EC8"/>
    <w:rsid w:val="004F053E"/>
    <w:rsid w:val="004F3ECF"/>
    <w:rsid w:val="0050011A"/>
    <w:rsid w:val="005057F3"/>
    <w:rsid w:val="005060ED"/>
    <w:rsid w:val="005121EE"/>
    <w:rsid w:val="00515AA1"/>
    <w:rsid w:val="00525364"/>
    <w:rsid w:val="0053032B"/>
    <w:rsid w:val="00547DF1"/>
    <w:rsid w:val="005539C6"/>
    <w:rsid w:val="0057329E"/>
    <w:rsid w:val="00575CDE"/>
    <w:rsid w:val="005808A0"/>
    <w:rsid w:val="005816D2"/>
    <w:rsid w:val="005851B4"/>
    <w:rsid w:val="00587C56"/>
    <w:rsid w:val="00590A96"/>
    <w:rsid w:val="005922BB"/>
    <w:rsid w:val="005C0A0D"/>
    <w:rsid w:val="005D26A9"/>
    <w:rsid w:val="005D5F8B"/>
    <w:rsid w:val="005D7B71"/>
    <w:rsid w:val="005E402F"/>
    <w:rsid w:val="005E770F"/>
    <w:rsid w:val="00614AD1"/>
    <w:rsid w:val="00622F67"/>
    <w:rsid w:val="00637A12"/>
    <w:rsid w:val="00641B97"/>
    <w:rsid w:val="00641E70"/>
    <w:rsid w:val="00644DC2"/>
    <w:rsid w:val="006520DD"/>
    <w:rsid w:val="00652457"/>
    <w:rsid w:val="00656849"/>
    <w:rsid w:val="0065704D"/>
    <w:rsid w:val="00663988"/>
    <w:rsid w:val="006726FF"/>
    <w:rsid w:val="0068076B"/>
    <w:rsid w:val="00694CB8"/>
    <w:rsid w:val="00695323"/>
    <w:rsid w:val="006A54D5"/>
    <w:rsid w:val="006A63AE"/>
    <w:rsid w:val="006B00B7"/>
    <w:rsid w:val="006B24AC"/>
    <w:rsid w:val="006B482B"/>
    <w:rsid w:val="006E26D7"/>
    <w:rsid w:val="006F07C2"/>
    <w:rsid w:val="006F4206"/>
    <w:rsid w:val="006F6233"/>
    <w:rsid w:val="00704891"/>
    <w:rsid w:val="007107C8"/>
    <w:rsid w:val="0071127D"/>
    <w:rsid w:val="007145D7"/>
    <w:rsid w:val="007220BF"/>
    <w:rsid w:val="00723C48"/>
    <w:rsid w:val="00725320"/>
    <w:rsid w:val="00726F55"/>
    <w:rsid w:val="007376A7"/>
    <w:rsid w:val="0077024F"/>
    <w:rsid w:val="00796E4B"/>
    <w:rsid w:val="007A00C9"/>
    <w:rsid w:val="007B79A6"/>
    <w:rsid w:val="007C3ACD"/>
    <w:rsid w:val="007C3CDA"/>
    <w:rsid w:val="007C538A"/>
    <w:rsid w:val="007D7B6C"/>
    <w:rsid w:val="007E2737"/>
    <w:rsid w:val="007E2DC0"/>
    <w:rsid w:val="007E2E1C"/>
    <w:rsid w:val="007E7BC0"/>
    <w:rsid w:val="007F16E6"/>
    <w:rsid w:val="00802884"/>
    <w:rsid w:val="00813BF3"/>
    <w:rsid w:val="00822511"/>
    <w:rsid w:val="0084187D"/>
    <w:rsid w:val="0084535B"/>
    <w:rsid w:val="00845E1E"/>
    <w:rsid w:val="008546E5"/>
    <w:rsid w:val="0085643C"/>
    <w:rsid w:val="00867A83"/>
    <w:rsid w:val="00871AB2"/>
    <w:rsid w:val="00896BEF"/>
    <w:rsid w:val="008A1B60"/>
    <w:rsid w:val="008A3A6E"/>
    <w:rsid w:val="008B2F45"/>
    <w:rsid w:val="008C0B99"/>
    <w:rsid w:val="008C39CB"/>
    <w:rsid w:val="008D3DB1"/>
    <w:rsid w:val="008F72DE"/>
    <w:rsid w:val="00913624"/>
    <w:rsid w:val="00921EFA"/>
    <w:rsid w:val="009244E1"/>
    <w:rsid w:val="0093411A"/>
    <w:rsid w:val="009354D0"/>
    <w:rsid w:val="00935E88"/>
    <w:rsid w:val="00944E23"/>
    <w:rsid w:val="00953242"/>
    <w:rsid w:val="009806E0"/>
    <w:rsid w:val="00994073"/>
    <w:rsid w:val="009A16BD"/>
    <w:rsid w:val="009A2929"/>
    <w:rsid w:val="009A48F9"/>
    <w:rsid w:val="009D5B46"/>
    <w:rsid w:val="009D78B6"/>
    <w:rsid w:val="009E2E3C"/>
    <w:rsid w:val="009E3C6D"/>
    <w:rsid w:val="009E72DA"/>
    <w:rsid w:val="009F1E51"/>
    <w:rsid w:val="009F6992"/>
    <w:rsid w:val="009F7344"/>
    <w:rsid w:val="00A028CE"/>
    <w:rsid w:val="00A0736E"/>
    <w:rsid w:val="00A116A6"/>
    <w:rsid w:val="00A24A35"/>
    <w:rsid w:val="00A30E06"/>
    <w:rsid w:val="00A31DD0"/>
    <w:rsid w:val="00A420C6"/>
    <w:rsid w:val="00A54293"/>
    <w:rsid w:val="00A76B1B"/>
    <w:rsid w:val="00A804C2"/>
    <w:rsid w:val="00A810AF"/>
    <w:rsid w:val="00A83CBF"/>
    <w:rsid w:val="00A90787"/>
    <w:rsid w:val="00A97E20"/>
    <w:rsid w:val="00AA06BD"/>
    <w:rsid w:val="00AA1490"/>
    <w:rsid w:val="00AA19C2"/>
    <w:rsid w:val="00AA71CE"/>
    <w:rsid w:val="00AB1B6E"/>
    <w:rsid w:val="00AB5652"/>
    <w:rsid w:val="00AC34F1"/>
    <w:rsid w:val="00AC47A7"/>
    <w:rsid w:val="00AD671C"/>
    <w:rsid w:val="00AE1594"/>
    <w:rsid w:val="00B02AE5"/>
    <w:rsid w:val="00B030EC"/>
    <w:rsid w:val="00B04144"/>
    <w:rsid w:val="00B11595"/>
    <w:rsid w:val="00B11807"/>
    <w:rsid w:val="00B14681"/>
    <w:rsid w:val="00B275AF"/>
    <w:rsid w:val="00B40F98"/>
    <w:rsid w:val="00B41655"/>
    <w:rsid w:val="00B44C60"/>
    <w:rsid w:val="00B46542"/>
    <w:rsid w:val="00B473EC"/>
    <w:rsid w:val="00B55AB1"/>
    <w:rsid w:val="00B709CE"/>
    <w:rsid w:val="00B75F0F"/>
    <w:rsid w:val="00B86C90"/>
    <w:rsid w:val="00BA1160"/>
    <w:rsid w:val="00BB3B1A"/>
    <w:rsid w:val="00BB58C9"/>
    <w:rsid w:val="00BB773B"/>
    <w:rsid w:val="00BC19F0"/>
    <w:rsid w:val="00BC20A8"/>
    <w:rsid w:val="00BC3638"/>
    <w:rsid w:val="00BC7985"/>
    <w:rsid w:val="00BD5A43"/>
    <w:rsid w:val="00BF42BD"/>
    <w:rsid w:val="00BF5044"/>
    <w:rsid w:val="00C046DA"/>
    <w:rsid w:val="00C3111A"/>
    <w:rsid w:val="00C32785"/>
    <w:rsid w:val="00C351F0"/>
    <w:rsid w:val="00C35AF0"/>
    <w:rsid w:val="00C371D3"/>
    <w:rsid w:val="00C42669"/>
    <w:rsid w:val="00C50CD6"/>
    <w:rsid w:val="00C51629"/>
    <w:rsid w:val="00C5403D"/>
    <w:rsid w:val="00C57313"/>
    <w:rsid w:val="00C63EB3"/>
    <w:rsid w:val="00C67CFF"/>
    <w:rsid w:val="00C70B5A"/>
    <w:rsid w:val="00C71130"/>
    <w:rsid w:val="00C7275C"/>
    <w:rsid w:val="00C74F0E"/>
    <w:rsid w:val="00C8193F"/>
    <w:rsid w:val="00C866CF"/>
    <w:rsid w:val="00C8698F"/>
    <w:rsid w:val="00C90F8E"/>
    <w:rsid w:val="00C913AD"/>
    <w:rsid w:val="00C92CA6"/>
    <w:rsid w:val="00C9679B"/>
    <w:rsid w:val="00CA08D7"/>
    <w:rsid w:val="00CA7D2A"/>
    <w:rsid w:val="00CB458A"/>
    <w:rsid w:val="00CB6EF2"/>
    <w:rsid w:val="00CC45F9"/>
    <w:rsid w:val="00CC6CC9"/>
    <w:rsid w:val="00CE2439"/>
    <w:rsid w:val="00CF3F77"/>
    <w:rsid w:val="00CF53AE"/>
    <w:rsid w:val="00CF6785"/>
    <w:rsid w:val="00CF7415"/>
    <w:rsid w:val="00D10DC7"/>
    <w:rsid w:val="00D12536"/>
    <w:rsid w:val="00D25932"/>
    <w:rsid w:val="00D2684B"/>
    <w:rsid w:val="00D44CA5"/>
    <w:rsid w:val="00D46044"/>
    <w:rsid w:val="00D51FF6"/>
    <w:rsid w:val="00D572C7"/>
    <w:rsid w:val="00D74990"/>
    <w:rsid w:val="00D76156"/>
    <w:rsid w:val="00D768EB"/>
    <w:rsid w:val="00D80415"/>
    <w:rsid w:val="00D84CD9"/>
    <w:rsid w:val="00D93B31"/>
    <w:rsid w:val="00D96A95"/>
    <w:rsid w:val="00DA1014"/>
    <w:rsid w:val="00DA1919"/>
    <w:rsid w:val="00DA7F79"/>
    <w:rsid w:val="00DB67CE"/>
    <w:rsid w:val="00DC3715"/>
    <w:rsid w:val="00DD1DF3"/>
    <w:rsid w:val="00DE061F"/>
    <w:rsid w:val="00DE6B6B"/>
    <w:rsid w:val="00DF0ADD"/>
    <w:rsid w:val="00DF33EB"/>
    <w:rsid w:val="00E150A1"/>
    <w:rsid w:val="00E177C0"/>
    <w:rsid w:val="00E20494"/>
    <w:rsid w:val="00E22CB5"/>
    <w:rsid w:val="00E424E6"/>
    <w:rsid w:val="00E519F7"/>
    <w:rsid w:val="00E5229C"/>
    <w:rsid w:val="00E54E9B"/>
    <w:rsid w:val="00E628DF"/>
    <w:rsid w:val="00E66295"/>
    <w:rsid w:val="00E808E3"/>
    <w:rsid w:val="00E82336"/>
    <w:rsid w:val="00E85514"/>
    <w:rsid w:val="00E90929"/>
    <w:rsid w:val="00E919D7"/>
    <w:rsid w:val="00E93E94"/>
    <w:rsid w:val="00EA5358"/>
    <w:rsid w:val="00EA76F4"/>
    <w:rsid w:val="00EC3842"/>
    <w:rsid w:val="00ED20C4"/>
    <w:rsid w:val="00ED7C5D"/>
    <w:rsid w:val="00EE0DC5"/>
    <w:rsid w:val="00EE254E"/>
    <w:rsid w:val="00EE5454"/>
    <w:rsid w:val="00EF066B"/>
    <w:rsid w:val="00EF2647"/>
    <w:rsid w:val="00F03825"/>
    <w:rsid w:val="00F0743A"/>
    <w:rsid w:val="00F0779E"/>
    <w:rsid w:val="00F16E6B"/>
    <w:rsid w:val="00F22287"/>
    <w:rsid w:val="00F26ED7"/>
    <w:rsid w:val="00F42CC3"/>
    <w:rsid w:val="00F7157E"/>
    <w:rsid w:val="00F80E5F"/>
    <w:rsid w:val="00F85E71"/>
    <w:rsid w:val="00F94AFA"/>
    <w:rsid w:val="00FA6800"/>
    <w:rsid w:val="00FB1355"/>
    <w:rsid w:val="00FB15D7"/>
    <w:rsid w:val="00FB3BF6"/>
    <w:rsid w:val="00FD51EB"/>
    <w:rsid w:val="00FE180D"/>
    <w:rsid w:val="00FE4A9E"/>
    <w:rsid w:val="00FF3E90"/>
    <w:rsid w:val="00FF7E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3CA783"/>
  <w15:docId w15:val="{3AF58BAB-FA8D-425E-9EAD-F52983DF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7A8"/>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47A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247A8"/>
    <w:rPr>
      <w:rFonts w:ascii="Lucida Grande" w:eastAsiaTheme="minorEastAsia" w:hAnsi="Lucida Grande" w:cs="Lucida Grande"/>
      <w:sz w:val="18"/>
      <w:szCs w:val="18"/>
      <w:lang w:val="es-ES_tradnl" w:eastAsia="es-ES"/>
    </w:rPr>
  </w:style>
  <w:style w:type="paragraph" w:styleId="Textonotapie">
    <w:name w:val="footnote text"/>
    <w:basedOn w:val="Normal"/>
    <w:link w:val="TextonotapieCar"/>
    <w:uiPriority w:val="99"/>
    <w:unhideWhenUsed/>
    <w:rsid w:val="001247A8"/>
  </w:style>
  <w:style w:type="character" w:customStyle="1" w:styleId="TextonotapieCar">
    <w:name w:val="Texto nota pie Car"/>
    <w:basedOn w:val="Fuentedeprrafopredeter"/>
    <w:link w:val="Textonotapie"/>
    <w:uiPriority w:val="99"/>
    <w:rsid w:val="001247A8"/>
    <w:rPr>
      <w:rFonts w:eastAsiaTheme="minorEastAsia"/>
      <w:sz w:val="24"/>
      <w:szCs w:val="24"/>
      <w:lang w:val="es-ES_tradnl" w:eastAsia="es-ES"/>
    </w:rPr>
  </w:style>
  <w:style w:type="character" w:styleId="Refdenotaalpie">
    <w:name w:val="footnote reference"/>
    <w:basedOn w:val="Fuentedeprrafopredeter"/>
    <w:uiPriority w:val="99"/>
    <w:unhideWhenUsed/>
    <w:rsid w:val="001247A8"/>
    <w:rPr>
      <w:vertAlign w:val="superscript"/>
    </w:rPr>
  </w:style>
  <w:style w:type="paragraph" w:styleId="Prrafodelista">
    <w:name w:val="List Paragraph"/>
    <w:basedOn w:val="Normal"/>
    <w:uiPriority w:val="34"/>
    <w:qFormat/>
    <w:rsid w:val="001247A8"/>
    <w:pPr>
      <w:ind w:left="720"/>
      <w:contextualSpacing/>
    </w:pPr>
  </w:style>
  <w:style w:type="paragraph" w:styleId="NormalWeb">
    <w:name w:val="Normal (Web)"/>
    <w:basedOn w:val="Normal"/>
    <w:uiPriority w:val="99"/>
    <w:semiHidden/>
    <w:unhideWhenUsed/>
    <w:rsid w:val="003B7CB6"/>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3B7CB6"/>
  </w:style>
  <w:style w:type="paragraph" w:styleId="Encabezado">
    <w:name w:val="header"/>
    <w:basedOn w:val="Normal"/>
    <w:link w:val="EncabezadoCar"/>
    <w:uiPriority w:val="99"/>
    <w:unhideWhenUsed/>
    <w:rsid w:val="00C50CD6"/>
    <w:pPr>
      <w:tabs>
        <w:tab w:val="center" w:pos="4252"/>
        <w:tab w:val="right" w:pos="8504"/>
      </w:tabs>
    </w:pPr>
  </w:style>
  <w:style w:type="character" w:customStyle="1" w:styleId="EncabezadoCar">
    <w:name w:val="Encabezado Car"/>
    <w:basedOn w:val="Fuentedeprrafopredeter"/>
    <w:link w:val="Encabezado"/>
    <w:uiPriority w:val="99"/>
    <w:rsid w:val="00C50CD6"/>
    <w:rPr>
      <w:rFonts w:eastAsiaTheme="minorEastAsia"/>
      <w:sz w:val="24"/>
      <w:szCs w:val="24"/>
      <w:lang w:val="es-ES_tradnl" w:eastAsia="es-ES"/>
    </w:rPr>
  </w:style>
  <w:style w:type="paragraph" w:styleId="Piedepgina">
    <w:name w:val="footer"/>
    <w:basedOn w:val="Normal"/>
    <w:link w:val="PiedepginaCar"/>
    <w:uiPriority w:val="99"/>
    <w:unhideWhenUsed/>
    <w:rsid w:val="00C50CD6"/>
    <w:pPr>
      <w:tabs>
        <w:tab w:val="center" w:pos="4252"/>
        <w:tab w:val="right" w:pos="8504"/>
      </w:tabs>
    </w:pPr>
  </w:style>
  <w:style w:type="character" w:customStyle="1" w:styleId="PiedepginaCar">
    <w:name w:val="Pie de página Car"/>
    <w:basedOn w:val="Fuentedeprrafopredeter"/>
    <w:link w:val="Piedepgina"/>
    <w:uiPriority w:val="99"/>
    <w:rsid w:val="00C50CD6"/>
    <w:rPr>
      <w:rFonts w:eastAsiaTheme="minorEastAsia"/>
      <w:sz w:val="24"/>
      <w:szCs w:val="24"/>
      <w:lang w:val="es-ES_tradnl" w:eastAsia="es-ES"/>
    </w:rPr>
  </w:style>
  <w:style w:type="table" w:styleId="Tablaconcuadrcula">
    <w:name w:val="Table Grid"/>
    <w:basedOn w:val="Tablanormal"/>
    <w:uiPriority w:val="39"/>
    <w:rsid w:val="00934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16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F313A-E304-445C-A28D-76EBF1B5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8</Pages>
  <Words>2528</Words>
  <Characters>13906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Figueroa Burbano</dc:creator>
  <cp:keywords/>
  <dc:description/>
  <cp:lastModifiedBy>José Antonio Figueroa Burbano</cp:lastModifiedBy>
  <cp:revision>289</cp:revision>
  <cp:lastPrinted>2016-09-08T22:46:00Z</cp:lastPrinted>
  <dcterms:created xsi:type="dcterms:W3CDTF">2016-08-29T14:16:00Z</dcterms:created>
  <dcterms:modified xsi:type="dcterms:W3CDTF">2016-09-15T15:05:00Z</dcterms:modified>
</cp:coreProperties>
</file>