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62" w:rsidRPr="007D10D1" w:rsidRDefault="00D96A62" w:rsidP="00D96A62">
      <w:pPr>
        <w:pStyle w:val="Ttulo3"/>
        <w:spacing w:before="0" w:after="0" w:line="360" w:lineRule="auto"/>
        <w:jc w:val="center"/>
        <w:rPr>
          <w:rFonts w:ascii="Tahoma" w:hAnsi="Tahoma" w:cs="Tahoma"/>
          <w:sz w:val="23"/>
          <w:szCs w:val="23"/>
        </w:rPr>
      </w:pPr>
      <w:bookmarkStart w:id="0" w:name="_GoBack"/>
      <w:bookmarkEnd w:id="0"/>
      <w:r w:rsidRPr="007D10D1">
        <w:rPr>
          <w:rFonts w:ascii="Tahoma" w:hAnsi="Tahoma" w:cs="Tahoma"/>
          <w:noProof/>
          <w:sz w:val="23"/>
          <w:szCs w:val="23"/>
        </w:rPr>
        <w:drawing>
          <wp:anchor distT="0" distB="0" distL="114300" distR="114300" simplePos="0" relativeHeight="251659264" behindDoc="1" locked="0" layoutInCell="1" allowOverlap="1">
            <wp:simplePos x="0" y="0"/>
            <wp:positionH relativeFrom="column">
              <wp:posOffset>-457200</wp:posOffset>
            </wp:positionH>
            <wp:positionV relativeFrom="paragraph">
              <wp:posOffset>-153035</wp:posOffset>
            </wp:positionV>
            <wp:extent cx="1104900" cy="1143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4900" cy="1143000"/>
                    </a:xfrm>
                    <a:prstGeom prst="rect">
                      <a:avLst/>
                    </a:prstGeom>
                    <a:noFill/>
                    <a:ln>
                      <a:noFill/>
                    </a:ln>
                  </pic:spPr>
                </pic:pic>
              </a:graphicData>
            </a:graphic>
          </wp:anchor>
        </w:drawing>
      </w:r>
      <w:r w:rsidRPr="007D10D1">
        <w:rPr>
          <w:rFonts w:ascii="Tahoma" w:hAnsi="Tahoma" w:cs="Tahoma"/>
          <w:sz w:val="23"/>
          <w:szCs w:val="23"/>
        </w:rPr>
        <w:t>TRIBUNAL ADMINISTRATIVO DE ANTIOQUIA</w:t>
      </w:r>
    </w:p>
    <w:p w:rsidR="00D96A62" w:rsidRPr="007D10D1" w:rsidRDefault="00D96A62" w:rsidP="00D96A62">
      <w:pPr>
        <w:spacing w:line="360" w:lineRule="auto"/>
        <w:jc w:val="center"/>
        <w:rPr>
          <w:rFonts w:ascii="Tahoma" w:hAnsi="Tahoma" w:cs="Tahoma"/>
          <w:b/>
          <w:sz w:val="23"/>
          <w:szCs w:val="23"/>
        </w:rPr>
      </w:pPr>
      <w:r w:rsidRPr="007D10D1">
        <w:rPr>
          <w:rFonts w:ascii="Tahoma" w:hAnsi="Tahoma" w:cs="Tahoma"/>
          <w:b/>
          <w:sz w:val="23"/>
          <w:szCs w:val="23"/>
        </w:rPr>
        <w:t>SALA TERCERA DE ORALIDAD</w:t>
      </w:r>
    </w:p>
    <w:p w:rsidR="00D96A62" w:rsidRPr="007D10D1" w:rsidRDefault="00D96A62" w:rsidP="00D96A62">
      <w:pPr>
        <w:spacing w:line="360" w:lineRule="auto"/>
        <w:jc w:val="center"/>
        <w:rPr>
          <w:rFonts w:ascii="Tahoma" w:hAnsi="Tahoma" w:cs="Tahoma"/>
          <w:b/>
          <w:sz w:val="23"/>
          <w:szCs w:val="23"/>
        </w:rPr>
      </w:pPr>
      <w:r w:rsidRPr="007D10D1">
        <w:rPr>
          <w:rFonts w:ascii="Tahoma" w:hAnsi="Tahoma" w:cs="Tahoma"/>
          <w:b/>
          <w:sz w:val="23"/>
          <w:szCs w:val="23"/>
        </w:rPr>
        <w:t>MAGISTRADA PONENTE: YOLANDA OBANDO MONTES</w:t>
      </w:r>
    </w:p>
    <w:p w:rsidR="00D96A62" w:rsidRPr="007D10D1" w:rsidRDefault="00D96A62" w:rsidP="00D96A62">
      <w:pPr>
        <w:tabs>
          <w:tab w:val="left" w:pos="-720"/>
          <w:tab w:val="left" w:pos="0"/>
          <w:tab w:val="left" w:pos="180"/>
        </w:tabs>
        <w:suppressAutoHyphens/>
        <w:ind w:right="-81"/>
        <w:rPr>
          <w:rFonts w:ascii="Tahoma" w:hAnsi="Tahoma" w:cs="Tahoma"/>
          <w:b/>
          <w:spacing w:val="-20"/>
          <w:sz w:val="23"/>
          <w:szCs w:val="23"/>
        </w:rPr>
      </w:pPr>
    </w:p>
    <w:p w:rsidR="00D96A62" w:rsidRPr="007D10D1" w:rsidRDefault="00D96A62" w:rsidP="00D96A62">
      <w:pPr>
        <w:tabs>
          <w:tab w:val="left" w:pos="-720"/>
          <w:tab w:val="left" w:pos="180"/>
          <w:tab w:val="left" w:pos="360"/>
        </w:tabs>
        <w:suppressAutoHyphens/>
        <w:ind w:right="-81" w:firstLine="360"/>
        <w:rPr>
          <w:rFonts w:ascii="Tahoma" w:hAnsi="Tahoma" w:cs="Tahoma"/>
          <w:bCs/>
          <w:sz w:val="23"/>
          <w:szCs w:val="23"/>
        </w:rPr>
      </w:pPr>
      <w:r w:rsidRPr="007D10D1">
        <w:rPr>
          <w:rFonts w:ascii="Tahoma" w:hAnsi="Tahoma" w:cs="Tahoma"/>
          <w:bCs/>
          <w:sz w:val="23"/>
          <w:szCs w:val="23"/>
        </w:rPr>
        <w:tab/>
      </w:r>
      <w:r w:rsidRPr="007D10D1">
        <w:rPr>
          <w:rFonts w:ascii="Tahoma" w:hAnsi="Tahoma" w:cs="Tahoma"/>
          <w:bCs/>
          <w:sz w:val="23"/>
          <w:szCs w:val="23"/>
        </w:rPr>
        <w:tab/>
        <w:t>Medellín,</w:t>
      </w:r>
      <w:r w:rsidR="001139CE">
        <w:rPr>
          <w:rFonts w:ascii="Tahoma" w:hAnsi="Tahoma" w:cs="Tahoma"/>
          <w:bCs/>
          <w:sz w:val="23"/>
          <w:szCs w:val="23"/>
        </w:rPr>
        <w:t xml:space="preserve"> </w:t>
      </w:r>
      <w:r w:rsidR="009F333C">
        <w:rPr>
          <w:rFonts w:ascii="Tahoma" w:hAnsi="Tahoma" w:cs="Tahoma"/>
          <w:bCs/>
          <w:sz w:val="23"/>
          <w:szCs w:val="23"/>
        </w:rPr>
        <w:t>doce</w:t>
      </w:r>
      <w:r w:rsidR="00EE45FA">
        <w:rPr>
          <w:rFonts w:ascii="Tahoma" w:hAnsi="Tahoma" w:cs="Tahoma"/>
          <w:bCs/>
          <w:sz w:val="23"/>
          <w:szCs w:val="23"/>
        </w:rPr>
        <w:t xml:space="preserve"> </w:t>
      </w:r>
      <w:r w:rsidR="00C45459" w:rsidRPr="007D10D1">
        <w:rPr>
          <w:rFonts w:ascii="Tahoma" w:hAnsi="Tahoma" w:cs="Tahoma"/>
          <w:bCs/>
          <w:sz w:val="23"/>
          <w:szCs w:val="23"/>
        </w:rPr>
        <w:t>(</w:t>
      </w:r>
      <w:r w:rsidR="009F333C">
        <w:rPr>
          <w:rFonts w:ascii="Tahoma" w:hAnsi="Tahoma" w:cs="Tahoma"/>
          <w:bCs/>
          <w:sz w:val="23"/>
          <w:szCs w:val="23"/>
        </w:rPr>
        <w:t>12</w:t>
      </w:r>
      <w:r w:rsidR="00C45459" w:rsidRPr="007D10D1">
        <w:rPr>
          <w:rFonts w:ascii="Tahoma" w:hAnsi="Tahoma" w:cs="Tahoma"/>
          <w:bCs/>
          <w:sz w:val="23"/>
          <w:szCs w:val="23"/>
        </w:rPr>
        <w:t xml:space="preserve">) </w:t>
      </w:r>
      <w:r w:rsidR="00806358" w:rsidRPr="007D10D1">
        <w:rPr>
          <w:rFonts w:ascii="Tahoma" w:hAnsi="Tahoma" w:cs="Tahoma"/>
          <w:bCs/>
          <w:sz w:val="23"/>
          <w:szCs w:val="23"/>
        </w:rPr>
        <w:t xml:space="preserve">de </w:t>
      </w:r>
      <w:r w:rsidR="001F4D8F">
        <w:rPr>
          <w:rFonts w:ascii="Tahoma" w:hAnsi="Tahoma" w:cs="Tahoma"/>
          <w:bCs/>
          <w:sz w:val="23"/>
          <w:szCs w:val="23"/>
        </w:rPr>
        <w:t>mayo</w:t>
      </w:r>
      <w:r w:rsidR="00806358" w:rsidRPr="007D10D1">
        <w:rPr>
          <w:rFonts w:ascii="Tahoma" w:hAnsi="Tahoma" w:cs="Tahoma"/>
          <w:bCs/>
          <w:sz w:val="23"/>
          <w:szCs w:val="23"/>
        </w:rPr>
        <w:t xml:space="preserve"> de dos mil veinte (2020)</w:t>
      </w:r>
    </w:p>
    <w:p w:rsidR="00D96A62" w:rsidRPr="007D10D1" w:rsidRDefault="00D96A62" w:rsidP="00D96A62">
      <w:pPr>
        <w:jc w:val="center"/>
        <w:rPr>
          <w:rFonts w:ascii="Tahoma" w:hAnsi="Tahoma" w:cs="Tahoma"/>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5992"/>
      </w:tblGrid>
      <w:tr w:rsidR="00D96A62" w:rsidRPr="007D10D1" w:rsidTr="00736EC6">
        <w:trPr>
          <w:trHeight w:val="279"/>
          <w:jc w:val="center"/>
        </w:trPr>
        <w:tc>
          <w:tcPr>
            <w:tcW w:w="8736" w:type="dxa"/>
            <w:gridSpan w:val="2"/>
          </w:tcPr>
          <w:p w:rsidR="00D96A62" w:rsidRPr="007D10D1" w:rsidRDefault="00D96A62" w:rsidP="00736EC6">
            <w:pPr>
              <w:jc w:val="both"/>
              <w:rPr>
                <w:rFonts w:ascii="Tahoma" w:hAnsi="Tahoma" w:cs="Tahoma"/>
                <w:b/>
                <w:sz w:val="23"/>
                <w:szCs w:val="23"/>
              </w:rPr>
            </w:pPr>
            <w:r w:rsidRPr="007D10D1">
              <w:rPr>
                <w:rFonts w:ascii="Tahoma" w:hAnsi="Tahoma" w:cs="Tahoma"/>
                <w:b/>
                <w:sz w:val="23"/>
                <w:szCs w:val="23"/>
              </w:rPr>
              <w:t>REFERENCIA</w:t>
            </w:r>
          </w:p>
        </w:tc>
      </w:tr>
      <w:tr w:rsidR="00D96A62" w:rsidRPr="007D10D1" w:rsidTr="00736EC6">
        <w:trPr>
          <w:trHeight w:val="279"/>
          <w:jc w:val="center"/>
        </w:trPr>
        <w:tc>
          <w:tcPr>
            <w:tcW w:w="2744" w:type="dxa"/>
          </w:tcPr>
          <w:p w:rsidR="00D96A62" w:rsidRPr="007D10D1" w:rsidRDefault="00D96A62" w:rsidP="00736EC6">
            <w:pPr>
              <w:rPr>
                <w:rFonts w:ascii="Tahoma" w:hAnsi="Tahoma" w:cs="Tahoma"/>
                <w:b/>
                <w:sz w:val="23"/>
                <w:szCs w:val="23"/>
              </w:rPr>
            </w:pPr>
            <w:r w:rsidRPr="007D10D1">
              <w:rPr>
                <w:rFonts w:ascii="Tahoma" w:hAnsi="Tahoma" w:cs="Tahoma"/>
                <w:b/>
                <w:sz w:val="23"/>
                <w:szCs w:val="23"/>
              </w:rPr>
              <w:t>RADICADO</w:t>
            </w:r>
          </w:p>
        </w:tc>
        <w:tc>
          <w:tcPr>
            <w:tcW w:w="5992" w:type="dxa"/>
          </w:tcPr>
          <w:p w:rsidR="00D96A62" w:rsidRPr="001F4D8F" w:rsidRDefault="00D96A62" w:rsidP="001F4D8F">
            <w:pPr>
              <w:jc w:val="both"/>
              <w:rPr>
                <w:rFonts w:ascii="Tahoma" w:hAnsi="Tahoma" w:cs="Tahoma"/>
                <w:sz w:val="23"/>
                <w:szCs w:val="23"/>
              </w:rPr>
            </w:pPr>
            <w:r w:rsidRPr="007D10D1">
              <w:rPr>
                <w:rFonts w:ascii="Tahoma" w:hAnsi="Tahoma" w:cs="Tahoma"/>
                <w:sz w:val="23"/>
                <w:szCs w:val="23"/>
              </w:rPr>
              <w:t xml:space="preserve">05001 23 33 000 </w:t>
            </w:r>
            <w:r w:rsidR="00A777BC" w:rsidRPr="007D10D1">
              <w:rPr>
                <w:rFonts w:ascii="Tahoma" w:hAnsi="Tahoma" w:cs="Tahoma"/>
                <w:b/>
                <w:sz w:val="23"/>
                <w:szCs w:val="23"/>
              </w:rPr>
              <w:t>20</w:t>
            </w:r>
            <w:r w:rsidR="00806358" w:rsidRPr="007D10D1">
              <w:rPr>
                <w:rFonts w:ascii="Tahoma" w:hAnsi="Tahoma" w:cs="Tahoma"/>
                <w:b/>
                <w:sz w:val="23"/>
                <w:szCs w:val="23"/>
              </w:rPr>
              <w:t xml:space="preserve">20 </w:t>
            </w:r>
            <w:r w:rsidR="00C45459" w:rsidRPr="007D10D1">
              <w:rPr>
                <w:rFonts w:ascii="Tahoma" w:hAnsi="Tahoma" w:cs="Tahoma"/>
                <w:b/>
                <w:sz w:val="23"/>
                <w:szCs w:val="23"/>
              </w:rPr>
              <w:t>0</w:t>
            </w:r>
            <w:r w:rsidR="001139CE">
              <w:rPr>
                <w:rFonts w:ascii="Tahoma" w:hAnsi="Tahoma" w:cs="Tahoma"/>
                <w:b/>
                <w:sz w:val="23"/>
                <w:szCs w:val="23"/>
              </w:rPr>
              <w:t>1</w:t>
            </w:r>
            <w:r w:rsidR="001F4D8F">
              <w:rPr>
                <w:rFonts w:ascii="Tahoma" w:hAnsi="Tahoma" w:cs="Tahoma"/>
                <w:b/>
                <w:sz w:val="23"/>
                <w:szCs w:val="23"/>
              </w:rPr>
              <w:t xml:space="preserve">418 </w:t>
            </w:r>
            <w:r w:rsidRPr="007D10D1">
              <w:rPr>
                <w:rFonts w:ascii="Tahoma" w:hAnsi="Tahoma" w:cs="Tahoma"/>
                <w:sz w:val="23"/>
                <w:szCs w:val="23"/>
              </w:rPr>
              <w:t xml:space="preserve"> 00</w:t>
            </w:r>
            <w:r w:rsidR="001F4D8F">
              <w:rPr>
                <w:rFonts w:ascii="Tahoma" w:hAnsi="Tahoma" w:cs="Tahoma"/>
                <w:sz w:val="23"/>
                <w:szCs w:val="23"/>
              </w:rPr>
              <w:t xml:space="preserve"> (ACUMULADO CON EL RADICADO 050012333000</w:t>
            </w:r>
            <w:r w:rsidR="001F4D8F">
              <w:rPr>
                <w:rFonts w:ascii="Tahoma" w:hAnsi="Tahoma" w:cs="Tahoma"/>
                <w:b/>
                <w:sz w:val="23"/>
                <w:szCs w:val="23"/>
              </w:rPr>
              <w:t>202001420</w:t>
            </w:r>
            <w:r w:rsidR="001F4D8F">
              <w:rPr>
                <w:rFonts w:ascii="Tahoma" w:hAnsi="Tahoma" w:cs="Tahoma"/>
                <w:sz w:val="23"/>
                <w:szCs w:val="23"/>
              </w:rPr>
              <w:t>00)</w:t>
            </w:r>
          </w:p>
        </w:tc>
      </w:tr>
      <w:tr w:rsidR="00D96A62" w:rsidRPr="007D10D1" w:rsidTr="00736EC6">
        <w:trPr>
          <w:trHeight w:val="577"/>
          <w:jc w:val="center"/>
        </w:trPr>
        <w:tc>
          <w:tcPr>
            <w:tcW w:w="2744" w:type="dxa"/>
          </w:tcPr>
          <w:p w:rsidR="00D96A62" w:rsidRPr="007D10D1" w:rsidRDefault="00D96A62" w:rsidP="00736EC6">
            <w:pPr>
              <w:rPr>
                <w:rFonts w:ascii="Tahoma" w:hAnsi="Tahoma" w:cs="Tahoma"/>
                <w:b/>
                <w:sz w:val="23"/>
                <w:szCs w:val="23"/>
              </w:rPr>
            </w:pPr>
            <w:r w:rsidRPr="007D10D1">
              <w:rPr>
                <w:rFonts w:ascii="Tahoma" w:hAnsi="Tahoma" w:cs="Tahoma"/>
                <w:b/>
                <w:sz w:val="23"/>
                <w:szCs w:val="23"/>
              </w:rPr>
              <w:t>MEDIO DE CONTROL</w:t>
            </w:r>
          </w:p>
        </w:tc>
        <w:tc>
          <w:tcPr>
            <w:tcW w:w="5992" w:type="dxa"/>
          </w:tcPr>
          <w:p w:rsidR="00D96A62" w:rsidRPr="007D10D1" w:rsidRDefault="00A777BC" w:rsidP="00736EC6">
            <w:pPr>
              <w:jc w:val="both"/>
              <w:rPr>
                <w:rFonts w:ascii="Tahoma" w:hAnsi="Tahoma" w:cs="Tahoma"/>
                <w:sz w:val="23"/>
                <w:szCs w:val="23"/>
              </w:rPr>
            </w:pPr>
            <w:r w:rsidRPr="007D10D1">
              <w:rPr>
                <w:rFonts w:ascii="Tahoma" w:hAnsi="Tahoma" w:cs="Tahoma"/>
                <w:sz w:val="23"/>
                <w:szCs w:val="23"/>
              </w:rPr>
              <w:t>CONTRO</w:t>
            </w:r>
            <w:r w:rsidR="00806358" w:rsidRPr="007D10D1">
              <w:rPr>
                <w:rFonts w:ascii="Tahoma" w:hAnsi="Tahoma" w:cs="Tahoma"/>
                <w:sz w:val="23"/>
                <w:szCs w:val="23"/>
              </w:rPr>
              <w:t>L INMEDIATO DE LEGALIDAD</w:t>
            </w:r>
          </w:p>
        </w:tc>
      </w:tr>
      <w:tr w:rsidR="00D96A62" w:rsidRPr="007D10D1" w:rsidTr="00736EC6">
        <w:trPr>
          <w:trHeight w:val="279"/>
          <w:jc w:val="center"/>
        </w:trPr>
        <w:tc>
          <w:tcPr>
            <w:tcW w:w="2744" w:type="dxa"/>
          </w:tcPr>
          <w:p w:rsidR="00D96A62" w:rsidRPr="007D10D1" w:rsidRDefault="00D96A62" w:rsidP="00736EC6">
            <w:pPr>
              <w:rPr>
                <w:rFonts w:ascii="Tahoma" w:hAnsi="Tahoma" w:cs="Tahoma"/>
                <w:b/>
                <w:sz w:val="23"/>
                <w:szCs w:val="23"/>
              </w:rPr>
            </w:pPr>
            <w:r w:rsidRPr="007D10D1">
              <w:rPr>
                <w:rFonts w:ascii="Tahoma" w:hAnsi="Tahoma" w:cs="Tahoma"/>
                <w:b/>
                <w:sz w:val="23"/>
                <w:szCs w:val="23"/>
              </w:rPr>
              <w:t>DEMANDANTE</w:t>
            </w:r>
          </w:p>
        </w:tc>
        <w:tc>
          <w:tcPr>
            <w:tcW w:w="5992" w:type="dxa"/>
            <w:vAlign w:val="center"/>
          </w:tcPr>
          <w:p w:rsidR="00D96A62" w:rsidRPr="007D10D1" w:rsidRDefault="00806358" w:rsidP="001F4D8F">
            <w:pPr>
              <w:rPr>
                <w:rFonts w:ascii="Tahoma" w:hAnsi="Tahoma" w:cs="Tahoma"/>
                <w:sz w:val="23"/>
                <w:szCs w:val="23"/>
              </w:rPr>
            </w:pPr>
            <w:r w:rsidRPr="007D10D1">
              <w:rPr>
                <w:rFonts w:ascii="Tahoma" w:hAnsi="Tahoma" w:cs="Tahoma"/>
                <w:sz w:val="23"/>
                <w:szCs w:val="23"/>
              </w:rPr>
              <w:t xml:space="preserve">MUNICIPIO DE </w:t>
            </w:r>
            <w:r w:rsidR="001F4D8F">
              <w:rPr>
                <w:rFonts w:ascii="Tahoma" w:hAnsi="Tahoma" w:cs="Tahoma"/>
                <w:sz w:val="23"/>
                <w:szCs w:val="23"/>
              </w:rPr>
              <w:t>SALGAR</w:t>
            </w:r>
            <w:r w:rsidR="001139CE">
              <w:rPr>
                <w:rFonts w:ascii="Tahoma" w:hAnsi="Tahoma" w:cs="Tahoma"/>
                <w:sz w:val="23"/>
                <w:szCs w:val="23"/>
              </w:rPr>
              <w:t xml:space="preserve"> </w:t>
            </w:r>
            <w:r w:rsidR="00FA222F">
              <w:rPr>
                <w:rFonts w:ascii="Tahoma" w:hAnsi="Tahoma" w:cs="Tahoma"/>
                <w:sz w:val="23"/>
                <w:szCs w:val="23"/>
              </w:rPr>
              <w:t xml:space="preserve"> </w:t>
            </w:r>
          </w:p>
        </w:tc>
      </w:tr>
      <w:tr w:rsidR="00D96A62" w:rsidRPr="007D10D1" w:rsidTr="00736EC6">
        <w:trPr>
          <w:trHeight w:val="265"/>
          <w:jc w:val="center"/>
        </w:trPr>
        <w:tc>
          <w:tcPr>
            <w:tcW w:w="2744" w:type="dxa"/>
          </w:tcPr>
          <w:p w:rsidR="00D96A62" w:rsidRPr="007D10D1" w:rsidRDefault="00D96A62" w:rsidP="00736EC6">
            <w:pPr>
              <w:rPr>
                <w:rFonts w:ascii="Tahoma" w:hAnsi="Tahoma" w:cs="Tahoma"/>
                <w:b/>
                <w:sz w:val="23"/>
                <w:szCs w:val="23"/>
              </w:rPr>
            </w:pPr>
            <w:r w:rsidRPr="007D10D1">
              <w:rPr>
                <w:rFonts w:ascii="Tahoma" w:hAnsi="Tahoma" w:cs="Tahoma"/>
                <w:b/>
                <w:sz w:val="23"/>
                <w:szCs w:val="23"/>
              </w:rPr>
              <w:t>DEMANDADO</w:t>
            </w:r>
          </w:p>
        </w:tc>
        <w:tc>
          <w:tcPr>
            <w:tcW w:w="5992" w:type="dxa"/>
          </w:tcPr>
          <w:p w:rsidR="00D96A62" w:rsidRPr="007D10D1" w:rsidRDefault="00806358" w:rsidP="001F4D8F">
            <w:pPr>
              <w:jc w:val="both"/>
              <w:rPr>
                <w:rFonts w:ascii="Tahoma" w:hAnsi="Tahoma" w:cs="Tahoma"/>
                <w:sz w:val="23"/>
                <w:szCs w:val="23"/>
              </w:rPr>
            </w:pPr>
            <w:r w:rsidRPr="007D10D1">
              <w:rPr>
                <w:rFonts w:ascii="Tahoma" w:hAnsi="Tahoma" w:cs="Tahoma"/>
                <w:sz w:val="23"/>
                <w:szCs w:val="23"/>
              </w:rPr>
              <w:t xml:space="preserve">DECRETO </w:t>
            </w:r>
            <w:r w:rsidR="001F4D8F">
              <w:rPr>
                <w:rFonts w:ascii="Tahoma" w:hAnsi="Tahoma" w:cs="Tahoma"/>
                <w:sz w:val="23"/>
                <w:szCs w:val="23"/>
              </w:rPr>
              <w:t>025 DE 2020</w:t>
            </w:r>
          </w:p>
        </w:tc>
      </w:tr>
      <w:tr w:rsidR="00D96A62" w:rsidRPr="007D10D1" w:rsidTr="00736EC6">
        <w:trPr>
          <w:trHeight w:val="269"/>
          <w:jc w:val="center"/>
        </w:trPr>
        <w:tc>
          <w:tcPr>
            <w:tcW w:w="2744" w:type="dxa"/>
          </w:tcPr>
          <w:p w:rsidR="00D96A62" w:rsidRPr="007D10D1" w:rsidRDefault="00D96A62" w:rsidP="00736EC6">
            <w:pPr>
              <w:rPr>
                <w:rFonts w:ascii="Tahoma" w:hAnsi="Tahoma" w:cs="Tahoma"/>
                <w:b/>
                <w:sz w:val="23"/>
                <w:szCs w:val="23"/>
              </w:rPr>
            </w:pPr>
            <w:r w:rsidRPr="007D10D1">
              <w:rPr>
                <w:rFonts w:ascii="Tahoma" w:hAnsi="Tahoma" w:cs="Tahoma"/>
                <w:b/>
                <w:sz w:val="23"/>
                <w:szCs w:val="23"/>
              </w:rPr>
              <w:t>DECISIÓN</w:t>
            </w:r>
          </w:p>
        </w:tc>
        <w:tc>
          <w:tcPr>
            <w:tcW w:w="5992" w:type="dxa"/>
          </w:tcPr>
          <w:p w:rsidR="00D96A62" w:rsidRPr="007D10D1" w:rsidRDefault="000D5980" w:rsidP="00736EC6">
            <w:pPr>
              <w:jc w:val="both"/>
              <w:rPr>
                <w:rFonts w:ascii="Tahoma" w:hAnsi="Tahoma" w:cs="Tahoma"/>
                <w:sz w:val="23"/>
                <w:szCs w:val="23"/>
              </w:rPr>
            </w:pPr>
            <w:r w:rsidRPr="007D10D1">
              <w:rPr>
                <w:rFonts w:ascii="Tahoma" w:hAnsi="Tahoma" w:cs="Tahoma"/>
                <w:sz w:val="23"/>
                <w:szCs w:val="23"/>
              </w:rPr>
              <w:t>No avoca</w:t>
            </w:r>
            <w:r w:rsidR="00C26DC5">
              <w:rPr>
                <w:rFonts w:ascii="Tahoma" w:hAnsi="Tahoma" w:cs="Tahoma"/>
                <w:sz w:val="23"/>
                <w:szCs w:val="23"/>
              </w:rPr>
              <w:t xml:space="preserve"> y ordena acumular </w:t>
            </w:r>
          </w:p>
        </w:tc>
      </w:tr>
    </w:tbl>
    <w:p w:rsidR="001F4D8F" w:rsidRDefault="00D96A62" w:rsidP="001F4D8F">
      <w:pPr>
        <w:pStyle w:val="Normalarial"/>
        <w:spacing w:line="240" w:lineRule="auto"/>
        <w:rPr>
          <w:rFonts w:ascii="Tahoma" w:hAnsi="Tahoma" w:cs="Tahoma"/>
          <w:sz w:val="23"/>
          <w:szCs w:val="23"/>
        </w:rPr>
      </w:pPr>
      <w:r w:rsidRPr="007D10D1">
        <w:rPr>
          <w:rFonts w:ascii="Tahoma" w:hAnsi="Tahoma" w:cs="Tahoma"/>
          <w:sz w:val="23"/>
          <w:szCs w:val="23"/>
        </w:rPr>
        <w:tab/>
      </w:r>
    </w:p>
    <w:p w:rsidR="001F4D8F" w:rsidRDefault="001F4D8F" w:rsidP="001F4D8F">
      <w:pPr>
        <w:pStyle w:val="Normalarial"/>
        <w:spacing w:line="240" w:lineRule="auto"/>
        <w:rPr>
          <w:rFonts w:ascii="Tahoma" w:hAnsi="Tahoma" w:cs="Tahoma"/>
          <w:sz w:val="23"/>
          <w:szCs w:val="23"/>
        </w:rPr>
      </w:pPr>
    </w:p>
    <w:p w:rsidR="001F4D8F" w:rsidRPr="001F4D8F" w:rsidRDefault="001F4D8F" w:rsidP="001F4D8F">
      <w:pPr>
        <w:pStyle w:val="Normalarial"/>
        <w:spacing w:line="240" w:lineRule="auto"/>
        <w:jc w:val="center"/>
        <w:rPr>
          <w:rFonts w:ascii="Tahoma" w:hAnsi="Tahoma" w:cs="Tahoma"/>
          <w:b/>
          <w:sz w:val="23"/>
          <w:szCs w:val="23"/>
        </w:rPr>
      </w:pPr>
      <w:r w:rsidRPr="001F4D8F">
        <w:rPr>
          <w:rFonts w:ascii="Tahoma" w:hAnsi="Tahoma" w:cs="Tahoma"/>
          <w:b/>
          <w:sz w:val="23"/>
          <w:szCs w:val="23"/>
        </w:rPr>
        <w:t>CONSIDERACIONES PREVIAS</w:t>
      </w:r>
    </w:p>
    <w:p w:rsidR="001F4D8F" w:rsidRDefault="001F4D8F" w:rsidP="0086032E">
      <w:pPr>
        <w:spacing w:line="360" w:lineRule="auto"/>
        <w:ind w:right="175"/>
        <w:jc w:val="both"/>
        <w:rPr>
          <w:rFonts w:ascii="Tahoma" w:hAnsi="Tahoma" w:cs="Tahoma"/>
          <w:sz w:val="23"/>
          <w:szCs w:val="23"/>
        </w:rPr>
      </w:pPr>
    </w:p>
    <w:p w:rsidR="001F4D8F" w:rsidRDefault="001F4D8F" w:rsidP="0086032E">
      <w:pPr>
        <w:spacing w:line="360" w:lineRule="auto"/>
        <w:ind w:right="175"/>
        <w:jc w:val="both"/>
        <w:rPr>
          <w:rFonts w:ascii="Tahoma" w:hAnsi="Tahoma" w:cs="Tahoma"/>
          <w:sz w:val="23"/>
          <w:szCs w:val="23"/>
        </w:rPr>
      </w:pPr>
      <w:r>
        <w:rPr>
          <w:rFonts w:ascii="Tahoma" w:hAnsi="Tahoma" w:cs="Tahoma"/>
          <w:sz w:val="23"/>
          <w:szCs w:val="23"/>
        </w:rPr>
        <w:t>Se advierte que mediante acta del 6 de mayo de 2020 fue repartido a este Despacho el control de legalidad con número de radicado 050012333000</w:t>
      </w:r>
      <w:r>
        <w:rPr>
          <w:rFonts w:ascii="Tahoma" w:hAnsi="Tahoma" w:cs="Tahoma"/>
          <w:b/>
          <w:sz w:val="23"/>
          <w:szCs w:val="23"/>
        </w:rPr>
        <w:t>202001420</w:t>
      </w:r>
      <w:r>
        <w:rPr>
          <w:rFonts w:ascii="Tahoma" w:hAnsi="Tahoma" w:cs="Tahoma"/>
          <w:sz w:val="23"/>
          <w:szCs w:val="23"/>
        </w:rPr>
        <w:t>00 en el cual el Municipio de Salgar solicitó el control de legalidad de la Resolución No. 087 de 2020.</w:t>
      </w:r>
    </w:p>
    <w:p w:rsidR="001F4D8F" w:rsidRDefault="001F4D8F" w:rsidP="0086032E">
      <w:pPr>
        <w:spacing w:line="360" w:lineRule="auto"/>
        <w:ind w:right="175"/>
        <w:jc w:val="both"/>
        <w:rPr>
          <w:rFonts w:ascii="Tahoma" w:hAnsi="Tahoma" w:cs="Tahoma"/>
          <w:sz w:val="23"/>
          <w:szCs w:val="23"/>
        </w:rPr>
      </w:pPr>
    </w:p>
    <w:p w:rsidR="001F4D8F" w:rsidRPr="001F4D8F" w:rsidRDefault="001F4D8F" w:rsidP="0086032E">
      <w:pPr>
        <w:spacing w:line="360" w:lineRule="auto"/>
        <w:ind w:right="175"/>
        <w:jc w:val="both"/>
        <w:rPr>
          <w:rFonts w:ascii="Tahoma" w:hAnsi="Tahoma" w:cs="Tahoma"/>
          <w:sz w:val="23"/>
          <w:szCs w:val="23"/>
        </w:rPr>
      </w:pPr>
      <w:r>
        <w:rPr>
          <w:rFonts w:ascii="Tahoma" w:hAnsi="Tahoma" w:cs="Tahoma"/>
          <w:sz w:val="23"/>
          <w:szCs w:val="23"/>
        </w:rPr>
        <w:t>Ahora bien, revisado el contenido de dicha resolución se advierte que la misma hace referencia a una corrección meramente formal del Decreto 025 de 2020, igualmente repartido con anterioridad a este Despacho</w:t>
      </w:r>
      <w:r w:rsidR="0013106F">
        <w:rPr>
          <w:rFonts w:ascii="Tahoma" w:hAnsi="Tahoma" w:cs="Tahoma"/>
          <w:sz w:val="23"/>
          <w:szCs w:val="23"/>
        </w:rPr>
        <w:t xml:space="preserve">, por lo cual en cumplimiento de los requisitos establecidos en el artículo 148 del Código General del Proceso y bajo la consideración que se trata del mismo asunto objeto de control pues el último decreto se limita a corregir un error formal en el Decreto 025 de 2020, este Despacho ACUMULARÁ los mencionados procesos y los decidirá de manera conjunta. </w:t>
      </w:r>
      <w:r>
        <w:rPr>
          <w:rFonts w:ascii="Tahoma" w:hAnsi="Tahoma" w:cs="Tahoma"/>
          <w:sz w:val="23"/>
          <w:szCs w:val="23"/>
        </w:rPr>
        <w:t xml:space="preserve"> </w:t>
      </w:r>
    </w:p>
    <w:p w:rsidR="001F4D8F" w:rsidRDefault="001F4D8F" w:rsidP="0086032E">
      <w:pPr>
        <w:spacing w:line="360" w:lineRule="auto"/>
        <w:ind w:right="175"/>
        <w:jc w:val="both"/>
        <w:rPr>
          <w:rFonts w:ascii="Tahoma" w:hAnsi="Tahoma" w:cs="Tahoma"/>
          <w:sz w:val="23"/>
          <w:szCs w:val="23"/>
        </w:rPr>
      </w:pPr>
    </w:p>
    <w:p w:rsidR="0013106F" w:rsidRPr="0013106F" w:rsidRDefault="0013106F" w:rsidP="0013106F">
      <w:pPr>
        <w:spacing w:line="360" w:lineRule="auto"/>
        <w:ind w:right="175"/>
        <w:jc w:val="center"/>
        <w:rPr>
          <w:rFonts w:ascii="Tahoma" w:hAnsi="Tahoma" w:cs="Tahoma"/>
          <w:b/>
          <w:sz w:val="23"/>
          <w:szCs w:val="23"/>
        </w:rPr>
      </w:pPr>
      <w:r w:rsidRPr="0013106F">
        <w:rPr>
          <w:rFonts w:ascii="Tahoma" w:hAnsi="Tahoma" w:cs="Tahoma"/>
          <w:b/>
          <w:sz w:val="23"/>
          <w:szCs w:val="23"/>
        </w:rPr>
        <w:t>CONTROL DE LEGALIDAD</w:t>
      </w:r>
    </w:p>
    <w:p w:rsidR="0013106F" w:rsidRDefault="0013106F" w:rsidP="0086032E">
      <w:pPr>
        <w:spacing w:line="360" w:lineRule="auto"/>
        <w:ind w:right="175"/>
        <w:jc w:val="both"/>
        <w:rPr>
          <w:rFonts w:ascii="Tahoma" w:hAnsi="Tahoma" w:cs="Tahoma"/>
          <w:sz w:val="23"/>
          <w:szCs w:val="23"/>
        </w:rPr>
      </w:pPr>
    </w:p>
    <w:p w:rsidR="00BC5BD6" w:rsidRPr="007D10D1" w:rsidRDefault="000C2363" w:rsidP="0086032E">
      <w:pPr>
        <w:spacing w:line="360" w:lineRule="auto"/>
        <w:ind w:right="175"/>
        <w:jc w:val="both"/>
        <w:rPr>
          <w:rFonts w:ascii="Tahoma" w:hAnsi="Tahoma" w:cs="Tahoma"/>
          <w:sz w:val="23"/>
          <w:szCs w:val="23"/>
        </w:rPr>
      </w:pPr>
      <w:r w:rsidRPr="007D10D1">
        <w:rPr>
          <w:rFonts w:ascii="Tahoma" w:hAnsi="Tahoma" w:cs="Tahoma"/>
          <w:sz w:val="23"/>
          <w:szCs w:val="23"/>
        </w:rPr>
        <w:t>Revisad</w:t>
      </w:r>
      <w:r w:rsidR="00A20F72">
        <w:rPr>
          <w:rFonts w:ascii="Tahoma" w:hAnsi="Tahoma" w:cs="Tahoma"/>
          <w:sz w:val="23"/>
          <w:szCs w:val="23"/>
        </w:rPr>
        <w:t xml:space="preserve">a la Resolución 087 y el Decreto 025 de 2020 </w:t>
      </w:r>
      <w:r w:rsidR="00BC5BD6" w:rsidRPr="007D10D1">
        <w:rPr>
          <w:rFonts w:ascii="Tahoma" w:hAnsi="Tahoma" w:cs="Tahoma"/>
          <w:sz w:val="23"/>
          <w:szCs w:val="23"/>
        </w:rPr>
        <w:t>remitido</w:t>
      </w:r>
      <w:r w:rsidR="0013106F">
        <w:rPr>
          <w:rFonts w:ascii="Tahoma" w:hAnsi="Tahoma" w:cs="Tahoma"/>
          <w:sz w:val="23"/>
          <w:szCs w:val="23"/>
        </w:rPr>
        <w:t>s</w:t>
      </w:r>
      <w:r w:rsidR="00BC5BD6" w:rsidRPr="007D10D1">
        <w:rPr>
          <w:rFonts w:ascii="Tahoma" w:hAnsi="Tahoma" w:cs="Tahoma"/>
          <w:sz w:val="23"/>
          <w:szCs w:val="23"/>
        </w:rPr>
        <w:t xml:space="preserve"> por el Municipio de</w:t>
      </w:r>
      <w:r w:rsidR="00FA222F">
        <w:rPr>
          <w:rFonts w:ascii="Tahoma" w:hAnsi="Tahoma" w:cs="Tahoma"/>
          <w:sz w:val="23"/>
          <w:szCs w:val="23"/>
        </w:rPr>
        <w:t xml:space="preserve"> </w:t>
      </w:r>
      <w:r w:rsidR="001F4D8F">
        <w:rPr>
          <w:rFonts w:ascii="Tahoma" w:hAnsi="Tahoma" w:cs="Tahoma"/>
          <w:sz w:val="23"/>
          <w:szCs w:val="23"/>
        </w:rPr>
        <w:t>SALGAR</w:t>
      </w:r>
      <w:r w:rsidR="00BC5BD6" w:rsidRPr="007D10D1">
        <w:rPr>
          <w:rFonts w:ascii="Tahoma" w:hAnsi="Tahoma" w:cs="Tahoma"/>
          <w:sz w:val="23"/>
          <w:szCs w:val="23"/>
        </w:rPr>
        <w:t xml:space="preserve">, en el marco de lo establecido en </w:t>
      </w:r>
      <w:r w:rsidR="005F2E02" w:rsidRPr="007D10D1">
        <w:rPr>
          <w:rFonts w:ascii="Tahoma" w:hAnsi="Tahoma" w:cs="Tahoma"/>
          <w:sz w:val="23"/>
          <w:szCs w:val="23"/>
        </w:rPr>
        <w:t xml:space="preserve">los artículos 136 y 185 del Código de Procedimiento Administrativo y de lo Contencioso Administrativo, </w:t>
      </w:r>
      <w:r w:rsidR="00BC5BD6" w:rsidRPr="007D10D1">
        <w:rPr>
          <w:rFonts w:ascii="Tahoma" w:hAnsi="Tahoma" w:cs="Tahoma"/>
          <w:sz w:val="23"/>
          <w:szCs w:val="23"/>
        </w:rPr>
        <w:t xml:space="preserve">este Despacho se abstendrá de avocar conocimiento, previas las siguientes, </w:t>
      </w:r>
    </w:p>
    <w:p w:rsidR="00BC5BD6" w:rsidRPr="007D10D1" w:rsidRDefault="00BC5BD6" w:rsidP="0086032E">
      <w:pPr>
        <w:spacing w:line="360" w:lineRule="auto"/>
        <w:ind w:right="175"/>
        <w:jc w:val="both"/>
        <w:rPr>
          <w:rFonts w:ascii="Tahoma" w:hAnsi="Tahoma" w:cs="Tahoma"/>
          <w:sz w:val="23"/>
          <w:szCs w:val="23"/>
        </w:rPr>
      </w:pPr>
    </w:p>
    <w:p w:rsidR="00BC5BD6" w:rsidRPr="007D10D1" w:rsidRDefault="00BC5BD6" w:rsidP="00BC5BD6">
      <w:pPr>
        <w:spacing w:line="360" w:lineRule="auto"/>
        <w:ind w:right="175"/>
        <w:jc w:val="center"/>
        <w:rPr>
          <w:rFonts w:ascii="Tahoma" w:hAnsi="Tahoma" w:cs="Tahoma"/>
          <w:b/>
          <w:sz w:val="23"/>
          <w:szCs w:val="23"/>
        </w:rPr>
      </w:pPr>
      <w:r w:rsidRPr="007D10D1">
        <w:rPr>
          <w:rFonts w:ascii="Tahoma" w:hAnsi="Tahoma" w:cs="Tahoma"/>
          <w:b/>
          <w:sz w:val="23"/>
          <w:szCs w:val="23"/>
        </w:rPr>
        <w:t>CONSIDERACIONES</w:t>
      </w:r>
    </w:p>
    <w:p w:rsidR="00BC5BD6" w:rsidRPr="007D10D1" w:rsidRDefault="00BC5BD6" w:rsidP="005A6FF5">
      <w:pPr>
        <w:spacing w:line="360" w:lineRule="auto"/>
        <w:jc w:val="both"/>
        <w:rPr>
          <w:rFonts w:ascii="Tahoma" w:hAnsi="Tahoma" w:cs="Tahoma"/>
          <w:b/>
          <w:sz w:val="23"/>
          <w:szCs w:val="23"/>
        </w:rPr>
      </w:pPr>
    </w:p>
    <w:p w:rsidR="00BC5BD6" w:rsidRPr="001F4D8F" w:rsidRDefault="001F4D8F" w:rsidP="001F4D8F">
      <w:pPr>
        <w:spacing w:line="360" w:lineRule="auto"/>
        <w:jc w:val="both"/>
        <w:rPr>
          <w:rFonts w:ascii="Tahoma" w:hAnsi="Tahoma" w:cs="Tahoma"/>
          <w:b/>
          <w:sz w:val="23"/>
          <w:szCs w:val="23"/>
        </w:rPr>
      </w:pPr>
      <w:r w:rsidRPr="001F4D8F">
        <w:rPr>
          <w:rFonts w:ascii="Tahoma" w:hAnsi="Tahoma" w:cs="Tahoma"/>
          <w:b/>
          <w:sz w:val="23"/>
          <w:szCs w:val="23"/>
        </w:rPr>
        <w:t>1.</w:t>
      </w:r>
      <w:r>
        <w:rPr>
          <w:rFonts w:ascii="Tahoma" w:hAnsi="Tahoma" w:cs="Tahoma"/>
          <w:sz w:val="23"/>
          <w:szCs w:val="23"/>
        </w:rPr>
        <w:t xml:space="preserve"> </w:t>
      </w:r>
      <w:r w:rsidR="00BC5BD6" w:rsidRPr="001F4D8F">
        <w:rPr>
          <w:rFonts w:ascii="Tahoma" w:hAnsi="Tahoma" w:cs="Tahoma"/>
          <w:sz w:val="23"/>
          <w:szCs w:val="23"/>
        </w:rPr>
        <w:t xml:space="preserve">En el marco de la contingencia de COVID-19 se recibió por intermedio de la Secretaría de la Corporación, previo reparto, vía correo electrónico, el </w:t>
      </w:r>
      <w:r w:rsidRPr="001F4D8F">
        <w:rPr>
          <w:rFonts w:ascii="Tahoma" w:hAnsi="Tahoma" w:cs="Tahoma"/>
          <w:sz w:val="23"/>
          <w:szCs w:val="23"/>
        </w:rPr>
        <w:t xml:space="preserve">Decreto 025 de </w:t>
      </w:r>
      <w:r w:rsidRPr="001F4D8F">
        <w:rPr>
          <w:rFonts w:ascii="Tahoma" w:hAnsi="Tahoma" w:cs="Tahoma"/>
          <w:sz w:val="23"/>
          <w:szCs w:val="23"/>
        </w:rPr>
        <w:lastRenderedPageBreak/>
        <w:t>2020</w:t>
      </w:r>
      <w:r w:rsidR="00BC5BD6" w:rsidRPr="001F4D8F">
        <w:rPr>
          <w:rFonts w:ascii="Tahoma" w:hAnsi="Tahoma" w:cs="Tahoma"/>
          <w:sz w:val="23"/>
          <w:szCs w:val="23"/>
        </w:rPr>
        <w:t xml:space="preserve"> proferido por el Alcalde del Municipio de </w:t>
      </w:r>
      <w:r w:rsidRPr="001F4D8F">
        <w:rPr>
          <w:rFonts w:ascii="Tahoma" w:hAnsi="Tahoma" w:cs="Tahoma"/>
          <w:sz w:val="23"/>
          <w:szCs w:val="23"/>
        </w:rPr>
        <w:t>Salgar</w:t>
      </w:r>
      <w:r w:rsidR="00FA222F" w:rsidRPr="001F4D8F">
        <w:rPr>
          <w:rFonts w:ascii="Tahoma" w:hAnsi="Tahoma" w:cs="Tahoma"/>
          <w:sz w:val="23"/>
          <w:szCs w:val="23"/>
        </w:rPr>
        <w:t xml:space="preserve"> </w:t>
      </w:r>
      <w:r w:rsidR="00BC5BD6" w:rsidRPr="001F4D8F">
        <w:rPr>
          <w:rFonts w:ascii="Tahoma" w:hAnsi="Tahoma" w:cs="Tahoma"/>
          <w:sz w:val="23"/>
          <w:szCs w:val="23"/>
        </w:rPr>
        <w:t xml:space="preserve"> “</w:t>
      </w:r>
      <w:r w:rsidRPr="001F4D8F">
        <w:rPr>
          <w:rFonts w:ascii="Tahoma" w:hAnsi="Tahoma" w:cs="Tahoma"/>
          <w:i/>
          <w:sz w:val="23"/>
          <w:szCs w:val="23"/>
        </w:rPr>
        <w:t>POR MEDIO DEL CUAL SE DECRETA LA CALAMIDAD PÚBLICA Y SE TOMAN MEDIDAS EXCEPCIONALES DE ORDEN PÚBLICO, ADMINISTRATIVAS Y FISCALES PARA ATENDER LA CUARENTENA ORDENADA POR EL GOBIERNO NACIONAL, CON EL FIN DE PREVENIR Y CONTENER EL AVANCE DE LA PANDEMIA DEL COVID-19, Y SALVAGUARDAR LA VIDA HUMANA, EN EL MUNICIPIO SALGAR</w:t>
      </w:r>
      <w:r>
        <w:rPr>
          <w:rFonts w:ascii="Tahoma" w:hAnsi="Tahoma" w:cs="Tahoma"/>
          <w:sz w:val="23"/>
          <w:szCs w:val="23"/>
        </w:rPr>
        <w:t>”</w:t>
      </w:r>
      <w:r w:rsidR="0013106F">
        <w:rPr>
          <w:rFonts w:ascii="Tahoma" w:hAnsi="Tahoma" w:cs="Tahoma"/>
          <w:sz w:val="23"/>
          <w:szCs w:val="23"/>
        </w:rPr>
        <w:t xml:space="preserve"> modificado por la Resolución No. 087 de 2020</w:t>
      </w:r>
      <w:r>
        <w:rPr>
          <w:rFonts w:ascii="Tahoma" w:hAnsi="Tahoma" w:cs="Tahoma"/>
          <w:sz w:val="23"/>
          <w:szCs w:val="23"/>
        </w:rPr>
        <w:t xml:space="preserve"> </w:t>
      </w:r>
      <w:r w:rsidR="00BC5BD6" w:rsidRPr="001F4D8F">
        <w:rPr>
          <w:rFonts w:ascii="Tahoma" w:hAnsi="Tahoma" w:cs="Tahoma"/>
          <w:sz w:val="23"/>
          <w:szCs w:val="23"/>
        </w:rPr>
        <w:t xml:space="preserve">a efectos que se adelante control inmediato de legalidad en los términos de los artículos 136 y 185 del Código de Procedimiento Administrativo y de lo Contencioso Administrativo. </w:t>
      </w:r>
    </w:p>
    <w:p w:rsidR="005A6FF5" w:rsidRPr="007D10D1" w:rsidRDefault="005A6FF5" w:rsidP="005A6FF5">
      <w:pPr>
        <w:pStyle w:val="Prrafodelista"/>
        <w:spacing w:line="360" w:lineRule="auto"/>
        <w:ind w:left="0"/>
        <w:jc w:val="both"/>
        <w:rPr>
          <w:rFonts w:ascii="Tahoma" w:hAnsi="Tahoma" w:cs="Tahoma"/>
          <w:b/>
          <w:sz w:val="23"/>
          <w:szCs w:val="23"/>
        </w:rPr>
      </w:pPr>
    </w:p>
    <w:p w:rsidR="00BC5BD6" w:rsidRPr="007D10D1" w:rsidRDefault="00BC5BD6" w:rsidP="005A6FF5">
      <w:pPr>
        <w:pStyle w:val="Prrafodelista"/>
        <w:numPr>
          <w:ilvl w:val="0"/>
          <w:numId w:val="4"/>
        </w:numPr>
        <w:spacing w:line="360" w:lineRule="auto"/>
        <w:ind w:left="0" w:firstLine="0"/>
        <w:jc w:val="both"/>
        <w:rPr>
          <w:rFonts w:ascii="Tahoma" w:hAnsi="Tahoma" w:cs="Tahoma"/>
          <w:b/>
          <w:sz w:val="23"/>
          <w:szCs w:val="23"/>
        </w:rPr>
      </w:pPr>
      <w:r w:rsidRPr="007D10D1">
        <w:rPr>
          <w:rFonts w:ascii="Tahoma" w:hAnsi="Tahoma" w:cs="Tahoma"/>
          <w:sz w:val="23"/>
          <w:szCs w:val="23"/>
        </w:rPr>
        <w:t>Al respecto, debe precisarse que el control inmediato de legalidad es un control obligatorio de todas las medidas de carácter general que se profieran como desarrollo de los decretos legislativos que se expidan durante los Estados de Excepción, se trata pues, de</w:t>
      </w:r>
      <w:r w:rsidR="003905FA" w:rsidRPr="007D10D1">
        <w:rPr>
          <w:rFonts w:ascii="Tahoma" w:hAnsi="Tahoma" w:cs="Tahoma"/>
          <w:sz w:val="23"/>
          <w:szCs w:val="23"/>
        </w:rPr>
        <w:t xml:space="preserve"> un control reservado para</w:t>
      </w:r>
      <w:r w:rsidRPr="007D10D1">
        <w:rPr>
          <w:rFonts w:ascii="Tahoma" w:hAnsi="Tahoma" w:cs="Tahoma"/>
          <w:sz w:val="23"/>
          <w:szCs w:val="23"/>
        </w:rPr>
        <w:t xml:space="preserve"> </w:t>
      </w:r>
      <w:r w:rsidR="00777C9A" w:rsidRPr="007D10D1">
        <w:rPr>
          <w:rFonts w:ascii="Tahoma" w:hAnsi="Tahoma" w:cs="Tahoma"/>
          <w:sz w:val="23"/>
          <w:szCs w:val="23"/>
        </w:rPr>
        <w:t>los actos administrativos que desarrollen o reglamenten un decreto legislativo</w:t>
      </w:r>
      <w:r w:rsidR="00424EE6" w:rsidRPr="007D10D1">
        <w:rPr>
          <w:rFonts w:ascii="Tahoma" w:hAnsi="Tahoma" w:cs="Tahoma"/>
          <w:sz w:val="23"/>
          <w:szCs w:val="23"/>
        </w:rPr>
        <w:t xml:space="preserve"> en un contexto que otorga poderes excepcionales al Ejecutivo</w:t>
      </w:r>
      <w:r w:rsidR="00777C9A" w:rsidRPr="007D10D1">
        <w:rPr>
          <w:rFonts w:ascii="Tahoma" w:hAnsi="Tahoma" w:cs="Tahoma"/>
          <w:sz w:val="23"/>
          <w:szCs w:val="23"/>
        </w:rPr>
        <w:t>.</w:t>
      </w:r>
    </w:p>
    <w:p w:rsidR="003A1C4E" w:rsidRPr="007D10D1" w:rsidRDefault="003A1C4E" w:rsidP="003A1C4E">
      <w:pPr>
        <w:pStyle w:val="Prrafodelista"/>
        <w:rPr>
          <w:rFonts w:ascii="Tahoma" w:hAnsi="Tahoma" w:cs="Tahoma"/>
          <w:b/>
          <w:sz w:val="23"/>
          <w:szCs w:val="23"/>
        </w:rPr>
      </w:pPr>
    </w:p>
    <w:p w:rsidR="003A1C4E" w:rsidRPr="007D10D1" w:rsidRDefault="003A1C4E" w:rsidP="003A1C4E">
      <w:pPr>
        <w:spacing w:line="360" w:lineRule="auto"/>
        <w:jc w:val="both"/>
        <w:rPr>
          <w:rFonts w:ascii="Tahoma" w:hAnsi="Tahoma" w:cs="Tahoma"/>
          <w:sz w:val="23"/>
          <w:szCs w:val="23"/>
        </w:rPr>
      </w:pPr>
      <w:r w:rsidRPr="007D10D1">
        <w:rPr>
          <w:rFonts w:ascii="Tahoma" w:hAnsi="Tahoma" w:cs="Tahoma"/>
          <w:sz w:val="23"/>
          <w:szCs w:val="23"/>
        </w:rPr>
        <w:t xml:space="preserve">Los Estados de Excepción se establecieron en el Capítulo 6 de la Constitución Política bajo 3 figuras: (i) Estado de Guerra Exterior, (ii) Estado de Conmoción Interior y (iii) Estado de Emergencia. </w:t>
      </w:r>
      <w:r w:rsidR="00C45459" w:rsidRPr="007D10D1">
        <w:rPr>
          <w:rFonts w:ascii="Tahoma" w:hAnsi="Tahoma" w:cs="Tahoma"/>
          <w:sz w:val="23"/>
          <w:szCs w:val="23"/>
        </w:rPr>
        <w:t>A e</w:t>
      </w:r>
      <w:r w:rsidRPr="007D10D1">
        <w:rPr>
          <w:rFonts w:ascii="Tahoma" w:hAnsi="Tahoma" w:cs="Tahoma"/>
          <w:sz w:val="23"/>
          <w:szCs w:val="23"/>
        </w:rPr>
        <w:t xml:space="preserve">ste último Estado de Excepción se acude cuando se está afectando de manera grave e inminente el orden económico, social o ecológico del país, para lo cual requiere la firma de todos los ministros y </w:t>
      </w:r>
      <w:r w:rsidR="00D47DE6" w:rsidRPr="007D10D1">
        <w:rPr>
          <w:rFonts w:ascii="Tahoma" w:hAnsi="Tahoma" w:cs="Tahoma"/>
          <w:sz w:val="23"/>
          <w:szCs w:val="23"/>
        </w:rPr>
        <w:t>motivación suficiente</w:t>
      </w:r>
      <w:r w:rsidRPr="007D10D1">
        <w:rPr>
          <w:rFonts w:ascii="Tahoma" w:hAnsi="Tahoma" w:cs="Tahoma"/>
          <w:sz w:val="23"/>
          <w:szCs w:val="23"/>
        </w:rPr>
        <w:t xml:space="preserve">. </w:t>
      </w:r>
      <w:r w:rsidR="00D47DE6" w:rsidRPr="007D10D1">
        <w:rPr>
          <w:rFonts w:ascii="Tahoma" w:hAnsi="Tahoma" w:cs="Tahoma"/>
          <w:sz w:val="23"/>
          <w:szCs w:val="23"/>
        </w:rPr>
        <w:t>En el marco de este Estado de Excepción, el Presidente puede proferir decretos con fuerza de ley denominados decretos legislativos, los cuales, están sometidos al control inmediato de constitucionalidad. Cuando las autoridades nacionales y territoriales profieran medidas de carácter general en desarrollo o para reglamentar tales decretos legislativos, tales actos administrativos también están sometidos al control inmediato de legalidad.</w:t>
      </w:r>
    </w:p>
    <w:p w:rsidR="00777C9A" w:rsidRPr="007D10D1" w:rsidRDefault="00777C9A" w:rsidP="005A6FF5">
      <w:pPr>
        <w:spacing w:line="360" w:lineRule="auto"/>
        <w:jc w:val="both"/>
        <w:rPr>
          <w:rFonts w:ascii="Tahoma" w:hAnsi="Tahoma" w:cs="Tahoma"/>
          <w:b/>
          <w:sz w:val="23"/>
          <w:szCs w:val="23"/>
        </w:rPr>
      </w:pPr>
    </w:p>
    <w:p w:rsidR="00777C9A" w:rsidRPr="007D10D1" w:rsidRDefault="00777C9A" w:rsidP="005A6FF5">
      <w:pPr>
        <w:spacing w:line="360" w:lineRule="auto"/>
        <w:jc w:val="both"/>
        <w:rPr>
          <w:rFonts w:ascii="Tahoma" w:hAnsi="Tahoma" w:cs="Tahoma"/>
          <w:sz w:val="23"/>
          <w:szCs w:val="23"/>
        </w:rPr>
      </w:pPr>
      <w:r w:rsidRPr="007D10D1">
        <w:rPr>
          <w:rFonts w:ascii="Tahoma" w:hAnsi="Tahoma" w:cs="Tahoma"/>
          <w:sz w:val="23"/>
          <w:szCs w:val="23"/>
        </w:rPr>
        <w:t xml:space="preserve">Este control presenta unas características, debe realizarse de manera inmediata y automática, por lo que la autoridad debe remitir el decreto dentro de las 48 horas siguientes, o de lo contrario, se avocará de oficio su conocimiento. </w:t>
      </w:r>
    </w:p>
    <w:p w:rsidR="00777C9A" w:rsidRPr="007D10D1" w:rsidRDefault="00777C9A" w:rsidP="005A6FF5">
      <w:pPr>
        <w:spacing w:line="360" w:lineRule="auto"/>
        <w:jc w:val="both"/>
        <w:rPr>
          <w:rFonts w:ascii="Tahoma" w:hAnsi="Tahoma" w:cs="Tahoma"/>
          <w:sz w:val="23"/>
          <w:szCs w:val="23"/>
        </w:rPr>
      </w:pPr>
    </w:p>
    <w:p w:rsidR="00777C9A" w:rsidRPr="007D10D1" w:rsidRDefault="00777C9A" w:rsidP="005A6FF5">
      <w:pPr>
        <w:spacing w:line="360" w:lineRule="auto"/>
        <w:jc w:val="both"/>
        <w:rPr>
          <w:rFonts w:ascii="Tahoma" w:hAnsi="Tahoma" w:cs="Tahoma"/>
          <w:sz w:val="23"/>
          <w:szCs w:val="23"/>
        </w:rPr>
      </w:pPr>
      <w:r w:rsidRPr="007D10D1">
        <w:rPr>
          <w:rFonts w:ascii="Tahoma" w:hAnsi="Tahoma" w:cs="Tahoma"/>
          <w:sz w:val="23"/>
          <w:szCs w:val="23"/>
        </w:rPr>
        <w:t xml:space="preserve">Por la naturaleza de este control, está reservado para un tipo de medidas de carácter general relacionadas con medidas legislativas excepcionales: actos administrativos que pretendan desarrollar </w:t>
      </w:r>
      <w:r w:rsidR="005A6FF5" w:rsidRPr="007D10D1">
        <w:rPr>
          <w:rFonts w:ascii="Tahoma" w:hAnsi="Tahoma" w:cs="Tahoma"/>
          <w:sz w:val="23"/>
          <w:szCs w:val="23"/>
        </w:rPr>
        <w:t>decretos legislativos proferidos durante los Estados de Excepción. Esto supone la declaratoria previa de un Estado de Excepción y que el decreto est</w:t>
      </w:r>
      <w:r w:rsidR="0026617C" w:rsidRPr="007D10D1">
        <w:rPr>
          <w:rFonts w:ascii="Tahoma" w:hAnsi="Tahoma" w:cs="Tahoma"/>
          <w:sz w:val="23"/>
          <w:szCs w:val="23"/>
        </w:rPr>
        <w:t>é</w:t>
      </w:r>
      <w:r w:rsidR="005A6FF5" w:rsidRPr="007D10D1">
        <w:rPr>
          <w:rFonts w:ascii="Tahoma" w:hAnsi="Tahoma" w:cs="Tahoma"/>
          <w:sz w:val="23"/>
          <w:szCs w:val="23"/>
        </w:rPr>
        <w:t xml:space="preserve"> relacionado (porque desarrolla o reglamenta) un decreto legislativo proferido en el marco de dicho Estado de Excepción. </w:t>
      </w:r>
    </w:p>
    <w:p w:rsidR="005A6FF5" w:rsidRPr="007D10D1" w:rsidRDefault="005A6FF5" w:rsidP="00C02F06">
      <w:pPr>
        <w:jc w:val="both"/>
        <w:rPr>
          <w:rFonts w:ascii="Tahoma" w:hAnsi="Tahoma" w:cs="Tahoma"/>
          <w:sz w:val="23"/>
          <w:szCs w:val="23"/>
        </w:rPr>
      </w:pPr>
    </w:p>
    <w:p w:rsidR="005A6FF5" w:rsidRPr="007D10D1" w:rsidRDefault="005A6FF5" w:rsidP="005A6FF5">
      <w:pPr>
        <w:spacing w:line="360" w:lineRule="auto"/>
        <w:jc w:val="both"/>
        <w:rPr>
          <w:rFonts w:ascii="Tahoma" w:hAnsi="Tahoma" w:cs="Tahoma"/>
          <w:sz w:val="23"/>
          <w:szCs w:val="23"/>
        </w:rPr>
      </w:pPr>
      <w:r w:rsidRPr="007D10D1">
        <w:rPr>
          <w:rFonts w:ascii="Tahoma" w:hAnsi="Tahoma" w:cs="Tahoma"/>
          <w:sz w:val="23"/>
          <w:szCs w:val="23"/>
        </w:rPr>
        <w:t xml:space="preserve">En efecto, el artículo 136 del Código de Procedimiento Administrativo y de lo Contencioso Administrativo establece: </w:t>
      </w:r>
    </w:p>
    <w:p w:rsidR="005A6FF5" w:rsidRPr="007D10D1" w:rsidRDefault="005A6FF5" w:rsidP="00C02F06">
      <w:pPr>
        <w:ind w:right="175"/>
        <w:rPr>
          <w:rFonts w:ascii="Tahoma" w:hAnsi="Tahoma" w:cs="Tahoma"/>
          <w:sz w:val="23"/>
          <w:szCs w:val="23"/>
        </w:rPr>
      </w:pPr>
    </w:p>
    <w:p w:rsidR="005A6FF5" w:rsidRPr="007D10D1" w:rsidRDefault="005A6FF5" w:rsidP="005A6FF5">
      <w:pPr>
        <w:ind w:left="708" w:right="175"/>
        <w:jc w:val="both"/>
        <w:rPr>
          <w:rFonts w:ascii="Tahoma" w:hAnsi="Tahoma" w:cs="Tahoma"/>
          <w:i/>
          <w:sz w:val="23"/>
          <w:szCs w:val="23"/>
        </w:rPr>
      </w:pPr>
      <w:r w:rsidRPr="007D10D1">
        <w:rPr>
          <w:rFonts w:ascii="Tahoma" w:hAnsi="Tahoma" w:cs="Tahoma"/>
          <w:i/>
          <w:sz w:val="23"/>
          <w:szCs w:val="23"/>
        </w:rPr>
        <w:t>ARTÍCULO 136. CONTROL INMEDIATO DE LEGALIDAD.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rsidR="005A6FF5" w:rsidRPr="007D10D1" w:rsidRDefault="005A6FF5" w:rsidP="005A6FF5">
      <w:pPr>
        <w:ind w:left="708" w:right="175"/>
        <w:jc w:val="both"/>
        <w:rPr>
          <w:rFonts w:ascii="Tahoma" w:hAnsi="Tahoma" w:cs="Tahoma"/>
          <w:i/>
          <w:sz w:val="23"/>
          <w:szCs w:val="23"/>
        </w:rPr>
      </w:pPr>
    </w:p>
    <w:p w:rsidR="005A6FF5" w:rsidRPr="007D10D1" w:rsidRDefault="005A6FF5" w:rsidP="005A6FF5">
      <w:pPr>
        <w:ind w:left="708" w:right="175"/>
        <w:jc w:val="both"/>
        <w:rPr>
          <w:rFonts w:ascii="Tahoma" w:hAnsi="Tahoma" w:cs="Tahoma"/>
          <w:sz w:val="23"/>
          <w:szCs w:val="23"/>
        </w:rPr>
      </w:pPr>
      <w:r w:rsidRPr="007D10D1">
        <w:rPr>
          <w:rFonts w:ascii="Tahoma" w:hAnsi="Tahoma" w:cs="Tahoma"/>
          <w:i/>
          <w:sz w:val="23"/>
          <w:szCs w:val="23"/>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w:t>
      </w:r>
    </w:p>
    <w:p w:rsidR="00BC5BD6" w:rsidRPr="007D10D1" w:rsidRDefault="00BC5BD6" w:rsidP="00C02F06">
      <w:pPr>
        <w:jc w:val="both"/>
        <w:rPr>
          <w:rFonts w:ascii="Tahoma" w:hAnsi="Tahoma" w:cs="Tahoma"/>
          <w:sz w:val="23"/>
          <w:szCs w:val="23"/>
        </w:rPr>
      </w:pPr>
    </w:p>
    <w:p w:rsidR="00DA45B8" w:rsidRPr="007D10D1" w:rsidRDefault="00DA45B8" w:rsidP="005A6FF5">
      <w:pPr>
        <w:spacing w:line="360" w:lineRule="auto"/>
        <w:jc w:val="both"/>
        <w:rPr>
          <w:rFonts w:ascii="Tahoma" w:hAnsi="Tahoma" w:cs="Tahoma"/>
          <w:sz w:val="23"/>
          <w:szCs w:val="23"/>
        </w:rPr>
      </w:pPr>
      <w:r w:rsidRPr="007D10D1">
        <w:rPr>
          <w:rFonts w:ascii="Tahoma" w:hAnsi="Tahoma" w:cs="Tahoma"/>
          <w:sz w:val="23"/>
          <w:szCs w:val="23"/>
        </w:rPr>
        <w:t>El Consejo de Estado ha señalado:</w:t>
      </w:r>
    </w:p>
    <w:p w:rsidR="00DA45B8" w:rsidRPr="007D10D1" w:rsidRDefault="00DA45B8" w:rsidP="00C02F06">
      <w:pPr>
        <w:jc w:val="both"/>
        <w:rPr>
          <w:rFonts w:ascii="Tahoma" w:hAnsi="Tahoma" w:cs="Tahoma"/>
          <w:sz w:val="23"/>
          <w:szCs w:val="23"/>
        </w:rPr>
      </w:pPr>
    </w:p>
    <w:p w:rsidR="00DA45B8" w:rsidRPr="007D10D1" w:rsidRDefault="00DA45B8" w:rsidP="00DA45B8">
      <w:pPr>
        <w:ind w:left="708"/>
        <w:jc w:val="both"/>
        <w:rPr>
          <w:rFonts w:ascii="Tahoma" w:hAnsi="Tahoma" w:cs="Tahoma"/>
          <w:i/>
          <w:sz w:val="23"/>
          <w:szCs w:val="23"/>
        </w:rPr>
      </w:pPr>
      <w:r w:rsidRPr="007D10D1">
        <w:rPr>
          <w:rFonts w:ascii="Tahoma" w:hAnsi="Tahoma" w:cs="Tahoma"/>
          <w:i/>
          <w:sz w:val="23"/>
          <w:szCs w:val="23"/>
        </w:rPr>
        <w:t>“De la normativa trascrita [artículo 20 de la Ley 137 de 1994] supra la procedibilidad de dicho control inmediato está determinada por los siguientes requisitos o presupuestos, a saber: Debe tratarse de un acto, disposición o medida de contenido general, abstracto e impersonal. Que haya sido dictado en ejercicio de la función administrativa, que por lo anterior será mediante la potestad reglamentaria, dado que esta es la que da origen a actos de contenido general. Que el referido acto o medida tenga como contenido el desarrollo de un decreto legislativo expedido con base en cualquier estado de excepción (artículos 212, 213 y 215 de la Constitución Política). Dados esos presupuestos, la atribución para el control la tiene genéricamente la Jurisdicción Contencioso Administrativa, y al interior de esta, la competencia depende del orden territorial de la autoridad que expide el acto respectivo. Es así como los proferidos por autoridades nacionales son de la competencia del Consejo de Estado, específicamente, a la Sala Plena de lo Contencioso Administrativo, atendiendo los artículos 37, numeral 2.º de la Ley 270 de 7 de marzo de 1996 y 97, numeral 2.º, del Código Contencioso Administrativo, por cuanto disponen que esta Sala tendrá entre sus funciones la de conocer de todos los procesos cuyo juzgamiento atribuya la ley al Consejo de Estado y que específicamente no se hayan asignado a las secciones.”</w:t>
      </w:r>
      <w:r w:rsidRPr="007D10D1">
        <w:rPr>
          <w:rStyle w:val="Refdenotaalpie"/>
          <w:rFonts w:ascii="Tahoma" w:hAnsi="Tahoma" w:cs="Tahoma"/>
          <w:i/>
          <w:sz w:val="23"/>
          <w:szCs w:val="23"/>
        </w:rPr>
        <w:footnoteReference w:id="1"/>
      </w:r>
    </w:p>
    <w:p w:rsidR="00DA45B8" w:rsidRPr="007D10D1" w:rsidRDefault="00DA45B8" w:rsidP="00C02F06">
      <w:pPr>
        <w:jc w:val="both"/>
        <w:rPr>
          <w:rFonts w:ascii="Tahoma" w:hAnsi="Tahoma" w:cs="Tahoma"/>
          <w:sz w:val="23"/>
          <w:szCs w:val="23"/>
        </w:rPr>
      </w:pPr>
    </w:p>
    <w:p w:rsidR="005A6FF5" w:rsidRDefault="005A6FF5" w:rsidP="00C45459">
      <w:pPr>
        <w:pStyle w:val="Prrafodelista"/>
        <w:numPr>
          <w:ilvl w:val="0"/>
          <w:numId w:val="4"/>
        </w:numPr>
        <w:spacing w:line="360" w:lineRule="auto"/>
        <w:ind w:left="0" w:firstLine="0"/>
        <w:jc w:val="both"/>
        <w:rPr>
          <w:rFonts w:ascii="Tahoma" w:hAnsi="Tahoma" w:cs="Tahoma"/>
          <w:sz w:val="23"/>
          <w:szCs w:val="23"/>
        </w:rPr>
      </w:pPr>
      <w:r w:rsidRPr="007D10D1">
        <w:rPr>
          <w:rFonts w:ascii="Tahoma" w:hAnsi="Tahoma" w:cs="Tahoma"/>
          <w:sz w:val="23"/>
          <w:szCs w:val="23"/>
        </w:rPr>
        <w:t xml:space="preserve">Descendiendo al caso bajo análisis, este Despacho se abstendrá de dar trámite al control inmediato de legalidad del </w:t>
      </w:r>
      <w:r w:rsidR="00344A07" w:rsidRPr="007D10D1">
        <w:rPr>
          <w:rFonts w:ascii="Tahoma" w:hAnsi="Tahoma" w:cs="Tahoma"/>
          <w:sz w:val="23"/>
          <w:szCs w:val="23"/>
        </w:rPr>
        <w:t>D</w:t>
      </w:r>
      <w:r w:rsidR="005F2E02" w:rsidRPr="007D10D1">
        <w:rPr>
          <w:rFonts w:ascii="Tahoma" w:hAnsi="Tahoma" w:cs="Tahoma"/>
          <w:sz w:val="23"/>
          <w:szCs w:val="23"/>
        </w:rPr>
        <w:t xml:space="preserve">ecreto </w:t>
      </w:r>
      <w:r w:rsidR="00344A07" w:rsidRPr="007D10D1">
        <w:rPr>
          <w:rFonts w:ascii="Tahoma" w:hAnsi="Tahoma" w:cs="Tahoma"/>
          <w:sz w:val="23"/>
          <w:szCs w:val="23"/>
        </w:rPr>
        <w:t xml:space="preserve">Nº </w:t>
      </w:r>
      <w:r w:rsidR="001F4D8F">
        <w:rPr>
          <w:rFonts w:ascii="Tahoma" w:hAnsi="Tahoma" w:cs="Tahoma"/>
          <w:sz w:val="23"/>
          <w:szCs w:val="23"/>
        </w:rPr>
        <w:t xml:space="preserve">025 </w:t>
      </w:r>
      <w:r w:rsidR="00344A07" w:rsidRPr="007D10D1">
        <w:rPr>
          <w:rFonts w:ascii="Tahoma" w:hAnsi="Tahoma" w:cs="Tahoma"/>
          <w:sz w:val="23"/>
          <w:szCs w:val="23"/>
        </w:rPr>
        <w:t>de 2020</w:t>
      </w:r>
      <w:r w:rsidR="0013106F">
        <w:rPr>
          <w:rFonts w:ascii="Tahoma" w:hAnsi="Tahoma" w:cs="Tahoma"/>
          <w:sz w:val="23"/>
          <w:szCs w:val="23"/>
        </w:rPr>
        <w:t xml:space="preserve"> modificado por la Resolución 087 de 2020 dictados </w:t>
      </w:r>
      <w:r w:rsidR="00344A07" w:rsidRPr="007D10D1">
        <w:rPr>
          <w:rFonts w:ascii="Tahoma" w:hAnsi="Tahoma" w:cs="Tahoma"/>
          <w:sz w:val="23"/>
          <w:szCs w:val="23"/>
        </w:rPr>
        <w:t>por el Alcalde del Municipio de</w:t>
      </w:r>
      <w:r w:rsidR="001F4D8F">
        <w:rPr>
          <w:rFonts w:ascii="Tahoma" w:hAnsi="Tahoma" w:cs="Tahoma"/>
          <w:sz w:val="23"/>
          <w:szCs w:val="23"/>
        </w:rPr>
        <w:t xml:space="preserve"> Salgar</w:t>
      </w:r>
      <w:r w:rsidR="00FA222F">
        <w:rPr>
          <w:rFonts w:ascii="Tahoma" w:hAnsi="Tahoma" w:cs="Tahoma"/>
          <w:sz w:val="23"/>
          <w:szCs w:val="23"/>
        </w:rPr>
        <w:t xml:space="preserve"> </w:t>
      </w:r>
      <w:r w:rsidRPr="007D10D1">
        <w:rPr>
          <w:rFonts w:ascii="Tahoma" w:hAnsi="Tahoma" w:cs="Tahoma"/>
          <w:sz w:val="23"/>
          <w:szCs w:val="23"/>
        </w:rPr>
        <w:t>por cuanto:</w:t>
      </w:r>
    </w:p>
    <w:p w:rsidR="00EE45FA" w:rsidRDefault="00EE45FA" w:rsidP="00EE45FA">
      <w:pPr>
        <w:ind w:right="175"/>
        <w:jc w:val="both"/>
        <w:rPr>
          <w:rFonts w:ascii="Tahoma" w:hAnsi="Tahoma" w:cs="Tahoma"/>
          <w:sz w:val="23"/>
          <w:szCs w:val="23"/>
        </w:rPr>
      </w:pPr>
    </w:p>
    <w:p w:rsidR="00EE45FA" w:rsidRDefault="00EE45FA" w:rsidP="00EE45FA">
      <w:pPr>
        <w:spacing w:line="360" w:lineRule="auto"/>
        <w:ind w:right="175"/>
        <w:jc w:val="both"/>
        <w:rPr>
          <w:rFonts w:ascii="Tahoma" w:hAnsi="Tahoma" w:cs="Tahoma"/>
          <w:sz w:val="23"/>
          <w:szCs w:val="23"/>
        </w:rPr>
      </w:pPr>
      <w:r>
        <w:rPr>
          <w:rFonts w:ascii="Tahoma" w:hAnsi="Tahoma" w:cs="Tahoma"/>
          <w:sz w:val="23"/>
          <w:szCs w:val="23"/>
        </w:rPr>
        <w:t xml:space="preserve">A través de este acto, el Alcalde del municipio de </w:t>
      </w:r>
      <w:r w:rsidR="0013106F">
        <w:rPr>
          <w:rFonts w:ascii="Tahoma" w:hAnsi="Tahoma" w:cs="Tahoma"/>
          <w:sz w:val="23"/>
          <w:szCs w:val="23"/>
        </w:rPr>
        <w:t>Salgar</w:t>
      </w:r>
      <w:r>
        <w:rPr>
          <w:rFonts w:ascii="Tahoma" w:hAnsi="Tahoma" w:cs="Tahoma"/>
          <w:sz w:val="23"/>
          <w:szCs w:val="23"/>
        </w:rPr>
        <w:t xml:space="preserve"> estableció medidas de contingencia por la emergencia sanitaria del COVID-19 pero no desarrolla ni reglamenta decretos legislativos. En efecto, como se indicó, el control inmediato de legalidad de un acto, supone, por lo menos, que el mismo haya sido proferido en el </w:t>
      </w:r>
      <w:r>
        <w:rPr>
          <w:rFonts w:ascii="Tahoma" w:hAnsi="Tahoma" w:cs="Tahoma"/>
          <w:sz w:val="23"/>
          <w:szCs w:val="23"/>
        </w:rPr>
        <w:lastRenderedPageBreak/>
        <w:t>marco de un Estado de Excepción, y dado que, en el presente caso</w:t>
      </w:r>
      <w:r w:rsidR="001F4D8F">
        <w:rPr>
          <w:rFonts w:ascii="Tahoma" w:hAnsi="Tahoma" w:cs="Tahoma"/>
          <w:sz w:val="23"/>
          <w:szCs w:val="23"/>
        </w:rPr>
        <w:t>, este Decreto</w:t>
      </w:r>
      <w:r>
        <w:rPr>
          <w:rFonts w:ascii="Tahoma" w:hAnsi="Tahoma" w:cs="Tahoma"/>
          <w:sz w:val="23"/>
          <w:szCs w:val="23"/>
        </w:rPr>
        <w:t xml:space="preserve"> fue proferida sin consideración a dicha declaratoria – formal o materialmente -, no tiene competencia esta Corporación para avocar conocimiento y ordenar el trámite del control inmediato de legalidad en este caso. Ello no exime que el acto pueda ser revisado a través de otros medios de control procedentes para ello, pero no a través de esta vía procesal reservada para un tipo de actos proferidos en circunstancias de excepcionalidad, máxime cuando a través del Acuerdo PCSJA20-11546 de 25 de abril de 2020 se excepcionaron de la suspensión de términos los medios de control de nulidad por inconstitucionalidad y nulidad en relación con los actos proferidos en el marco de la emergencia.</w:t>
      </w:r>
    </w:p>
    <w:p w:rsidR="00EE45FA" w:rsidRDefault="00EE45FA" w:rsidP="00EE45FA">
      <w:pPr>
        <w:ind w:right="175"/>
        <w:jc w:val="both"/>
        <w:rPr>
          <w:rFonts w:ascii="Tahoma" w:hAnsi="Tahoma" w:cs="Tahoma"/>
          <w:sz w:val="23"/>
          <w:szCs w:val="23"/>
        </w:rPr>
      </w:pPr>
    </w:p>
    <w:p w:rsidR="00EE45FA" w:rsidRDefault="00EE45FA" w:rsidP="00EE45FA">
      <w:pPr>
        <w:spacing w:line="360" w:lineRule="auto"/>
        <w:ind w:right="175"/>
        <w:jc w:val="both"/>
        <w:rPr>
          <w:rFonts w:ascii="Tahoma" w:hAnsi="Tahoma" w:cs="Tahoma"/>
          <w:sz w:val="23"/>
          <w:szCs w:val="23"/>
        </w:rPr>
      </w:pPr>
      <w:r>
        <w:rPr>
          <w:rFonts w:ascii="Tahoma" w:hAnsi="Tahoma" w:cs="Tahoma"/>
          <w:sz w:val="23"/>
          <w:szCs w:val="23"/>
        </w:rPr>
        <w:t xml:space="preserve">Pese a que esta resolución fue proferida el </w:t>
      </w:r>
      <w:r w:rsidR="001F4D8F">
        <w:rPr>
          <w:rFonts w:ascii="Tahoma" w:hAnsi="Tahoma" w:cs="Tahoma"/>
          <w:sz w:val="23"/>
          <w:szCs w:val="23"/>
        </w:rPr>
        <w:t xml:space="preserve">3 de abril de 2020, </w:t>
      </w:r>
      <w:r>
        <w:rPr>
          <w:rFonts w:ascii="Tahoma" w:hAnsi="Tahoma" w:cs="Tahoma"/>
          <w:sz w:val="23"/>
          <w:szCs w:val="23"/>
        </w:rPr>
        <w:t xml:space="preserve"> fecha </w:t>
      </w:r>
      <w:r w:rsidR="001F4D8F">
        <w:rPr>
          <w:rFonts w:ascii="Tahoma" w:hAnsi="Tahoma" w:cs="Tahoma"/>
          <w:sz w:val="23"/>
          <w:szCs w:val="23"/>
        </w:rPr>
        <w:t>posterior a la declaratoria de</w:t>
      </w:r>
      <w:r>
        <w:rPr>
          <w:rFonts w:ascii="Tahoma" w:hAnsi="Tahoma" w:cs="Tahoma"/>
          <w:sz w:val="23"/>
          <w:szCs w:val="23"/>
        </w:rPr>
        <w:t xml:space="preserve">l Estado de Excepción mediante el Decreto 417, de su contenido se avizora que no fue expedida con ocasión de dicha declaratoria, pues ni siquiera a ésta se refiere formalmente; ni materialmente se encuentra relacionada con las facultades excepcionales propias del Estado de Excepción, sino en el marco de la emergencia sanitaria que supone adoptar medidas en relación con medidas sanitarias para el municipio, reglamentación de horarios y suspensión de algunos tipos de actividades administrativas. </w:t>
      </w:r>
    </w:p>
    <w:p w:rsidR="00EE45FA" w:rsidRDefault="00EE45FA" w:rsidP="00EE45FA">
      <w:pPr>
        <w:ind w:right="175"/>
        <w:jc w:val="both"/>
        <w:rPr>
          <w:rFonts w:ascii="Tahoma" w:hAnsi="Tahoma" w:cs="Tahoma"/>
          <w:sz w:val="23"/>
          <w:szCs w:val="23"/>
        </w:rPr>
      </w:pPr>
    </w:p>
    <w:p w:rsidR="00EE45FA" w:rsidRPr="001F4D8F" w:rsidRDefault="00EE45FA" w:rsidP="00EE45FA">
      <w:pPr>
        <w:spacing w:line="360" w:lineRule="auto"/>
        <w:ind w:right="175"/>
        <w:jc w:val="both"/>
      </w:pPr>
      <w:r>
        <w:rPr>
          <w:rFonts w:ascii="Tahoma" w:hAnsi="Tahoma" w:cs="Tahoma"/>
          <w:sz w:val="23"/>
          <w:szCs w:val="23"/>
        </w:rPr>
        <w:t xml:space="preserve">Se citan como fundamentos de la decisión los </w:t>
      </w:r>
      <w:r w:rsidR="001F4D8F">
        <w:rPr>
          <w:rFonts w:ascii="Tahoma" w:hAnsi="Tahoma" w:cs="Tahoma"/>
          <w:sz w:val="23"/>
          <w:szCs w:val="23"/>
        </w:rPr>
        <w:t>artículos</w:t>
      </w:r>
      <w:r w:rsidR="00AD1AFB">
        <w:rPr>
          <w:rFonts w:ascii="Tahoma" w:hAnsi="Tahoma" w:cs="Tahoma"/>
          <w:sz w:val="23"/>
          <w:szCs w:val="23"/>
        </w:rPr>
        <w:t xml:space="preserve"> 315 numerales 3 y</w:t>
      </w:r>
      <w:r w:rsidR="001F4D8F" w:rsidRPr="001F4D8F">
        <w:rPr>
          <w:rFonts w:ascii="Tahoma" w:hAnsi="Tahoma" w:cs="Tahoma"/>
          <w:sz w:val="23"/>
          <w:szCs w:val="23"/>
        </w:rPr>
        <w:t xml:space="preserve"> 9 de la Constitución Política de Colombia, Ley 136 de 1994, Ley 155. Art.3 Numeral 8° de 2012, Ley 1448 de 2011, Decreto Reglamentario 4800 de 201</w:t>
      </w:r>
      <w:r w:rsidR="001F4D8F">
        <w:rPr>
          <w:rFonts w:ascii="Tahoma" w:hAnsi="Tahoma" w:cs="Tahoma"/>
          <w:sz w:val="23"/>
          <w:szCs w:val="23"/>
        </w:rPr>
        <w:t>9</w:t>
      </w:r>
      <w:r>
        <w:rPr>
          <w:rFonts w:ascii="Tahoma" w:hAnsi="Tahoma" w:cs="Tahoma"/>
          <w:sz w:val="23"/>
          <w:szCs w:val="23"/>
        </w:rPr>
        <w:t xml:space="preserve">, sin que en la motivación del mismo se haga referencia al Decreto 417 de 2020, ni a ningún otro decreto legislativo. </w:t>
      </w:r>
    </w:p>
    <w:p w:rsidR="00EE45FA" w:rsidRDefault="00EE45FA" w:rsidP="00EE45FA">
      <w:pPr>
        <w:ind w:right="175"/>
        <w:jc w:val="both"/>
        <w:rPr>
          <w:rFonts w:ascii="Tahoma" w:hAnsi="Tahoma" w:cs="Tahoma"/>
          <w:sz w:val="23"/>
          <w:szCs w:val="23"/>
        </w:rPr>
      </w:pPr>
      <w:r>
        <w:rPr>
          <w:rFonts w:ascii="Tahoma" w:hAnsi="Tahoma" w:cs="Tahoma"/>
          <w:sz w:val="23"/>
          <w:szCs w:val="23"/>
        </w:rPr>
        <w:t xml:space="preserve"> </w:t>
      </w:r>
    </w:p>
    <w:p w:rsidR="00EE45FA" w:rsidRDefault="00EE45FA" w:rsidP="00EE45FA">
      <w:pPr>
        <w:spacing w:line="360" w:lineRule="auto"/>
        <w:ind w:right="175"/>
        <w:jc w:val="both"/>
        <w:rPr>
          <w:rFonts w:ascii="Tahoma" w:hAnsi="Tahoma" w:cs="Tahoma"/>
          <w:sz w:val="23"/>
          <w:szCs w:val="23"/>
        </w:rPr>
      </w:pPr>
      <w:r>
        <w:rPr>
          <w:rFonts w:ascii="Tahoma" w:hAnsi="Tahoma" w:cs="Tahoma"/>
          <w:sz w:val="23"/>
          <w:szCs w:val="23"/>
        </w:rPr>
        <w:t>Al respecto, resultan pertinentes las recientes consideraciones del H. Consejo de Estado en las que indicó:</w:t>
      </w:r>
    </w:p>
    <w:p w:rsidR="00EE45FA" w:rsidRDefault="00EE45FA" w:rsidP="00EE45FA">
      <w:pPr>
        <w:ind w:right="175"/>
        <w:jc w:val="both"/>
        <w:rPr>
          <w:rFonts w:ascii="Tahoma" w:hAnsi="Tahoma" w:cs="Tahoma"/>
          <w:sz w:val="23"/>
          <w:szCs w:val="23"/>
        </w:rPr>
      </w:pPr>
    </w:p>
    <w:p w:rsidR="00EE45FA" w:rsidRDefault="00EE45FA" w:rsidP="00EE45FA">
      <w:pPr>
        <w:ind w:left="708"/>
        <w:jc w:val="both"/>
        <w:rPr>
          <w:rFonts w:ascii="Tahoma" w:hAnsi="Tahoma" w:cs="Tahoma"/>
          <w:i/>
          <w:sz w:val="22"/>
          <w:szCs w:val="22"/>
        </w:rPr>
      </w:pPr>
      <w:r>
        <w:rPr>
          <w:rFonts w:ascii="Tahoma" w:hAnsi="Tahoma" w:cs="Tahoma"/>
          <w:i/>
          <w:sz w:val="22"/>
          <w:szCs w:val="22"/>
        </w:rPr>
        <w:t xml:space="preserve">“Así las cosas, de la regulación mencionada, se determina claramente, que el control inmediato de legalidad, asignado al Consejo de Estado, pende en forma concurrente, de tres clases de factores competenciales: un factor subjetivo de autoría, en tanto el acto a controlar debe ser expedido por una autoridad nacional; un factor de objeto, que recaiga sobre acto administrativo general y un factor de motivación o causa y es que provenga o devenga, del ejercicio de la “función administrativa y como desarrollo de los decretos legislativos durante los Estados de Excepción” (art. 136 inc. 1° CPACA). </w:t>
      </w:r>
    </w:p>
    <w:p w:rsidR="00EE45FA" w:rsidRDefault="00EE45FA" w:rsidP="00EE45FA">
      <w:pPr>
        <w:ind w:left="708"/>
        <w:jc w:val="both"/>
        <w:rPr>
          <w:rFonts w:ascii="Tahoma" w:hAnsi="Tahoma" w:cs="Tahoma"/>
          <w:i/>
          <w:sz w:val="22"/>
          <w:szCs w:val="22"/>
        </w:rPr>
      </w:pPr>
    </w:p>
    <w:p w:rsidR="00EE45FA" w:rsidRDefault="00EE45FA" w:rsidP="00EE45FA">
      <w:pPr>
        <w:ind w:left="708"/>
        <w:jc w:val="both"/>
        <w:rPr>
          <w:rFonts w:ascii="Tahoma" w:hAnsi="Tahoma" w:cs="Tahoma"/>
          <w:i/>
          <w:sz w:val="22"/>
          <w:szCs w:val="22"/>
        </w:rPr>
      </w:pPr>
      <w:r>
        <w:rPr>
          <w:rFonts w:ascii="Tahoma" w:hAnsi="Tahoma" w:cs="Tahoma"/>
          <w:i/>
          <w:sz w:val="22"/>
          <w:szCs w:val="22"/>
        </w:rPr>
        <w:t>(…)</w:t>
      </w:r>
    </w:p>
    <w:p w:rsidR="00EE45FA" w:rsidRDefault="00EE45FA" w:rsidP="00EE45FA">
      <w:pPr>
        <w:ind w:left="708"/>
        <w:jc w:val="both"/>
        <w:rPr>
          <w:rFonts w:ascii="Tahoma" w:hAnsi="Tahoma" w:cs="Tahoma"/>
          <w:i/>
          <w:sz w:val="22"/>
          <w:szCs w:val="22"/>
        </w:rPr>
      </w:pPr>
    </w:p>
    <w:p w:rsidR="00EE45FA" w:rsidRDefault="00EE45FA" w:rsidP="00EE45FA">
      <w:pPr>
        <w:ind w:left="708"/>
        <w:jc w:val="both"/>
      </w:pPr>
      <w:r>
        <w:rPr>
          <w:rFonts w:ascii="Tahoma" w:hAnsi="Tahoma" w:cs="Tahoma"/>
          <w:i/>
          <w:sz w:val="22"/>
          <w:szCs w:val="22"/>
        </w:rPr>
        <w:t xml:space="preserve">Es claro, entonces, que el Consejo de Estado no es competente para avocar de oficio, el conocimiento del asunto por vía del control inmediato de legalidad de la RESOLUCIÓN 423 DE 2020, por no reunirse el factor de motivación que se sustenta en que los actos generales administrativos deben provenir, devenir y </w:t>
      </w:r>
      <w:r>
        <w:rPr>
          <w:rFonts w:ascii="Tahoma" w:hAnsi="Tahoma" w:cs="Tahoma"/>
          <w:i/>
          <w:sz w:val="22"/>
          <w:szCs w:val="22"/>
        </w:rPr>
        <w:lastRenderedPageBreak/>
        <w:t>derivarse del desarrollo de los decretos legislativos expedidos durante los Estados de Excepción.”</w:t>
      </w:r>
      <w:r>
        <w:rPr>
          <w:rStyle w:val="Refdenotaalpie"/>
          <w:rFonts w:ascii="Tahoma" w:hAnsi="Tahoma" w:cs="Tahoma"/>
          <w:i/>
          <w:sz w:val="22"/>
          <w:szCs w:val="22"/>
        </w:rPr>
        <w:footnoteReference w:id="2"/>
      </w:r>
    </w:p>
    <w:p w:rsidR="00EE45FA" w:rsidRDefault="00EE45FA" w:rsidP="00EE45FA">
      <w:pPr>
        <w:spacing w:line="360" w:lineRule="auto"/>
        <w:ind w:right="175"/>
        <w:jc w:val="both"/>
        <w:rPr>
          <w:rFonts w:ascii="Tahoma" w:hAnsi="Tahoma" w:cs="Tahoma"/>
          <w:sz w:val="23"/>
          <w:szCs w:val="23"/>
        </w:rPr>
      </w:pPr>
    </w:p>
    <w:p w:rsidR="00EE45FA" w:rsidRDefault="00EE45FA" w:rsidP="00EE45FA">
      <w:pPr>
        <w:spacing w:line="360" w:lineRule="auto"/>
        <w:ind w:right="175"/>
        <w:jc w:val="both"/>
        <w:rPr>
          <w:rFonts w:ascii="Tahoma" w:hAnsi="Tahoma" w:cs="Tahoma"/>
          <w:sz w:val="23"/>
          <w:szCs w:val="23"/>
        </w:rPr>
      </w:pPr>
      <w:r>
        <w:rPr>
          <w:rFonts w:ascii="Tahoma" w:hAnsi="Tahoma" w:cs="Tahoma"/>
          <w:sz w:val="23"/>
          <w:szCs w:val="23"/>
        </w:rPr>
        <w:t xml:space="preserve">De esta manera, no se advierte que el decreto tenga relación formal o material con el Decreto 417 de 17 de marzo de 2020, no está desarrollando ni reglamentando ninguno de los Decretos Legislativos proferidos por el Gobierno en el marco del Estado de Excepción, sino que expresamente el decreto se refiere a facultades </w:t>
      </w:r>
      <w:r w:rsidR="001F4D8F">
        <w:rPr>
          <w:rFonts w:ascii="Tahoma" w:hAnsi="Tahoma" w:cs="Tahoma"/>
          <w:sz w:val="23"/>
          <w:szCs w:val="23"/>
        </w:rPr>
        <w:t xml:space="preserve">expresas del Alcalde </w:t>
      </w:r>
      <w:r>
        <w:rPr>
          <w:rFonts w:ascii="Tahoma" w:hAnsi="Tahoma" w:cs="Tahoma"/>
          <w:sz w:val="23"/>
          <w:szCs w:val="23"/>
        </w:rPr>
        <w:t xml:space="preserve">que cuyo fundamento legal no es excepcional, y en todo caso, no está desarrollando ni reglamentando ninguno de los decretos legislativos proferidos, solo se trata del desarrollo de medidas para la emergencia sanitaria, la cual no puede confundirse con la declaratoria del Estado de Excepción. </w:t>
      </w:r>
    </w:p>
    <w:p w:rsidR="00EE45FA" w:rsidRDefault="00EE45FA" w:rsidP="00EE45FA">
      <w:pPr>
        <w:spacing w:line="360" w:lineRule="auto"/>
        <w:ind w:right="175"/>
        <w:jc w:val="both"/>
        <w:rPr>
          <w:rFonts w:ascii="Tahoma" w:hAnsi="Tahoma" w:cs="Tahoma"/>
          <w:sz w:val="23"/>
          <w:szCs w:val="23"/>
        </w:rPr>
      </w:pPr>
    </w:p>
    <w:p w:rsidR="00EE45FA" w:rsidRDefault="00EE45FA" w:rsidP="00EE45FA">
      <w:pPr>
        <w:spacing w:line="360" w:lineRule="auto"/>
        <w:ind w:right="175"/>
        <w:jc w:val="both"/>
        <w:rPr>
          <w:rFonts w:ascii="Tahoma" w:hAnsi="Tahoma" w:cs="Tahoma"/>
          <w:sz w:val="23"/>
          <w:szCs w:val="23"/>
        </w:rPr>
      </w:pPr>
      <w:r>
        <w:rPr>
          <w:rFonts w:ascii="Tahoma" w:hAnsi="Tahoma" w:cs="Tahoma"/>
          <w:sz w:val="23"/>
          <w:szCs w:val="23"/>
        </w:rPr>
        <w:t xml:space="preserve">Por las razones anotadas, </w:t>
      </w:r>
      <w:r>
        <w:rPr>
          <w:rFonts w:ascii="Tahoma" w:hAnsi="Tahoma" w:cs="Tahoma"/>
          <w:b/>
          <w:bCs/>
          <w:sz w:val="23"/>
          <w:szCs w:val="23"/>
        </w:rPr>
        <w:t>EL TRIBUNAL CONTENCIOSO ADMINISTRATIVO DE ANTIOQUIA – SALA UNITARIA DE ORALIDAD</w:t>
      </w:r>
      <w:r>
        <w:rPr>
          <w:rFonts w:ascii="Tahoma" w:hAnsi="Tahoma" w:cs="Tahoma"/>
          <w:sz w:val="23"/>
          <w:szCs w:val="23"/>
        </w:rPr>
        <w:t xml:space="preserve">, </w:t>
      </w:r>
    </w:p>
    <w:p w:rsidR="00EE45FA" w:rsidRDefault="00EE45FA" w:rsidP="00EE45FA">
      <w:pPr>
        <w:spacing w:line="360" w:lineRule="auto"/>
        <w:ind w:right="175"/>
        <w:jc w:val="both"/>
        <w:rPr>
          <w:rFonts w:ascii="Tahoma" w:hAnsi="Tahoma" w:cs="Tahoma"/>
          <w:b/>
          <w:bCs/>
          <w:sz w:val="23"/>
          <w:szCs w:val="23"/>
        </w:rPr>
      </w:pPr>
    </w:p>
    <w:p w:rsidR="00EE45FA" w:rsidRDefault="00EE45FA" w:rsidP="00EE45FA">
      <w:pPr>
        <w:spacing w:line="360" w:lineRule="auto"/>
        <w:ind w:right="175"/>
        <w:jc w:val="center"/>
        <w:rPr>
          <w:rFonts w:ascii="Tahoma" w:hAnsi="Tahoma" w:cs="Tahoma"/>
          <w:b/>
          <w:bCs/>
          <w:sz w:val="23"/>
          <w:szCs w:val="23"/>
        </w:rPr>
      </w:pPr>
      <w:r>
        <w:rPr>
          <w:rFonts w:ascii="Tahoma" w:hAnsi="Tahoma" w:cs="Tahoma"/>
          <w:b/>
          <w:bCs/>
          <w:sz w:val="23"/>
          <w:szCs w:val="23"/>
        </w:rPr>
        <w:t>RESUELVE:</w:t>
      </w:r>
    </w:p>
    <w:p w:rsidR="00EE45FA" w:rsidRDefault="00EE45FA" w:rsidP="00EE45FA">
      <w:pPr>
        <w:pStyle w:val="Textoindependiente"/>
        <w:spacing w:after="0" w:line="360" w:lineRule="auto"/>
        <w:jc w:val="both"/>
        <w:rPr>
          <w:rFonts w:ascii="Tahoma" w:hAnsi="Tahoma" w:cs="Tahoma"/>
          <w:b/>
          <w:sz w:val="23"/>
          <w:szCs w:val="23"/>
        </w:rPr>
      </w:pPr>
    </w:p>
    <w:p w:rsidR="00AD1AFB" w:rsidRPr="00AD1AFB" w:rsidRDefault="00EE45FA" w:rsidP="00EE45FA">
      <w:pPr>
        <w:spacing w:line="360" w:lineRule="auto"/>
        <w:jc w:val="both"/>
        <w:rPr>
          <w:rFonts w:ascii="Tahoma" w:hAnsi="Tahoma" w:cs="Tahoma"/>
          <w:sz w:val="23"/>
          <w:szCs w:val="23"/>
        </w:rPr>
      </w:pPr>
      <w:r>
        <w:rPr>
          <w:rFonts w:ascii="Tahoma" w:hAnsi="Tahoma" w:cs="Tahoma"/>
          <w:b/>
          <w:sz w:val="23"/>
          <w:szCs w:val="23"/>
        </w:rPr>
        <w:t xml:space="preserve">PRIMERO: </w:t>
      </w:r>
      <w:r w:rsidR="00AD1AFB">
        <w:rPr>
          <w:rFonts w:ascii="Tahoma" w:hAnsi="Tahoma" w:cs="Tahoma"/>
          <w:b/>
          <w:sz w:val="23"/>
          <w:szCs w:val="23"/>
        </w:rPr>
        <w:t xml:space="preserve">ACUMULAR </w:t>
      </w:r>
      <w:r w:rsidR="00AD1AFB">
        <w:rPr>
          <w:rFonts w:ascii="Tahoma" w:hAnsi="Tahoma" w:cs="Tahoma"/>
          <w:sz w:val="23"/>
          <w:szCs w:val="23"/>
        </w:rPr>
        <w:t>el proceso con radicado 050012333000</w:t>
      </w:r>
      <w:r w:rsidR="00AD1AFB">
        <w:rPr>
          <w:rFonts w:ascii="Tahoma" w:hAnsi="Tahoma" w:cs="Tahoma"/>
          <w:b/>
          <w:sz w:val="23"/>
          <w:szCs w:val="23"/>
        </w:rPr>
        <w:t>202001420</w:t>
      </w:r>
      <w:r w:rsidR="00AD1AFB">
        <w:rPr>
          <w:rFonts w:ascii="Tahoma" w:hAnsi="Tahoma" w:cs="Tahoma"/>
          <w:sz w:val="23"/>
          <w:szCs w:val="23"/>
        </w:rPr>
        <w:t>00 al presente proceso con radicado 050012333000</w:t>
      </w:r>
      <w:r w:rsidR="00AD1AFB">
        <w:rPr>
          <w:rFonts w:ascii="Tahoma" w:hAnsi="Tahoma" w:cs="Tahoma"/>
          <w:b/>
          <w:sz w:val="23"/>
          <w:szCs w:val="23"/>
        </w:rPr>
        <w:t>202001418</w:t>
      </w:r>
      <w:r w:rsidR="00AD1AFB">
        <w:rPr>
          <w:rFonts w:ascii="Tahoma" w:hAnsi="Tahoma" w:cs="Tahoma"/>
          <w:sz w:val="23"/>
          <w:szCs w:val="23"/>
        </w:rPr>
        <w:t xml:space="preserve">00, por lo cual los mismos se decidirán de manera conjunta, conforme a lo expresado en la parte motivada de la presenta providencia. </w:t>
      </w:r>
    </w:p>
    <w:p w:rsidR="00AD1AFB" w:rsidRDefault="00AD1AFB" w:rsidP="00EE45FA">
      <w:pPr>
        <w:spacing w:line="360" w:lineRule="auto"/>
        <w:jc w:val="both"/>
        <w:rPr>
          <w:rFonts w:ascii="Tahoma" w:hAnsi="Tahoma" w:cs="Tahoma"/>
          <w:b/>
          <w:sz w:val="23"/>
          <w:szCs w:val="23"/>
        </w:rPr>
      </w:pPr>
    </w:p>
    <w:p w:rsidR="00EE45FA" w:rsidRPr="007D10D1" w:rsidRDefault="00AD1AFB" w:rsidP="00EE45FA">
      <w:pPr>
        <w:spacing w:line="360" w:lineRule="auto"/>
        <w:jc w:val="both"/>
        <w:rPr>
          <w:rFonts w:ascii="Tahoma" w:hAnsi="Tahoma" w:cs="Tahoma"/>
          <w:sz w:val="23"/>
          <w:szCs w:val="23"/>
        </w:rPr>
      </w:pPr>
      <w:r>
        <w:rPr>
          <w:rFonts w:ascii="Tahoma" w:hAnsi="Tahoma" w:cs="Tahoma"/>
          <w:b/>
          <w:sz w:val="23"/>
          <w:szCs w:val="23"/>
        </w:rPr>
        <w:t xml:space="preserve">SEGUNDO: </w:t>
      </w:r>
      <w:r w:rsidR="00EE45FA" w:rsidRPr="007D10D1">
        <w:rPr>
          <w:rFonts w:ascii="Tahoma" w:hAnsi="Tahoma" w:cs="Tahoma"/>
          <w:b/>
          <w:sz w:val="23"/>
          <w:szCs w:val="23"/>
        </w:rPr>
        <w:t xml:space="preserve">ABSTENERSE </w:t>
      </w:r>
      <w:r w:rsidR="00EE45FA" w:rsidRPr="007D10D1">
        <w:rPr>
          <w:rFonts w:ascii="Tahoma" w:hAnsi="Tahoma" w:cs="Tahoma"/>
          <w:sz w:val="23"/>
          <w:szCs w:val="23"/>
        </w:rPr>
        <w:t>de avocar conocimiento y ordenar el trámite del control inmediato de legalidad del Decreto</w:t>
      </w:r>
      <w:r w:rsidR="001F4D8F">
        <w:rPr>
          <w:rFonts w:ascii="Tahoma" w:hAnsi="Tahoma" w:cs="Tahoma"/>
          <w:sz w:val="23"/>
          <w:szCs w:val="23"/>
        </w:rPr>
        <w:t xml:space="preserve"> 025 de 2020</w:t>
      </w:r>
      <w:r>
        <w:rPr>
          <w:rFonts w:ascii="Tahoma" w:hAnsi="Tahoma" w:cs="Tahoma"/>
          <w:sz w:val="23"/>
          <w:szCs w:val="23"/>
        </w:rPr>
        <w:t xml:space="preserve"> modificado por la Resolución No. 087 de 2020</w:t>
      </w:r>
      <w:r w:rsidR="001F4D8F">
        <w:rPr>
          <w:rFonts w:ascii="Tahoma" w:hAnsi="Tahoma" w:cs="Tahoma"/>
          <w:sz w:val="23"/>
          <w:szCs w:val="23"/>
        </w:rPr>
        <w:t xml:space="preserve"> </w:t>
      </w:r>
      <w:r w:rsidR="00EE45FA" w:rsidRPr="007D10D1">
        <w:rPr>
          <w:rFonts w:ascii="Tahoma" w:hAnsi="Tahoma" w:cs="Tahoma"/>
          <w:sz w:val="23"/>
          <w:szCs w:val="23"/>
        </w:rPr>
        <w:t>proferido</w:t>
      </w:r>
      <w:r>
        <w:rPr>
          <w:rFonts w:ascii="Tahoma" w:hAnsi="Tahoma" w:cs="Tahoma"/>
          <w:sz w:val="23"/>
          <w:szCs w:val="23"/>
        </w:rPr>
        <w:t>s</w:t>
      </w:r>
      <w:r w:rsidR="00EE45FA" w:rsidRPr="007D10D1">
        <w:rPr>
          <w:rFonts w:ascii="Tahoma" w:hAnsi="Tahoma" w:cs="Tahoma"/>
          <w:sz w:val="23"/>
          <w:szCs w:val="23"/>
        </w:rPr>
        <w:t xml:space="preserve"> por el Alcalde </w:t>
      </w:r>
      <w:r w:rsidR="00EE45FA">
        <w:rPr>
          <w:rFonts w:ascii="Tahoma" w:hAnsi="Tahoma" w:cs="Tahoma"/>
          <w:sz w:val="23"/>
          <w:szCs w:val="23"/>
        </w:rPr>
        <w:t xml:space="preserve">de </w:t>
      </w:r>
      <w:r w:rsidR="001F4D8F">
        <w:rPr>
          <w:rFonts w:ascii="Tahoma" w:hAnsi="Tahoma" w:cs="Tahoma"/>
          <w:sz w:val="23"/>
          <w:szCs w:val="23"/>
        </w:rPr>
        <w:t>Salgar</w:t>
      </w:r>
      <w:r w:rsidR="00EE45FA">
        <w:rPr>
          <w:rFonts w:ascii="Tahoma" w:hAnsi="Tahoma" w:cs="Tahoma"/>
          <w:sz w:val="23"/>
          <w:szCs w:val="23"/>
        </w:rPr>
        <w:t xml:space="preserve"> po</w:t>
      </w:r>
      <w:r w:rsidR="00EE45FA" w:rsidRPr="007D10D1">
        <w:rPr>
          <w:rFonts w:ascii="Tahoma" w:hAnsi="Tahoma" w:cs="Tahoma"/>
          <w:sz w:val="23"/>
          <w:szCs w:val="23"/>
        </w:rPr>
        <w:t xml:space="preserve">r no ser un asunto susceptible de este control, de conformidad con las razones expuestas. </w:t>
      </w:r>
    </w:p>
    <w:p w:rsidR="00EE45FA" w:rsidRDefault="00EE45FA" w:rsidP="00EE45FA">
      <w:pPr>
        <w:spacing w:line="360" w:lineRule="auto"/>
        <w:jc w:val="both"/>
        <w:rPr>
          <w:rFonts w:ascii="Tahoma" w:hAnsi="Tahoma" w:cs="Tahoma"/>
          <w:sz w:val="23"/>
          <w:szCs w:val="23"/>
        </w:rPr>
      </w:pPr>
    </w:p>
    <w:p w:rsidR="00EE45FA" w:rsidRDefault="00AD1AFB" w:rsidP="00EE45FA">
      <w:pPr>
        <w:spacing w:line="360" w:lineRule="auto"/>
        <w:jc w:val="both"/>
        <w:rPr>
          <w:rFonts w:ascii="Tahoma" w:hAnsi="Tahoma" w:cs="Tahoma"/>
          <w:sz w:val="23"/>
          <w:szCs w:val="23"/>
          <w:lang w:val="es-ES_tradnl"/>
        </w:rPr>
      </w:pPr>
      <w:r>
        <w:rPr>
          <w:rFonts w:ascii="Tahoma" w:hAnsi="Tahoma" w:cs="Tahoma"/>
          <w:b/>
          <w:sz w:val="23"/>
          <w:szCs w:val="23"/>
          <w:lang w:val="es-ES_tradnl"/>
        </w:rPr>
        <w:t>TERCERO</w:t>
      </w:r>
      <w:r w:rsidR="00EE45FA">
        <w:rPr>
          <w:rFonts w:ascii="Tahoma" w:hAnsi="Tahoma" w:cs="Tahoma"/>
          <w:b/>
          <w:sz w:val="23"/>
          <w:szCs w:val="23"/>
          <w:lang w:val="es-ES_tradnl"/>
        </w:rPr>
        <w:t>:</w:t>
      </w:r>
      <w:r w:rsidR="00EE45FA">
        <w:rPr>
          <w:rFonts w:ascii="Tahoma" w:hAnsi="Tahoma" w:cs="Tahoma"/>
          <w:sz w:val="23"/>
          <w:szCs w:val="23"/>
          <w:lang w:val="es-ES_tradnl"/>
        </w:rPr>
        <w:t xml:space="preserve"> Precisar que el acto administrativo puede ser objeto de control jurisdiccional a través de otras vías procesales. </w:t>
      </w:r>
    </w:p>
    <w:p w:rsidR="00EE45FA" w:rsidRDefault="00EE45FA" w:rsidP="00EE45FA">
      <w:pPr>
        <w:spacing w:line="360" w:lineRule="auto"/>
        <w:jc w:val="both"/>
        <w:rPr>
          <w:rFonts w:ascii="Tahoma" w:hAnsi="Tahoma" w:cs="Tahoma"/>
          <w:b/>
          <w:sz w:val="23"/>
          <w:szCs w:val="23"/>
          <w:lang w:val="es-ES_tradnl"/>
        </w:rPr>
      </w:pPr>
    </w:p>
    <w:p w:rsidR="00EE45FA" w:rsidRDefault="00AD1AFB" w:rsidP="00EE45FA">
      <w:pPr>
        <w:spacing w:line="360" w:lineRule="auto"/>
        <w:jc w:val="both"/>
        <w:rPr>
          <w:rFonts w:ascii="Tahoma" w:hAnsi="Tahoma" w:cs="Tahoma"/>
          <w:sz w:val="23"/>
          <w:szCs w:val="23"/>
          <w:lang w:val="es-ES_tradnl"/>
        </w:rPr>
      </w:pPr>
      <w:r>
        <w:rPr>
          <w:rFonts w:ascii="Tahoma" w:hAnsi="Tahoma" w:cs="Tahoma"/>
          <w:b/>
          <w:sz w:val="23"/>
          <w:szCs w:val="23"/>
          <w:lang w:val="es-ES_tradnl"/>
        </w:rPr>
        <w:t>CUARTO:</w:t>
      </w:r>
      <w:r w:rsidR="00EE45FA">
        <w:rPr>
          <w:rFonts w:ascii="Tahoma" w:hAnsi="Tahoma" w:cs="Tahoma"/>
          <w:b/>
          <w:sz w:val="23"/>
          <w:szCs w:val="23"/>
          <w:lang w:val="es-ES_tradnl"/>
        </w:rPr>
        <w:t xml:space="preserve"> REMITIR </w:t>
      </w:r>
      <w:r w:rsidR="00EE45FA">
        <w:rPr>
          <w:rFonts w:ascii="Tahoma" w:hAnsi="Tahoma" w:cs="Tahoma"/>
          <w:sz w:val="23"/>
          <w:szCs w:val="23"/>
          <w:lang w:val="es-ES_tradnl"/>
        </w:rPr>
        <w:t xml:space="preserve">copia de esta providencia al </w:t>
      </w:r>
      <w:r w:rsidR="001F4D8F">
        <w:rPr>
          <w:rFonts w:ascii="Tahoma" w:hAnsi="Tahoma" w:cs="Tahoma"/>
          <w:sz w:val="23"/>
          <w:szCs w:val="23"/>
          <w:lang w:val="es-ES_tradnl"/>
        </w:rPr>
        <w:t>MUNICIPIO DE SALGAR</w:t>
      </w:r>
      <w:r w:rsidR="00EE45FA">
        <w:rPr>
          <w:rFonts w:ascii="Tahoma" w:hAnsi="Tahoma" w:cs="Tahoma"/>
          <w:sz w:val="23"/>
          <w:szCs w:val="23"/>
          <w:lang w:val="es-ES_tradnl"/>
        </w:rPr>
        <w:t xml:space="preserve"> vía correo electrónico y ordenar su comunicación en el sitio web de la Jurisdicción Contencioso Administrativa. </w:t>
      </w:r>
    </w:p>
    <w:p w:rsidR="009F333C" w:rsidRDefault="009F333C" w:rsidP="00EE45FA">
      <w:pPr>
        <w:spacing w:line="360" w:lineRule="auto"/>
        <w:jc w:val="both"/>
        <w:rPr>
          <w:rFonts w:ascii="Tahoma" w:hAnsi="Tahoma" w:cs="Tahoma"/>
          <w:sz w:val="23"/>
          <w:szCs w:val="23"/>
          <w:lang w:val="es-ES_tradnl"/>
        </w:rPr>
      </w:pPr>
    </w:p>
    <w:p w:rsidR="00EE45FA" w:rsidRDefault="00EE45FA" w:rsidP="00EE45FA">
      <w:pPr>
        <w:spacing w:line="360" w:lineRule="auto"/>
        <w:jc w:val="both"/>
        <w:rPr>
          <w:rFonts w:ascii="Tahoma" w:hAnsi="Tahoma" w:cs="Tahoma"/>
          <w:sz w:val="23"/>
          <w:szCs w:val="23"/>
          <w:lang w:val="es-ES_tradnl"/>
        </w:rPr>
      </w:pPr>
    </w:p>
    <w:p w:rsidR="00EE45FA" w:rsidRDefault="00EE45FA" w:rsidP="00EE45FA">
      <w:pPr>
        <w:pStyle w:val="Normalarial"/>
        <w:jc w:val="center"/>
        <w:rPr>
          <w:rFonts w:ascii="Tahoma" w:hAnsi="Tahoma" w:cs="Tahoma"/>
          <w:b/>
          <w:sz w:val="23"/>
          <w:szCs w:val="23"/>
          <w:lang w:val="es-ES_tradnl"/>
        </w:rPr>
      </w:pPr>
      <w:r>
        <w:rPr>
          <w:rFonts w:ascii="Tahoma" w:hAnsi="Tahoma" w:cs="Tahoma"/>
          <w:b/>
          <w:sz w:val="23"/>
          <w:szCs w:val="23"/>
          <w:lang w:val="es-ES_tradnl"/>
        </w:rPr>
        <w:t>NOTIFÍQUESE Y CÚMPLASE.</w:t>
      </w:r>
    </w:p>
    <w:p w:rsidR="00EE45FA" w:rsidRDefault="00EE45FA" w:rsidP="00EE45FA">
      <w:pPr>
        <w:pStyle w:val="Normalarial"/>
        <w:rPr>
          <w:rFonts w:ascii="Tahoma" w:hAnsi="Tahoma" w:cs="Tahoma"/>
          <w:b/>
          <w:sz w:val="23"/>
          <w:szCs w:val="23"/>
          <w:lang w:val="es-CO"/>
        </w:rPr>
      </w:pPr>
    </w:p>
    <w:p w:rsidR="00EE45FA" w:rsidRDefault="00FD0EEB" w:rsidP="00EE45FA">
      <w:pPr>
        <w:pStyle w:val="Normalarial"/>
        <w:jc w:val="center"/>
        <w:rPr>
          <w:rFonts w:ascii="Tahoma" w:hAnsi="Tahoma" w:cs="Tahoma"/>
          <w:b/>
          <w:sz w:val="23"/>
          <w:szCs w:val="23"/>
          <w:lang w:val="es-CO"/>
        </w:rPr>
      </w:pPr>
      <w:r w:rsidRPr="00942A75">
        <w:rPr>
          <w:rFonts w:ascii="Tahoma" w:hAnsi="Tahoma" w:cs="Tahoma"/>
          <w:b/>
          <w:noProof/>
          <w:sz w:val="23"/>
          <w:szCs w:val="23"/>
        </w:rPr>
        <w:drawing>
          <wp:inline distT="0" distB="0" distL="0" distR="0" wp14:anchorId="1CC28B07" wp14:editId="6E5C4636">
            <wp:extent cx="2999105" cy="723900"/>
            <wp:effectExtent l="0" t="0" r="0" b="0"/>
            <wp:docPr id="2" name="Imagen 2" descr="C:\Users\Lina\Desktop\thumbnail_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Lina\Desktop\thumbnail_FIRMA.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9105" cy="723900"/>
                    </a:xfrm>
                    <a:prstGeom prst="rect">
                      <a:avLst/>
                    </a:prstGeom>
                    <a:noFill/>
                    <a:ln>
                      <a:noFill/>
                    </a:ln>
                  </pic:spPr>
                </pic:pic>
              </a:graphicData>
            </a:graphic>
          </wp:inline>
        </w:drawing>
      </w:r>
    </w:p>
    <w:p w:rsidR="00EE45FA" w:rsidRDefault="00EE45FA" w:rsidP="00EE45FA">
      <w:pPr>
        <w:spacing w:line="360" w:lineRule="auto"/>
        <w:jc w:val="center"/>
        <w:rPr>
          <w:rFonts w:ascii="Tahoma" w:hAnsi="Tahoma" w:cs="Tahoma"/>
          <w:b/>
          <w:sz w:val="23"/>
          <w:szCs w:val="23"/>
        </w:rPr>
      </w:pPr>
      <w:r>
        <w:rPr>
          <w:rFonts w:ascii="Tahoma" w:hAnsi="Tahoma" w:cs="Tahoma"/>
          <w:b/>
          <w:sz w:val="23"/>
          <w:szCs w:val="23"/>
        </w:rPr>
        <w:t>MAGISTRADA</w:t>
      </w:r>
    </w:p>
    <w:p w:rsidR="00EE45FA" w:rsidRPr="007D10D1" w:rsidRDefault="00EE45FA" w:rsidP="00EE45FA">
      <w:pPr>
        <w:pStyle w:val="Prrafodelista"/>
        <w:spacing w:line="360" w:lineRule="auto"/>
        <w:ind w:left="0"/>
        <w:jc w:val="both"/>
        <w:rPr>
          <w:rFonts w:ascii="Tahoma" w:hAnsi="Tahoma" w:cs="Tahoma"/>
          <w:sz w:val="23"/>
          <w:szCs w:val="23"/>
        </w:rPr>
      </w:pPr>
      <w:r>
        <w:rPr>
          <w:rFonts w:ascii="Tahoma" w:hAnsi="Tahoma" w:cs="Tahoma"/>
          <w:sz w:val="23"/>
          <w:szCs w:val="23"/>
        </w:rPr>
        <w:t>02</w:t>
      </w:r>
    </w:p>
    <w:p w:rsidR="0086032E" w:rsidRDefault="0086032E" w:rsidP="00D96A62">
      <w:pPr>
        <w:spacing w:line="360" w:lineRule="auto"/>
        <w:jc w:val="center"/>
        <w:rPr>
          <w:rFonts w:ascii="Tahoma" w:eastAsia="Calibri" w:hAnsi="Tahoma" w:cs="Tahoma"/>
          <w:b/>
          <w:sz w:val="23"/>
          <w:szCs w:val="23"/>
          <w:lang w:val="es-ES_tradnl" w:eastAsia="es-ES"/>
        </w:rPr>
      </w:pPr>
    </w:p>
    <w:p w:rsidR="00EE45FA" w:rsidRPr="007D10D1" w:rsidRDefault="00EE45FA" w:rsidP="00D96A62">
      <w:pPr>
        <w:spacing w:line="360" w:lineRule="auto"/>
        <w:jc w:val="center"/>
        <w:rPr>
          <w:rFonts w:ascii="Tahoma" w:hAnsi="Tahoma" w:cs="Tahoma"/>
          <w:b/>
          <w:sz w:val="23"/>
          <w:szCs w:val="23"/>
        </w:rPr>
      </w:pPr>
    </w:p>
    <w:p w:rsidR="0086032E" w:rsidRPr="007D10D1" w:rsidRDefault="0086032E" w:rsidP="0086032E">
      <w:pPr>
        <w:rPr>
          <w:rFonts w:ascii="Tahoma" w:hAnsi="Tahoma" w:cs="Tahoma"/>
          <w:sz w:val="23"/>
          <w:szCs w:val="23"/>
        </w:rPr>
      </w:pPr>
    </w:p>
    <w:tbl>
      <w:tblPr>
        <w:tblStyle w:val="Tablaconcuadrcula"/>
        <w:tblpPr w:leftFromText="141" w:rightFromText="141" w:vertAnchor="text" w:horzAnchor="margin" w:tblpXSpec="center" w:tblpY="180"/>
        <w:tblW w:w="3823" w:type="dxa"/>
        <w:tblLook w:val="01E0" w:firstRow="1" w:lastRow="1" w:firstColumn="1" w:lastColumn="1" w:noHBand="0" w:noVBand="0"/>
      </w:tblPr>
      <w:tblGrid>
        <w:gridCol w:w="3823"/>
      </w:tblGrid>
      <w:tr w:rsidR="0086032E" w:rsidRPr="0086032E" w:rsidTr="00DD0401">
        <w:trPr>
          <w:trHeight w:val="905"/>
        </w:trPr>
        <w:tc>
          <w:tcPr>
            <w:tcW w:w="3823" w:type="dxa"/>
            <w:tcBorders>
              <w:top w:val="single" w:sz="4" w:space="0" w:color="auto"/>
              <w:left w:val="single" w:sz="4" w:space="0" w:color="auto"/>
              <w:bottom w:val="single" w:sz="4" w:space="0" w:color="auto"/>
              <w:right w:val="single" w:sz="4" w:space="0" w:color="auto"/>
            </w:tcBorders>
          </w:tcPr>
          <w:p w:rsidR="0086032E" w:rsidRPr="007D10D1" w:rsidRDefault="0086032E" w:rsidP="00DD0401">
            <w:pPr>
              <w:jc w:val="center"/>
              <w:textAlignment w:val="baseline"/>
              <w:rPr>
                <w:rFonts w:ascii="Tahoma" w:hAnsi="Tahoma" w:cs="Tahoma"/>
                <w:b/>
                <w:spacing w:val="-3"/>
                <w:sz w:val="20"/>
                <w:szCs w:val="20"/>
                <w:lang w:val="es-ES_tradnl"/>
              </w:rPr>
            </w:pPr>
          </w:p>
          <w:p w:rsidR="0086032E" w:rsidRPr="007D10D1" w:rsidRDefault="0086032E" w:rsidP="00DD0401">
            <w:pPr>
              <w:jc w:val="center"/>
              <w:textAlignment w:val="baseline"/>
              <w:rPr>
                <w:rFonts w:ascii="Tahoma" w:hAnsi="Tahoma" w:cs="Tahoma"/>
                <w:b/>
                <w:spacing w:val="-3"/>
                <w:sz w:val="20"/>
                <w:szCs w:val="20"/>
                <w:lang w:val="es-ES_tradnl"/>
              </w:rPr>
            </w:pPr>
            <w:r w:rsidRPr="007D10D1">
              <w:rPr>
                <w:rFonts w:ascii="Tahoma" w:hAnsi="Tahoma" w:cs="Tahoma"/>
                <w:b/>
                <w:spacing w:val="-3"/>
                <w:sz w:val="20"/>
                <w:szCs w:val="20"/>
                <w:lang w:val="es-ES_tradnl"/>
              </w:rPr>
              <w:t>TRIBUNAL ADMINISTRATIVO DE ANTIOQUIA</w:t>
            </w:r>
          </w:p>
          <w:p w:rsidR="0086032E" w:rsidRPr="007D10D1" w:rsidRDefault="0086032E" w:rsidP="00DD0401">
            <w:pPr>
              <w:jc w:val="center"/>
              <w:textAlignment w:val="baseline"/>
              <w:rPr>
                <w:rFonts w:ascii="Tahoma" w:hAnsi="Tahoma" w:cs="Tahoma"/>
                <w:b/>
                <w:spacing w:val="-3"/>
                <w:sz w:val="20"/>
                <w:szCs w:val="20"/>
                <w:lang w:val="es-ES_tradnl"/>
              </w:rPr>
            </w:pPr>
            <w:r w:rsidRPr="007D10D1">
              <w:rPr>
                <w:rFonts w:ascii="Tahoma" w:hAnsi="Tahoma" w:cs="Tahoma"/>
                <w:b/>
                <w:spacing w:val="-3"/>
                <w:sz w:val="20"/>
                <w:szCs w:val="20"/>
                <w:lang w:val="es-ES_tradnl"/>
              </w:rPr>
              <w:t xml:space="preserve">EN ANOTACIÓN POR ESTADOS DE HOY </w:t>
            </w:r>
          </w:p>
          <w:p w:rsidR="0086032E" w:rsidRPr="007D10D1" w:rsidRDefault="0086032E" w:rsidP="00DD0401">
            <w:pPr>
              <w:jc w:val="center"/>
              <w:textAlignment w:val="baseline"/>
              <w:rPr>
                <w:rFonts w:ascii="Tahoma" w:hAnsi="Tahoma" w:cs="Tahoma"/>
                <w:b/>
                <w:spacing w:val="-3"/>
                <w:sz w:val="20"/>
                <w:szCs w:val="20"/>
                <w:lang w:val="es-ES_tradnl"/>
              </w:rPr>
            </w:pPr>
          </w:p>
          <w:p w:rsidR="0086032E" w:rsidRPr="00691A7C" w:rsidRDefault="00AD1AFB" w:rsidP="00DD0401">
            <w:pPr>
              <w:jc w:val="center"/>
              <w:textAlignment w:val="baseline"/>
              <w:rPr>
                <w:rFonts w:ascii="Tahoma" w:hAnsi="Tahoma" w:cs="Tahoma"/>
                <w:spacing w:val="-3"/>
                <w:sz w:val="20"/>
                <w:szCs w:val="20"/>
                <w:lang w:val="es-ES_tradnl"/>
              </w:rPr>
            </w:pPr>
            <w:r>
              <w:rPr>
                <w:rFonts w:ascii="Tahoma" w:hAnsi="Tahoma" w:cs="Tahoma"/>
                <w:spacing w:val="-3"/>
                <w:sz w:val="20"/>
                <w:szCs w:val="20"/>
                <w:lang w:val="es-ES_tradnl"/>
              </w:rPr>
              <w:t>1</w:t>
            </w:r>
            <w:r w:rsidR="009F333C">
              <w:rPr>
                <w:rFonts w:ascii="Tahoma" w:hAnsi="Tahoma" w:cs="Tahoma"/>
                <w:spacing w:val="-3"/>
                <w:sz w:val="20"/>
                <w:szCs w:val="20"/>
                <w:lang w:val="es-ES_tradnl"/>
              </w:rPr>
              <w:t>3</w:t>
            </w:r>
            <w:r>
              <w:rPr>
                <w:rFonts w:ascii="Tahoma" w:hAnsi="Tahoma" w:cs="Tahoma"/>
                <w:spacing w:val="-3"/>
                <w:sz w:val="20"/>
                <w:szCs w:val="20"/>
                <w:lang w:val="es-ES_tradnl"/>
              </w:rPr>
              <w:t xml:space="preserve"> DE MAYO</w:t>
            </w:r>
            <w:r w:rsidR="00691A7C" w:rsidRPr="00691A7C">
              <w:rPr>
                <w:rFonts w:ascii="Tahoma" w:hAnsi="Tahoma" w:cs="Tahoma"/>
                <w:spacing w:val="-3"/>
                <w:sz w:val="20"/>
                <w:szCs w:val="20"/>
                <w:lang w:val="es-ES_tradnl"/>
              </w:rPr>
              <w:t xml:space="preserve"> DE 2020</w:t>
            </w:r>
          </w:p>
          <w:p w:rsidR="0086032E" w:rsidRPr="00691A7C" w:rsidRDefault="0086032E" w:rsidP="00DD0401">
            <w:pPr>
              <w:jc w:val="center"/>
              <w:textAlignment w:val="baseline"/>
              <w:rPr>
                <w:rFonts w:ascii="Tahoma" w:hAnsi="Tahoma" w:cs="Tahoma"/>
                <w:spacing w:val="-3"/>
                <w:sz w:val="20"/>
                <w:szCs w:val="20"/>
                <w:lang w:val="es-ES_tradnl"/>
              </w:rPr>
            </w:pPr>
            <w:r w:rsidRPr="00691A7C">
              <w:rPr>
                <w:rFonts w:ascii="Tahoma" w:hAnsi="Tahoma" w:cs="Tahoma"/>
                <w:spacing w:val="-3"/>
                <w:sz w:val="20"/>
                <w:szCs w:val="20"/>
                <w:lang w:val="es-ES_tradnl"/>
              </w:rPr>
              <w:t>____________________________</w:t>
            </w:r>
          </w:p>
          <w:p w:rsidR="0086032E" w:rsidRPr="007D10D1" w:rsidRDefault="0086032E" w:rsidP="00DD0401">
            <w:pPr>
              <w:jc w:val="center"/>
              <w:textAlignment w:val="baseline"/>
              <w:rPr>
                <w:rFonts w:ascii="Tahoma" w:hAnsi="Tahoma" w:cs="Tahoma"/>
                <w:b/>
                <w:spacing w:val="-3"/>
                <w:sz w:val="20"/>
                <w:szCs w:val="20"/>
                <w:lang w:val="es-ES_tradnl"/>
              </w:rPr>
            </w:pPr>
            <w:r w:rsidRPr="007D10D1">
              <w:rPr>
                <w:rFonts w:ascii="Tahoma" w:hAnsi="Tahoma" w:cs="Tahoma"/>
                <w:b/>
                <w:spacing w:val="-3"/>
                <w:sz w:val="20"/>
                <w:szCs w:val="20"/>
                <w:lang w:val="es-ES_tradnl"/>
              </w:rPr>
              <w:t>FUE NOTIFICADO EL AUTO ANTERIOR</w:t>
            </w:r>
          </w:p>
          <w:p w:rsidR="0086032E" w:rsidRPr="007D10D1" w:rsidRDefault="0086032E" w:rsidP="00DD0401">
            <w:pPr>
              <w:jc w:val="center"/>
              <w:textAlignment w:val="baseline"/>
              <w:rPr>
                <w:rFonts w:ascii="Tahoma" w:hAnsi="Tahoma" w:cs="Tahoma"/>
                <w:b/>
                <w:spacing w:val="-3"/>
                <w:sz w:val="20"/>
                <w:szCs w:val="20"/>
                <w:lang w:val="es-ES_tradnl"/>
              </w:rPr>
            </w:pPr>
            <w:r w:rsidRPr="007D10D1">
              <w:rPr>
                <w:rFonts w:ascii="Tahoma" w:hAnsi="Tahoma" w:cs="Tahoma"/>
                <w:noProof/>
                <w:sz w:val="20"/>
                <w:szCs w:val="20"/>
                <w:lang w:val="es-ES" w:eastAsia="es-ES"/>
              </w:rPr>
              <w:drawing>
                <wp:anchor distT="0" distB="0" distL="114300" distR="114300" simplePos="0" relativeHeight="251661312" behindDoc="1" locked="0" layoutInCell="1" allowOverlap="1" wp14:anchorId="23D12C95" wp14:editId="2AA80328">
                  <wp:simplePos x="0" y="0"/>
                  <wp:positionH relativeFrom="margin">
                    <wp:posOffset>692785</wp:posOffset>
                  </wp:positionH>
                  <wp:positionV relativeFrom="paragraph">
                    <wp:posOffset>74295</wp:posOffset>
                  </wp:positionV>
                  <wp:extent cx="914400" cy="482600"/>
                  <wp:effectExtent l="0" t="0" r="0" b="0"/>
                  <wp:wrapNone/>
                  <wp:docPr id="5" name="Imagen 5" descr="C:\Documents and Settings\camilo.gil\Escritorio\FIRMA JUDITH.JPG"/>
                  <wp:cNvGraphicFramePr/>
                  <a:graphic xmlns:a="http://schemas.openxmlformats.org/drawingml/2006/main">
                    <a:graphicData uri="http://schemas.openxmlformats.org/drawingml/2006/picture">
                      <pic:pic xmlns:pic="http://schemas.openxmlformats.org/drawingml/2006/picture">
                        <pic:nvPicPr>
                          <pic:cNvPr id="5" name="Imagen 5" descr="C:\Documents and Settings\camilo.gil\Escritorio\FIRMA JUDITH.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14400" cy="4826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6032E" w:rsidRPr="007D10D1" w:rsidRDefault="0086032E" w:rsidP="00DD0401">
            <w:pPr>
              <w:jc w:val="center"/>
              <w:textAlignment w:val="baseline"/>
              <w:rPr>
                <w:rFonts w:ascii="Tahoma" w:hAnsi="Tahoma" w:cs="Tahoma"/>
                <w:b/>
                <w:spacing w:val="-3"/>
                <w:sz w:val="20"/>
                <w:szCs w:val="20"/>
                <w:lang w:val="es-ES_tradnl"/>
              </w:rPr>
            </w:pPr>
          </w:p>
          <w:p w:rsidR="0086032E" w:rsidRPr="007D10D1" w:rsidRDefault="0086032E" w:rsidP="00DD0401">
            <w:pPr>
              <w:jc w:val="center"/>
              <w:textAlignment w:val="baseline"/>
              <w:rPr>
                <w:rFonts w:ascii="Tahoma" w:hAnsi="Tahoma" w:cs="Tahoma"/>
                <w:spacing w:val="-3"/>
                <w:sz w:val="20"/>
                <w:szCs w:val="20"/>
                <w:lang w:val="es-ES_tradnl"/>
              </w:rPr>
            </w:pPr>
            <w:r w:rsidRPr="007D10D1">
              <w:rPr>
                <w:rFonts w:ascii="Tahoma" w:hAnsi="Tahoma" w:cs="Tahoma"/>
                <w:spacing w:val="-3"/>
                <w:sz w:val="20"/>
                <w:szCs w:val="20"/>
                <w:lang w:val="es-ES_tradnl"/>
              </w:rPr>
              <w:t>___________________</w:t>
            </w:r>
          </w:p>
          <w:p w:rsidR="0086032E" w:rsidRPr="0086032E" w:rsidRDefault="0086032E" w:rsidP="00DD0401">
            <w:pPr>
              <w:jc w:val="center"/>
              <w:textAlignment w:val="baseline"/>
              <w:rPr>
                <w:rFonts w:ascii="Tahoma" w:hAnsi="Tahoma" w:cs="Tahoma"/>
                <w:b/>
                <w:spacing w:val="-3"/>
                <w:sz w:val="20"/>
                <w:szCs w:val="20"/>
                <w:lang w:val="es-ES_tradnl"/>
              </w:rPr>
            </w:pPr>
            <w:r w:rsidRPr="007D10D1">
              <w:rPr>
                <w:rFonts w:ascii="Tahoma" w:hAnsi="Tahoma" w:cs="Tahoma"/>
                <w:b/>
                <w:spacing w:val="-3"/>
                <w:sz w:val="20"/>
                <w:szCs w:val="20"/>
                <w:lang w:val="es-ES_tradnl"/>
              </w:rPr>
              <w:t>SECRETARIA GENERAL</w:t>
            </w:r>
          </w:p>
        </w:tc>
      </w:tr>
    </w:tbl>
    <w:p w:rsidR="0086032E" w:rsidRPr="0086032E" w:rsidRDefault="0086032E" w:rsidP="00D96A62">
      <w:pPr>
        <w:spacing w:line="360" w:lineRule="auto"/>
        <w:jc w:val="center"/>
        <w:rPr>
          <w:rFonts w:ascii="Tahoma" w:hAnsi="Tahoma" w:cs="Tahoma"/>
          <w:b/>
          <w:sz w:val="23"/>
          <w:szCs w:val="23"/>
        </w:rPr>
      </w:pPr>
    </w:p>
    <w:p w:rsidR="0086032E" w:rsidRPr="0086032E" w:rsidRDefault="0086032E" w:rsidP="0086032E">
      <w:pPr>
        <w:spacing w:line="360" w:lineRule="auto"/>
        <w:ind w:left="708" w:hanging="708"/>
        <w:rPr>
          <w:rFonts w:ascii="Tahoma" w:hAnsi="Tahoma" w:cs="Tahoma"/>
          <w:b/>
          <w:sz w:val="23"/>
          <w:szCs w:val="23"/>
        </w:rPr>
      </w:pPr>
      <w:r w:rsidRPr="0086032E">
        <w:rPr>
          <w:rFonts w:ascii="Tahoma" w:hAnsi="Tahoma" w:cs="Tahoma"/>
          <w:b/>
          <w:sz w:val="23"/>
          <w:szCs w:val="23"/>
        </w:rPr>
        <w:tab/>
      </w:r>
    </w:p>
    <w:p w:rsidR="002D62C6" w:rsidRPr="0086032E" w:rsidRDefault="002D62C6">
      <w:pPr>
        <w:rPr>
          <w:rFonts w:ascii="Tahoma" w:hAnsi="Tahoma" w:cs="Tahoma"/>
          <w:sz w:val="23"/>
          <w:szCs w:val="23"/>
        </w:rPr>
      </w:pPr>
    </w:p>
    <w:sectPr w:rsidR="002D62C6" w:rsidRPr="0086032E" w:rsidSect="008862CC">
      <w:headerReference w:type="even" r:id="rId12"/>
      <w:headerReference w:type="default" r:id="rId13"/>
      <w:footerReference w:type="even" r:id="rId14"/>
      <w:footerReference w:type="default" r:id="rId15"/>
      <w:pgSz w:w="12242" w:h="18722" w:code="14"/>
      <w:pgMar w:top="1417" w:right="1701" w:bottom="1417"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4F5" w:rsidRDefault="001114F5" w:rsidP="00D96A62">
      <w:r>
        <w:separator/>
      </w:r>
    </w:p>
  </w:endnote>
  <w:endnote w:type="continuationSeparator" w:id="0">
    <w:p w:rsidR="001114F5" w:rsidRDefault="001114F5" w:rsidP="00D9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DF" w:rsidRDefault="006714DF" w:rsidP="00736E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714DF" w:rsidRDefault="006714DF" w:rsidP="00736EC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DF" w:rsidRDefault="006714DF" w:rsidP="00736EC6">
    <w:pPr>
      <w:pStyle w:val="Piedepgina"/>
      <w:framePr w:wrap="around" w:vAnchor="text" w:hAnchor="margin" w:xAlign="right" w:y="1"/>
      <w:rPr>
        <w:rStyle w:val="Nmerodepgina"/>
      </w:rPr>
    </w:pPr>
  </w:p>
  <w:p w:rsidR="006714DF" w:rsidRDefault="006714DF" w:rsidP="00736EC6">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4F5" w:rsidRDefault="001114F5" w:rsidP="00D96A62">
      <w:r>
        <w:separator/>
      </w:r>
    </w:p>
  </w:footnote>
  <w:footnote w:type="continuationSeparator" w:id="0">
    <w:p w:rsidR="001114F5" w:rsidRDefault="001114F5" w:rsidP="00D96A62">
      <w:r>
        <w:continuationSeparator/>
      </w:r>
    </w:p>
  </w:footnote>
  <w:footnote w:id="1">
    <w:p w:rsidR="00DA45B8" w:rsidRPr="00B001C5" w:rsidRDefault="00DA45B8" w:rsidP="00B001C5">
      <w:pPr>
        <w:pStyle w:val="Textonotapie"/>
        <w:jc w:val="both"/>
        <w:rPr>
          <w:rFonts w:ascii="Tahoma" w:hAnsi="Tahoma" w:cs="Tahoma"/>
          <w:sz w:val="20"/>
          <w:szCs w:val="20"/>
        </w:rPr>
      </w:pPr>
      <w:r w:rsidRPr="00B001C5">
        <w:rPr>
          <w:rStyle w:val="Refdenotaalpie"/>
          <w:rFonts w:ascii="Tahoma" w:hAnsi="Tahoma" w:cs="Tahoma"/>
          <w:sz w:val="20"/>
          <w:szCs w:val="20"/>
        </w:rPr>
        <w:footnoteRef/>
      </w:r>
      <w:r w:rsidRPr="00B001C5">
        <w:rPr>
          <w:rFonts w:ascii="Tahoma" w:hAnsi="Tahoma" w:cs="Tahoma"/>
          <w:sz w:val="20"/>
          <w:szCs w:val="20"/>
        </w:rPr>
        <w:t xml:space="preserve"> CONSEJO DE ESTADO. SALA DE LO CONTENCIOSO ADMINISTRATIVO. SECCIÓN PRIMERA. Consejero ponente: HERNANDO SÁNCHEZ </w:t>
      </w:r>
      <w:proofErr w:type="spellStart"/>
      <w:r w:rsidRPr="00B001C5">
        <w:rPr>
          <w:rFonts w:ascii="Tahoma" w:hAnsi="Tahoma" w:cs="Tahoma"/>
          <w:sz w:val="20"/>
          <w:szCs w:val="20"/>
        </w:rPr>
        <w:t>SÁNCHEZ</w:t>
      </w:r>
      <w:proofErr w:type="spellEnd"/>
    </w:p>
    <w:p w:rsidR="00DA45B8" w:rsidRPr="00B001C5" w:rsidRDefault="00DA45B8" w:rsidP="00B001C5">
      <w:pPr>
        <w:pStyle w:val="Textonotapie"/>
        <w:jc w:val="both"/>
        <w:rPr>
          <w:rFonts w:ascii="Tahoma" w:hAnsi="Tahoma" w:cs="Tahoma"/>
          <w:sz w:val="20"/>
          <w:szCs w:val="20"/>
        </w:rPr>
      </w:pPr>
      <w:r w:rsidRPr="00B001C5">
        <w:rPr>
          <w:rFonts w:ascii="Tahoma" w:hAnsi="Tahoma" w:cs="Tahoma"/>
          <w:sz w:val="20"/>
          <w:szCs w:val="20"/>
        </w:rPr>
        <w:t>Bogotá, D.C., veintiséis (26) de septiembre de dos mil diecinueve (2019). Radicación número: 11001-03-24-000-2010-00279-00</w:t>
      </w:r>
    </w:p>
  </w:footnote>
  <w:footnote w:id="2">
    <w:p w:rsidR="00EE45FA" w:rsidRDefault="00EE45FA" w:rsidP="00EE45FA">
      <w:pPr>
        <w:pStyle w:val="Textonotapie"/>
        <w:jc w:val="both"/>
        <w:rPr>
          <w:rFonts w:ascii="Tahoma" w:hAnsi="Tahoma" w:cs="Tahoma"/>
          <w:sz w:val="20"/>
          <w:szCs w:val="20"/>
        </w:rPr>
      </w:pPr>
      <w:r>
        <w:rPr>
          <w:rStyle w:val="Refdenotaalpie"/>
          <w:rFonts w:ascii="Tahoma" w:hAnsi="Tahoma" w:cs="Tahoma"/>
          <w:sz w:val="20"/>
          <w:szCs w:val="20"/>
        </w:rPr>
        <w:footnoteRef/>
      </w:r>
      <w:r>
        <w:rPr>
          <w:rFonts w:ascii="Tahoma" w:hAnsi="Tahoma" w:cs="Tahoma"/>
          <w:sz w:val="20"/>
          <w:szCs w:val="20"/>
        </w:rPr>
        <w:t xml:space="preserve"> CONSEJO DE ESTADO. SALA DE LO CONTENCIOSO ADMINISTRATIVO. SALA ESPECIAL DE DECISIÓN No 4. Magistrada ponente: LUCY JEANNETTE BERMÚDEZ </w:t>
      </w:r>
      <w:proofErr w:type="spellStart"/>
      <w:r>
        <w:rPr>
          <w:rFonts w:ascii="Tahoma" w:hAnsi="Tahoma" w:cs="Tahoma"/>
          <w:sz w:val="20"/>
          <w:szCs w:val="20"/>
        </w:rPr>
        <w:t>BERMÚDEZ</w:t>
      </w:r>
      <w:proofErr w:type="spellEnd"/>
      <w:r>
        <w:rPr>
          <w:rFonts w:ascii="Tahoma" w:hAnsi="Tahoma" w:cs="Tahoma"/>
          <w:sz w:val="20"/>
          <w:szCs w:val="20"/>
        </w:rPr>
        <w:t>. Bogotá D.C., treinta y uno (31) de marzo de dos mil veinte (2020). Referencia: CONTROL INMEDIATO DE LEGALIDAD. Radicación: 11001-03-15-000-2020-00950-00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DF" w:rsidRDefault="006714DF" w:rsidP="00736EC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6714DF" w:rsidRDefault="006714DF" w:rsidP="00736EC6">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14DF" w:rsidRDefault="006714DF" w:rsidP="00736EC6">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423FA">
      <w:rPr>
        <w:rStyle w:val="Nmerodepgina"/>
        <w:noProof/>
      </w:rPr>
      <w:t>6</w:t>
    </w:r>
    <w:r>
      <w:rPr>
        <w:rStyle w:val="Nmerodepgina"/>
      </w:rPr>
      <w:fldChar w:fldCharType="end"/>
    </w:r>
  </w:p>
  <w:p w:rsidR="00C02F06" w:rsidRDefault="00C02F06" w:rsidP="00A777BC">
    <w:pPr>
      <w:jc w:val="both"/>
      <w:rPr>
        <w:rFonts w:ascii="Tahoma" w:hAnsi="Tahoma" w:cs="Tahoma"/>
        <w:sz w:val="16"/>
        <w:szCs w:val="16"/>
      </w:rPr>
    </w:pPr>
    <w:r>
      <w:rPr>
        <w:rFonts w:ascii="Tahoma" w:hAnsi="Tahoma" w:cs="Tahoma"/>
        <w:sz w:val="16"/>
        <w:szCs w:val="16"/>
      </w:rPr>
      <w:t xml:space="preserve">2020 </w:t>
    </w:r>
    <w:r w:rsidR="001F4D8F">
      <w:rPr>
        <w:rFonts w:ascii="Tahoma" w:hAnsi="Tahoma" w:cs="Tahoma"/>
        <w:sz w:val="16"/>
        <w:szCs w:val="16"/>
      </w:rPr>
      <w:t>01418</w:t>
    </w:r>
  </w:p>
  <w:p w:rsidR="0086032E" w:rsidRPr="00C02F06" w:rsidRDefault="0086032E" w:rsidP="00A777BC">
    <w:pPr>
      <w:jc w:val="both"/>
      <w:rPr>
        <w:rFonts w:ascii="Tahoma" w:hAnsi="Tahoma" w:cs="Tahoma"/>
        <w:sz w:val="16"/>
        <w:szCs w:val="16"/>
      </w:rPr>
    </w:pPr>
    <w:r>
      <w:rPr>
        <w:rFonts w:ascii="Tahoma" w:hAnsi="Tahoma" w:cs="Tahoma"/>
        <w:sz w:val="20"/>
        <w:szCs w:val="20"/>
      </w:rPr>
      <w:t>CONTROL INMEDIATO DE LEGALIDAD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C5AE2"/>
    <w:multiLevelType w:val="hybridMultilevel"/>
    <w:tmpl w:val="6A9E91B8"/>
    <w:lvl w:ilvl="0" w:tplc="B54EEEB4">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2B75714F"/>
    <w:multiLevelType w:val="hybridMultilevel"/>
    <w:tmpl w:val="1F6A75D8"/>
    <w:lvl w:ilvl="0" w:tplc="465E0544">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381129EB"/>
    <w:multiLevelType w:val="hybridMultilevel"/>
    <w:tmpl w:val="97AE8A4A"/>
    <w:lvl w:ilvl="0" w:tplc="E5EC1A98">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3EDF3984"/>
    <w:multiLevelType w:val="hybridMultilevel"/>
    <w:tmpl w:val="9DFA03AE"/>
    <w:lvl w:ilvl="0" w:tplc="AFD86FAC">
      <w:start w:val="1"/>
      <w:numFmt w:val="low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nsid w:val="593F10B4"/>
    <w:multiLevelType w:val="hybridMultilevel"/>
    <w:tmpl w:val="6A06D17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62"/>
    <w:rsid w:val="00022255"/>
    <w:rsid w:val="0002360B"/>
    <w:rsid w:val="0005379C"/>
    <w:rsid w:val="0006540E"/>
    <w:rsid w:val="0007659E"/>
    <w:rsid w:val="000A3F65"/>
    <w:rsid w:val="000C011E"/>
    <w:rsid w:val="000C2363"/>
    <w:rsid w:val="000C3288"/>
    <w:rsid w:val="000C5332"/>
    <w:rsid w:val="000D12FD"/>
    <w:rsid w:val="000D13CC"/>
    <w:rsid w:val="000D5980"/>
    <w:rsid w:val="000E6D19"/>
    <w:rsid w:val="000F2965"/>
    <w:rsid w:val="001114F5"/>
    <w:rsid w:val="001139CE"/>
    <w:rsid w:val="0013106F"/>
    <w:rsid w:val="001328AE"/>
    <w:rsid w:val="00134FEE"/>
    <w:rsid w:val="0014048D"/>
    <w:rsid w:val="0014364A"/>
    <w:rsid w:val="0017120B"/>
    <w:rsid w:val="001874EA"/>
    <w:rsid w:val="00191119"/>
    <w:rsid w:val="00191468"/>
    <w:rsid w:val="00197AD8"/>
    <w:rsid w:val="001A0AEB"/>
    <w:rsid w:val="001A55FE"/>
    <w:rsid w:val="001B2006"/>
    <w:rsid w:val="001C0504"/>
    <w:rsid w:val="001C4569"/>
    <w:rsid w:val="001C718A"/>
    <w:rsid w:val="001F4D8F"/>
    <w:rsid w:val="00202138"/>
    <w:rsid w:val="00212882"/>
    <w:rsid w:val="00213DE4"/>
    <w:rsid w:val="00225885"/>
    <w:rsid w:val="00254636"/>
    <w:rsid w:val="0026617C"/>
    <w:rsid w:val="002B5E56"/>
    <w:rsid w:val="002B741B"/>
    <w:rsid w:val="002D62C6"/>
    <w:rsid w:val="002D7B0D"/>
    <w:rsid w:val="002D7D2B"/>
    <w:rsid w:val="002F0A91"/>
    <w:rsid w:val="002F1DD5"/>
    <w:rsid w:val="00307E43"/>
    <w:rsid w:val="00331714"/>
    <w:rsid w:val="00341941"/>
    <w:rsid w:val="00344A07"/>
    <w:rsid w:val="003452D3"/>
    <w:rsid w:val="00357B0A"/>
    <w:rsid w:val="00360F5C"/>
    <w:rsid w:val="00376BA8"/>
    <w:rsid w:val="003905FA"/>
    <w:rsid w:val="00396ACC"/>
    <w:rsid w:val="003A1C4E"/>
    <w:rsid w:val="003D61E7"/>
    <w:rsid w:val="003F5D34"/>
    <w:rsid w:val="00411631"/>
    <w:rsid w:val="0041361E"/>
    <w:rsid w:val="00420EDA"/>
    <w:rsid w:val="00424EE6"/>
    <w:rsid w:val="00425F6B"/>
    <w:rsid w:val="00437DE6"/>
    <w:rsid w:val="00486437"/>
    <w:rsid w:val="004A1AA8"/>
    <w:rsid w:val="004A1D1D"/>
    <w:rsid w:val="004C5957"/>
    <w:rsid w:val="004C777A"/>
    <w:rsid w:val="004C7B2F"/>
    <w:rsid w:val="004D500F"/>
    <w:rsid w:val="004D571B"/>
    <w:rsid w:val="00500E33"/>
    <w:rsid w:val="00507ABB"/>
    <w:rsid w:val="005104AF"/>
    <w:rsid w:val="005369BE"/>
    <w:rsid w:val="00557391"/>
    <w:rsid w:val="00563196"/>
    <w:rsid w:val="005634DD"/>
    <w:rsid w:val="00586913"/>
    <w:rsid w:val="00590A21"/>
    <w:rsid w:val="005A6FF5"/>
    <w:rsid w:val="005B657F"/>
    <w:rsid w:val="005F2E02"/>
    <w:rsid w:val="00604691"/>
    <w:rsid w:val="00625099"/>
    <w:rsid w:val="00637B86"/>
    <w:rsid w:val="006423FA"/>
    <w:rsid w:val="006714DF"/>
    <w:rsid w:val="00675FBA"/>
    <w:rsid w:val="006760CB"/>
    <w:rsid w:val="0068584C"/>
    <w:rsid w:val="00691A7C"/>
    <w:rsid w:val="006A7108"/>
    <w:rsid w:val="006B3A19"/>
    <w:rsid w:val="006B6FFC"/>
    <w:rsid w:val="006E1A53"/>
    <w:rsid w:val="006F23DA"/>
    <w:rsid w:val="00706571"/>
    <w:rsid w:val="00736EC6"/>
    <w:rsid w:val="00744929"/>
    <w:rsid w:val="007458BC"/>
    <w:rsid w:val="00746627"/>
    <w:rsid w:val="00754B04"/>
    <w:rsid w:val="007746C2"/>
    <w:rsid w:val="00777C9A"/>
    <w:rsid w:val="00797A2B"/>
    <w:rsid w:val="007C234E"/>
    <w:rsid w:val="007D10D1"/>
    <w:rsid w:val="007F26F2"/>
    <w:rsid w:val="007F7341"/>
    <w:rsid w:val="007F7730"/>
    <w:rsid w:val="00806358"/>
    <w:rsid w:val="0083339C"/>
    <w:rsid w:val="00842D99"/>
    <w:rsid w:val="00855D2E"/>
    <w:rsid w:val="0086032E"/>
    <w:rsid w:val="00883BCF"/>
    <w:rsid w:val="008862CC"/>
    <w:rsid w:val="00893B25"/>
    <w:rsid w:val="00895DC7"/>
    <w:rsid w:val="008A317D"/>
    <w:rsid w:val="008C4048"/>
    <w:rsid w:val="00902704"/>
    <w:rsid w:val="00905400"/>
    <w:rsid w:val="00911A74"/>
    <w:rsid w:val="00911B31"/>
    <w:rsid w:val="00924CF3"/>
    <w:rsid w:val="009254CB"/>
    <w:rsid w:val="00925AF2"/>
    <w:rsid w:val="00942CF4"/>
    <w:rsid w:val="00946EEE"/>
    <w:rsid w:val="00952EB6"/>
    <w:rsid w:val="009704AE"/>
    <w:rsid w:val="009715EC"/>
    <w:rsid w:val="009723BE"/>
    <w:rsid w:val="00976670"/>
    <w:rsid w:val="009C15B4"/>
    <w:rsid w:val="009F333C"/>
    <w:rsid w:val="009F787F"/>
    <w:rsid w:val="00A15260"/>
    <w:rsid w:val="00A20F72"/>
    <w:rsid w:val="00A26191"/>
    <w:rsid w:val="00A336B2"/>
    <w:rsid w:val="00A5286E"/>
    <w:rsid w:val="00A601C4"/>
    <w:rsid w:val="00A67263"/>
    <w:rsid w:val="00A67499"/>
    <w:rsid w:val="00A714D2"/>
    <w:rsid w:val="00A72127"/>
    <w:rsid w:val="00A777BC"/>
    <w:rsid w:val="00AA313F"/>
    <w:rsid w:val="00AB142F"/>
    <w:rsid w:val="00AC0FBA"/>
    <w:rsid w:val="00AC44FE"/>
    <w:rsid w:val="00AD1745"/>
    <w:rsid w:val="00AD1AFB"/>
    <w:rsid w:val="00AE0EBB"/>
    <w:rsid w:val="00AF722B"/>
    <w:rsid w:val="00B001C5"/>
    <w:rsid w:val="00B03BDD"/>
    <w:rsid w:val="00B0506F"/>
    <w:rsid w:val="00B13090"/>
    <w:rsid w:val="00B679FE"/>
    <w:rsid w:val="00B67A1E"/>
    <w:rsid w:val="00B93350"/>
    <w:rsid w:val="00BB089A"/>
    <w:rsid w:val="00BB3DE0"/>
    <w:rsid w:val="00BB5FBF"/>
    <w:rsid w:val="00BC1EAD"/>
    <w:rsid w:val="00BC3835"/>
    <w:rsid w:val="00BC5BD6"/>
    <w:rsid w:val="00BC63D5"/>
    <w:rsid w:val="00C02F06"/>
    <w:rsid w:val="00C06956"/>
    <w:rsid w:val="00C14E7A"/>
    <w:rsid w:val="00C15702"/>
    <w:rsid w:val="00C25BFB"/>
    <w:rsid w:val="00C25F03"/>
    <w:rsid w:val="00C26DC5"/>
    <w:rsid w:val="00C362C7"/>
    <w:rsid w:val="00C416E1"/>
    <w:rsid w:val="00C45459"/>
    <w:rsid w:val="00C57E8B"/>
    <w:rsid w:val="00C80291"/>
    <w:rsid w:val="00C91282"/>
    <w:rsid w:val="00C945EB"/>
    <w:rsid w:val="00C9572F"/>
    <w:rsid w:val="00CA1321"/>
    <w:rsid w:val="00CA2122"/>
    <w:rsid w:val="00CB2FE1"/>
    <w:rsid w:val="00CF62B4"/>
    <w:rsid w:val="00D208E1"/>
    <w:rsid w:val="00D22704"/>
    <w:rsid w:val="00D43071"/>
    <w:rsid w:val="00D47DE6"/>
    <w:rsid w:val="00D643A2"/>
    <w:rsid w:val="00D663E6"/>
    <w:rsid w:val="00D70E5A"/>
    <w:rsid w:val="00D91550"/>
    <w:rsid w:val="00D92426"/>
    <w:rsid w:val="00D96A62"/>
    <w:rsid w:val="00DA45B8"/>
    <w:rsid w:val="00DD1A42"/>
    <w:rsid w:val="00E06302"/>
    <w:rsid w:val="00E07523"/>
    <w:rsid w:val="00E07CCD"/>
    <w:rsid w:val="00E15B5E"/>
    <w:rsid w:val="00E35BF3"/>
    <w:rsid w:val="00E64855"/>
    <w:rsid w:val="00E6749C"/>
    <w:rsid w:val="00E72F4F"/>
    <w:rsid w:val="00E80DAA"/>
    <w:rsid w:val="00E859C7"/>
    <w:rsid w:val="00E934CF"/>
    <w:rsid w:val="00E9651B"/>
    <w:rsid w:val="00EA56FC"/>
    <w:rsid w:val="00EB48EB"/>
    <w:rsid w:val="00ED7188"/>
    <w:rsid w:val="00EE45FA"/>
    <w:rsid w:val="00EE4994"/>
    <w:rsid w:val="00EF58A0"/>
    <w:rsid w:val="00F17E2F"/>
    <w:rsid w:val="00F528AA"/>
    <w:rsid w:val="00F80AFC"/>
    <w:rsid w:val="00F90D39"/>
    <w:rsid w:val="00FA222F"/>
    <w:rsid w:val="00FA6FE6"/>
    <w:rsid w:val="00FB22F7"/>
    <w:rsid w:val="00FD0E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2E"/>
    <w:pPr>
      <w:spacing w:after="0" w:line="240" w:lineRule="auto"/>
    </w:pPr>
    <w:rPr>
      <w:rFonts w:ascii="Times New Roman" w:eastAsia="Times New Roman" w:hAnsi="Times New Roman" w:cs="Times New Roman"/>
      <w:sz w:val="24"/>
      <w:szCs w:val="24"/>
      <w:lang w:eastAsia="es-ES_tradnl"/>
    </w:rPr>
  </w:style>
  <w:style w:type="paragraph" w:styleId="Ttulo3">
    <w:name w:val="heading 3"/>
    <w:basedOn w:val="Normal"/>
    <w:next w:val="Normal"/>
    <w:link w:val="Ttulo3Car"/>
    <w:qFormat/>
    <w:rsid w:val="00D96A62"/>
    <w:pPr>
      <w:keepNext/>
      <w:spacing w:before="240" w:after="60"/>
      <w:outlineLvl w:val="2"/>
    </w:pPr>
    <w:rPr>
      <w:rFonts w:ascii="Cambria"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96A62"/>
    <w:rPr>
      <w:rFonts w:ascii="Cambria" w:eastAsia="Times New Roman" w:hAnsi="Cambria" w:cs="Times New Roman"/>
      <w:b/>
      <w:bCs/>
      <w:sz w:val="26"/>
      <w:szCs w:val="26"/>
      <w:lang w:val="es-ES" w:eastAsia="es-ES"/>
    </w:rPr>
  </w:style>
  <w:style w:type="character" w:styleId="Refdenotaalpie">
    <w:name w:val="footnote reference"/>
    <w:aliases w:val="Texto de nota al pie,Ref. de nota al pie 2,Pie de Página,FC,referencia nota al pie,Nota de pie,Texto nota al pie,Appel note de bas de page"/>
    <w:rsid w:val="00D96A62"/>
    <w:rPr>
      <w:vertAlign w:val="superscript"/>
    </w:r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texto de nota al p"/>
    <w:basedOn w:val="Normal"/>
    <w:link w:val="TextonotapieCar"/>
    <w:rsid w:val="00D96A62"/>
    <w:pPr>
      <w:widowControl w:val="0"/>
      <w:overflowPunct w:val="0"/>
      <w:autoSpaceDE w:val="0"/>
      <w:autoSpaceDN w:val="0"/>
      <w:adjustRightInd w:val="0"/>
      <w:textAlignment w:val="baseline"/>
    </w:pPr>
    <w:rPr>
      <w:rFonts w:ascii="Courier" w:hAnsi="Courier"/>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 Car,Footnote Text Char Char Char Car,FA Fußnotentext Car,FA Fuﬂnotentext Car"/>
    <w:basedOn w:val="Fuentedeprrafopredeter"/>
    <w:link w:val="Textonotapie"/>
    <w:rsid w:val="00D96A62"/>
    <w:rPr>
      <w:rFonts w:ascii="Courier" w:eastAsia="Times New Roman" w:hAnsi="Courier" w:cs="Times New Roman"/>
      <w:sz w:val="24"/>
      <w:szCs w:val="24"/>
      <w:lang w:val="es-ES_tradnl" w:eastAsia="es-ES"/>
    </w:rPr>
  </w:style>
  <w:style w:type="paragraph" w:styleId="Piedepgina">
    <w:name w:val="footer"/>
    <w:basedOn w:val="Normal"/>
    <w:link w:val="PiedepginaCar"/>
    <w:rsid w:val="00D96A62"/>
    <w:pPr>
      <w:tabs>
        <w:tab w:val="center" w:pos="4252"/>
        <w:tab w:val="right" w:pos="8504"/>
      </w:tabs>
    </w:pPr>
    <w:rPr>
      <w:lang w:val="es-ES" w:eastAsia="es-ES"/>
    </w:rPr>
  </w:style>
  <w:style w:type="character" w:customStyle="1" w:styleId="PiedepginaCar">
    <w:name w:val="Pie de página Car"/>
    <w:basedOn w:val="Fuentedeprrafopredeter"/>
    <w:link w:val="Piedepgina"/>
    <w:rsid w:val="00D96A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6A62"/>
  </w:style>
  <w:style w:type="paragraph" w:styleId="Encabezado">
    <w:name w:val="header"/>
    <w:basedOn w:val="Normal"/>
    <w:link w:val="EncabezadoCar"/>
    <w:rsid w:val="00D96A62"/>
    <w:pPr>
      <w:tabs>
        <w:tab w:val="center" w:pos="4252"/>
        <w:tab w:val="right" w:pos="8504"/>
      </w:tabs>
    </w:pPr>
    <w:rPr>
      <w:lang w:val="es-ES" w:eastAsia="es-ES"/>
    </w:rPr>
  </w:style>
  <w:style w:type="character" w:customStyle="1" w:styleId="EncabezadoCar">
    <w:name w:val="Encabezado Car"/>
    <w:basedOn w:val="Fuentedeprrafopredeter"/>
    <w:link w:val="Encabezado"/>
    <w:rsid w:val="00D96A62"/>
    <w:rPr>
      <w:rFonts w:ascii="Times New Roman" w:eastAsia="Times New Roman" w:hAnsi="Times New Roman" w:cs="Times New Roman"/>
      <w:sz w:val="24"/>
      <w:szCs w:val="24"/>
      <w:lang w:val="es-ES" w:eastAsia="es-ES"/>
    </w:rPr>
  </w:style>
  <w:style w:type="paragraph" w:customStyle="1" w:styleId="Normalarial">
    <w:name w:val="Normal + arial"/>
    <w:basedOn w:val="Normal"/>
    <w:link w:val="NormalarialCar"/>
    <w:rsid w:val="00D96A62"/>
    <w:pPr>
      <w:tabs>
        <w:tab w:val="left" w:pos="-1440"/>
        <w:tab w:val="left" w:pos="5109"/>
      </w:tabs>
      <w:suppressAutoHyphens/>
      <w:spacing w:line="360" w:lineRule="auto"/>
      <w:jc w:val="both"/>
    </w:pPr>
    <w:rPr>
      <w:rFonts w:ascii="Arial" w:eastAsia="Calibri" w:hAnsi="Arial" w:cs="Arial"/>
      <w:lang w:val="es-ES" w:eastAsia="es-ES"/>
    </w:rPr>
  </w:style>
  <w:style w:type="character" w:customStyle="1" w:styleId="Textoindependiente2Car">
    <w:name w:val="Texto independiente 2 Car"/>
    <w:link w:val="Textoindependiente2"/>
    <w:uiPriority w:val="99"/>
    <w:locked/>
    <w:rsid w:val="00D96A62"/>
    <w:rPr>
      <w:sz w:val="24"/>
      <w:szCs w:val="24"/>
    </w:rPr>
  </w:style>
  <w:style w:type="paragraph" w:styleId="Textoindependiente2">
    <w:name w:val="Body Text 2"/>
    <w:basedOn w:val="Normal"/>
    <w:link w:val="Textoindependiente2Car"/>
    <w:uiPriority w:val="99"/>
    <w:rsid w:val="00D96A62"/>
    <w:pPr>
      <w:spacing w:after="120" w:line="480" w:lineRule="auto"/>
    </w:pPr>
    <w:rPr>
      <w:rFonts w:asciiTheme="minorHAnsi" w:eastAsiaTheme="minorHAnsi" w:hAnsiTheme="minorHAnsi" w:cstheme="minorBidi"/>
      <w:lang w:eastAsia="en-US"/>
    </w:rPr>
  </w:style>
  <w:style w:type="character" w:customStyle="1" w:styleId="Textoindependiente2Car1">
    <w:name w:val="Texto independiente 2 Car1"/>
    <w:basedOn w:val="Fuentedeprrafopredeter"/>
    <w:uiPriority w:val="99"/>
    <w:semiHidden/>
    <w:rsid w:val="00D96A6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96A62"/>
    <w:pPr>
      <w:ind w:left="708"/>
    </w:pPr>
    <w:rPr>
      <w:lang w:val="es-ES" w:eastAsia="es-ES"/>
    </w:rPr>
  </w:style>
  <w:style w:type="character" w:customStyle="1" w:styleId="NormalarialCar">
    <w:name w:val="Normal + arial Car"/>
    <w:link w:val="Normalarial"/>
    <w:locked/>
    <w:rsid w:val="00D96A62"/>
    <w:rPr>
      <w:rFonts w:ascii="Arial" w:eastAsia="Calibri" w:hAnsi="Arial" w:cs="Arial"/>
      <w:sz w:val="24"/>
      <w:szCs w:val="24"/>
      <w:lang w:val="es-ES" w:eastAsia="es-ES"/>
    </w:rPr>
  </w:style>
  <w:style w:type="paragraph" w:styleId="Textoindependiente">
    <w:name w:val="Body Text"/>
    <w:basedOn w:val="Normal"/>
    <w:link w:val="TextoindependienteCar"/>
    <w:uiPriority w:val="99"/>
    <w:unhideWhenUsed/>
    <w:rsid w:val="00D96A62"/>
    <w:pPr>
      <w:spacing w:after="120"/>
    </w:pPr>
    <w:rPr>
      <w:lang w:val="es-ES" w:eastAsia="es-ES"/>
    </w:rPr>
  </w:style>
  <w:style w:type="character" w:customStyle="1" w:styleId="TextoindependienteCar">
    <w:name w:val="Texto independiente Car"/>
    <w:basedOn w:val="Fuentedeprrafopredeter"/>
    <w:link w:val="Textoindependiente"/>
    <w:uiPriority w:val="99"/>
    <w:rsid w:val="00D96A62"/>
    <w:rPr>
      <w:rFonts w:ascii="Times New Roman" w:eastAsia="Times New Roman" w:hAnsi="Times New Roman" w:cs="Times New Roman"/>
      <w:sz w:val="24"/>
      <w:szCs w:val="24"/>
      <w:lang w:val="es-ES" w:eastAsia="es-ES"/>
    </w:rPr>
  </w:style>
  <w:style w:type="paragraph" w:customStyle="1" w:styleId="Sinespaciado3">
    <w:name w:val="Sin espaciado3"/>
    <w:rsid w:val="00D96A62"/>
    <w:pPr>
      <w:spacing w:after="0" w:line="240" w:lineRule="auto"/>
    </w:pPr>
    <w:rPr>
      <w:rFonts w:ascii="Calibri" w:eastAsia="Times New Roman" w:hAnsi="Calibri" w:cs="Calibri"/>
    </w:rPr>
  </w:style>
  <w:style w:type="table" w:styleId="Tablaconcuadrcula">
    <w:name w:val="Table Grid"/>
    <w:basedOn w:val="Tablanormal"/>
    <w:rsid w:val="002F0A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6032E"/>
    <w:rPr>
      <w:color w:val="0000FF" w:themeColor="hyperlink"/>
      <w:u w:val="single"/>
    </w:rPr>
  </w:style>
  <w:style w:type="character" w:customStyle="1" w:styleId="UnresolvedMention">
    <w:name w:val="Unresolved Mention"/>
    <w:basedOn w:val="Fuentedeprrafopredeter"/>
    <w:uiPriority w:val="99"/>
    <w:semiHidden/>
    <w:unhideWhenUsed/>
    <w:rsid w:val="0086032E"/>
    <w:rPr>
      <w:color w:val="605E5C"/>
      <w:shd w:val="clear" w:color="auto" w:fill="E1DFDD"/>
    </w:rPr>
  </w:style>
  <w:style w:type="paragraph" w:styleId="NormalWeb">
    <w:name w:val="Normal (Web)"/>
    <w:basedOn w:val="Normal"/>
    <w:uiPriority w:val="99"/>
    <w:semiHidden/>
    <w:unhideWhenUsed/>
    <w:rsid w:val="00C454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32E"/>
    <w:pPr>
      <w:spacing w:after="0" w:line="240" w:lineRule="auto"/>
    </w:pPr>
    <w:rPr>
      <w:rFonts w:ascii="Times New Roman" w:eastAsia="Times New Roman" w:hAnsi="Times New Roman" w:cs="Times New Roman"/>
      <w:sz w:val="24"/>
      <w:szCs w:val="24"/>
      <w:lang w:eastAsia="es-ES_tradnl"/>
    </w:rPr>
  </w:style>
  <w:style w:type="paragraph" w:styleId="Ttulo3">
    <w:name w:val="heading 3"/>
    <w:basedOn w:val="Normal"/>
    <w:next w:val="Normal"/>
    <w:link w:val="Ttulo3Car"/>
    <w:qFormat/>
    <w:rsid w:val="00D96A62"/>
    <w:pPr>
      <w:keepNext/>
      <w:spacing w:before="240" w:after="60"/>
      <w:outlineLvl w:val="2"/>
    </w:pPr>
    <w:rPr>
      <w:rFonts w:ascii="Cambria" w:hAnsi="Cambria"/>
      <w:b/>
      <w:b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D96A62"/>
    <w:rPr>
      <w:rFonts w:ascii="Cambria" w:eastAsia="Times New Roman" w:hAnsi="Cambria" w:cs="Times New Roman"/>
      <w:b/>
      <w:bCs/>
      <w:sz w:val="26"/>
      <w:szCs w:val="26"/>
      <w:lang w:val="es-ES" w:eastAsia="es-ES"/>
    </w:rPr>
  </w:style>
  <w:style w:type="character" w:styleId="Refdenotaalpie">
    <w:name w:val="footnote reference"/>
    <w:aliases w:val="Texto de nota al pie,Ref. de nota al pie 2,Pie de Página,FC,referencia nota al pie,Nota de pie,Texto nota al pie,Appel note de bas de page"/>
    <w:rsid w:val="00D96A62"/>
    <w:rPr>
      <w:vertAlign w:val="superscript"/>
    </w:rPr>
  </w:style>
  <w:style w:type="paragraph" w:styleId="Textonotapie">
    <w:name w:val="footnote text"/>
    <w:aliases w:val="Footnote Text Char Char Char Char Char,Footnote Text Char Char Char Char,Footnote reference,FA Fu,texto de nota al pie,Footnote Text Cha,Footnote Text Char Char Char,FA Fußnotentext,FA Fuﬂnotentext,Footnote Text Char Ch,texto de nota al p"/>
    <w:basedOn w:val="Normal"/>
    <w:link w:val="TextonotapieCar"/>
    <w:rsid w:val="00D96A62"/>
    <w:pPr>
      <w:widowControl w:val="0"/>
      <w:overflowPunct w:val="0"/>
      <w:autoSpaceDE w:val="0"/>
      <w:autoSpaceDN w:val="0"/>
      <w:adjustRightInd w:val="0"/>
      <w:textAlignment w:val="baseline"/>
    </w:pPr>
    <w:rPr>
      <w:rFonts w:ascii="Courier" w:hAnsi="Courier"/>
      <w:lang w:val="es-ES_tradnl"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 Car,Footnote Text Char Char Char Car,FA Fußnotentext Car,FA Fuﬂnotentext Car"/>
    <w:basedOn w:val="Fuentedeprrafopredeter"/>
    <w:link w:val="Textonotapie"/>
    <w:rsid w:val="00D96A62"/>
    <w:rPr>
      <w:rFonts w:ascii="Courier" w:eastAsia="Times New Roman" w:hAnsi="Courier" w:cs="Times New Roman"/>
      <w:sz w:val="24"/>
      <w:szCs w:val="24"/>
      <w:lang w:val="es-ES_tradnl" w:eastAsia="es-ES"/>
    </w:rPr>
  </w:style>
  <w:style w:type="paragraph" w:styleId="Piedepgina">
    <w:name w:val="footer"/>
    <w:basedOn w:val="Normal"/>
    <w:link w:val="PiedepginaCar"/>
    <w:rsid w:val="00D96A62"/>
    <w:pPr>
      <w:tabs>
        <w:tab w:val="center" w:pos="4252"/>
        <w:tab w:val="right" w:pos="8504"/>
      </w:tabs>
    </w:pPr>
    <w:rPr>
      <w:lang w:val="es-ES" w:eastAsia="es-ES"/>
    </w:rPr>
  </w:style>
  <w:style w:type="character" w:customStyle="1" w:styleId="PiedepginaCar">
    <w:name w:val="Pie de página Car"/>
    <w:basedOn w:val="Fuentedeprrafopredeter"/>
    <w:link w:val="Piedepgina"/>
    <w:rsid w:val="00D96A62"/>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96A62"/>
  </w:style>
  <w:style w:type="paragraph" w:styleId="Encabezado">
    <w:name w:val="header"/>
    <w:basedOn w:val="Normal"/>
    <w:link w:val="EncabezadoCar"/>
    <w:rsid w:val="00D96A62"/>
    <w:pPr>
      <w:tabs>
        <w:tab w:val="center" w:pos="4252"/>
        <w:tab w:val="right" w:pos="8504"/>
      </w:tabs>
    </w:pPr>
    <w:rPr>
      <w:lang w:val="es-ES" w:eastAsia="es-ES"/>
    </w:rPr>
  </w:style>
  <w:style w:type="character" w:customStyle="1" w:styleId="EncabezadoCar">
    <w:name w:val="Encabezado Car"/>
    <w:basedOn w:val="Fuentedeprrafopredeter"/>
    <w:link w:val="Encabezado"/>
    <w:rsid w:val="00D96A62"/>
    <w:rPr>
      <w:rFonts w:ascii="Times New Roman" w:eastAsia="Times New Roman" w:hAnsi="Times New Roman" w:cs="Times New Roman"/>
      <w:sz w:val="24"/>
      <w:szCs w:val="24"/>
      <w:lang w:val="es-ES" w:eastAsia="es-ES"/>
    </w:rPr>
  </w:style>
  <w:style w:type="paragraph" w:customStyle="1" w:styleId="Normalarial">
    <w:name w:val="Normal + arial"/>
    <w:basedOn w:val="Normal"/>
    <w:link w:val="NormalarialCar"/>
    <w:rsid w:val="00D96A62"/>
    <w:pPr>
      <w:tabs>
        <w:tab w:val="left" w:pos="-1440"/>
        <w:tab w:val="left" w:pos="5109"/>
      </w:tabs>
      <w:suppressAutoHyphens/>
      <w:spacing w:line="360" w:lineRule="auto"/>
      <w:jc w:val="both"/>
    </w:pPr>
    <w:rPr>
      <w:rFonts w:ascii="Arial" w:eastAsia="Calibri" w:hAnsi="Arial" w:cs="Arial"/>
      <w:lang w:val="es-ES" w:eastAsia="es-ES"/>
    </w:rPr>
  </w:style>
  <w:style w:type="character" w:customStyle="1" w:styleId="Textoindependiente2Car">
    <w:name w:val="Texto independiente 2 Car"/>
    <w:link w:val="Textoindependiente2"/>
    <w:uiPriority w:val="99"/>
    <w:locked/>
    <w:rsid w:val="00D96A62"/>
    <w:rPr>
      <w:sz w:val="24"/>
      <w:szCs w:val="24"/>
    </w:rPr>
  </w:style>
  <w:style w:type="paragraph" w:styleId="Textoindependiente2">
    <w:name w:val="Body Text 2"/>
    <w:basedOn w:val="Normal"/>
    <w:link w:val="Textoindependiente2Car"/>
    <w:uiPriority w:val="99"/>
    <w:rsid w:val="00D96A62"/>
    <w:pPr>
      <w:spacing w:after="120" w:line="480" w:lineRule="auto"/>
    </w:pPr>
    <w:rPr>
      <w:rFonts w:asciiTheme="minorHAnsi" w:eastAsiaTheme="minorHAnsi" w:hAnsiTheme="minorHAnsi" w:cstheme="minorBidi"/>
      <w:lang w:eastAsia="en-US"/>
    </w:rPr>
  </w:style>
  <w:style w:type="character" w:customStyle="1" w:styleId="Textoindependiente2Car1">
    <w:name w:val="Texto independiente 2 Car1"/>
    <w:basedOn w:val="Fuentedeprrafopredeter"/>
    <w:uiPriority w:val="99"/>
    <w:semiHidden/>
    <w:rsid w:val="00D96A6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D96A62"/>
    <w:pPr>
      <w:ind w:left="708"/>
    </w:pPr>
    <w:rPr>
      <w:lang w:val="es-ES" w:eastAsia="es-ES"/>
    </w:rPr>
  </w:style>
  <w:style w:type="character" w:customStyle="1" w:styleId="NormalarialCar">
    <w:name w:val="Normal + arial Car"/>
    <w:link w:val="Normalarial"/>
    <w:locked/>
    <w:rsid w:val="00D96A62"/>
    <w:rPr>
      <w:rFonts w:ascii="Arial" w:eastAsia="Calibri" w:hAnsi="Arial" w:cs="Arial"/>
      <w:sz w:val="24"/>
      <w:szCs w:val="24"/>
      <w:lang w:val="es-ES" w:eastAsia="es-ES"/>
    </w:rPr>
  </w:style>
  <w:style w:type="paragraph" w:styleId="Textoindependiente">
    <w:name w:val="Body Text"/>
    <w:basedOn w:val="Normal"/>
    <w:link w:val="TextoindependienteCar"/>
    <w:uiPriority w:val="99"/>
    <w:unhideWhenUsed/>
    <w:rsid w:val="00D96A62"/>
    <w:pPr>
      <w:spacing w:after="120"/>
    </w:pPr>
    <w:rPr>
      <w:lang w:val="es-ES" w:eastAsia="es-ES"/>
    </w:rPr>
  </w:style>
  <w:style w:type="character" w:customStyle="1" w:styleId="TextoindependienteCar">
    <w:name w:val="Texto independiente Car"/>
    <w:basedOn w:val="Fuentedeprrafopredeter"/>
    <w:link w:val="Textoindependiente"/>
    <w:uiPriority w:val="99"/>
    <w:rsid w:val="00D96A62"/>
    <w:rPr>
      <w:rFonts w:ascii="Times New Roman" w:eastAsia="Times New Roman" w:hAnsi="Times New Roman" w:cs="Times New Roman"/>
      <w:sz w:val="24"/>
      <w:szCs w:val="24"/>
      <w:lang w:val="es-ES" w:eastAsia="es-ES"/>
    </w:rPr>
  </w:style>
  <w:style w:type="paragraph" w:customStyle="1" w:styleId="Sinespaciado3">
    <w:name w:val="Sin espaciado3"/>
    <w:rsid w:val="00D96A62"/>
    <w:pPr>
      <w:spacing w:after="0" w:line="240" w:lineRule="auto"/>
    </w:pPr>
    <w:rPr>
      <w:rFonts w:ascii="Calibri" w:eastAsia="Times New Roman" w:hAnsi="Calibri" w:cs="Calibri"/>
    </w:rPr>
  </w:style>
  <w:style w:type="table" w:styleId="Tablaconcuadrcula">
    <w:name w:val="Table Grid"/>
    <w:basedOn w:val="Tablanormal"/>
    <w:rsid w:val="002F0A9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86032E"/>
    <w:rPr>
      <w:color w:val="0000FF" w:themeColor="hyperlink"/>
      <w:u w:val="single"/>
    </w:rPr>
  </w:style>
  <w:style w:type="character" w:customStyle="1" w:styleId="UnresolvedMention">
    <w:name w:val="Unresolved Mention"/>
    <w:basedOn w:val="Fuentedeprrafopredeter"/>
    <w:uiPriority w:val="99"/>
    <w:semiHidden/>
    <w:unhideWhenUsed/>
    <w:rsid w:val="0086032E"/>
    <w:rPr>
      <w:color w:val="605E5C"/>
      <w:shd w:val="clear" w:color="auto" w:fill="E1DFDD"/>
    </w:rPr>
  </w:style>
  <w:style w:type="paragraph" w:styleId="NormalWeb">
    <w:name w:val="Normal (Web)"/>
    <w:basedOn w:val="Normal"/>
    <w:uiPriority w:val="99"/>
    <w:semiHidden/>
    <w:unhideWhenUsed/>
    <w:rsid w:val="00C454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79312">
      <w:bodyDiv w:val="1"/>
      <w:marLeft w:val="0"/>
      <w:marRight w:val="0"/>
      <w:marTop w:val="0"/>
      <w:marBottom w:val="0"/>
      <w:divBdr>
        <w:top w:val="none" w:sz="0" w:space="0" w:color="auto"/>
        <w:left w:val="none" w:sz="0" w:space="0" w:color="auto"/>
        <w:bottom w:val="none" w:sz="0" w:space="0" w:color="auto"/>
        <w:right w:val="none" w:sz="0" w:space="0" w:color="auto"/>
      </w:divBdr>
    </w:div>
    <w:div w:id="742869168">
      <w:bodyDiv w:val="1"/>
      <w:marLeft w:val="0"/>
      <w:marRight w:val="0"/>
      <w:marTop w:val="0"/>
      <w:marBottom w:val="0"/>
      <w:divBdr>
        <w:top w:val="none" w:sz="0" w:space="0" w:color="auto"/>
        <w:left w:val="none" w:sz="0" w:space="0" w:color="auto"/>
        <w:bottom w:val="none" w:sz="0" w:space="0" w:color="auto"/>
        <w:right w:val="none" w:sz="0" w:space="0" w:color="auto"/>
      </w:divBdr>
    </w:div>
    <w:div w:id="1058823288">
      <w:bodyDiv w:val="1"/>
      <w:marLeft w:val="0"/>
      <w:marRight w:val="0"/>
      <w:marTop w:val="0"/>
      <w:marBottom w:val="0"/>
      <w:divBdr>
        <w:top w:val="none" w:sz="0" w:space="0" w:color="auto"/>
        <w:left w:val="none" w:sz="0" w:space="0" w:color="auto"/>
        <w:bottom w:val="none" w:sz="0" w:space="0" w:color="auto"/>
        <w:right w:val="none" w:sz="0" w:space="0" w:color="auto"/>
      </w:divBdr>
    </w:div>
    <w:div w:id="1218275700">
      <w:bodyDiv w:val="1"/>
      <w:marLeft w:val="0"/>
      <w:marRight w:val="0"/>
      <w:marTop w:val="0"/>
      <w:marBottom w:val="0"/>
      <w:divBdr>
        <w:top w:val="none" w:sz="0" w:space="0" w:color="auto"/>
        <w:left w:val="none" w:sz="0" w:space="0" w:color="auto"/>
        <w:bottom w:val="none" w:sz="0" w:space="0" w:color="auto"/>
        <w:right w:val="none" w:sz="0" w:space="0" w:color="auto"/>
      </w:divBdr>
    </w:div>
    <w:div w:id="1312444226">
      <w:bodyDiv w:val="1"/>
      <w:marLeft w:val="0"/>
      <w:marRight w:val="0"/>
      <w:marTop w:val="0"/>
      <w:marBottom w:val="0"/>
      <w:divBdr>
        <w:top w:val="none" w:sz="0" w:space="0" w:color="auto"/>
        <w:left w:val="none" w:sz="0" w:space="0" w:color="auto"/>
        <w:bottom w:val="none" w:sz="0" w:space="0" w:color="auto"/>
        <w:right w:val="none" w:sz="0" w:space="0" w:color="auto"/>
      </w:divBdr>
    </w:div>
    <w:div w:id="1344865567">
      <w:bodyDiv w:val="1"/>
      <w:marLeft w:val="0"/>
      <w:marRight w:val="0"/>
      <w:marTop w:val="0"/>
      <w:marBottom w:val="0"/>
      <w:divBdr>
        <w:top w:val="none" w:sz="0" w:space="0" w:color="auto"/>
        <w:left w:val="none" w:sz="0" w:space="0" w:color="auto"/>
        <w:bottom w:val="none" w:sz="0" w:space="0" w:color="auto"/>
        <w:right w:val="none" w:sz="0" w:space="0" w:color="auto"/>
      </w:divBdr>
    </w:div>
    <w:div w:id="1642541540">
      <w:bodyDiv w:val="1"/>
      <w:marLeft w:val="0"/>
      <w:marRight w:val="0"/>
      <w:marTop w:val="0"/>
      <w:marBottom w:val="0"/>
      <w:divBdr>
        <w:top w:val="none" w:sz="0" w:space="0" w:color="auto"/>
        <w:left w:val="none" w:sz="0" w:space="0" w:color="auto"/>
        <w:bottom w:val="none" w:sz="0" w:space="0" w:color="auto"/>
        <w:right w:val="none" w:sz="0" w:space="0" w:color="auto"/>
      </w:divBdr>
    </w:div>
    <w:div w:id="1933973792">
      <w:bodyDiv w:val="1"/>
      <w:marLeft w:val="0"/>
      <w:marRight w:val="0"/>
      <w:marTop w:val="0"/>
      <w:marBottom w:val="0"/>
      <w:divBdr>
        <w:top w:val="none" w:sz="0" w:space="0" w:color="auto"/>
        <w:left w:val="none" w:sz="0" w:space="0" w:color="auto"/>
        <w:bottom w:val="none" w:sz="0" w:space="0" w:color="auto"/>
        <w:right w:val="none" w:sz="0" w:space="0" w:color="auto"/>
      </w:divBdr>
    </w:div>
    <w:div w:id="2064206921">
      <w:bodyDiv w:val="1"/>
      <w:marLeft w:val="0"/>
      <w:marRight w:val="0"/>
      <w:marTop w:val="0"/>
      <w:marBottom w:val="0"/>
      <w:divBdr>
        <w:top w:val="none" w:sz="0" w:space="0" w:color="auto"/>
        <w:left w:val="none" w:sz="0" w:space="0" w:color="auto"/>
        <w:bottom w:val="none" w:sz="0" w:space="0" w:color="auto"/>
        <w:right w:val="none" w:sz="0" w:space="0" w:color="auto"/>
      </w:divBdr>
    </w:div>
    <w:div w:id="2076276018">
      <w:bodyDiv w:val="1"/>
      <w:marLeft w:val="0"/>
      <w:marRight w:val="0"/>
      <w:marTop w:val="0"/>
      <w:marBottom w:val="0"/>
      <w:divBdr>
        <w:top w:val="none" w:sz="0" w:space="0" w:color="auto"/>
        <w:left w:val="none" w:sz="0" w:space="0" w:color="auto"/>
        <w:bottom w:val="none" w:sz="0" w:space="0" w:color="auto"/>
        <w:right w:val="none" w:sz="0" w:space="0" w:color="auto"/>
      </w:divBdr>
      <w:divsChild>
        <w:div w:id="83235621">
          <w:marLeft w:val="0"/>
          <w:marRight w:val="0"/>
          <w:marTop w:val="0"/>
          <w:marBottom w:val="0"/>
          <w:divBdr>
            <w:top w:val="none" w:sz="0" w:space="0" w:color="auto"/>
            <w:left w:val="none" w:sz="0" w:space="0" w:color="auto"/>
            <w:bottom w:val="none" w:sz="0" w:space="0" w:color="auto"/>
            <w:right w:val="none" w:sz="0" w:space="0" w:color="auto"/>
          </w:divBdr>
          <w:divsChild>
            <w:div w:id="440614259">
              <w:marLeft w:val="0"/>
              <w:marRight w:val="0"/>
              <w:marTop w:val="0"/>
              <w:marBottom w:val="0"/>
              <w:divBdr>
                <w:top w:val="none" w:sz="0" w:space="0" w:color="auto"/>
                <w:left w:val="none" w:sz="0" w:space="0" w:color="auto"/>
                <w:bottom w:val="none" w:sz="0" w:space="0" w:color="auto"/>
                <w:right w:val="none" w:sz="0" w:space="0" w:color="auto"/>
              </w:divBdr>
              <w:divsChild>
                <w:div w:id="194290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8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11534-ABFA-4017-B3FC-C3D8C122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10170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AUXY TIRADO BULA</dc:creator>
  <cp:lastModifiedBy>Usuario de Windows</cp:lastModifiedBy>
  <cp:revision>2</cp:revision>
  <dcterms:created xsi:type="dcterms:W3CDTF">2020-05-14T00:15:00Z</dcterms:created>
  <dcterms:modified xsi:type="dcterms:W3CDTF">2020-05-14T00:15:00Z</dcterms:modified>
</cp:coreProperties>
</file>