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F59" w:rsidRPr="005A7F83" w:rsidRDefault="00344F59" w:rsidP="00344F59">
      <w:pPr>
        <w:pStyle w:val="Ttulo3"/>
        <w:ind w:right="-91"/>
        <w:jc w:val="center"/>
        <w:rPr>
          <w:rFonts w:ascii="Tahoma" w:hAnsi="Tahoma" w:cs="Tahoma"/>
          <w:color w:val="auto"/>
          <w:sz w:val="25"/>
          <w:szCs w:val="25"/>
        </w:rPr>
      </w:pPr>
      <w:bookmarkStart w:id="0" w:name="_GoBack"/>
      <w:bookmarkEnd w:id="0"/>
      <w:r w:rsidRPr="005A7F83">
        <w:rPr>
          <w:rFonts w:ascii="Tahoma" w:hAnsi="Tahoma" w:cs="Tahoma"/>
          <w:color w:val="auto"/>
          <w:sz w:val="25"/>
          <w:szCs w:val="25"/>
        </w:rPr>
        <w:t>TRIBUNAL ADMINISTRATIVO DE ANTIOQUIA</w:t>
      </w:r>
    </w:p>
    <w:p w:rsidR="00344F59" w:rsidRPr="005A7F83" w:rsidRDefault="00344F59" w:rsidP="00344F59">
      <w:pPr>
        <w:ind w:right="-91"/>
        <w:jc w:val="center"/>
        <w:rPr>
          <w:rFonts w:ascii="Tahoma" w:hAnsi="Tahoma" w:cs="Tahoma"/>
          <w:b/>
          <w:sz w:val="25"/>
          <w:szCs w:val="25"/>
        </w:rPr>
      </w:pPr>
      <w:r w:rsidRPr="005A7F83">
        <w:rPr>
          <w:rFonts w:ascii="Tahoma" w:hAnsi="Tahoma" w:cs="Tahoma"/>
          <w:b/>
          <w:sz w:val="25"/>
          <w:szCs w:val="25"/>
        </w:rPr>
        <w:t xml:space="preserve">SALA </w:t>
      </w:r>
      <w:r w:rsidR="00AD57D4">
        <w:rPr>
          <w:rFonts w:ascii="Tahoma" w:hAnsi="Tahoma" w:cs="Tahoma"/>
          <w:b/>
          <w:sz w:val="25"/>
          <w:szCs w:val="25"/>
        </w:rPr>
        <w:t>TERCERA</w:t>
      </w:r>
      <w:r w:rsidRPr="005A7F83">
        <w:rPr>
          <w:rFonts w:ascii="Tahoma" w:hAnsi="Tahoma" w:cs="Tahoma"/>
          <w:b/>
          <w:sz w:val="25"/>
          <w:szCs w:val="25"/>
        </w:rPr>
        <w:t xml:space="preserve"> DE ORALIDAD</w:t>
      </w:r>
    </w:p>
    <w:p w:rsidR="00344F59" w:rsidRPr="00E736E0" w:rsidRDefault="00344F59" w:rsidP="00344F59">
      <w:pPr>
        <w:ind w:right="-91"/>
        <w:rPr>
          <w:rFonts w:ascii="Tahoma" w:hAnsi="Tahoma" w:cs="Tahoma"/>
          <w:b/>
          <w:sz w:val="23"/>
          <w:szCs w:val="23"/>
        </w:rPr>
      </w:pPr>
    </w:p>
    <w:p w:rsidR="00344F59" w:rsidRPr="00E736E0" w:rsidRDefault="00344F59" w:rsidP="00344F59">
      <w:pPr>
        <w:ind w:right="-91"/>
        <w:jc w:val="center"/>
        <w:rPr>
          <w:rFonts w:ascii="Tahoma" w:hAnsi="Tahoma" w:cs="Tahoma"/>
          <w:b/>
          <w:sz w:val="23"/>
          <w:szCs w:val="23"/>
        </w:rPr>
      </w:pPr>
      <w:r>
        <w:rPr>
          <w:rFonts w:ascii="Tahoma" w:hAnsi="Tahoma" w:cs="Tahoma"/>
          <w:b/>
          <w:sz w:val="23"/>
          <w:szCs w:val="23"/>
        </w:rPr>
        <w:t>MAGISTRADO</w:t>
      </w:r>
      <w:r w:rsidRPr="00E736E0">
        <w:rPr>
          <w:rFonts w:ascii="Tahoma" w:hAnsi="Tahoma" w:cs="Tahoma"/>
          <w:b/>
          <w:sz w:val="23"/>
          <w:szCs w:val="23"/>
        </w:rPr>
        <w:t xml:space="preserve"> PONENTE: </w:t>
      </w:r>
      <w:r>
        <w:rPr>
          <w:rFonts w:ascii="Tahoma" w:hAnsi="Tahoma" w:cs="Tahoma"/>
          <w:b/>
          <w:sz w:val="23"/>
          <w:szCs w:val="23"/>
        </w:rPr>
        <w:t>YOLANDA OBANDO MONTES</w:t>
      </w:r>
    </w:p>
    <w:p w:rsidR="00344F59" w:rsidRPr="00E736E0" w:rsidRDefault="00344F59" w:rsidP="00344F59">
      <w:pPr>
        <w:ind w:right="-91"/>
        <w:rPr>
          <w:rFonts w:ascii="Tahoma" w:hAnsi="Tahoma" w:cs="Tahoma"/>
          <w:b/>
          <w:sz w:val="23"/>
          <w:szCs w:val="23"/>
        </w:rPr>
      </w:pPr>
    </w:p>
    <w:p w:rsidR="00344F59" w:rsidRPr="00D706BB" w:rsidRDefault="00344F59" w:rsidP="00344F59">
      <w:pPr>
        <w:spacing w:line="360" w:lineRule="auto"/>
        <w:ind w:right="-91"/>
        <w:jc w:val="center"/>
        <w:rPr>
          <w:rFonts w:ascii="Tahoma" w:hAnsi="Tahoma" w:cs="Tahoma"/>
          <w:sz w:val="23"/>
          <w:szCs w:val="23"/>
        </w:rPr>
      </w:pPr>
      <w:r w:rsidRPr="00E736E0">
        <w:rPr>
          <w:rFonts w:ascii="Tahoma" w:hAnsi="Tahoma" w:cs="Tahoma"/>
          <w:sz w:val="23"/>
          <w:szCs w:val="23"/>
        </w:rPr>
        <w:t>Medellín,</w:t>
      </w:r>
      <w:r w:rsidR="00030184">
        <w:rPr>
          <w:rFonts w:ascii="Tahoma" w:hAnsi="Tahoma" w:cs="Tahoma"/>
          <w:sz w:val="23"/>
          <w:szCs w:val="23"/>
        </w:rPr>
        <w:t xml:space="preserve"> </w:t>
      </w:r>
      <w:r w:rsidR="002E1838">
        <w:rPr>
          <w:rFonts w:ascii="Tahoma" w:hAnsi="Tahoma" w:cs="Tahoma"/>
          <w:sz w:val="23"/>
          <w:szCs w:val="23"/>
        </w:rPr>
        <w:t>dieciséis</w:t>
      </w:r>
      <w:r w:rsidR="002F583B">
        <w:rPr>
          <w:rFonts w:ascii="Tahoma" w:hAnsi="Tahoma" w:cs="Tahoma"/>
          <w:sz w:val="23"/>
          <w:szCs w:val="23"/>
        </w:rPr>
        <w:t xml:space="preserve"> </w:t>
      </w:r>
      <w:r w:rsidR="003D0002">
        <w:rPr>
          <w:rFonts w:ascii="Tahoma" w:hAnsi="Tahoma" w:cs="Tahoma"/>
          <w:sz w:val="23"/>
          <w:szCs w:val="23"/>
        </w:rPr>
        <w:t>(</w:t>
      </w:r>
      <w:r w:rsidR="002E1838">
        <w:rPr>
          <w:rFonts w:ascii="Tahoma" w:hAnsi="Tahoma" w:cs="Tahoma"/>
          <w:sz w:val="23"/>
          <w:szCs w:val="23"/>
        </w:rPr>
        <w:t>16</w:t>
      </w:r>
      <w:r>
        <w:rPr>
          <w:rFonts w:ascii="Tahoma" w:hAnsi="Tahoma" w:cs="Tahoma"/>
          <w:sz w:val="23"/>
          <w:szCs w:val="23"/>
        </w:rPr>
        <w:t xml:space="preserve">) de </w:t>
      </w:r>
      <w:r w:rsidR="002E1838">
        <w:rPr>
          <w:rFonts w:ascii="Tahoma" w:hAnsi="Tahoma" w:cs="Tahoma"/>
          <w:sz w:val="23"/>
          <w:szCs w:val="23"/>
        </w:rPr>
        <w:t>abril</w:t>
      </w:r>
      <w:r w:rsidR="00EC4CDF">
        <w:rPr>
          <w:rFonts w:ascii="Tahoma" w:hAnsi="Tahoma" w:cs="Tahoma"/>
          <w:sz w:val="23"/>
          <w:szCs w:val="23"/>
        </w:rPr>
        <w:t xml:space="preserve"> </w:t>
      </w:r>
      <w:r w:rsidRPr="00E736E0">
        <w:rPr>
          <w:rFonts w:ascii="Tahoma" w:hAnsi="Tahoma" w:cs="Tahoma"/>
          <w:sz w:val="23"/>
          <w:szCs w:val="23"/>
        </w:rPr>
        <w:t>de dos mil</w:t>
      </w:r>
      <w:r w:rsidR="008F20A0">
        <w:rPr>
          <w:rFonts w:ascii="Tahoma" w:hAnsi="Tahoma" w:cs="Tahoma"/>
          <w:sz w:val="23"/>
          <w:szCs w:val="23"/>
        </w:rPr>
        <w:t xml:space="preserve"> </w:t>
      </w:r>
      <w:r w:rsidR="002E1838">
        <w:rPr>
          <w:rFonts w:ascii="Tahoma" w:hAnsi="Tahoma" w:cs="Tahoma"/>
          <w:sz w:val="23"/>
          <w:szCs w:val="23"/>
        </w:rPr>
        <w:t xml:space="preserve">veinte </w:t>
      </w:r>
      <w:r>
        <w:rPr>
          <w:rFonts w:ascii="Tahoma" w:hAnsi="Tahoma" w:cs="Tahoma"/>
          <w:sz w:val="23"/>
          <w:szCs w:val="23"/>
        </w:rPr>
        <w:t>(20</w:t>
      </w:r>
      <w:r w:rsidR="002E1838">
        <w:rPr>
          <w:rFonts w:ascii="Tahoma" w:hAnsi="Tahoma" w:cs="Tahoma"/>
          <w:sz w:val="23"/>
          <w:szCs w:val="23"/>
        </w:rPr>
        <w:t>20</w:t>
      </w:r>
      <w:r w:rsidRPr="00E736E0">
        <w:rPr>
          <w:rFonts w:ascii="Tahoma" w:hAnsi="Tahoma" w:cs="Tahoma"/>
          <w:sz w:val="23"/>
          <w:szCs w:val="23"/>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7"/>
        <w:gridCol w:w="6399"/>
      </w:tblGrid>
      <w:tr w:rsidR="00344F59" w:rsidRPr="00F71C24" w:rsidTr="005656D1">
        <w:trPr>
          <w:jc w:val="center"/>
        </w:trPr>
        <w:tc>
          <w:tcPr>
            <w:tcW w:w="8296" w:type="dxa"/>
            <w:gridSpan w:val="2"/>
          </w:tcPr>
          <w:p w:rsidR="00344F59" w:rsidRPr="00A66754" w:rsidRDefault="00344F59" w:rsidP="005656D1">
            <w:pPr>
              <w:jc w:val="both"/>
              <w:rPr>
                <w:rFonts w:ascii="Tahoma" w:hAnsi="Tahoma" w:cs="Tahoma"/>
                <w:b/>
                <w:sz w:val="22"/>
                <w:szCs w:val="22"/>
              </w:rPr>
            </w:pPr>
            <w:r w:rsidRPr="00A66754">
              <w:rPr>
                <w:rFonts w:ascii="Tahoma" w:hAnsi="Tahoma" w:cs="Tahoma"/>
                <w:b/>
                <w:sz w:val="22"/>
                <w:szCs w:val="22"/>
              </w:rPr>
              <w:t>REFERENCIA</w:t>
            </w:r>
          </w:p>
        </w:tc>
      </w:tr>
      <w:tr w:rsidR="00344F59" w:rsidRPr="00F71C24" w:rsidTr="005656D1">
        <w:trPr>
          <w:jc w:val="center"/>
        </w:trPr>
        <w:tc>
          <w:tcPr>
            <w:tcW w:w="1897" w:type="dxa"/>
          </w:tcPr>
          <w:p w:rsidR="00344F59" w:rsidRPr="00A66754" w:rsidRDefault="00344F59" w:rsidP="005656D1">
            <w:pPr>
              <w:rPr>
                <w:rFonts w:ascii="Tahoma" w:hAnsi="Tahoma" w:cs="Tahoma"/>
                <w:b/>
                <w:sz w:val="22"/>
                <w:szCs w:val="22"/>
              </w:rPr>
            </w:pPr>
            <w:r w:rsidRPr="00A66754">
              <w:rPr>
                <w:rFonts w:ascii="Tahoma" w:hAnsi="Tahoma" w:cs="Tahoma"/>
                <w:b/>
                <w:sz w:val="22"/>
                <w:szCs w:val="22"/>
              </w:rPr>
              <w:t>PROCESO</w:t>
            </w:r>
          </w:p>
        </w:tc>
        <w:tc>
          <w:tcPr>
            <w:tcW w:w="6399" w:type="dxa"/>
          </w:tcPr>
          <w:p w:rsidR="00344F59" w:rsidRPr="00A66754" w:rsidRDefault="00344F59" w:rsidP="005656D1">
            <w:pPr>
              <w:jc w:val="both"/>
              <w:rPr>
                <w:rFonts w:ascii="Tahoma" w:hAnsi="Tahoma" w:cs="Tahoma"/>
                <w:sz w:val="22"/>
                <w:szCs w:val="22"/>
              </w:rPr>
            </w:pPr>
            <w:r w:rsidRPr="00A66754">
              <w:rPr>
                <w:rFonts w:ascii="Tahoma" w:hAnsi="Tahoma" w:cs="Tahoma"/>
                <w:sz w:val="22"/>
                <w:szCs w:val="22"/>
              </w:rPr>
              <w:t>CONSULTA DE SANCIÓN IMPUESTA EN INCIDENTE DE DESACATO</w:t>
            </w:r>
          </w:p>
        </w:tc>
      </w:tr>
      <w:tr w:rsidR="00344F59" w:rsidRPr="00F71C24" w:rsidTr="008B690C">
        <w:trPr>
          <w:trHeight w:val="381"/>
          <w:jc w:val="center"/>
        </w:trPr>
        <w:tc>
          <w:tcPr>
            <w:tcW w:w="1897" w:type="dxa"/>
          </w:tcPr>
          <w:p w:rsidR="00344F59" w:rsidRPr="00A66754" w:rsidRDefault="00344F59" w:rsidP="005656D1">
            <w:pPr>
              <w:rPr>
                <w:rFonts w:ascii="Tahoma" w:hAnsi="Tahoma" w:cs="Tahoma"/>
                <w:b/>
                <w:sz w:val="22"/>
                <w:szCs w:val="22"/>
              </w:rPr>
            </w:pPr>
            <w:r w:rsidRPr="00A66754">
              <w:rPr>
                <w:rFonts w:ascii="Tahoma" w:hAnsi="Tahoma" w:cs="Tahoma"/>
                <w:b/>
                <w:sz w:val="22"/>
                <w:szCs w:val="22"/>
              </w:rPr>
              <w:t>RADICADO</w:t>
            </w:r>
          </w:p>
        </w:tc>
        <w:tc>
          <w:tcPr>
            <w:tcW w:w="6399" w:type="dxa"/>
          </w:tcPr>
          <w:p w:rsidR="00344F59" w:rsidRPr="00320773" w:rsidRDefault="003A1557" w:rsidP="008B690C">
            <w:pPr>
              <w:tabs>
                <w:tab w:val="left" w:pos="-1440"/>
                <w:tab w:val="left" w:pos="2127"/>
                <w:tab w:val="left" w:pos="2280"/>
                <w:tab w:val="left" w:pos="2640"/>
                <w:tab w:val="left" w:pos="3360"/>
                <w:tab w:val="left" w:pos="4251"/>
              </w:tabs>
              <w:suppressAutoHyphens/>
              <w:ind w:right="-520"/>
              <w:jc w:val="both"/>
              <w:rPr>
                <w:rFonts w:ascii="Tahoma" w:hAnsi="Tahoma" w:cs="Tahoma"/>
                <w:b/>
                <w:sz w:val="22"/>
                <w:szCs w:val="22"/>
              </w:rPr>
            </w:pPr>
            <w:r>
              <w:rPr>
                <w:rFonts w:ascii="Tahoma" w:hAnsi="Tahoma" w:cs="Tahoma"/>
                <w:sz w:val="23"/>
                <w:szCs w:val="23"/>
              </w:rPr>
              <w:t xml:space="preserve">05001 33 33 </w:t>
            </w:r>
            <w:r w:rsidR="008B690C">
              <w:rPr>
                <w:rFonts w:ascii="Tahoma" w:hAnsi="Tahoma" w:cs="Tahoma"/>
                <w:b/>
                <w:sz w:val="23"/>
                <w:szCs w:val="23"/>
              </w:rPr>
              <w:t>001 2019 00495</w:t>
            </w:r>
            <w:r w:rsidR="00AD4ED5">
              <w:rPr>
                <w:rFonts w:ascii="Tahoma" w:hAnsi="Tahoma" w:cs="Tahoma"/>
                <w:b/>
                <w:sz w:val="23"/>
                <w:szCs w:val="23"/>
              </w:rPr>
              <w:t xml:space="preserve"> </w:t>
            </w:r>
            <w:r w:rsidR="00320773">
              <w:rPr>
                <w:rFonts w:ascii="Tahoma" w:hAnsi="Tahoma" w:cs="Tahoma"/>
                <w:b/>
                <w:sz w:val="23"/>
                <w:szCs w:val="23"/>
              </w:rPr>
              <w:t>0</w:t>
            </w:r>
            <w:r>
              <w:rPr>
                <w:rFonts w:ascii="Tahoma" w:hAnsi="Tahoma" w:cs="Tahoma"/>
                <w:b/>
                <w:sz w:val="23"/>
                <w:szCs w:val="23"/>
              </w:rPr>
              <w:t>1</w:t>
            </w:r>
          </w:p>
        </w:tc>
      </w:tr>
      <w:tr w:rsidR="00344F59" w:rsidRPr="00474E49" w:rsidTr="005656D1">
        <w:trPr>
          <w:jc w:val="center"/>
        </w:trPr>
        <w:tc>
          <w:tcPr>
            <w:tcW w:w="1897" w:type="dxa"/>
          </w:tcPr>
          <w:p w:rsidR="00344F59" w:rsidRPr="00A66754" w:rsidRDefault="00344F59" w:rsidP="005656D1">
            <w:pPr>
              <w:rPr>
                <w:rFonts w:ascii="Tahoma" w:hAnsi="Tahoma" w:cs="Tahoma"/>
                <w:b/>
                <w:sz w:val="22"/>
                <w:szCs w:val="22"/>
              </w:rPr>
            </w:pPr>
            <w:r>
              <w:rPr>
                <w:rFonts w:ascii="Tahoma" w:hAnsi="Tahoma" w:cs="Tahoma"/>
                <w:b/>
                <w:sz w:val="22"/>
                <w:szCs w:val="22"/>
              </w:rPr>
              <w:t>ACCIONANTE</w:t>
            </w:r>
          </w:p>
        </w:tc>
        <w:tc>
          <w:tcPr>
            <w:tcW w:w="6399" w:type="dxa"/>
          </w:tcPr>
          <w:p w:rsidR="00344F59" w:rsidRPr="00A66754" w:rsidRDefault="008B690C" w:rsidP="001500C8">
            <w:pPr>
              <w:tabs>
                <w:tab w:val="left" w:pos="-1440"/>
                <w:tab w:val="left" w:pos="2127"/>
                <w:tab w:val="left" w:pos="2280"/>
                <w:tab w:val="left" w:pos="3000"/>
                <w:tab w:val="left" w:pos="3360"/>
                <w:tab w:val="left" w:pos="4251"/>
              </w:tabs>
              <w:suppressAutoHyphens/>
              <w:ind w:right="-520"/>
              <w:jc w:val="both"/>
              <w:rPr>
                <w:rFonts w:ascii="Tahoma" w:hAnsi="Tahoma" w:cs="Tahoma"/>
                <w:sz w:val="22"/>
                <w:szCs w:val="22"/>
                <w:lang w:val="es-CO"/>
              </w:rPr>
            </w:pPr>
            <w:r>
              <w:rPr>
                <w:rFonts w:ascii="Tahoma" w:hAnsi="Tahoma" w:cs="Tahoma"/>
                <w:sz w:val="23"/>
                <w:szCs w:val="23"/>
              </w:rPr>
              <w:t xml:space="preserve">MARGARITA </w:t>
            </w:r>
            <w:r w:rsidR="001500C8">
              <w:rPr>
                <w:rFonts w:ascii="Tahoma" w:hAnsi="Tahoma" w:cs="Tahoma"/>
                <w:sz w:val="23"/>
                <w:szCs w:val="23"/>
              </w:rPr>
              <w:t>MA</w:t>
            </w:r>
            <w:r>
              <w:rPr>
                <w:rFonts w:ascii="Tahoma" w:hAnsi="Tahoma" w:cs="Tahoma"/>
                <w:sz w:val="23"/>
                <w:szCs w:val="23"/>
              </w:rPr>
              <w:t xml:space="preserve">RÍA ARBELAEZ ALZATE </w:t>
            </w:r>
            <w:r w:rsidR="000943C6">
              <w:rPr>
                <w:rFonts w:ascii="Tahoma" w:hAnsi="Tahoma" w:cs="Tahoma"/>
                <w:sz w:val="23"/>
                <w:szCs w:val="23"/>
              </w:rPr>
              <w:t xml:space="preserve"> </w:t>
            </w:r>
          </w:p>
        </w:tc>
      </w:tr>
      <w:tr w:rsidR="00344F59" w:rsidRPr="00F71C24" w:rsidTr="005656D1">
        <w:trPr>
          <w:trHeight w:val="122"/>
          <w:jc w:val="center"/>
        </w:trPr>
        <w:tc>
          <w:tcPr>
            <w:tcW w:w="1897" w:type="dxa"/>
          </w:tcPr>
          <w:p w:rsidR="00344F59" w:rsidRPr="00A66754" w:rsidRDefault="00344F59" w:rsidP="005656D1">
            <w:pPr>
              <w:rPr>
                <w:rFonts w:ascii="Tahoma" w:hAnsi="Tahoma" w:cs="Tahoma"/>
                <w:b/>
                <w:sz w:val="22"/>
                <w:szCs w:val="22"/>
              </w:rPr>
            </w:pPr>
            <w:r>
              <w:rPr>
                <w:rFonts w:ascii="Tahoma" w:hAnsi="Tahoma" w:cs="Tahoma"/>
                <w:b/>
                <w:sz w:val="22"/>
                <w:szCs w:val="22"/>
              </w:rPr>
              <w:t>ACCIONADO</w:t>
            </w:r>
          </w:p>
        </w:tc>
        <w:tc>
          <w:tcPr>
            <w:tcW w:w="6399" w:type="dxa"/>
          </w:tcPr>
          <w:p w:rsidR="00344F59" w:rsidRPr="00A66754" w:rsidRDefault="008B690C" w:rsidP="00EC4CDF">
            <w:pPr>
              <w:shd w:val="clear" w:color="auto" w:fill="FFFFFF"/>
              <w:tabs>
                <w:tab w:val="left" w:pos="2280"/>
              </w:tabs>
              <w:ind w:right="-520"/>
              <w:rPr>
                <w:rFonts w:ascii="Tahoma" w:hAnsi="Tahoma" w:cs="Tahoma"/>
                <w:color w:val="000000"/>
                <w:sz w:val="22"/>
                <w:szCs w:val="22"/>
              </w:rPr>
            </w:pPr>
            <w:r>
              <w:rPr>
                <w:rFonts w:ascii="Tahoma" w:hAnsi="Tahoma" w:cs="Tahoma"/>
                <w:bCs/>
                <w:sz w:val="22"/>
                <w:szCs w:val="22"/>
                <w:lang w:val="es-ES_tradnl"/>
              </w:rPr>
              <w:t xml:space="preserve">FONDO NACIONAL DE PRESTACIONES SOCIALES DEL MAGISTERIO  </w:t>
            </w:r>
            <w:r w:rsidR="002F583B">
              <w:rPr>
                <w:rFonts w:ascii="Tahoma" w:hAnsi="Tahoma" w:cs="Tahoma"/>
                <w:bCs/>
                <w:sz w:val="22"/>
                <w:szCs w:val="22"/>
                <w:lang w:val="es-ES_tradnl"/>
              </w:rPr>
              <w:t xml:space="preserve"> </w:t>
            </w:r>
          </w:p>
        </w:tc>
      </w:tr>
      <w:tr w:rsidR="00344F59" w:rsidRPr="00F71C24" w:rsidTr="005656D1">
        <w:trPr>
          <w:jc w:val="center"/>
        </w:trPr>
        <w:tc>
          <w:tcPr>
            <w:tcW w:w="1897" w:type="dxa"/>
          </w:tcPr>
          <w:p w:rsidR="00344F59" w:rsidRPr="00A66754" w:rsidRDefault="00344F59" w:rsidP="005656D1">
            <w:pPr>
              <w:rPr>
                <w:rFonts w:ascii="Tahoma" w:hAnsi="Tahoma" w:cs="Tahoma"/>
                <w:b/>
                <w:sz w:val="22"/>
                <w:szCs w:val="22"/>
              </w:rPr>
            </w:pPr>
            <w:r w:rsidRPr="00A66754">
              <w:rPr>
                <w:rFonts w:ascii="Tahoma" w:hAnsi="Tahoma" w:cs="Tahoma"/>
                <w:b/>
                <w:sz w:val="22"/>
                <w:szCs w:val="22"/>
              </w:rPr>
              <w:t>TEMA</w:t>
            </w:r>
          </w:p>
        </w:tc>
        <w:tc>
          <w:tcPr>
            <w:tcW w:w="6399" w:type="dxa"/>
          </w:tcPr>
          <w:p w:rsidR="00344F59" w:rsidRPr="00A66754" w:rsidRDefault="00344F59" w:rsidP="005656D1">
            <w:pPr>
              <w:jc w:val="both"/>
              <w:rPr>
                <w:rFonts w:ascii="Tahoma" w:hAnsi="Tahoma" w:cs="Tahoma"/>
                <w:sz w:val="22"/>
                <w:szCs w:val="22"/>
              </w:rPr>
            </w:pPr>
            <w:r w:rsidRPr="00A66754">
              <w:rPr>
                <w:rFonts w:ascii="Tahoma" w:hAnsi="Tahoma" w:cs="Tahoma"/>
                <w:sz w:val="22"/>
                <w:szCs w:val="22"/>
              </w:rPr>
              <w:t>La sanción impuesta por el juez de primera instancia debe atender a criterios de proporcionalidad, razonabilidad y necesidad de la sanción. Acreditado el cumplimiento del fallo por parte de la entidad, no es procedente la sanción.</w:t>
            </w:r>
          </w:p>
        </w:tc>
      </w:tr>
      <w:tr w:rsidR="00344F59" w:rsidRPr="00F71C24" w:rsidTr="005656D1">
        <w:trPr>
          <w:jc w:val="center"/>
        </w:trPr>
        <w:tc>
          <w:tcPr>
            <w:tcW w:w="1897" w:type="dxa"/>
          </w:tcPr>
          <w:p w:rsidR="00344F59" w:rsidRPr="00A66754" w:rsidRDefault="00344F59" w:rsidP="005656D1">
            <w:pPr>
              <w:rPr>
                <w:rFonts w:ascii="Tahoma" w:hAnsi="Tahoma" w:cs="Tahoma"/>
                <w:b/>
                <w:sz w:val="22"/>
                <w:szCs w:val="22"/>
              </w:rPr>
            </w:pPr>
            <w:r w:rsidRPr="00A66754">
              <w:rPr>
                <w:rFonts w:ascii="Tahoma" w:hAnsi="Tahoma" w:cs="Tahoma"/>
                <w:b/>
                <w:sz w:val="22"/>
                <w:szCs w:val="22"/>
              </w:rPr>
              <w:t>DECISIÓN</w:t>
            </w:r>
          </w:p>
        </w:tc>
        <w:tc>
          <w:tcPr>
            <w:tcW w:w="6399" w:type="dxa"/>
          </w:tcPr>
          <w:p w:rsidR="00344F59" w:rsidRPr="00A66754" w:rsidRDefault="00344F59" w:rsidP="005656D1">
            <w:pPr>
              <w:jc w:val="both"/>
              <w:rPr>
                <w:rFonts w:ascii="Tahoma" w:hAnsi="Tahoma" w:cs="Tahoma"/>
                <w:sz w:val="22"/>
                <w:szCs w:val="22"/>
              </w:rPr>
            </w:pPr>
            <w:r>
              <w:rPr>
                <w:rFonts w:ascii="Tahoma" w:hAnsi="Tahoma" w:cs="Tahoma"/>
                <w:sz w:val="22"/>
                <w:szCs w:val="22"/>
              </w:rPr>
              <w:t>Revoca s</w:t>
            </w:r>
            <w:r w:rsidRPr="00A66754">
              <w:rPr>
                <w:rFonts w:ascii="Tahoma" w:hAnsi="Tahoma" w:cs="Tahoma"/>
                <w:sz w:val="22"/>
                <w:szCs w:val="22"/>
              </w:rPr>
              <w:t>anción.</w:t>
            </w:r>
          </w:p>
        </w:tc>
      </w:tr>
    </w:tbl>
    <w:p w:rsidR="00344F59" w:rsidRPr="00E736E0" w:rsidRDefault="00344F59" w:rsidP="00344F59">
      <w:pPr>
        <w:ind w:right="-91"/>
        <w:jc w:val="both"/>
        <w:rPr>
          <w:rFonts w:ascii="Tahoma" w:hAnsi="Tahoma" w:cs="Tahoma"/>
          <w:sz w:val="23"/>
          <w:szCs w:val="23"/>
        </w:rPr>
      </w:pPr>
    </w:p>
    <w:p w:rsidR="00344F59" w:rsidRPr="0000209A" w:rsidRDefault="00344F59" w:rsidP="00344F59">
      <w:pPr>
        <w:pStyle w:val="Sangra2detindependiente1"/>
        <w:ind w:right="-91" w:firstLine="0"/>
        <w:rPr>
          <w:rFonts w:ascii="Tahoma" w:hAnsi="Tahoma" w:cs="Tahoma"/>
          <w:sz w:val="23"/>
          <w:szCs w:val="23"/>
        </w:rPr>
      </w:pPr>
      <w:r w:rsidRPr="0000209A">
        <w:rPr>
          <w:rFonts w:ascii="Tahoma" w:hAnsi="Tahoma" w:cs="Tahoma"/>
          <w:sz w:val="23"/>
          <w:szCs w:val="23"/>
        </w:rPr>
        <w:t xml:space="preserve">En virtud de lo dispuesto en el artículo 52 del Decreto 2591 de 1991, el Despacho </w:t>
      </w:r>
      <w:proofErr w:type="gramStart"/>
      <w:r w:rsidRPr="0000209A">
        <w:rPr>
          <w:rFonts w:ascii="Tahoma" w:hAnsi="Tahoma" w:cs="Tahoma"/>
          <w:sz w:val="23"/>
          <w:szCs w:val="23"/>
        </w:rPr>
        <w:t>procede</w:t>
      </w:r>
      <w:proofErr w:type="gramEnd"/>
      <w:r w:rsidRPr="0000209A">
        <w:rPr>
          <w:rFonts w:ascii="Tahoma" w:hAnsi="Tahoma" w:cs="Tahoma"/>
          <w:sz w:val="23"/>
          <w:szCs w:val="23"/>
        </w:rPr>
        <w:t xml:space="preserve"> a revisar, en grado jurisdiccional de consulta, </w:t>
      </w:r>
      <w:r>
        <w:rPr>
          <w:rFonts w:ascii="Tahoma" w:hAnsi="Tahoma" w:cs="Tahoma"/>
          <w:sz w:val="23"/>
          <w:szCs w:val="23"/>
        </w:rPr>
        <w:t>la providencia proferida por el Juzgado</w:t>
      </w:r>
      <w:r w:rsidR="003A1557">
        <w:rPr>
          <w:rFonts w:ascii="Tahoma" w:hAnsi="Tahoma" w:cs="Tahoma"/>
          <w:sz w:val="23"/>
          <w:szCs w:val="23"/>
        </w:rPr>
        <w:t xml:space="preserve"> </w:t>
      </w:r>
      <w:r w:rsidR="008B690C">
        <w:rPr>
          <w:rFonts w:ascii="Tahoma" w:hAnsi="Tahoma" w:cs="Tahoma"/>
          <w:sz w:val="23"/>
          <w:szCs w:val="23"/>
        </w:rPr>
        <w:t xml:space="preserve">Primero </w:t>
      </w:r>
      <w:r w:rsidR="00030184">
        <w:rPr>
          <w:rFonts w:ascii="Tahoma" w:hAnsi="Tahoma" w:cs="Tahoma"/>
          <w:sz w:val="23"/>
          <w:szCs w:val="23"/>
        </w:rPr>
        <w:t xml:space="preserve"> </w:t>
      </w:r>
      <w:r w:rsidRPr="00083DF2">
        <w:rPr>
          <w:rFonts w:ascii="Tahoma" w:hAnsi="Tahoma" w:cs="Tahoma"/>
          <w:sz w:val="23"/>
          <w:szCs w:val="23"/>
        </w:rPr>
        <w:t xml:space="preserve">Administrativo </w:t>
      </w:r>
      <w:r>
        <w:rPr>
          <w:rFonts w:ascii="Tahoma" w:hAnsi="Tahoma" w:cs="Tahoma"/>
          <w:sz w:val="23"/>
          <w:szCs w:val="23"/>
        </w:rPr>
        <w:t xml:space="preserve">de Oralidad </w:t>
      </w:r>
      <w:r w:rsidRPr="00083DF2">
        <w:rPr>
          <w:rFonts w:ascii="Tahoma" w:hAnsi="Tahoma" w:cs="Tahoma"/>
          <w:sz w:val="23"/>
          <w:szCs w:val="23"/>
        </w:rPr>
        <w:t>del Circuito de</w:t>
      </w:r>
      <w:r w:rsidR="003A1557">
        <w:rPr>
          <w:rFonts w:ascii="Tahoma" w:hAnsi="Tahoma" w:cs="Tahoma"/>
          <w:sz w:val="23"/>
          <w:szCs w:val="23"/>
        </w:rPr>
        <w:t xml:space="preserve"> Medellín</w:t>
      </w:r>
      <w:r>
        <w:rPr>
          <w:rFonts w:ascii="Tahoma" w:hAnsi="Tahoma" w:cs="Tahoma"/>
          <w:sz w:val="23"/>
          <w:szCs w:val="23"/>
        </w:rPr>
        <w:t xml:space="preserve">, el día </w:t>
      </w:r>
      <w:r w:rsidR="008B690C">
        <w:rPr>
          <w:rFonts w:ascii="Tahoma" w:hAnsi="Tahoma" w:cs="Tahoma"/>
          <w:sz w:val="23"/>
          <w:szCs w:val="23"/>
        </w:rPr>
        <w:t>24 de febrero</w:t>
      </w:r>
      <w:r w:rsidR="00DC584E">
        <w:rPr>
          <w:rFonts w:ascii="Tahoma" w:hAnsi="Tahoma" w:cs="Tahoma"/>
          <w:sz w:val="23"/>
          <w:szCs w:val="23"/>
        </w:rPr>
        <w:t xml:space="preserve"> de 20</w:t>
      </w:r>
      <w:r w:rsidR="000943C6">
        <w:rPr>
          <w:rFonts w:ascii="Tahoma" w:hAnsi="Tahoma" w:cs="Tahoma"/>
          <w:sz w:val="23"/>
          <w:szCs w:val="23"/>
        </w:rPr>
        <w:t xml:space="preserve">20 </w:t>
      </w:r>
      <w:r w:rsidRPr="00083DF2">
        <w:rPr>
          <w:rFonts w:ascii="Tahoma" w:hAnsi="Tahoma" w:cs="Tahoma"/>
          <w:sz w:val="23"/>
          <w:szCs w:val="23"/>
        </w:rPr>
        <w:t>mediante la cual resolvió sancionar con multa de</w:t>
      </w:r>
      <w:r w:rsidR="00384D8B">
        <w:rPr>
          <w:rFonts w:ascii="Tahoma" w:hAnsi="Tahoma" w:cs="Tahoma"/>
          <w:sz w:val="23"/>
          <w:szCs w:val="23"/>
        </w:rPr>
        <w:t xml:space="preserve"> </w:t>
      </w:r>
      <w:r w:rsidR="008B690C">
        <w:rPr>
          <w:rFonts w:ascii="Tahoma" w:hAnsi="Tahoma" w:cs="Tahoma"/>
          <w:sz w:val="23"/>
          <w:szCs w:val="23"/>
        </w:rPr>
        <w:t>tres</w:t>
      </w:r>
      <w:r w:rsidR="00D13145">
        <w:rPr>
          <w:rFonts w:ascii="Tahoma" w:hAnsi="Tahoma" w:cs="Tahoma"/>
          <w:sz w:val="23"/>
          <w:szCs w:val="23"/>
        </w:rPr>
        <w:t xml:space="preserve"> </w:t>
      </w:r>
      <w:r w:rsidRPr="00083DF2">
        <w:rPr>
          <w:rFonts w:ascii="Tahoma" w:hAnsi="Tahoma" w:cs="Tahoma"/>
          <w:sz w:val="23"/>
          <w:szCs w:val="23"/>
        </w:rPr>
        <w:t>(</w:t>
      </w:r>
      <w:r w:rsidR="008B690C">
        <w:rPr>
          <w:rFonts w:ascii="Tahoma" w:hAnsi="Tahoma" w:cs="Tahoma"/>
          <w:sz w:val="23"/>
          <w:szCs w:val="23"/>
        </w:rPr>
        <w:t>3</w:t>
      </w:r>
      <w:r w:rsidRPr="00083DF2">
        <w:rPr>
          <w:rFonts w:ascii="Tahoma" w:hAnsi="Tahoma" w:cs="Tahoma"/>
          <w:sz w:val="23"/>
          <w:szCs w:val="23"/>
        </w:rPr>
        <w:t>) salario</w:t>
      </w:r>
      <w:r>
        <w:rPr>
          <w:rFonts w:ascii="Tahoma" w:hAnsi="Tahoma" w:cs="Tahoma"/>
          <w:sz w:val="23"/>
          <w:szCs w:val="23"/>
        </w:rPr>
        <w:t xml:space="preserve"> mín</w:t>
      </w:r>
      <w:r w:rsidR="00320773">
        <w:rPr>
          <w:rFonts w:ascii="Tahoma" w:hAnsi="Tahoma" w:cs="Tahoma"/>
          <w:sz w:val="23"/>
          <w:szCs w:val="23"/>
        </w:rPr>
        <w:t>imo legal mensual vigente</w:t>
      </w:r>
      <w:r w:rsidR="008F20A0">
        <w:rPr>
          <w:rFonts w:ascii="Tahoma" w:hAnsi="Tahoma" w:cs="Tahoma"/>
          <w:sz w:val="23"/>
          <w:szCs w:val="23"/>
        </w:rPr>
        <w:t xml:space="preserve"> </w:t>
      </w:r>
      <w:r w:rsidR="008B690C">
        <w:rPr>
          <w:rFonts w:ascii="Tahoma" w:hAnsi="Tahoma" w:cs="Tahoma"/>
          <w:sz w:val="23"/>
          <w:szCs w:val="23"/>
        </w:rPr>
        <w:t>a la Ministra de Educación</w:t>
      </w:r>
      <w:r>
        <w:rPr>
          <w:rFonts w:ascii="Tahoma" w:hAnsi="Tahoma" w:cs="Tahoma"/>
          <w:sz w:val="23"/>
          <w:szCs w:val="23"/>
        </w:rPr>
        <w:t xml:space="preserve"> </w:t>
      </w:r>
      <w:r w:rsidRPr="00083DF2">
        <w:rPr>
          <w:rFonts w:ascii="Tahoma" w:hAnsi="Tahoma" w:cs="Tahoma"/>
          <w:sz w:val="23"/>
          <w:szCs w:val="23"/>
        </w:rPr>
        <w:t xml:space="preserve">por incumplir </w:t>
      </w:r>
      <w:r>
        <w:rPr>
          <w:rFonts w:ascii="Tahoma" w:hAnsi="Tahoma" w:cs="Tahoma"/>
          <w:sz w:val="23"/>
          <w:szCs w:val="23"/>
        </w:rPr>
        <w:t>el</w:t>
      </w:r>
      <w:r w:rsidR="00E65E6A">
        <w:rPr>
          <w:rFonts w:ascii="Tahoma" w:hAnsi="Tahoma" w:cs="Tahoma"/>
          <w:sz w:val="23"/>
          <w:szCs w:val="23"/>
        </w:rPr>
        <w:t xml:space="preserve"> fallo de tutela proferido </w:t>
      </w:r>
      <w:r w:rsidR="000943C6">
        <w:rPr>
          <w:rFonts w:ascii="Tahoma" w:hAnsi="Tahoma" w:cs="Tahoma"/>
          <w:sz w:val="23"/>
          <w:szCs w:val="23"/>
        </w:rPr>
        <w:t xml:space="preserve">el </w:t>
      </w:r>
      <w:r w:rsidR="008B690C">
        <w:rPr>
          <w:rFonts w:ascii="Tahoma" w:hAnsi="Tahoma" w:cs="Tahoma"/>
          <w:sz w:val="23"/>
          <w:szCs w:val="23"/>
        </w:rPr>
        <w:t>16 de diciembre de 2019.</w:t>
      </w:r>
    </w:p>
    <w:p w:rsidR="00344F59" w:rsidRPr="0000209A" w:rsidRDefault="00344F59" w:rsidP="00344F59">
      <w:pPr>
        <w:pStyle w:val="Prrafodelista"/>
        <w:tabs>
          <w:tab w:val="left" w:pos="567"/>
          <w:tab w:val="left" w:pos="2552"/>
        </w:tabs>
        <w:ind w:left="0" w:right="-91"/>
        <w:jc w:val="center"/>
        <w:rPr>
          <w:rFonts w:ascii="Tahoma" w:hAnsi="Tahoma" w:cs="Tahoma"/>
          <w:b/>
          <w:bCs/>
          <w:sz w:val="23"/>
          <w:szCs w:val="23"/>
        </w:rPr>
      </w:pPr>
      <w:r>
        <w:rPr>
          <w:rFonts w:ascii="Tahoma" w:hAnsi="Tahoma" w:cs="Tahoma"/>
          <w:b/>
          <w:bCs/>
          <w:sz w:val="23"/>
          <w:szCs w:val="23"/>
        </w:rPr>
        <w:t xml:space="preserve">CONSIDERACIONES </w:t>
      </w:r>
    </w:p>
    <w:p w:rsidR="00344F59" w:rsidRPr="0000209A" w:rsidRDefault="00344F59" w:rsidP="00E65E6A">
      <w:pPr>
        <w:ind w:right="-91"/>
        <w:jc w:val="both"/>
        <w:rPr>
          <w:rFonts w:ascii="Tahoma" w:hAnsi="Tahoma" w:cs="Tahoma"/>
          <w:b/>
          <w:bCs/>
          <w:sz w:val="23"/>
          <w:szCs w:val="23"/>
        </w:rPr>
      </w:pPr>
    </w:p>
    <w:p w:rsidR="00344F59" w:rsidRPr="0091622D" w:rsidRDefault="001500C8" w:rsidP="0091622D">
      <w:pPr>
        <w:numPr>
          <w:ilvl w:val="0"/>
          <w:numId w:val="1"/>
        </w:numPr>
        <w:tabs>
          <w:tab w:val="clear" w:pos="720"/>
          <w:tab w:val="num" w:pos="0"/>
        </w:tabs>
        <w:spacing w:line="360" w:lineRule="auto"/>
        <w:ind w:left="0" w:right="-91" w:firstLine="0"/>
        <w:jc w:val="both"/>
        <w:rPr>
          <w:rFonts w:ascii="Tahoma" w:hAnsi="Tahoma" w:cs="Tahoma"/>
          <w:sz w:val="23"/>
          <w:szCs w:val="23"/>
        </w:rPr>
      </w:pPr>
      <w:r>
        <w:rPr>
          <w:rFonts w:ascii="Tahoma" w:hAnsi="Tahoma" w:cs="Tahoma"/>
          <w:sz w:val="23"/>
          <w:szCs w:val="23"/>
        </w:rPr>
        <w:t xml:space="preserve">MARGARITA MARÍA ARBELAEZ ALZATE  </w:t>
      </w:r>
      <w:r w:rsidR="002217FC">
        <w:rPr>
          <w:rFonts w:ascii="Tahoma" w:hAnsi="Tahoma" w:cs="Tahoma"/>
          <w:sz w:val="23"/>
          <w:szCs w:val="23"/>
        </w:rPr>
        <w:t xml:space="preserve">interpuso acción de tutela en contra </w:t>
      </w:r>
      <w:proofErr w:type="spellStart"/>
      <w:proofErr w:type="gramStart"/>
      <w:r w:rsidR="002217FC">
        <w:rPr>
          <w:rFonts w:ascii="Tahoma" w:hAnsi="Tahoma" w:cs="Tahoma"/>
          <w:sz w:val="23"/>
          <w:szCs w:val="23"/>
        </w:rPr>
        <w:t>de</w:t>
      </w:r>
      <w:r w:rsidR="00D13145">
        <w:rPr>
          <w:rFonts w:ascii="Tahoma" w:hAnsi="Tahoma" w:cs="Tahoma"/>
          <w:sz w:val="23"/>
          <w:szCs w:val="23"/>
        </w:rPr>
        <w:t xml:space="preserve"> </w:t>
      </w:r>
      <w:r>
        <w:rPr>
          <w:rFonts w:ascii="Tahoma" w:hAnsi="Tahoma" w:cs="Tahoma"/>
          <w:sz w:val="23"/>
          <w:szCs w:val="23"/>
        </w:rPr>
        <w:t>el</w:t>
      </w:r>
      <w:proofErr w:type="spellEnd"/>
      <w:r>
        <w:rPr>
          <w:rFonts w:ascii="Tahoma" w:hAnsi="Tahoma" w:cs="Tahoma"/>
          <w:sz w:val="23"/>
          <w:szCs w:val="23"/>
        </w:rPr>
        <w:t xml:space="preserve"> FONDO NACIONAL DE PRESTACIONES SOCIALES DEL</w:t>
      </w:r>
      <w:proofErr w:type="gramEnd"/>
      <w:r>
        <w:rPr>
          <w:rFonts w:ascii="Tahoma" w:hAnsi="Tahoma" w:cs="Tahoma"/>
          <w:sz w:val="23"/>
          <w:szCs w:val="23"/>
        </w:rPr>
        <w:t xml:space="preserve"> MAGISTERIO</w:t>
      </w:r>
      <w:r w:rsidR="00344F59" w:rsidRPr="00814DD6">
        <w:rPr>
          <w:rFonts w:ascii="Tahoma" w:hAnsi="Tahoma" w:cs="Tahoma"/>
          <w:sz w:val="23"/>
          <w:szCs w:val="23"/>
        </w:rPr>
        <w:t>, la cual fue co</w:t>
      </w:r>
      <w:r w:rsidR="004D7538">
        <w:rPr>
          <w:rFonts w:ascii="Tahoma" w:hAnsi="Tahoma" w:cs="Tahoma"/>
          <w:sz w:val="23"/>
          <w:szCs w:val="23"/>
        </w:rPr>
        <w:t xml:space="preserve">ncedida por el </w:t>
      </w:r>
      <w:r w:rsidR="00AD57D4">
        <w:rPr>
          <w:rFonts w:ascii="Tahoma" w:hAnsi="Tahoma" w:cs="Tahoma"/>
          <w:sz w:val="23"/>
          <w:szCs w:val="23"/>
        </w:rPr>
        <w:t>Juzgado</w:t>
      </w:r>
      <w:r w:rsidR="00EC4CDF">
        <w:rPr>
          <w:rFonts w:ascii="Tahoma" w:hAnsi="Tahoma" w:cs="Tahoma"/>
          <w:sz w:val="23"/>
          <w:szCs w:val="23"/>
        </w:rPr>
        <w:t xml:space="preserve"> </w:t>
      </w:r>
      <w:r>
        <w:rPr>
          <w:rFonts w:ascii="Tahoma" w:hAnsi="Tahoma" w:cs="Tahoma"/>
          <w:sz w:val="23"/>
          <w:szCs w:val="23"/>
        </w:rPr>
        <w:t>Primero</w:t>
      </w:r>
      <w:r w:rsidR="00EC4CDF">
        <w:rPr>
          <w:rFonts w:ascii="Tahoma" w:hAnsi="Tahoma" w:cs="Tahoma"/>
          <w:sz w:val="23"/>
          <w:szCs w:val="23"/>
        </w:rPr>
        <w:t xml:space="preserve"> </w:t>
      </w:r>
      <w:r w:rsidR="003A1557">
        <w:rPr>
          <w:rFonts w:ascii="Tahoma" w:hAnsi="Tahoma" w:cs="Tahoma"/>
          <w:sz w:val="23"/>
          <w:szCs w:val="23"/>
        </w:rPr>
        <w:t>Administrativo Oral del Circuito de Medellín</w:t>
      </w:r>
      <w:r w:rsidR="00344F59">
        <w:rPr>
          <w:rFonts w:ascii="Tahoma" w:hAnsi="Tahoma" w:cs="Tahoma"/>
          <w:sz w:val="23"/>
          <w:szCs w:val="23"/>
        </w:rPr>
        <w:t>, en donde s</w:t>
      </w:r>
      <w:r w:rsidR="00AD57D4">
        <w:rPr>
          <w:rFonts w:ascii="Tahoma" w:hAnsi="Tahoma" w:cs="Tahoma"/>
          <w:sz w:val="23"/>
          <w:szCs w:val="23"/>
        </w:rPr>
        <w:t>e ordenó a la entidad accionad</w:t>
      </w:r>
      <w:r w:rsidR="00497D2F">
        <w:rPr>
          <w:rFonts w:ascii="Tahoma" w:hAnsi="Tahoma" w:cs="Tahoma"/>
          <w:sz w:val="23"/>
          <w:szCs w:val="23"/>
        </w:rPr>
        <w:t>a</w:t>
      </w:r>
      <w:r w:rsidR="00AD57D4">
        <w:rPr>
          <w:rFonts w:ascii="Tahoma" w:hAnsi="Tahoma" w:cs="Tahoma"/>
          <w:sz w:val="23"/>
          <w:szCs w:val="23"/>
        </w:rPr>
        <w:t xml:space="preserve"> </w:t>
      </w:r>
      <w:r>
        <w:rPr>
          <w:rFonts w:ascii="Tahoma" w:hAnsi="Tahoma" w:cs="Tahoma"/>
          <w:sz w:val="23"/>
          <w:szCs w:val="23"/>
        </w:rPr>
        <w:t>responder la petici</w:t>
      </w:r>
      <w:r w:rsidR="00506651">
        <w:rPr>
          <w:rFonts w:ascii="Tahoma" w:hAnsi="Tahoma" w:cs="Tahoma"/>
          <w:sz w:val="23"/>
          <w:szCs w:val="23"/>
        </w:rPr>
        <w:t>ón presentada sobre la pensión de vejez</w:t>
      </w:r>
      <w:r w:rsidR="00030184">
        <w:rPr>
          <w:rFonts w:ascii="Tahoma" w:hAnsi="Tahoma" w:cs="Tahoma"/>
          <w:sz w:val="23"/>
          <w:szCs w:val="23"/>
        </w:rPr>
        <w:t xml:space="preserve">. </w:t>
      </w:r>
      <w:r w:rsidR="00E65E6A" w:rsidRPr="0091622D">
        <w:rPr>
          <w:rFonts w:ascii="Tahoma" w:hAnsi="Tahoma" w:cs="Tahoma"/>
          <w:sz w:val="23"/>
          <w:szCs w:val="23"/>
        </w:rPr>
        <w:t xml:space="preserve"> </w:t>
      </w:r>
      <w:r w:rsidR="00344F59" w:rsidRPr="0091622D">
        <w:rPr>
          <w:rFonts w:ascii="Tahoma" w:hAnsi="Tahoma" w:cs="Tahoma"/>
          <w:sz w:val="23"/>
          <w:szCs w:val="23"/>
        </w:rPr>
        <w:t xml:space="preserve">En vista del incumplimiento a la orden emitida, mediante proveído </w:t>
      </w:r>
      <w:r w:rsidR="000943C6">
        <w:rPr>
          <w:rFonts w:ascii="Tahoma" w:hAnsi="Tahoma" w:cs="Tahoma"/>
          <w:sz w:val="23"/>
          <w:szCs w:val="23"/>
        </w:rPr>
        <w:t xml:space="preserve">del </w:t>
      </w:r>
      <w:r w:rsidR="00506651">
        <w:rPr>
          <w:rFonts w:ascii="Tahoma" w:hAnsi="Tahoma" w:cs="Tahoma"/>
          <w:sz w:val="23"/>
          <w:szCs w:val="23"/>
        </w:rPr>
        <w:t>20 de enero de 2020</w:t>
      </w:r>
      <w:r w:rsidR="000943C6">
        <w:rPr>
          <w:rFonts w:ascii="Tahoma" w:hAnsi="Tahoma" w:cs="Tahoma"/>
          <w:sz w:val="23"/>
          <w:szCs w:val="23"/>
        </w:rPr>
        <w:t xml:space="preserve"> </w:t>
      </w:r>
      <w:r w:rsidR="00344F59" w:rsidRPr="0091622D">
        <w:rPr>
          <w:rFonts w:ascii="Tahoma" w:hAnsi="Tahoma" w:cs="Tahoma"/>
          <w:sz w:val="23"/>
          <w:szCs w:val="23"/>
        </w:rPr>
        <w:t xml:space="preserve">el </w:t>
      </w:r>
      <w:r w:rsidR="00344F59" w:rsidRPr="0091622D">
        <w:rPr>
          <w:rFonts w:ascii="Tahoma" w:hAnsi="Tahoma" w:cs="Tahoma"/>
          <w:i/>
          <w:sz w:val="23"/>
          <w:szCs w:val="23"/>
        </w:rPr>
        <w:t xml:space="preserve">A-quo </w:t>
      </w:r>
      <w:r w:rsidR="00344F59" w:rsidRPr="0091622D">
        <w:rPr>
          <w:rFonts w:ascii="Tahoma" w:hAnsi="Tahoma" w:cs="Tahoma"/>
          <w:sz w:val="23"/>
          <w:szCs w:val="23"/>
        </w:rPr>
        <w:t>dio apertura al incidente de desacato en contra del responsable de dich</w:t>
      </w:r>
      <w:r w:rsidR="000943C6">
        <w:rPr>
          <w:rFonts w:ascii="Tahoma" w:hAnsi="Tahoma" w:cs="Tahoma"/>
          <w:sz w:val="23"/>
          <w:szCs w:val="23"/>
        </w:rPr>
        <w:t>o incumplimiento</w:t>
      </w:r>
      <w:r w:rsidR="00506651">
        <w:rPr>
          <w:rFonts w:ascii="Tahoma" w:hAnsi="Tahoma" w:cs="Tahoma"/>
          <w:sz w:val="23"/>
          <w:szCs w:val="23"/>
        </w:rPr>
        <w:t xml:space="preserve"> (fls.9 y ss.)</w:t>
      </w:r>
      <w:r w:rsidR="000943C6">
        <w:rPr>
          <w:rFonts w:ascii="Tahoma" w:hAnsi="Tahoma" w:cs="Tahoma"/>
          <w:sz w:val="23"/>
          <w:szCs w:val="23"/>
        </w:rPr>
        <w:t xml:space="preserve">. </w:t>
      </w:r>
      <w:r w:rsidR="00344F59" w:rsidRPr="0091622D">
        <w:rPr>
          <w:rFonts w:ascii="Tahoma" w:hAnsi="Tahoma" w:cs="Tahoma"/>
          <w:sz w:val="23"/>
          <w:szCs w:val="23"/>
        </w:rPr>
        <w:t>P</w:t>
      </w:r>
      <w:r w:rsidR="00E65E6A" w:rsidRPr="0091622D">
        <w:rPr>
          <w:rFonts w:ascii="Tahoma" w:hAnsi="Tahoma" w:cs="Tahoma"/>
          <w:sz w:val="23"/>
          <w:szCs w:val="23"/>
        </w:rPr>
        <w:t xml:space="preserve">osteriormente, el día </w:t>
      </w:r>
      <w:r w:rsidR="00506651">
        <w:rPr>
          <w:rFonts w:ascii="Tahoma" w:hAnsi="Tahoma" w:cs="Tahoma"/>
          <w:sz w:val="23"/>
          <w:szCs w:val="23"/>
        </w:rPr>
        <w:t>24 de febrero</w:t>
      </w:r>
      <w:r w:rsidR="000943C6">
        <w:rPr>
          <w:rFonts w:ascii="Tahoma" w:hAnsi="Tahoma" w:cs="Tahoma"/>
          <w:sz w:val="23"/>
          <w:szCs w:val="23"/>
        </w:rPr>
        <w:t xml:space="preserve"> de 2020</w:t>
      </w:r>
      <w:r w:rsidR="00AD4ED5">
        <w:rPr>
          <w:rFonts w:ascii="Tahoma" w:hAnsi="Tahoma" w:cs="Tahoma"/>
          <w:sz w:val="23"/>
          <w:szCs w:val="23"/>
        </w:rPr>
        <w:t xml:space="preserve"> </w:t>
      </w:r>
      <w:r w:rsidR="00344F59" w:rsidRPr="0091622D">
        <w:rPr>
          <w:rFonts w:ascii="Tahoma" w:hAnsi="Tahoma" w:cs="Tahoma"/>
          <w:sz w:val="23"/>
          <w:szCs w:val="23"/>
        </w:rPr>
        <w:t>r</w:t>
      </w:r>
      <w:r w:rsidR="00320773">
        <w:rPr>
          <w:rFonts w:ascii="Tahoma" w:hAnsi="Tahoma" w:cs="Tahoma"/>
          <w:sz w:val="23"/>
          <w:szCs w:val="23"/>
        </w:rPr>
        <w:t>esolvió sancionar con multa de</w:t>
      </w:r>
      <w:r w:rsidR="00612E0B">
        <w:rPr>
          <w:rFonts w:ascii="Tahoma" w:hAnsi="Tahoma" w:cs="Tahoma"/>
          <w:sz w:val="23"/>
          <w:szCs w:val="23"/>
        </w:rPr>
        <w:t xml:space="preserve"> </w:t>
      </w:r>
      <w:r w:rsidR="00506651">
        <w:rPr>
          <w:rFonts w:ascii="Tahoma" w:hAnsi="Tahoma" w:cs="Tahoma"/>
          <w:sz w:val="23"/>
          <w:szCs w:val="23"/>
        </w:rPr>
        <w:t>3</w:t>
      </w:r>
      <w:r w:rsidR="00EC4CDF">
        <w:rPr>
          <w:rFonts w:ascii="Tahoma" w:hAnsi="Tahoma" w:cs="Tahoma"/>
          <w:sz w:val="23"/>
          <w:szCs w:val="23"/>
        </w:rPr>
        <w:t xml:space="preserve"> </w:t>
      </w:r>
      <w:r w:rsidR="00647AAF">
        <w:rPr>
          <w:rFonts w:ascii="Tahoma" w:hAnsi="Tahoma" w:cs="Tahoma"/>
          <w:sz w:val="23"/>
          <w:szCs w:val="23"/>
        </w:rPr>
        <w:t>SMLMV</w:t>
      </w:r>
      <w:r w:rsidR="000943C6">
        <w:rPr>
          <w:rFonts w:ascii="Tahoma" w:hAnsi="Tahoma" w:cs="Tahoma"/>
          <w:sz w:val="23"/>
          <w:szCs w:val="23"/>
        </w:rPr>
        <w:t xml:space="preserve">. </w:t>
      </w:r>
    </w:p>
    <w:p w:rsidR="00344F59" w:rsidRDefault="00344F59" w:rsidP="00E44A48">
      <w:pPr>
        <w:pStyle w:val="Prrafodelista"/>
        <w:tabs>
          <w:tab w:val="left" w:pos="-709"/>
          <w:tab w:val="left" w:pos="-284"/>
          <w:tab w:val="left" w:pos="709"/>
        </w:tabs>
        <w:ind w:left="0" w:right="-91"/>
        <w:jc w:val="both"/>
        <w:rPr>
          <w:rFonts w:ascii="Tahoma" w:hAnsi="Tahoma" w:cs="Tahoma"/>
          <w:b/>
          <w:bCs/>
          <w:iCs/>
          <w:sz w:val="23"/>
          <w:szCs w:val="23"/>
        </w:rPr>
      </w:pPr>
    </w:p>
    <w:p w:rsidR="00344F59" w:rsidRDefault="00344F59" w:rsidP="00344F59">
      <w:pPr>
        <w:pStyle w:val="Prrafodelista"/>
        <w:numPr>
          <w:ilvl w:val="0"/>
          <w:numId w:val="1"/>
        </w:numPr>
        <w:tabs>
          <w:tab w:val="clear" w:pos="720"/>
          <w:tab w:val="left" w:pos="-709"/>
          <w:tab w:val="left" w:pos="-284"/>
          <w:tab w:val="num" w:pos="0"/>
        </w:tabs>
        <w:spacing w:line="360" w:lineRule="auto"/>
        <w:ind w:left="0" w:firstLine="0"/>
        <w:jc w:val="both"/>
        <w:rPr>
          <w:rFonts w:ascii="Tahoma" w:hAnsi="Tahoma" w:cs="Tahoma"/>
          <w:sz w:val="23"/>
          <w:szCs w:val="23"/>
        </w:rPr>
      </w:pPr>
      <w:r w:rsidRPr="0000209A">
        <w:rPr>
          <w:rFonts w:ascii="Tahoma" w:hAnsi="Tahoma" w:cs="Tahoma"/>
          <w:sz w:val="23"/>
          <w:szCs w:val="23"/>
        </w:rPr>
        <w:t>Analizado el asunto materia de consulta, advierte el Despacho que la situación fáctica que motivó la solicitud de adelantar la actuación de desacato se traduce en el incumplimiento de la sentencia emanada del Juzgado</w:t>
      </w:r>
      <w:r w:rsidR="00612E0B">
        <w:rPr>
          <w:rFonts w:ascii="Tahoma" w:hAnsi="Tahoma" w:cs="Tahoma"/>
          <w:sz w:val="23"/>
          <w:szCs w:val="23"/>
        </w:rPr>
        <w:t xml:space="preserve"> </w:t>
      </w:r>
      <w:r w:rsidR="00506651">
        <w:rPr>
          <w:rFonts w:ascii="Tahoma" w:hAnsi="Tahoma" w:cs="Tahoma"/>
          <w:sz w:val="23"/>
          <w:szCs w:val="23"/>
        </w:rPr>
        <w:t>Primero</w:t>
      </w:r>
      <w:r w:rsidR="003A1557">
        <w:rPr>
          <w:rFonts w:ascii="Tahoma" w:hAnsi="Tahoma" w:cs="Tahoma"/>
          <w:sz w:val="23"/>
          <w:szCs w:val="23"/>
        </w:rPr>
        <w:t xml:space="preserve"> Administrativo Oral del Circuito de </w:t>
      </w:r>
      <w:r w:rsidR="00185CC8">
        <w:rPr>
          <w:rFonts w:ascii="Tahoma" w:hAnsi="Tahoma" w:cs="Tahoma"/>
          <w:sz w:val="23"/>
          <w:szCs w:val="23"/>
        </w:rPr>
        <w:t>Medellín</w:t>
      </w:r>
      <w:r w:rsidR="003A1557">
        <w:rPr>
          <w:rFonts w:ascii="Tahoma" w:hAnsi="Tahoma" w:cs="Tahoma"/>
          <w:sz w:val="23"/>
          <w:szCs w:val="23"/>
        </w:rPr>
        <w:t xml:space="preserve">. </w:t>
      </w:r>
    </w:p>
    <w:p w:rsidR="00344F59" w:rsidRPr="00021777" w:rsidRDefault="00344F59" w:rsidP="00E44A48">
      <w:pPr>
        <w:pStyle w:val="Prrafodelista"/>
        <w:tabs>
          <w:tab w:val="left" w:pos="-709"/>
          <w:tab w:val="left" w:pos="-284"/>
        </w:tabs>
        <w:ind w:left="0"/>
        <w:jc w:val="both"/>
        <w:rPr>
          <w:rFonts w:ascii="Tahoma" w:hAnsi="Tahoma" w:cs="Tahoma"/>
          <w:sz w:val="23"/>
          <w:szCs w:val="23"/>
        </w:rPr>
      </w:pPr>
    </w:p>
    <w:p w:rsidR="00344F59" w:rsidRPr="00E44A48" w:rsidRDefault="00344F59" w:rsidP="00E44A48">
      <w:pPr>
        <w:tabs>
          <w:tab w:val="left" w:pos="-284"/>
          <w:tab w:val="left" w:pos="-142"/>
        </w:tabs>
        <w:spacing w:line="360" w:lineRule="auto"/>
        <w:jc w:val="both"/>
        <w:rPr>
          <w:rFonts w:ascii="Tahoma" w:hAnsi="Tahoma" w:cs="Tahoma"/>
          <w:sz w:val="23"/>
          <w:szCs w:val="23"/>
        </w:rPr>
      </w:pPr>
      <w:r w:rsidRPr="0000209A">
        <w:rPr>
          <w:rFonts w:ascii="Tahoma" w:hAnsi="Tahoma" w:cs="Tahoma"/>
          <w:sz w:val="23"/>
          <w:szCs w:val="23"/>
        </w:rPr>
        <w:t>El Decreto 2591 de 1991 consagra en el Capítulo V, artículos 52 y 53, las sanciones que debe imponer el juez por el no cumplimiento una providencia de tutela, previo el adelantamiento del incidente respectivo.</w:t>
      </w:r>
      <w:r>
        <w:rPr>
          <w:rFonts w:ascii="Tahoma" w:hAnsi="Tahoma" w:cs="Tahoma"/>
          <w:sz w:val="23"/>
          <w:szCs w:val="23"/>
        </w:rPr>
        <w:t xml:space="preserve"> </w:t>
      </w:r>
      <w:r w:rsidRPr="0000209A">
        <w:rPr>
          <w:rFonts w:ascii="Tahoma" w:hAnsi="Tahoma" w:cs="Tahoma"/>
          <w:sz w:val="23"/>
          <w:szCs w:val="23"/>
        </w:rPr>
        <w:t xml:space="preserve">El artículo 52 del Decreto 2591 de 1991 </w:t>
      </w:r>
      <w:r w:rsidRPr="0000209A">
        <w:rPr>
          <w:rFonts w:ascii="Tahoma" w:hAnsi="Tahoma" w:cs="Tahoma"/>
          <w:sz w:val="23"/>
          <w:szCs w:val="23"/>
        </w:rPr>
        <w:lastRenderedPageBreak/>
        <w:t>contiene las sanciones que corresponde imponer a quien incumple un fallo de tutela</w:t>
      </w:r>
      <w:r>
        <w:rPr>
          <w:rFonts w:ascii="Tahoma" w:hAnsi="Tahoma" w:cs="Tahoma"/>
          <w:sz w:val="23"/>
          <w:szCs w:val="23"/>
        </w:rPr>
        <w:t xml:space="preserve"> en los siguientes términos</w:t>
      </w:r>
      <w:r w:rsidRPr="0000209A">
        <w:rPr>
          <w:rFonts w:ascii="Tahoma" w:hAnsi="Tahoma" w:cs="Tahoma"/>
          <w:sz w:val="23"/>
          <w:szCs w:val="23"/>
        </w:rPr>
        <w:t xml:space="preserve">: </w:t>
      </w:r>
    </w:p>
    <w:p w:rsidR="00344F59" w:rsidRPr="002217FC" w:rsidRDefault="00344F59" w:rsidP="00344F59">
      <w:pPr>
        <w:tabs>
          <w:tab w:val="left" w:pos="-567"/>
        </w:tabs>
        <w:ind w:left="426" w:right="335"/>
        <w:jc w:val="both"/>
        <w:rPr>
          <w:rFonts w:ascii="Tahoma" w:hAnsi="Tahoma" w:cs="Tahoma"/>
          <w:i/>
        </w:rPr>
      </w:pPr>
      <w:r w:rsidRPr="002217FC">
        <w:rPr>
          <w:rFonts w:ascii="Tahoma" w:hAnsi="Tahoma" w:cs="Tahoma"/>
          <w:i/>
        </w:rPr>
        <w:t>“La persona que incumpliere una orden de un juez proferida con base en el presente decreto incurrirá en desacato sancionable con arresto hasta de seis meses y multa hasta de 20 salarios mínimos mensuales, salvo que en este decreto ya se hubiere señalado una consecuencia jurídica distinta y sin perjuicio de las sanciones penales a que hubiere lugar. La sanción será impuesta por el mismo juez mediante trámite incidental y será consultada al superior jerárquico quien decidirá dentro de los tres días siguientes si debe revocarse la sanción.”</w:t>
      </w:r>
    </w:p>
    <w:p w:rsidR="00344F59" w:rsidRPr="0000209A" w:rsidRDefault="00344F59" w:rsidP="00E44A48">
      <w:pPr>
        <w:tabs>
          <w:tab w:val="left" w:pos="-567"/>
        </w:tabs>
        <w:ind w:right="-91"/>
        <w:jc w:val="both"/>
        <w:rPr>
          <w:rFonts w:ascii="Tahoma" w:hAnsi="Tahoma" w:cs="Tahoma"/>
          <w:sz w:val="23"/>
          <w:szCs w:val="23"/>
        </w:rPr>
      </w:pPr>
    </w:p>
    <w:p w:rsidR="00344F59" w:rsidRPr="0000209A" w:rsidRDefault="00344F59" w:rsidP="00344F59">
      <w:pPr>
        <w:tabs>
          <w:tab w:val="left" w:pos="-567"/>
        </w:tabs>
        <w:spacing w:line="360" w:lineRule="auto"/>
        <w:ind w:right="-91"/>
        <w:jc w:val="both"/>
        <w:rPr>
          <w:rFonts w:ascii="Tahoma" w:hAnsi="Tahoma" w:cs="Tahoma"/>
          <w:sz w:val="23"/>
          <w:szCs w:val="23"/>
        </w:rPr>
      </w:pPr>
      <w:r w:rsidRPr="0000209A">
        <w:rPr>
          <w:rFonts w:ascii="Tahoma" w:hAnsi="Tahoma" w:cs="Tahoma"/>
          <w:sz w:val="23"/>
          <w:szCs w:val="23"/>
        </w:rPr>
        <w:t xml:space="preserve">En relación con el desacato, </w:t>
      </w:r>
      <w:smartTag w:uri="urn:schemas-microsoft-com:office:smarttags" w:element="PersonName">
        <w:smartTagPr>
          <w:attr w:name="ProductID" w:val="la Corte Constitucional"/>
        </w:smartTagPr>
        <w:r w:rsidRPr="0000209A">
          <w:rPr>
            <w:rFonts w:ascii="Tahoma" w:hAnsi="Tahoma" w:cs="Tahoma"/>
            <w:sz w:val="23"/>
            <w:szCs w:val="23"/>
          </w:rPr>
          <w:t>la Corte Constitucional</w:t>
        </w:r>
      </w:smartTag>
      <w:r>
        <w:rPr>
          <w:rFonts w:ascii="Tahoma" w:hAnsi="Tahoma" w:cs="Tahoma"/>
          <w:sz w:val="23"/>
          <w:szCs w:val="23"/>
        </w:rPr>
        <w:t xml:space="preserve"> ha expresado:</w:t>
      </w:r>
    </w:p>
    <w:p w:rsidR="00344F59" w:rsidRPr="002217FC" w:rsidRDefault="00344F59" w:rsidP="00344F59">
      <w:pPr>
        <w:tabs>
          <w:tab w:val="left" w:pos="-567"/>
        </w:tabs>
        <w:ind w:left="426" w:right="335"/>
        <w:jc w:val="both"/>
        <w:rPr>
          <w:rFonts w:ascii="Tahoma" w:hAnsi="Tahoma" w:cs="Tahoma"/>
          <w:i/>
        </w:rPr>
      </w:pPr>
      <w:r w:rsidRPr="002217FC">
        <w:rPr>
          <w:rFonts w:ascii="Tahoma" w:hAnsi="Tahoma" w:cs="Tahoma"/>
          <w:i/>
        </w:rPr>
        <w:t>“El desacato consiste en incumplir cualquier orden proferida por el juez con base en las facultades que se le otorgan dentro del trámite de la acción de tutela y con ocasión de la misma. La facultad del juez de imponer la sanción por el incumplimiento de tal orden debe entenderse  inmersa dentro del contexto de sus poderes disciplinarios, asimilables a los que le concede al juez civil el numeral 2 del artículo 39 del Código de Procedimiento Civil.</w:t>
      </w:r>
    </w:p>
    <w:p w:rsidR="00344F59" w:rsidRPr="002217FC" w:rsidRDefault="00344F59" w:rsidP="00344F59">
      <w:pPr>
        <w:tabs>
          <w:tab w:val="left" w:pos="-567"/>
        </w:tabs>
        <w:ind w:left="426" w:right="335"/>
        <w:jc w:val="both"/>
        <w:rPr>
          <w:rFonts w:ascii="Tahoma" w:hAnsi="Tahoma" w:cs="Tahoma"/>
          <w:i/>
        </w:rPr>
      </w:pPr>
    </w:p>
    <w:p w:rsidR="00344F59" w:rsidRPr="002217FC" w:rsidRDefault="00344F59" w:rsidP="00344F59">
      <w:pPr>
        <w:tabs>
          <w:tab w:val="left" w:pos="-567"/>
        </w:tabs>
        <w:ind w:left="426" w:right="335"/>
        <w:jc w:val="both"/>
        <w:rPr>
          <w:rFonts w:ascii="Tahoma" w:hAnsi="Tahoma" w:cs="Tahoma"/>
          <w:i/>
        </w:rPr>
      </w:pPr>
      <w:r w:rsidRPr="002217FC">
        <w:rPr>
          <w:rFonts w:ascii="Tahoma" w:hAnsi="Tahoma" w:cs="Tahoma"/>
          <w:i/>
        </w:rPr>
        <w:t>Sobre la naturaleza de dichos poderes, que se justifican por razones de interés público, expresó esta corporación, en el reciente fallo C-218 de 1996 lo siguiente: El juez como máxima autoridad responsable del proceso, está en la obligación de garantizar el normal desarrollo del mismo, la realización de todos y cada uno de los derechos de quienes en él actúan y obviamente de la sociedad en general, pues su labor trasciende el interés particular. Para ello el legislador lo dota de una serie de instrumentos que posibilitan su labor, sin los cuales le sería difícil  mantener el orden y la disciplina que son esenciales en espacios en los cuales se controvierten derechos y se dirimen situaciones en las que predominan conflictos de intereses.”</w:t>
      </w:r>
      <w:r w:rsidRPr="002217FC">
        <w:rPr>
          <w:rStyle w:val="Refdenotaalpie"/>
          <w:rFonts w:ascii="Tahoma" w:hAnsi="Tahoma" w:cs="Tahoma"/>
          <w:i/>
        </w:rPr>
        <w:footnoteReference w:id="1"/>
      </w:r>
      <w:r w:rsidRPr="002217FC">
        <w:rPr>
          <w:rFonts w:ascii="Tahoma" w:hAnsi="Tahoma" w:cs="Tahoma"/>
          <w:i/>
        </w:rPr>
        <w:t xml:space="preserve"> </w:t>
      </w:r>
    </w:p>
    <w:p w:rsidR="00344F59" w:rsidRPr="0000209A" w:rsidRDefault="00344F59" w:rsidP="00344F59">
      <w:pPr>
        <w:tabs>
          <w:tab w:val="left" w:pos="-567"/>
        </w:tabs>
        <w:ind w:right="-91"/>
        <w:jc w:val="both"/>
        <w:rPr>
          <w:rFonts w:ascii="Tahoma" w:hAnsi="Tahoma" w:cs="Tahoma"/>
          <w:sz w:val="23"/>
          <w:szCs w:val="23"/>
        </w:rPr>
      </w:pPr>
    </w:p>
    <w:p w:rsidR="00344F59" w:rsidRPr="0000209A" w:rsidRDefault="00344F59" w:rsidP="00344F59">
      <w:pPr>
        <w:tabs>
          <w:tab w:val="left" w:pos="-284"/>
          <w:tab w:val="left" w:pos="-142"/>
        </w:tabs>
        <w:spacing w:line="360" w:lineRule="auto"/>
        <w:ind w:right="-91"/>
        <w:jc w:val="both"/>
        <w:rPr>
          <w:rFonts w:ascii="Tahoma" w:hAnsi="Tahoma" w:cs="Tahoma"/>
          <w:sz w:val="23"/>
          <w:szCs w:val="23"/>
        </w:rPr>
      </w:pPr>
      <w:r w:rsidRPr="0000209A">
        <w:rPr>
          <w:rFonts w:ascii="Tahoma" w:hAnsi="Tahoma" w:cs="Tahoma"/>
          <w:sz w:val="23"/>
          <w:szCs w:val="23"/>
        </w:rPr>
        <w:t>Toda vez que el objetivo buscado se concreta en garantizar el cumplimiento de las órdenes que surgen como mecanismo de protección a los derechos fundamentales, en el evento del desacato</w:t>
      </w:r>
      <w:r>
        <w:rPr>
          <w:rFonts w:ascii="Tahoma" w:hAnsi="Tahoma" w:cs="Tahoma"/>
          <w:sz w:val="23"/>
          <w:szCs w:val="23"/>
        </w:rPr>
        <w:t>,</w:t>
      </w:r>
      <w:r w:rsidRPr="0000209A">
        <w:rPr>
          <w:rFonts w:ascii="Tahoma" w:hAnsi="Tahoma" w:cs="Tahoma"/>
          <w:sz w:val="23"/>
          <w:szCs w:val="23"/>
        </w:rPr>
        <w:t xml:space="preserve"> la tarea del Juez Constitucional es sancionar al incumplido con el fin de corregir su actitud omisiva o su acción desobediente; es decir, proveer a la inmediata efectividad de la orden; de lo contrario, las decisiones proferidas por los jueces pasarían a constituir letra muerta, quedando su cumplimiento y, por consiguiente, el amparo concedido en vía de tutela, al arbitrio de la autoridad o del particular destinatario del fallo.</w:t>
      </w:r>
    </w:p>
    <w:p w:rsidR="00344F59" w:rsidRPr="0000209A" w:rsidRDefault="00344F59" w:rsidP="00E44A48">
      <w:pPr>
        <w:tabs>
          <w:tab w:val="left" w:pos="-567"/>
        </w:tabs>
        <w:ind w:right="-91"/>
        <w:jc w:val="both"/>
        <w:rPr>
          <w:rFonts w:ascii="Tahoma" w:hAnsi="Tahoma" w:cs="Tahoma"/>
          <w:sz w:val="23"/>
          <w:szCs w:val="23"/>
        </w:rPr>
      </w:pPr>
    </w:p>
    <w:p w:rsidR="00344F59" w:rsidRDefault="00344F59" w:rsidP="00E44A48">
      <w:pPr>
        <w:tabs>
          <w:tab w:val="left" w:pos="-284"/>
        </w:tabs>
        <w:spacing w:line="360" w:lineRule="auto"/>
        <w:ind w:right="-91"/>
        <w:jc w:val="both"/>
        <w:rPr>
          <w:rFonts w:ascii="Tahoma" w:hAnsi="Tahoma" w:cs="Tahoma"/>
          <w:sz w:val="23"/>
          <w:szCs w:val="23"/>
        </w:rPr>
      </w:pPr>
      <w:r w:rsidRPr="0000209A">
        <w:rPr>
          <w:rFonts w:ascii="Tahoma" w:hAnsi="Tahoma" w:cs="Tahoma"/>
          <w:sz w:val="23"/>
          <w:szCs w:val="23"/>
        </w:rPr>
        <w:t>Bajo esta perspectiva, la consulta en el desacato está instituida, tanto para verificar la efectividad en la protección del derecho que se amparó mediante la sentencia al tutelante, así como también para revisar que la sanción impuesta por el juez de primera instancia sea justa, equitativa y adecuada al propósito dispuesto y concordante con la norma que la consagra.</w:t>
      </w:r>
    </w:p>
    <w:p w:rsidR="00DC584E" w:rsidRDefault="00DC584E" w:rsidP="00E44A48">
      <w:pPr>
        <w:tabs>
          <w:tab w:val="left" w:pos="-284"/>
        </w:tabs>
        <w:spacing w:line="360" w:lineRule="auto"/>
        <w:ind w:right="-91"/>
        <w:jc w:val="both"/>
        <w:rPr>
          <w:rFonts w:ascii="Tahoma" w:hAnsi="Tahoma" w:cs="Tahoma"/>
          <w:sz w:val="23"/>
          <w:szCs w:val="23"/>
        </w:rPr>
      </w:pPr>
    </w:p>
    <w:p w:rsidR="002B60E6" w:rsidRDefault="00344F59" w:rsidP="00A217DC">
      <w:pPr>
        <w:numPr>
          <w:ilvl w:val="0"/>
          <w:numId w:val="1"/>
        </w:numPr>
        <w:tabs>
          <w:tab w:val="left" w:pos="-284"/>
        </w:tabs>
        <w:spacing w:line="360" w:lineRule="auto"/>
        <w:ind w:left="0" w:firstLine="0"/>
        <w:jc w:val="both"/>
        <w:rPr>
          <w:rFonts w:ascii="Tahoma" w:hAnsi="Tahoma" w:cs="Tahoma"/>
          <w:sz w:val="23"/>
          <w:szCs w:val="23"/>
        </w:rPr>
      </w:pPr>
      <w:r w:rsidRPr="002D7BCF">
        <w:rPr>
          <w:rFonts w:ascii="Tahoma" w:hAnsi="Tahoma" w:cs="Tahoma"/>
          <w:b/>
          <w:sz w:val="23"/>
          <w:szCs w:val="23"/>
        </w:rPr>
        <w:t>DEL</w:t>
      </w:r>
      <w:r w:rsidRPr="0000209A">
        <w:rPr>
          <w:rFonts w:ascii="Tahoma" w:hAnsi="Tahoma" w:cs="Tahoma"/>
          <w:b/>
          <w:sz w:val="23"/>
          <w:szCs w:val="23"/>
        </w:rPr>
        <w:t xml:space="preserve"> CASO CONCRETO.</w:t>
      </w:r>
      <w:r w:rsidR="00AD4ED5">
        <w:rPr>
          <w:rFonts w:ascii="Tahoma" w:hAnsi="Tahoma" w:cs="Tahoma"/>
          <w:sz w:val="23"/>
          <w:szCs w:val="23"/>
        </w:rPr>
        <w:t xml:space="preserve"> El</w:t>
      </w:r>
      <w:r w:rsidR="00A217DC">
        <w:rPr>
          <w:rFonts w:ascii="Tahoma" w:hAnsi="Tahoma" w:cs="Tahoma"/>
          <w:sz w:val="23"/>
          <w:szCs w:val="23"/>
        </w:rPr>
        <w:t xml:space="preserve"> </w:t>
      </w:r>
      <w:r w:rsidRPr="0000209A">
        <w:rPr>
          <w:rFonts w:ascii="Tahoma" w:hAnsi="Tahoma" w:cs="Tahoma"/>
          <w:sz w:val="23"/>
          <w:szCs w:val="23"/>
        </w:rPr>
        <w:t>accionante indica en el escrito mediante el cual solicitó la apertura del incidente de desacato del proceso de la referencia, que no ha sido cumplida la providencia del</w:t>
      </w:r>
      <w:r w:rsidR="00612E0B">
        <w:rPr>
          <w:rFonts w:ascii="Tahoma" w:hAnsi="Tahoma" w:cs="Tahoma"/>
          <w:sz w:val="23"/>
          <w:szCs w:val="23"/>
        </w:rPr>
        <w:t xml:space="preserve"> </w:t>
      </w:r>
      <w:r w:rsidR="00506651">
        <w:rPr>
          <w:rFonts w:ascii="Tahoma" w:hAnsi="Tahoma" w:cs="Tahoma"/>
          <w:sz w:val="23"/>
          <w:szCs w:val="23"/>
        </w:rPr>
        <w:t>16 de diciembre</w:t>
      </w:r>
      <w:r w:rsidR="00EC4CDF">
        <w:rPr>
          <w:rFonts w:ascii="Tahoma" w:hAnsi="Tahoma" w:cs="Tahoma"/>
          <w:sz w:val="23"/>
          <w:szCs w:val="23"/>
        </w:rPr>
        <w:t xml:space="preserve"> de 20</w:t>
      </w:r>
      <w:r w:rsidR="004A3B30">
        <w:rPr>
          <w:rFonts w:ascii="Tahoma" w:hAnsi="Tahoma" w:cs="Tahoma"/>
          <w:sz w:val="23"/>
          <w:szCs w:val="23"/>
        </w:rPr>
        <w:t>20</w:t>
      </w:r>
      <w:r>
        <w:rPr>
          <w:rFonts w:ascii="Tahoma" w:hAnsi="Tahoma" w:cs="Tahoma"/>
          <w:sz w:val="23"/>
          <w:szCs w:val="23"/>
        </w:rPr>
        <w:t xml:space="preserve"> proferida </w:t>
      </w:r>
      <w:r w:rsidR="00AD57D4">
        <w:rPr>
          <w:rFonts w:ascii="Tahoma" w:hAnsi="Tahoma" w:cs="Tahoma"/>
          <w:sz w:val="23"/>
          <w:szCs w:val="23"/>
        </w:rPr>
        <w:t xml:space="preserve">el </w:t>
      </w:r>
      <w:r w:rsidR="003A1557" w:rsidRPr="0000209A">
        <w:rPr>
          <w:rFonts w:ascii="Tahoma" w:hAnsi="Tahoma" w:cs="Tahoma"/>
          <w:sz w:val="23"/>
          <w:szCs w:val="23"/>
        </w:rPr>
        <w:t>Juzgado</w:t>
      </w:r>
      <w:r w:rsidR="00612E0B">
        <w:rPr>
          <w:rFonts w:ascii="Tahoma" w:hAnsi="Tahoma" w:cs="Tahoma"/>
          <w:sz w:val="23"/>
          <w:szCs w:val="23"/>
        </w:rPr>
        <w:t xml:space="preserve"> </w:t>
      </w:r>
      <w:r w:rsidR="00506651">
        <w:rPr>
          <w:rFonts w:ascii="Tahoma" w:hAnsi="Tahoma" w:cs="Tahoma"/>
          <w:sz w:val="23"/>
          <w:szCs w:val="23"/>
        </w:rPr>
        <w:t>Primero</w:t>
      </w:r>
      <w:r w:rsidR="003A1557">
        <w:rPr>
          <w:rFonts w:ascii="Tahoma" w:hAnsi="Tahoma" w:cs="Tahoma"/>
          <w:sz w:val="23"/>
          <w:szCs w:val="23"/>
        </w:rPr>
        <w:t xml:space="preserve"> Administrativo Oral del Circuito de</w:t>
      </w:r>
      <w:r w:rsidR="00497D2F">
        <w:rPr>
          <w:rFonts w:ascii="Tahoma" w:hAnsi="Tahoma" w:cs="Tahoma"/>
          <w:sz w:val="23"/>
          <w:szCs w:val="23"/>
        </w:rPr>
        <w:t xml:space="preserve"> Medellín</w:t>
      </w:r>
      <w:r w:rsidR="003A1557">
        <w:rPr>
          <w:rFonts w:ascii="Tahoma" w:hAnsi="Tahoma" w:cs="Tahoma"/>
          <w:sz w:val="23"/>
          <w:szCs w:val="23"/>
        </w:rPr>
        <w:t>.</w:t>
      </w:r>
      <w:r>
        <w:rPr>
          <w:rFonts w:ascii="Tahoma" w:hAnsi="Tahoma" w:cs="Tahoma"/>
          <w:sz w:val="23"/>
          <w:szCs w:val="23"/>
        </w:rPr>
        <w:t xml:space="preserve">  </w:t>
      </w:r>
      <w:r w:rsidR="00506651">
        <w:rPr>
          <w:rFonts w:ascii="Tahoma" w:hAnsi="Tahoma" w:cs="Tahoma"/>
          <w:sz w:val="23"/>
          <w:szCs w:val="23"/>
        </w:rPr>
        <w:t xml:space="preserve">En dicha sentencia, se ordenó al FONDO NACIONAL DE PRESTACIONES SOCIALES DEL MAGISTERIO resolver la petición de pensión de vejez presentada. </w:t>
      </w:r>
    </w:p>
    <w:p w:rsidR="00612E0B" w:rsidRDefault="00612E0B" w:rsidP="00030184">
      <w:pPr>
        <w:tabs>
          <w:tab w:val="left" w:pos="-284"/>
        </w:tabs>
        <w:jc w:val="both"/>
        <w:rPr>
          <w:rFonts w:ascii="Tahoma" w:hAnsi="Tahoma" w:cs="Tahoma"/>
          <w:sz w:val="23"/>
          <w:szCs w:val="23"/>
        </w:rPr>
      </w:pPr>
    </w:p>
    <w:p w:rsidR="0051379E" w:rsidRDefault="00612E0B" w:rsidP="00612E0B">
      <w:pPr>
        <w:tabs>
          <w:tab w:val="left" w:pos="-284"/>
        </w:tabs>
        <w:spacing w:line="360" w:lineRule="auto"/>
        <w:jc w:val="both"/>
        <w:rPr>
          <w:rFonts w:ascii="Tahoma" w:hAnsi="Tahoma" w:cs="Tahoma"/>
          <w:sz w:val="23"/>
          <w:szCs w:val="23"/>
        </w:rPr>
      </w:pPr>
      <w:r>
        <w:rPr>
          <w:rFonts w:ascii="Tahoma" w:hAnsi="Tahoma" w:cs="Tahoma"/>
          <w:sz w:val="23"/>
          <w:szCs w:val="23"/>
        </w:rPr>
        <w:t>L</w:t>
      </w:r>
      <w:r w:rsidR="00207A59">
        <w:rPr>
          <w:rFonts w:ascii="Tahoma" w:hAnsi="Tahoma" w:cs="Tahoma"/>
          <w:sz w:val="23"/>
          <w:szCs w:val="23"/>
        </w:rPr>
        <w:t xml:space="preserve">a entidad accionada en respuesta </w:t>
      </w:r>
      <w:r w:rsidR="00DB2312">
        <w:rPr>
          <w:rFonts w:ascii="Tahoma" w:hAnsi="Tahoma" w:cs="Tahoma"/>
          <w:sz w:val="23"/>
          <w:szCs w:val="23"/>
        </w:rPr>
        <w:t xml:space="preserve">ante este Despacho señaló </w:t>
      </w:r>
      <w:r w:rsidR="00506651">
        <w:rPr>
          <w:rFonts w:ascii="Tahoma" w:hAnsi="Tahoma" w:cs="Tahoma"/>
          <w:sz w:val="23"/>
          <w:szCs w:val="23"/>
        </w:rPr>
        <w:t xml:space="preserve">que </w:t>
      </w:r>
      <w:proofErr w:type="spellStart"/>
      <w:r w:rsidR="00DB2312">
        <w:rPr>
          <w:rFonts w:ascii="Tahoma" w:hAnsi="Tahoma" w:cs="Tahoma"/>
          <w:sz w:val="23"/>
          <w:szCs w:val="23"/>
        </w:rPr>
        <w:t>que</w:t>
      </w:r>
      <w:proofErr w:type="spellEnd"/>
      <w:r w:rsidR="00720092">
        <w:rPr>
          <w:rFonts w:ascii="Tahoma" w:hAnsi="Tahoma" w:cs="Tahoma"/>
          <w:sz w:val="23"/>
          <w:szCs w:val="23"/>
        </w:rPr>
        <w:t xml:space="preserve"> </w:t>
      </w:r>
      <w:r w:rsidR="00EC4CDF">
        <w:rPr>
          <w:rFonts w:ascii="Tahoma" w:hAnsi="Tahoma" w:cs="Tahoma"/>
          <w:sz w:val="23"/>
          <w:szCs w:val="23"/>
        </w:rPr>
        <w:t>mediante</w:t>
      </w:r>
      <w:r w:rsidR="0051379E">
        <w:rPr>
          <w:rFonts w:ascii="Tahoma" w:hAnsi="Tahoma" w:cs="Tahoma"/>
          <w:sz w:val="23"/>
          <w:szCs w:val="23"/>
        </w:rPr>
        <w:t xml:space="preserve"> oficio</w:t>
      </w:r>
      <w:r w:rsidR="00506651">
        <w:rPr>
          <w:rFonts w:ascii="Tahoma" w:hAnsi="Tahoma" w:cs="Tahoma"/>
          <w:sz w:val="23"/>
          <w:szCs w:val="23"/>
        </w:rPr>
        <w:t xml:space="preserve"> No. 20201090901271 del 10 de marzo de 2020 remitido al correo electrónico suministrado por el accionante se efectúo respuesta de la petición presentada por el mismo, situación que no fue desvirtuada por el accionante. </w:t>
      </w:r>
    </w:p>
    <w:p w:rsidR="00344F59" w:rsidRDefault="00344F59" w:rsidP="00E44A48">
      <w:pPr>
        <w:ind w:right="49"/>
        <w:jc w:val="both"/>
        <w:rPr>
          <w:rFonts w:ascii="Tahoma" w:hAnsi="Tahoma" w:cs="Tahoma"/>
          <w:sz w:val="23"/>
          <w:szCs w:val="23"/>
        </w:rPr>
      </w:pPr>
    </w:p>
    <w:p w:rsidR="002B60E6" w:rsidRDefault="00344F59" w:rsidP="00344F59">
      <w:pPr>
        <w:spacing w:line="360" w:lineRule="auto"/>
        <w:ind w:right="49"/>
        <w:jc w:val="both"/>
        <w:rPr>
          <w:rFonts w:ascii="Tahoma" w:hAnsi="Tahoma" w:cs="Tahoma"/>
          <w:sz w:val="23"/>
          <w:szCs w:val="23"/>
        </w:rPr>
      </w:pPr>
      <w:r>
        <w:rPr>
          <w:rFonts w:ascii="Tahoma" w:hAnsi="Tahoma" w:cs="Tahoma"/>
          <w:sz w:val="23"/>
          <w:szCs w:val="23"/>
        </w:rPr>
        <w:t xml:space="preserve">Del análisis de la respuesta emitida, en consideración a la orden proferida por el </w:t>
      </w:r>
      <w:r>
        <w:rPr>
          <w:rFonts w:ascii="Tahoma" w:hAnsi="Tahoma" w:cs="Tahoma"/>
          <w:i/>
          <w:sz w:val="23"/>
          <w:szCs w:val="23"/>
        </w:rPr>
        <w:t xml:space="preserve">A- quo, </w:t>
      </w:r>
      <w:r>
        <w:rPr>
          <w:rFonts w:ascii="Tahoma" w:hAnsi="Tahoma" w:cs="Tahoma"/>
          <w:sz w:val="23"/>
          <w:szCs w:val="23"/>
        </w:rPr>
        <w:t xml:space="preserve">se puede concluir que el fallo fue efectivamente cumplido por la entidad accionada, al proceder </w:t>
      </w:r>
      <w:r w:rsidR="00506651">
        <w:rPr>
          <w:rFonts w:ascii="Tahoma" w:hAnsi="Tahoma" w:cs="Tahoma"/>
          <w:sz w:val="23"/>
          <w:szCs w:val="23"/>
        </w:rPr>
        <w:t xml:space="preserve">con la respuesta a la petición presentada. </w:t>
      </w:r>
      <w:r w:rsidR="0051379E">
        <w:rPr>
          <w:rFonts w:ascii="Tahoma" w:hAnsi="Tahoma" w:cs="Tahoma"/>
          <w:sz w:val="23"/>
          <w:szCs w:val="23"/>
        </w:rPr>
        <w:t xml:space="preserve"> </w:t>
      </w:r>
    </w:p>
    <w:p w:rsidR="00344F59" w:rsidRDefault="00344F59" w:rsidP="00E44A48">
      <w:pPr>
        <w:ind w:right="49"/>
        <w:jc w:val="both"/>
        <w:rPr>
          <w:rFonts w:ascii="Tahoma" w:hAnsi="Tahoma" w:cs="Tahoma"/>
          <w:sz w:val="23"/>
          <w:szCs w:val="23"/>
        </w:rPr>
      </w:pPr>
    </w:p>
    <w:p w:rsidR="00344F59" w:rsidRDefault="00344F59" w:rsidP="00344F59">
      <w:pPr>
        <w:spacing w:line="360" w:lineRule="auto"/>
        <w:jc w:val="both"/>
        <w:rPr>
          <w:rFonts w:ascii="Tahoma" w:hAnsi="Tahoma" w:cs="Tahoma"/>
          <w:sz w:val="23"/>
          <w:szCs w:val="23"/>
        </w:rPr>
      </w:pPr>
      <w:r>
        <w:rPr>
          <w:rFonts w:ascii="Tahoma" w:hAnsi="Tahoma" w:cs="Tahoma"/>
          <w:sz w:val="23"/>
          <w:szCs w:val="23"/>
        </w:rPr>
        <w:t xml:space="preserve">Así las cosas, este Despacho no encuentra actualmente demostrada la renuencia y falta de diligencia por parte de la entidad accionada a cumplir con la orden contenida en el fallo de tutela proferido </w:t>
      </w:r>
      <w:r w:rsidR="004D7538">
        <w:rPr>
          <w:rFonts w:ascii="Tahoma" w:hAnsi="Tahoma" w:cs="Tahoma"/>
          <w:sz w:val="23"/>
          <w:szCs w:val="23"/>
        </w:rPr>
        <w:t xml:space="preserve">por el </w:t>
      </w:r>
      <w:r w:rsidR="00AD57D4">
        <w:rPr>
          <w:rFonts w:ascii="Tahoma" w:hAnsi="Tahoma" w:cs="Tahoma"/>
          <w:sz w:val="23"/>
          <w:szCs w:val="23"/>
        </w:rPr>
        <w:t>Juzgado</w:t>
      </w:r>
      <w:r w:rsidR="00497D2F">
        <w:rPr>
          <w:rFonts w:ascii="Tahoma" w:hAnsi="Tahoma" w:cs="Tahoma"/>
          <w:sz w:val="23"/>
          <w:szCs w:val="23"/>
        </w:rPr>
        <w:t xml:space="preserve"> </w:t>
      </w:r>
      <w:r w:rsidR="00506651">
        <w:rPr>
          <w:rFonts w:ascii="Tahoma" w:hAnsi="Tahoma" w:cs="Tahoma"/>
          <w:sz w:val="23"/>
          <w:szCs w:val="23"/>
        </w:rPr>
        <w:t>Primero</w:t>
      </w:r>
      <w:r w:rsidR="0051379E">
        <w:rPr>
          <w:rFonts w:ascii="Tahoma" w:hAnsi="Tahoma" w:cs="Tahoma"/>
          <w:sz w:val="23"/>
          <w:szCs w:val="23"/>
        </w:rPr>
        <w:t xml:space="preserve"> </w:t>
      </w:r>
      <w:r w:rsidR="00AD57D4">
        <w:rPr>
          <w:rFonts w:ascii="Tahoma" w:hAnsi="Tahoma" w:cs="Tahoma"/>
          <w:sz w:val="23"/>
          <w:szCs w:val="23"/>
        </w:rPr>
        <w:t xml:space="preserve">Administrativo Oral del Circuito de </w:t>
      </w:r>
      <w:r w:rsidR="00DB2312">
        <w:rPr>
          <w:rFonts w:ascii="Tahoma" w:hAnsi="Tahoma" w:cs="Tahoma"/>
          <w:sz w:val="23"/>
          <w:szCs w:val="23"/>
        </w:rPr>
        <w:t>Medellín</w:t>
      </w:r>
      <w:r>
        <w:rPr>
          <w:rFonts w:ascii="Tahoma" w:hAnsi="Tahoma" w:cs="Tahoma"/>
          <w:sz w:val="23"/>
          <w:szCs w:val="23"/>
        </w:rPr>
        <w:t xml:space="preserve">. Dado que las necesidades </w:t>
      </w:r>
      <w:r w:rsidR="00A217DC">
        <w:rPr>
          <w:rFonts w:ascii="Tahoma" w:hAnsi="Tahoma" w:cs="Tahoma"/>
          <w:sz w:val="23"/>
          <w:szCs w:val="23"/>
        </w:rPr>
        <w:t>del</w:t>
      </w:r>
      <w:r>
        <w:rPr>
          <w:rFonts w:ascii="Tahoma" w:hAnsi="Tahoma" w:cs="Tahoma"/>
          <w:sz w:val="23"/>
          <w:szCs w:val="23"/>
        </w:rPr>
        <w:t xml:space="preserve"> tutelante se encuentran satisfechas y que no se observa que la sancionada se haya sustraído de manera caprichosa del deber de cumplir con una orden judicial, puede afirmarse que el hecho que generó esta acción ha desaparecido, y por ende, la necesidad de imponer una sanción por un presunto desacato, lo que conlleva al Despacho a revocar la decisión adoptada por el juez de primera instancia ante la evidente sustracción de materia.</w:t>
      </w:r>
    </w:p>
    <w:p w:rsidR="00344F59" w:rsidRPr="0000209A" w:rsidRDefault="00344F59" w:rsidP="00612E0B">
      <w:pPr>
        <w:pStyle w:val="p26"/>
        <w:tabs>
          <w:tab w:val="left" w:pos="567"/>
          <w:tab w:val="left" w:pos="720"/>
        </w:tabs>
        <w:spacing w:line="240" w:lineRule="auto"/>
        <w:ind w:right="-91"/>
        <w:jc w:val="both"/>
        <w:rPr>
          <w:rFonts w:ascii="Tahoma" w:hAnsi="Tahoma" w:cs="Tahoma"/>
          <w:sz w:val="23"/>
          <w:szCs w:val="23"/>
        </w:rPr>
      </w:pPr>
    </w:p>
    <w:p w:rsidR="00344F59" w:rsidRDefault="00344F59" w:rsidP="00344F59">
      <w:pPr>
        <w:pStyle w:val="p26"/>
        <w:tabs>
          <w:tab w:val="left" w:pos="567"/>
          <w:tab w:val="left" w:pos="720"/>
        </w:tabs>
        <w:spacing w:line="360" w:lineRule="auto"/>
        <w:ind w:right="-91"/>
        <w:jc w:val="both"/>
        <w:rPr>
          <w:rFonts w:ascii="Tahoma" w:hAnsi="Tahoma" w:cs="Tahoma"/>
          <w:b/>
          <w:bCs/>
          <w:sz w:val="23"/>
          <w:szCs w:val="23"/>
        </w:rPr>
      </w:pPr>
      <w:r w:rsidRPr="0000209A">
        <w:rPr>
          <w:rFonts w:ascii="Tahoma" w:hAnsi="Tahoma" w:cs="Tahoma"/>
          <w:sz w:val="23"/>
          <w:szCs w:val="23"/>
        </w:rPr>
        <w:t xml:space="preserve">En mérito de lo expuesto, el </w:t>
      </w:r>
      <w:r w:rsidRPr="0000209A">
        <w:rPr>
          <w:rFonts w:ascii="Tahoma" w:hAnsi="Tahoma" w:cs="Tahoma"/>
          <w:b/>
          <w:bCs/>
          <w:sz w:val="23"/>
          <w:szCs w:val="23"/>
        </w:rPr>
        <w:t>TRIBUNAL</w:t>
      </w:r>
      <w:r w:rsidRPr="0000209A">
        <w:rPr>
          <w:rFonts w:ascii="Tahoma" w:hAnsi="Tahoma" w:cs="Tahoma"/>
          <w:sz w:val="23"/>
          <w:szCs w:val="23"/>
        </w:rPr>
        <w:t xml:space="preserve"> </w:t>
      </w:r>
      <w:r w:rsidRPr="0000209A">
        <w:rPr>
          <w:rFonts w:ascii="Tahoma" w:hAnsi="Tahoma" w:cs="Tahoma"/>
          <w:b/>
          <w:bCs/>
          <w:sz w:val="23"/>
          <w:szCs w:val="23"/>
        </w:rPr>
        <w:t xml:space="preserve">ADMINISTRATIVO DE ANTIOQUIA, EN SALA UNITARIA DE ORALIDAD, </w:t>
      </w:r>
    </w:p>
    <w:p w:rsidR="00344F59" w:rsidRDefault="00344F59" w:rsidP="00612E0B">
      <w:pPr>
        <w:pStyle w:val="p26"/>
        <w:tabs>
          <w:tab w:val="left" w:pos="567"/>
          <w:tab w:val="left" w:pos="720"/>
        </w:tabs>
        <w:spacing w:line="240" w:lineRule="auto"/>
        <w:ind w:right="-91"/>
        <w:jc w:val="both"/>
        <w:rPr>
          <w:rFonts w:ascii="Tahoma" w:hAnsi="Tahoma" w:cs="Tahoma"/>
          <w:b/>
          <w:bCs/>
          <w:sz w:val="23"/>
          <w:szCs w:val="23"/>
        </w:rPr>
      </w:pPr>
    </w:p>
    <w:p w:rsidR="00344F59" w:rsidRPr="00647AAF" w:rsidRDefault="00344F59" w:rsidP="00647AAF">
      <w:pPr>
        <w:tabs>
          <w:tab w:val="left" w:pos="567"/>
        </w:tabs>
        <w:spacing w:line="360" w:lineRule="auto"/>
        <w:ind w:right="-91"/>
        <w:jc w:val="center"/>
        <w:rPr>
          <w:rFonts w:ascii="Tahoma" w:hAnsi="Tahoma" w:cs="Tahoma"/>
          <w:b/>
          <w:bCs/>
          <w:sz w:val="23"/>
          <w:szCs w:val="23"/>
        </w:rPr>
      </w:pPr>
      <w:r w:rsidRPr="0000209A">
        <w:rPr>
          <w:rFonts w:ascii="Tahoma" w:hAnsi="Tahoma" w:cs="Tahoma"/>
          <w:b/>
          <w:bCs/>
          <w:sz w:val="23"/>
          <w:szCs w:val="23"/>
        </w:rPr>
        <w:t>RESUELVE:</w:t>
      </w:r>
    </w:p>
    <w:p w:rsidR="00344F59" w:rsidRDefault="00344F59" w:rsidP="00344F59">
      <w:pPr>
        <w:spacing w:line="360" w:lineRule="auto"/>
        <w:ind w:right="-91"/>
        <w:jc w:val="both"/>
        <w:rPr>
          <w:rFonts w:ascii="Tahoma" w:hAnsi="Tahoma" w:cs="Tahoma"/>
          <w:sz w:val="23"/>
          <w:szCs w:val="23"/>
        </w:rPr>
      </w:pPr>
      <w:r w:rsidRPr="0000209A">
        <w:rPr>
          <w:rFonts w:ascii="Tahoma" w:hAnsi="Tahoma" w:cs="Tahoma"/>
          <w:b/>
          <w:bCs/>
          <w:sz w:val="23"/>
          <w:szCs w:val="23"/>
        </w:rPr>
        <w:t>PRIMERO.</w:t>
      </w:r>
      <w:r w:rsidRPr="0000209A">
        <w:rPr>
          <w:rFonts w:ascii="Tahoma" w:hAnsi="Tahoma" w:cs="Tahoma"/>
          <w:b/>
          <w:bCs/>
          <w:sz w:val="23"/>
          <w:szCs w:val="23"/>
        </w:rPr>
        <w:tab/>
      </w:r>
      <w:r w:rsidRPr="00E47B62">
        <w:rPr>
          <w:rFonts w:ascii="Tahoma" w:hAnsi="Tahoma" w:cs="Tahoma"/>
          <w:b/>
          <w:bCs/>
          <w:sz w:val="23"/>
          <w:szCs w:val="23"/>
        </w:rPr>
        <w:t>REV</w:t>
      </w:r>
      <w:r>
        <w:rPr>
          <w:rFonts w:ascii="Tahoma" w:hAnsi="Tahoma" w:cs="Tahoma"/>
          <w:b/>
          <w:bCs/>
          <w:sz w:val="23"/>
          <w:szCs w:val="23"/>
        </w:rPr>
        <w:t>OCAR</w:t>
      </w:r>
      <w:r w:rsidRPr="00E038BF">
        <w:rPr>
          <w:rFonts w:ascii="Tahoma" w:hAnsi="Tahoma" w:cs="Tahoma"/>
          <w:sz w:val="23"/>
          <w:szCs w:val="23"/>
        </w:rPr>
        <w:t xml:space="preserve"> </w:t>
      </w:r>
      <w:r>
        <w:rPr>
          <w:rFonts w:ascii="Tahoma" w:hAnsi="Tahoma" w:cs="Tahoma"/>
          <w:sz w:val="23"/>
          <w:szCs w:val="23"/>
        </w:rPr>
        <w:t>el auto del</w:t>
      </w:r>
      <w:r w:rsidR="00AD4ED5">
        <w:rPr>
          <w:rFonts w:ascii="Tahoma" w:hAnsi="Tahoma" w:cs="Tahoma"/>
          <w:sz w:val="23"/>
          <w:szCs w:val="23"/>
        </w:rPr>
        <w:t xml:space="preserve"> </w:t>
      </w:r>
      <w:r w:rsidR="00506651">
        <w:rPr>
          <w:rFonts w:ascii="Tahoma" w:hAnsi="Tahoma" w:cs="Tahoma"/>
          <w:sz w:val="23"/>
          <w:szCs w:val="23"/>
        </w:rPr>
        <w:t>veinticuatro</w:t>
      </w:r>
      <w:r w:rsidR="00DC584E">
        <w:rPr>
          <w:rFonts w:ascii="Tahoma" w:hAnsi="Tahoma" w:cs="Tahoma"/>
          <w:sz w:val="23"/>
          <w:szCs w:val="23"/>
        </w:rPr>
        <w:t xml:space="preserve"> </w:t>
      </w:r>
      <w:r w:rsidR="002B60E6">
        <w:rPr>
          <w:rFonts w:ascii="Tahoma" w:hAnsi="Tahoma" w:cs="Tahoma"/>
          <w:sz w:val="23"/>
          <w:szCs w:val="23"/>
        </w:rPr>
        <w:t>(</w:t>
      </w:r>
      <w:r w:rsidR="00506651">
        <w:rPr>
          <w:rFonts w:ascii="Tahoma" w:hAnsi="Tahoma" w:cs="Tahoma"/>
          <w:sz w:val="23"/>
          <w:szCs w:val="23"/>
        </w:rPr>
        <w:t>24</w:t>
      </w:r>
      <w:r w:rsidR="00E44A48">
        <w:rPr>
          <w:rFonts w:ascii="Tahoma" w:hAnsi="Tahoma" w:cs="Tahoma"/>
          <w:sz w:val="23"/>
          <w:szCs w:val="23"/>
        </w:rPr>
        <w:t>)</w:t>
      </w:r>
      <w:r w:rsidRPr="00083DF2">
        <w:rPr>
          <w:rFonts w:ascii="Tahoma" w:hAnsi="Tahoma" w:cs="Tahoma"/>
          <w:sz w:val="23"/>
          <w:szCs w:val="23"/>
        </w:rPr>
        <w:t xml:space="preserve"> de</w:t>
      </w:r>
      <w:r>
        <w:rPr>
          <w:rFonts w:ascii="Tahoma" w:hAnsi="Tahoma" w:cs="Tahoma"/>
          <w:sz w:val="23"/>
          <w:szCs w:val="23"/>
        </w:rPr>
        <w:t xml:space="preserve"> </w:t>
      </w:r>
      <w:r w:rsidR="00506651">
        <w:rPr>
          <w:rFonts w:ascii="Tahoma" w:hAnsi="Tahoma" w:cs="Tahoma"/>
          <w:sz w:val="23"/>
          <w:szCs w:val="23"/>
        </w:rPr>
        <w:t>febrero</w:t>
      </w:r>
      <w:r w:rsidR="002217FC">
        <w:rPr>
          <w:rFonts w:ascii="Tahoma" w:hAnsi="Tahoma" w:cs="Tahoma"/>
          <w:sz w:val="23"/>
          <w:szCs w:val="23"/>
        </w:rPr>
        <w:t xml:space="preserve"> </w:t>
      </w:r>
      <w:r w:rsidRPr="00083DF2">
        <w:rPr>
          <w:rFonts w:ascii="Tahoma" w:hAnsi="Tahoma" w:cs="Tahoma"/>
          <w:sz w:val="23"/>
          <w:szCs w:val="23"/>
        </w:rPr>
        <w:t>de dos mil</w:t>
      </w:r>
      <w:r w:rsidR="00A217DC">
        <w:rPr>
          <w:rFonts w:ascii="Tahoma" w:hAnsi="Tahoma" w:cs="Tahoma"/>
          <w:sz w:val="23"/>
          <w:szCs w:val="23"/>
        </w:rPr>
        <w:t xml:space="preserve"> </w:t>
      </w:r>
      <w:r w:rsidR="0051379E">
        <w:rPr>
          <w:rFonts w:ascii="Tahoma" w:hAnsi="Tahoma" w:cs="Tahoma"/>
          <w:sz w:val="23"/>
          <w:szCs w:val="23"/>
        </w:rPr>
        <w:t xml:space="preserve">veinte </w:t>
      </w:r>
      <w:r>
        <w:rPr>
          <w:rFonts w:ascii="Tahoma" w:hAnsi="Tahoma" w:cs="Tahoma"/>
          <w:sz w:val="23"/>
          <w:szCs w:val="23"/>
        </w:rPr>
        <w:t>(20</w:t>
      </w:r>
      <w:r w:rsidR="0051379E">
        <w:rPr>
          <w:rFonts w:ascii="Tahoma" w:hAnsi="Tahoma" w:cs="Tahoma"/>
          <w:sz w:val="23"/>
          <w:szCs w:val="23"/>
        </w:rPr>
        <w:t>20</w:t>
      </w:r>
      <w:r w:rsidRPr="00083DF2">
        <w:rPr>
          <w:rFonts w:ascii="Tahoma" w:hAnsi="Tahoma" w:cs="Tahoma"/>
          <w:sz w:val="23"/>
          <w:szCs w:val="23"/>
        </w:rPr>
        <w:t xml:space="preserve">), proferido por el </w:t>
      </w:r>
      <w:r w:rsidR="00AD57D4">
        <w:rPr>
          <w:rFonts w:ascii="Tahoma" w:hAnsi="Tahoma" w:cs="Tahoma"/>
          <w:sz w:val="23"/>
          <w:szCs w:val="23"/>
        </w:rPr>
        <w:t>Juzgado</w:t>
      </w:r>
      <w:r w:rsidR="0051379E">
        <w:rPr>
          <w:rFonts w:ascii="Tahoma" w:hAnsi="Tahoma" w:cs="Tahoma"/>
          <w:sz w:val="23"/>
          <w:szCs w:val="23"/>
        </w:rPr>
        <w:t xml:space="preserve"> </w:t>
      </w:r>
      <w:r w:rsidR="00506651">
        <w:rPr>
          <w:rFonts w:ascii="Tahoma" w:hAnsi="Tahoma" w:cs="Tahoma"/>
          <w:sz w:val="23"/>
          <w:szCs w:val="23"/>
        </w:rPr>
        <w:t>Primero</w:t>
      </w:r>
      <w:r w:rsidR="00EC4CDF">
        <w:rPr>
          <w:rFonts w:ascii="Tahoma" w:hAnsi="Tahoma" w:cs="Tahoma"/>
          <w:sz w:val="23"/>
          <w:szCs w:val="23"/>
        </w:rPr>
        <w:t xml:space="preserve"> </w:t>
      </w:r>
      <w:r w:rsidR="00AD57D4">
        <w:rPr>
          <w:rFonts w:ascii="Tahoma" w:hAnsi="Tahoma" w:cs="Tahoma"/>
          <w:sz w:val="23"/>
          <w:szCs w:val="23"/>
        </w:rPr>
        <w:t xml:space="preserve">Administrativo Oral del Circuito de </w:t>
      </w:r>
      <w:r w:rsidR="00DB2312">
        <w:rPr>
          <w:rFonts w:ascii="Tahoma" w:hAnsi="Tahoma" w:cs="Tahoma"/>
          <w:sz w:val="23"/>
          <w:szCs w:val="23"/>
        </w:rPr>
        <w:t>Medellín</w:t>
      </w:r>
      <w:r w:rsidRPr="00083DF2">
        <w:rPr>
          <w:rFonts w:ascii="Tahoma" w:hAnsi="Tahoma" w:cs="Tahoma"/>
          <w:sz w:val="23"/>
          <w:szCs w:val="23"/>
        </w:rPr>
        <w:t xml:space="preserve">, por medio del cual se sancionó </w:t>
      </w:r>
      <w:r w:rsidR="0051379E">
        <w:rPr>
          <w:rFonts w:ascii="Tahoma" w:hAnsi="Tahoma" w:cs="Tahoma"/>
          <w:sz w:val="23"/>
          <w:szCs w:val="23"/>
        </w:rPr>
        <w:t xml:space="preserve">a </w:t>
      </w:r>
      <w:r w:rsidR="00506651">
        <w:rPr>
          <w:rFonts w:ascii="Tahoma" w:hAnsi="Tahoma" w:cs="Tahoma"/>
          <w:sz w:val="23"/>
          <w:szCs w:val="23"/>
        </w:rPr>
        <w:t>la Representante legal del Ministerio de Educación Nacional</w:t>
      </w:r>
      <w:r>
        <w:rPr>
          <w:rFonts w:ascii="Tahoma" w:hAnsi="Tahoma" w:cs="Tahoma"/>
          <w:sz w:val="23"/>
          <w:szCs w:val="23"/>
        </w:rPr>
        <w:t>. En su lugar, se decide no imponer sanción por desacato.</w:t>
      </w:r>
    </w:p>
    <w:p w:rsidR="00344F59" w:rsidRPr="0000209A" w:rsidRDefault="00344F59" w:rsidP="00344F59">
      <w:pPr>
        <w:ind w:right="-91"/>
        <w:jc w:val="both"/>
        <w:rPr>
          <w:rFonts w:ascii="Tahoma" w:hAnsi="Tahoma" w:cs="Tahoma"/>
          <w:sz w:val="23"/>
          <w:szCs w:val="23"/>
        </w:rPr>
      </w:pPr>
    </w:p>
    <w:p w:rsidR="00185CC8" w:rsidRPr="00647AAF" w:rsidRDefault="00344F59" w:rsidP="00344F59">
      <w:pPr>
        <w:spacing w:line="360" w:lineRule="auto"/>
        <w:ind w:right="-91"/>
        <w:jc w:val="both"/>
        <w:rPr>
          <w:rFonts w:ascii="Tahoma" w:hAnsi="Tahoma" w:cs="Tahoma"/>
          <w:sz w:val="23"/>
          <w:szCs w:val="23"/>
        </w:rPr>
      </w:pPr>
      <w:r>
        <w:rPr>
          <w:rFonts w:ascii="Tahoma" w:hAnsi="Tahoma" w:cs="Tahoma"/>
          <w:b/>
          <w:sz w:val="23"/>
          <w:szCs w:val="23"/>
        </w:rPr>
        <w:t xml:space="preserve">SEGUNDO. </w:t>
      </w:r>
      <w:r w:rsidRPr="0000209A">
        <w:rPr>
          <w:rFonts w:ascii="Tahoma" w:hAnsi="Tahoma" w:cs="Tahoma"/>
          <w:b/>
          <w:sz w:val="23"/>
          <w:szCs w:val="23"/>
        </w:rPr>
        <w:tab/>
      </w:r>
      <w:r w:rsidRPr="00314B42">
        <w:rPr>
          <w:rFonts w:ascii="Tahoma" w:hAnsi="Tahoma" w:cs="Tahoma"/>
          <w:sz w:val="23"/>
          <w:szCs w:val="23"/>
        </w:rPr>
        <w:t>Notifíquese</w:t>
      </w:r>
      <w:r w:rsidRPr="0000209A">
        <w:rPr>
          <w:rFonts w:ascii="Tahoma" w:hAnsi="Tahoma" w:cs="Tahoma"/>
          <w:sz w:val="23"/>
          <w:szCs w:val="23"/>
        </w:rPr>
        <w:t xml:space="preserve"> a las partes p</w:t>
      </w:r>
      <w:r w:rsidR="00647AAF">
        <w:rPr>
          <w:rFonts w:ascii="Tahoma" w:hAnsi="Tahoma" w:cs="Tahoma"/>
          <w:sz w:val="23"/>
          <w:szCs w:val="23"/>
        </w:rPr>
        <w:t>or el medio más eficaz y rápido</w:t>
      </w:r>
    </w:p>
    <w:p w:rsidR="00344F59" w:rsidRDefault="00344F59" w:rsidP="00344F59">
      <w:pPr>
        <w:tabs>
          <w:tab w:val="left" w:pos="1418"/>
        </w:tabs>
        <w:jc w:val="both"/>
        <w:rPr>
          <w:rFonts w:ascii="Tahoma" w:hAnsi="Tahoma" w:cs="Tahoma"/>
          <w:b/>
          <w:sz w:val="23"/>
          <w:szCs w:val="23"/>
        </w:rPr>
      </w:pPr>
    </w:p>
    <w:p w:rsidR="00CE77CB" w:rsidRDefault="00CE77CB" w:rsidP="00344F59">
      <w:pPr>
        <w:tabs>
          <w:tab w:val="left" w:pos="1418"/>
        </w:tabs>
        <w:jc w:val="both"/>
        <w:rPr>
          <w:rFonts w:ascii="Tahoma" w:hAnsi="Tahoma" w:cs="Tahoma"/>
          <w:b/>
          <w:sz w:val="23"/>
          <w:szCs w:val="23"/>
        </w:rPr>
      </w:pPr>
    </w:p>
    <w:p w:rsidR="00CE77CB" w:rsidRDefault="00CE77CB" w:rsidP="00344F59">
      <w:pPr>
        <w:tabs>
          <w:tab w:val="left" w:pos="1418"/>
        </w:tabs>
        <w:jc w:val="both"/>
        <w:rPr>
          <w:rFonts w:ascii="Tahoma" w:hAnsi="Tahoma" w:cs="Tahoma"/>
          <w:b/>
          <w:sz w:val="23"/>
          <w:szCs w:val="23"/>
        </w:rPr>
      </w:pPr>
    </w:p>
    <w:p w:rsidR="00CE77CB" w:rsidRDefault="00CE77CB" w:rsidP="00344F59">
      <w:pPr>
        <w:tabs>
          <w:tab w:val="left" w:pos="1418"/>
        </w:tabs>
        <w:jc w:val="both"/>
        <w:rPr>
          <w:rFonts w:ascii="Tahoma" w:hAnsi="Tahoma" w:cs="Tahoma"/>
          <w:b/>
          <w:sz w:val="23"/>
          <w:szCs w:val="23"/>
        </w:rPr>
      </w:pPr>
    </w:p>
    <w:p w:rsidR="00CE77CB" w:rsidRPr="0000209A" w:rsidRDefault="00CE77CB" w:rsidP="00344F59">
      <w:pPr>
        <w:tabs>
          <w:tab w:val="left" w:pos="1418"/>
        </w:tabs>
        <w:jc w:val="both"/>
        <w:rPr>
          <w:rFonts w:ascii="Tahoma" w:hAnsi="Tahoma" w:cs="Tahoma"/>
          <w:b/>
          <w:sz w:val="23"/>
          <w:szCs w:val="23"/>
        </w:rPr>
      </w:pPr>
    </w:p>
    <w:p w:rsidR="00647AAF" w:rsidRPr="00647AAF" w:rsidRDefault="00344F59" w:rsidP="002217FC">
      <w:pPr>
        <w:tabs>
          <w:tab w:val="left" w:pos="1418"/>
        </w:tabs>
        <w:spacing w:line="360" w:lineRule="auto"/>
        <w:jc w:val="both"/>
        <w:rPr>
          <w:rFonts w:ascii="Tahoma" w:hAnsi="Tahoma" w:cs="Tahoma"/>
          <w:sz w:val="23"/>
          <w:szCs w:val="23"/>
        </w:rPr>
      </w:pPr>
      <w:r>
        <w:rPr>
          <w:rFonts w:ascii="Tahoma" w:hAnsi="Tahoma" w:cs="Tahoma"/>
          <w:b/>
          <w:sz w:val="23"/>
          <w:szCs w:val="23"/>
        </w:rPr>
        <w:t>TERCERO</w:t>
      </w:r>
      <w:r w:rsidRPr="0000209A">
        <w:rPr>
          <w:rFonts w:ascii="Tahoma" w:hAnsi="Tahoma" w:cs="Tahoma"/>
          <w:b/>
          <w:sz w:val="23"/>
          <w:szCs w:val="23"/>
        </w:rPr>
        <w:t>.</w:t>
      </w:r>
      <w:r w:rsidRPr="0000209A">
        <w:rPr>
          <w:rFonts w:ascii="Tahoma" w:hAnsi="Tahoma" w:cs="Tahoma"/>
          <w:b/>
          <w:sz w:val="23"/>
          <w:szCs w:val="23"/>
        </w:rPr>
        <w:tab/>
      </w:r>
      <w:r w:rsidRPr="0000209A">
        <w:rPr>
          <w:rFonts w:ascii="Tahoma" w:hAnsi="Tahoma" w:cs="Tahoma"/>
          <w:sz w:val="23"/>
          <w:szCs w:val="23"/>
        </w:rPr>
        <w:t>Devuélvase el expediente al Juzgado de origen.</w:t>
      </w:r>
    </w:p>
    <w:p w:rsidR="00720092" w:rsidRDefault="00720092" w:rsidP="00E44A48">
      <w:pPr>
        <w:pStyle w:val="p6"/>
        <w:tabs>
          <w:tab w:val="left" w:pos="567"/>
        </w:tabs>
        <w:spacing w:line="360" w:lineRule="auto"/>
        <w:ind w:right="-91"/>
        <w:jc w:val="center"/>
        <w:rPr>
          <w:rFonts w:ascii="Tahoma" w:hAnsi="Tahoma" w:cs="Tahoma"/>
          <w:b/>
          <w:bCs/>
          <w:sz w:val="23"/>
          <w:szCs w:val="23"/>
        </w:rPr>
      </w:pPr>
    </w:p>
    <w:p w:rsidR="00647AAF" w:rsidRDefault="00344F59" w:rsidP="00E44A48">
      <w:pPr>
        <w:pStyle w:val="p6"/>
        <w:tabs>
          <w:tab w:val="left" w:pos="567"/>
        </w:tabs>
        <w:spacing w:line="360" w:lineRule="auto"/>
        <w:ind w:right="-91"/>
        <w:jc w:val="center"/>
        <w:rPr>
          <w:rFonts w:ascii="Tahoma" w:hAnsi="Tahoma" w:cs="Tahoma"/>
          <w:b/>
          <w:bCs/>
          <w:sz w:val="23"/>
          <w:szCs w:val="23"/>
        </w:rPr>
      </w:pPr>
      <w:r w:rsidRPr="0000209A">
        <w:rPr>
          <w:rFonts w:ascii="Tahoma" w:hAnsi="Tahoma" w:cs="Tahoma"/>
          <w:b/>
          <w:bCs/>
          <w:sz w:val="23"/>
          <w:szCs w:val="23"/>
        </w:rPr>
        <w:t>NOTIFÍQUESE Y CÚMPLASE</w:t>
      </w:r>
    </w:p>
    <w:p w:rsidR="00720092" w:rsidRDefault="00720092" w:rsidP="00E44A48">
      <w:pPr>
        <w:pStyle w:val="p6"/>
        <w:tabs>
          <w:tab w:val="left" w:pos="567"/>
        </w:tabs>
        <w:spacing w:line="360" w:lineRule="auto"/>
        <w:ind w:right="-91"/>
        <w:jc w:val="center"/>
        <w:rPr>
          <w:rFonts w:ascii="Tahoma" w:hAnsi="Tahoma" w:cs="Tahoma"/>
          <w:b/>
          <w:bCs/>
          <w:sz w:val="23"/>
          <w:szCs w:val="23"/>
        </w:rPr>
      </w:pPr>
    </w:p>
    <w:p w:rsidR="00344F59" w:rsidRPr="00CE77CB" w:rsidRDefault="00CE77CB" w:rsidP="00CE77CB">
      <w:pPr>
        <w:pStyle w:val="p6"/>
        <w:tabs>
          <w:tab w:val="left" w:pos="567"/>
        </w:tabs>
        <w:spacing w:line="360" w:lineRule="auto"/>
        <w:ind w:right="-91"/>
        <w:jc w:val="center"/>
        <w:rPr>
          <w:rFonts w:ascii="Tahoma" w:hAnsi="Tahoma" w:cs="Tahoma"/>
          <w:b/>
          <w:bCs/>
          <w:sz w:val="23"/>
          <w:szCs w:val="23"/>
        </w:rPr>
      </w:pPr>
      <w:r>
        <w:rPr>
          <w:rFonts w:ascii="Tahoma" w:hAnsi="Tahoma" w:cs="Tahoma"/>
          <w:b/>
          <w:noProof/>
          <w:sz w:val="23"/>
          <w:szCs w:val="23"/>
        </w:rPr>
        <w:drawing>
          <wp:inline distT="0" distB="0" distL="0" distR="0">
            <wp:extent cx="3000375" cy="723900"/>
            <wp:effectExtent l="0" t="0" r="9525" b="0"/>
            <wp:docPr id="1" name="Imagen 1" descr="thumbnail_FIR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thumbnail_FIRM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00375" cy="723900"/>
                    </a:xfrm>
                    <a:prstGeom prst="rect">
                      <a:avLst/>
                    </a:prstGeom>
                    <a:noFill/>
                    <a:ln>
                      <a:noFill/>
                    </a:ln>
                  </pic:spPr>
                </pic:pic>
              </a:graphicData>
            </a:graphic>
          </wp:inline>
        </w:drawing>
      </w:r>
    </w:p>
    <w:p w:rsidR="00344F59" w:rsidRPr="00647AAF" w:rsidRDefault="00344F59" w:rsidP="00647AAF">
      <w:pPr>
        <w:pStyle w:val="p6"/>
        <w:tabs>
          <w:tab w:val="left" w:pos="567"/>
        </w:tabs>
        <w:spacing w:line="240" w:lineRule="auto"/>
        <w:ind w:right="-91"/>
        <w:jc w:val="center"/>
        <w:rPr>
          <w:rFonts w:ascii="Tahoma" w:hAnsi="Tahoma" w:cs="Tahoma"/>
          <w:b/>
          <w:sz w:val="23"/>
          <w:szCs w:val="23"/>
        </w:rPr>
      </w:pPr>
      <w:r>
        <w:rPr>
          <w:rFonts w:ascii="Tahoma" w:hAnsi="Tahoma" w:cs="Tahoma"/>
          <w:b/>
          <w:sz w:val="23"/>
          <w:szCs w:val="23"/>
        </w:rPr>
        <w:t>MAGISTRADA</w:t>
      </w:r>
    </w:p>
    <w:p w:rsidR="002C0725" w:rsidRDefault="00AD4ED5" w:rsidP="00DC584E">
      <w:pPr>
        <w:pStyle w:val="p6"/>
        <w:tabs>
          <w:tab w:val="left" w:pos="567"/>
        </w:tabs>
        <w:spacing w:line="240" w:lineRule="auto"/>
        <w:ind w:right="-91"/>
        <w:rPr>
          <w:rFonts w:ascii="Tahoma" w:hAnsi="Tahoma" w:cs="Tahoma"/>
          <w:b/>
          <w:bCs/>
          <w:color w:val="808080"/>
          <w:sz w:val="23"/>
          <w:szCs w:val="23"/>
        </w:rPr>
      </w:pPr>
      <w:r>
        <w:rPr>
          <w:rFonts w:ascii="Tahoma" w:hAnsi="Tahoma" w:cs="Tahoma"/>
          <w:b/>
          <w:bCs/>
          <w:color w:val="808080"/>
          <w:sz w:val="23"/>
          <w:szCs w:val="23"/>
        </w:rPr>
        <w:t>02</w:t>
      </w:r>
    </w:p>
    <w:p w:rsidR="00CE77CB" w:rsidRDefault="00CE77CB" w:rsidP="00DC584E">
      <w:pPr>
        <w:pStyle w:val="p6"/>
        <w:tabs>
          <w:tab w:val="left" w:pos="567"/>
        </w:tabs>
        <w:spacing w:line="240" w:lineRule="auto"/>
        <w:ind w:right="-91"/>
        <w:rPr>
          <w:rFonts w:ascii="Tahoma" w:hAnsi="Tahoma" w:cs="Tahoma"/>
          <w:b/>
          <w:bCs/>
          <w:color w:val="808080"/>
          <w:sz w:val="23"/>
          <w:szCs w:val="23"/>
        </w:rPr>
      </w:pPr>
    </w:p>
    <w:p w:rsidR="00CE77CB" w:rsidRDefault="00CE77CB" w:rsidP="00DC584E">
      <w:pPr>
        <w:pStyle w:val="p6"/>
        <w:tabs>
          <w:tab w:val="left" w:pos="567"/>
        </w:tabs>
        <w:spacing w:line="240" w:lineRule="auto"/>
        <w:ind w:right="-91"/>
        <w:rPr>
          <w:rFonts w:ascii="Tahoma" w:hAnsi="Tahoma" w:cs="Tahoma"/>
          <w:b/>
          <w:bCs/>
          <w:color w:val="808080"/>
          <w:sz w:val="23"/>
          <w:szCs w:val="23"/>
        </w:rPr>
      </w:pPr>
    </w:p>
    <w:tbl>
      <w:tblPr>
        <w:tblStyle w:val="Tablaconcuadrcula"/>
        <w:tblpPr w:leftFromText="141" w:rightFromText="141" w:vertAnchor="text" w:horzAnchor="margin" w:tblpXSpec="center" w:tblpY="180"/>
        <w:tblW w:w="3823" w:type="dxa"/>
        <w:tblLook w:val="01E0" w:firstRow="1" w:lastRow="1" w:firstColumn="1" w:lastColumn="1" w:noHBand="0" w:noVBand="0"/>
      </w:tblPr>
      <w:tblGrid>
        <w:gridCol w:w="3823"/>
      </w:tblGrid>
      <w:tr w:rsidR="00CE77CB" w:rsidRPr="00B12418" w:rsidTr="00BC41DE">
        <w:trPr>
          <w:trHeight w:val="905"/>
        </w:trPr>
        <w:tc>
          <w:tcPr>
            <w:tcW w:w="3823" w:type="dxa"/>
            <w:tcBorders>
              <w:top w:val="single" w:sz="4" w:space="0" w:color="auto"/>
              <w:left w:val="single" w:sz="4" w:space="0" w:color="auto"/>
              <w:bottom w:val="single" w:sz="4" w:space="0" w:color="auto"/>
              <w:right w:val="single" w:sz="4" w:space="0" w:color="auto"/>
            </w:tcBorders>
          </w:tcPr>
          <w:p w:rsidR="00CE77CB" w:rsidRPr="00B12418" w:rsidRDefault="00CE77CB" w:rsidP="00BC41DE">
            <w:pPr>
              <w:jc w:val="center"/>
              <w:textAlignment w:val="baseline"/>
              <w:rPr>
                <w:rFonts w:ascii="Tahoma" w:hAnsi="Tahoma" w:cs="Tahoma"/>
                <w:b/>
                <w:color w:val="000000" w:themeColor="text1"/>
                <w:spacing w:val="-3"/>
                <w:sz w:val="20"/>
                <w:szCs w:val="20"/>
                <w:lang w:val="es-ES_tradnl"/>
              </w:rPr>
            </w:pPr>
          </w:p>
          <w:p w:rsidR="00CE77CB" w:rsidRPr="00B12418" w:rsidRDefault="00CE77CB" w:rsidP="00BC41DE">
            <w:pPr>
              <w:jc w:val="center"/>
              <w:textAlignment w:val="baseline"/>
              <w:rPr>
                <w:rFonts w:ascii="Tahoma" w:hAnsi="Tahoma" w:cs="Tahoma"/>
                <w:b/>
                <w:color w:val="000000" w:themeColor="text1"/>
                <w:spacing w:val="-3"/>
                <w:sz w:val="20"/>
                <w:szCs w:val="20"/>
                <w:lang w:val="es-ES_tradnl"/>
              </w:rPr>
            </w:pPr>
            <w:r w:rsidRPr="00B12418">
              <w:rPr>
                <w:rFonts w:ascii="Tahoma" w:hAnsi="Tahoma" w:cs="Tahoma"/>
                <w:b/>
                <w:color w:val="000000" w:themeColor="text1"/>
                <w:spacing w:val="-3"/>
                <w:sz w:val="20"/>
                <w:szCs w:val="20"/>
                <w:lang w:val="es-ES_tradnl"/>
              </w:rPr>
              <w:t>TRIBUNAL ADMINISTRATIVO DE ANTIOQUIA</w:t>
            </w:r>
          </w:p>
          <w:p w:rsidR="00CE77CB" w:rsidRPr="00B12418" w:rsidRDefault="00CE77CB" w:rsidP="00BC41DE">
            <w:pPr>
              <w:jc w:val="center"/>
              <w:textAlignment w:val="baseline"/>
              <w:rPr>
                <w:rFonts w:ascii="Tahoma" w:hAnsi="Tahoma" w:cs="Tahoma"/>
                <w:b/>
                <w:color w:val="000000" w:themeColor="text1"/>
                <w:spacing w:val="-3"/>
                <w:sz w:val="20"/>
                <w:szCs w:val="20"/>
                <w:lang w:val="es-ES_tradnl"/>
              </w:rPr>
            </w:pPr>
            <w:r w:rsidRPr="00B12418">
              <w:rPr>
                <w:rFonts w:ascii="Tahoma" w:hAnsi="Tahoma" w:cs="Tahoma"/>
                <w:b/>
                <w:color w:val="000000" w:themeColor="text1"/>
                <w:spacing w:val="-3"/>
                <w:sz w:val="20"/>
                <w:szCs w:val="20"/>
                <w:lang w:val="es-ES_tradnl"/>
              </w:rPr>
              <w:t xml:space="preserve">EN ANOTACIÓN POR ESTADOS DE HOY </w:t>
            </w:r>
          </w:p>
          <w:p w:rsidR="00CE77CB" w:rsidRPr="00B12418" w:rsidRDefault="00CE77CB" w:rsidP="00BC41DE">
            <w:pPr>
              <w:jc w:val="center"/>
              <w:textAlignment w:val="baseline"/>
              <w:rPr>
                <w:rFonts w:ascii="Tahoma" w:hAnsi="Tahoma" w:cs="Tahoma"/>
                <w:b/>
                <w:color w:val="000000" w:themeColor="text1"/>
                <w:spacing w:val="-3"/>
                <w:sz w:val="20"/>
                <w:szCs w:val="20"/>
                <w:lang w:val="es-ES_tradnl"/>
              </w:rPr>
            </w:pPr>
          </w:p>
          <w:p w:rsidR="00CE77CB" w:rsidRPr="003C1C9A" w:rsidRDefault="00CE77CB" w:rsidP="00BC41DE">
            <w:pPr>
              <w:jc w:val="center"/>
              <w:textAlignment w:val="baseline"/>
              <w:rPr>
                <w:rFonts w:ascii="Tahoma" w:hAnsi="Tahoma" w:cs="Tahoma"/>
                <w:color w:val="000000" w:themeColor="text1"/>
                <w:spacing w:val="-3"/>
                <w:sz w:val="20"/>
                <w:szCs w:val="20"/>
                <w:lang w:val="es-ES_tradnl"/>
              </w:rPr>
            </w:pPr>
            <w:r>
              <w:rPr>
                <w:rFonts w:ascii="Tahoma" w:hAnsi="Tahoma" w:cs="Tahoma"/>
                <w:color w:val="000000" w:themeColor="text1"/>
                <w:spacing w:val="-3"/>
                <w:sz w:val="20"/>
                <w:szCs w:val="20"/>
                <w:lang w:val="es-ES_tradnl"/>
              </w:rPr>
              <w:t>17 DE ABRIL DE 2020</w:t>
            </w:r>
          </w:p>
          <w:p w:rsidR="00CE77CB" w:rsidRPr="00B12418" w:rsidRDefault="00CE77CB" w:rsidP="00BC41DE">
            <w:pPr>
              <w:jc w:val="center"/>
              <w:textAlignment w:val="baseline"/>
              <w:rPr>
                <w:rFonts w:ascii="Tahoma" w:hAnsi="Tahoma" w:cs="Tahoma"/>
                <w:color w:val="000000" w:themeColor="text1"/>
                <w:spacing w:val="-3"/>
                <w:sz w:val="20"/>
                <w:szCs w:val="20"/>
                <w:lang w:val="es-ES_tradnl"/>
              </w:rPr>
            </w:pPr>
            <w:r w:rsidRPr="00B12418">
              <w:rPr>
                <w:rFonts w:ascii="Tahoma" w:hAnsi="Tahoma" w:cs="Tahoma"/>
                <w:color w:val="000000" w:themeColor="text1"/>
                <w:spacing w:val="-3"/>
                <w:sz w:val="20"/>
                <w:szCs w:val="20"/>
                <w:lang w:val="es-ES_tradnl"/>
              </w:rPr>
              <w:t>____________________________</w:t>
            </w:r>
          </w:p>
          <w:p w:rsidR="00CE77CB" w:rsidRPr="00B12418" w:rsidRDefault="00CE77CB" w:rsidP="00BC41DE">
            <w:pPr>
              <w:jc w:val="center"/>
              <w:textAlignment w:val="baseline"/>
              <w:rPr>
                <w:rFonts w:ascii="Tahoma" w:hAnsi="Tahoma" w:cs="Tahoma"/>
                <w:b/>
                <w:color w:val="000000" w:themeColor="text1"/>
                <w:spacing w:val="-3"/>
                <w:sz w:val="20"/>
                <w:szCs w:val="20"/>
                <w:lang w:val="es-ES_tradnl"/>
              </w:rPr>
            </w:pPr>
            <w:r w:rsidRPr="00B12418">
              <w:rPr>
                <w:rFonts w:ascii="Tahoma" w:hAnsi="Tahoma" w:cs="Tahoma"/>
                <w:b/>
                <w:color w:val="000000" w:themeColor="text1"/>
                <w:spacing w:val="-3"/>
                <w:sz w:val="20"/>
                <w:szCs w:val="20"/>
                <w:lang w:val="es-ES_tradnl"/>
              </w:rPr>
              <w:t>FUE NOTIFICADO EL AUTO ANTERIOR</w:t>
            </w:r>
          </w:p>
          <w:p w:rsidR="00CE77CB" w:rsidRPr="00B12418" w:rsidRDefault="00CE77CB" w:rsidP="00BC41DE">
            <w:pPr>
              <w:jc w:val="center"/>
              <w:textAlignment w:val="baseline"/>
              <w:rPr>
                <w:rFonts w:ascii="Tahoma" w:hAnsi="Tahoma" w:cs="Tahoma"/>
                <w:b/>
                <w:color w:val="000000" w:themeColor="text1"/>
                <w:spacing w:val="-3"/>
                <w:sz w:val="20"/>
                <w:szCs w:val="20"/>
                <w:lang w:val="es-ES_tradnl"/>
              </w:rPr>
            </w:pPr>
            <w:r w:rsidRPr="00B12418">
              <w:rPr>
                <w:rFonts w:ascii="Tahoma" w:hAnsi="Tahoma" w:cs="Tahoma"/>
                <w:noProof/>
                <w:color w:val="000000" w:themeColor="text1"/>
                <w:sz w:val="20"/>
                <w:szCs w:val="20"/>
              </w:rPr>
              <w:drawing>
                <wp:anchor distT="0" distB="0" distL="114300" distR="114300" simplePos="0" relativeHeight="251659264" behindDoc="1" locked="0" layoutInCell="1" allowOverlap="1" wp14:anchorId="46B932BC" wp14:editId="49DC348E">
                  <wp:simplePos x="0" y="0"/>
                  <wp:positionH relativeFrom="margin">
                    <wp:posOffset>692785</wp:posOffset>
                  </wp:positionH>
                  <wp:positionV relativeFrom="paragraph">
                    <wp:posOffset>74295</wp:posOffset>
                  </wp:positionV>
                  <wp:extent cx="914400" cy="482600"/>
                  <wp:effectExtent l="0" t="0" r="0" b="0"/>
                  <wp:wrapNone/>
                  <wp:docPr id="5" name="Imagen 5" descr="C:\Documents and Settings\camilo.gil\Escritorio\FIRMA JUDITH.JPG"/>
                  <wp:cNvGraphicFramePr/>
                  <a:graphic xmlns:a="http://schemas.openxmlformats.org/drawingml/2006/main">
                    <a:graphicData uri="http://schemas.openxmlformats.org/drawingml/2006/picture">
                      <pic:pic xmlns:pic="http://schemas.openxmlformats.org/drawingml/2006/picture">
                        <pic:nvPicPr>
                          <pic:cNvPr id="5" name="Imagen 5" descr="C:\Documents and Settings\camilo.gil\Escritorio\FIRMA JUDITH.JPG"/>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4826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E77CB" w:rsidRPr="00B12418" w:rsidRDefault="00CE77CB" w:rsidP="00BC41DE">
            <w:pPr>
              <w:jc w:val="center"/>
              <w:textAlignment w:val="baseline"/>
              <w:rPr>
                <w:rFonts w:ascii="Tahoma" w:hAnsi="Tahoma" w:cs="Tahoma"/>
                <w:b/>
                <w:color w:val="000000" w:themeColor="text1"/>
                <w:spacing w:val="-3"/>
                <w:sz w:val="20"/>
                <w:szCs w:val="20"/>
                <w:lang w:val="es-ES_tradnl"/>
              </w:rPr>
            </w:pPr>
          </w:p>
          <w:p w:rsidR="00CE77CB" w:rsidRPr="00B12418" w:rsidRDefault="00CE77CB" w:rsidP="00BC41DE">
            <w:pPr>
              <w:jc w:val="center"/>
              <w:textAlignment w:val="baseline"/>
              <w:rPr>
                <w:rFonts w:ascii="Tahoma" w:hAnsi="Tahoma" w:cs="Tahoma"/>
                <w:color w:val="000000" w:themeColor="text1"/>
                <w:spacing w:val="-3"/>
                <w:sz w:val="20"/>
                <w:szCs w:val="20"/>
                <w:lang w:val="es-ES_tradnl"/>
              </w:rPr>
            </w:pPr>
            <w:r w:rsidRPr="00B12418">
              <w:rPr>
                <w:rFonts w:ascii="Tahoma" w:hAnsi="Tahoma" w:cs="Tahoma"/>
                <w:color w:val="000000" w:themeColor="text1"/>
                <w:spacing w:val="-3"/>
                <w:sz w:val="20"/>
                <w:szCs w:val="20"/>
                <w:lang w:val="es-ES_tradnl"/>
              </w:rPr>
              <w:t>___________________</w:t>
            </w:r>
          </w:p>
          <w:p w:rsidR="00CE77CB" w:rsidRPr="00B12418" w:rsidRDefault="00CE77CB" w:rsidP="00BC41DE">
            <w:pPr>
              <w:jc w:val="center"/>
              <w:textAlignment w:val="baseline"/>
              <w:rPr>
                <w:rFonts w:ascii="Tahoma" w:hAnsi="Tahoma" w:cs="Tahoma"/>
                <w:b/>
                <w:color w:val="000000" w:themeColor="text1"/>
                <w:spacing w:val="-3"/>
                <w:sz w:val="20"/>
                <w:szCs w:val="20"/>
                <w:lang w:val="es-ES_tradnl"/>
              </w:rPr>
            </w:pPr>
            <w:r w:rsidRPr="00B12418">
              <w:rPr>
                <w:rFonts w:ascii="Tahoma" w:hAnsi="Tahoma" w:cs="Tahoma"/>
                <w:b/>
                <w:color w:val="000000" w:themeColor="text1"/>
                <w:spacing w:val="-3"/>
                <w:sz w:val="20"/>
                <w:szCs w:val="20"/>
                <w:lang w:val="es-ES_tradnl"/>
              </w:rPr>
              <w:t>SECRETARIA GENERAL</w:t>
            </w:r>
          </w:p>
        </w:tc>
      </w:tr>
    </w:tbl>
    <w:p w:rsidR="00CE77CB" w:rsidRPr="00B12418" w:rsidRDefault="00CE77CB" w:rsidP="00CE77CB">
      <w:pPr>
        <w:spacing w:line="360" w:lineRule="auto"/>
        <w:jc w:val="center"/>
        <w:rPr>
          <w:rFonts w:ascii="Tahoma" w:hAnsi="Tahoma" w:cs="Tahoma"/>
          <w:b/>
          <w:color w:val="000000" w:themeColor="text1"/>
          <w:sz w:val="23"/>
          <w:szCs w:val="23"/>
        </w:rPr>
      </w:pPr>
    </w:p>
    <w:p w:rsidR="00CE77CB" w:rsidRPr="00B12418" w:rsidRDefault="00CE77CB" w:rsidP="00CE77CB">
      <w:pPr>
        <w:spacing w:line="360" w:lineRule="auto"/>
        <w:ind w:left="708" w:hanging="708"/>
        <w:rPr>
          <w:rFonts w:ascii="Tahoma" w:hAnsi="Tahoma" w:cs="Tahoma"/>
          <w:b/>
          <w:color w:val="000000" w:themeColor="text1"/>
          <w:sz w:val="23"/>
          <w:szCs w:val="23"/>
        </w:rPr>
      </w:pPr>
      <w:r w:rsidRPr="00B12418">
        <w:rPr>
          <w:rFonts w:ascii="Tahoma" w:hAnsi="Tahoma" w:cs="Tahoma"/>
          <w:b/>
          <w:color w:val="000000" w:themeColor="text1"/>
          <w:sz w:val="23"/>
          <w:szCs w:val="23"/>
        </w:rPr>
        <w:tab/>
      </w:r>
    </w:p>
    <w:p w:rsidR="00CE77CB" w:rsidRPr="00DC584E" w:rsidRDefault="00CE77CB" w:rsidP="00DC584E">
      <w:pPr>
        <w:pStyle w:val="p6"/>
        <w:tabs>
          <w:tab w:val="left" w:pos="567"/>
        </w:tabs>
        <w:spacing w:line="240" w:lineRule="auto"/>
        <w:ind w:right="-91"/>
        <w:rPr>
          <w:rFonts w:ascii="Tahoma" w:hAnsi="Tahoma" w:cs="Tahoma"/>
          <w:b/>
          <w:bCs/>
          <w:color w:val="808080"/>
          <w:sz w:val="23"/>
          <w:szCs w:val="23"/>
        </w:rPr>
      </w:pPr>
    </w:p>
    <w:sectPr w:rsidR="00CE77CB" w:rsidRPr="00DC584E" w:rsidSect="0046496F">
      <w:headerReference w:type="even" r:id="rId10"/>
      <w:headerReference w:type="default" r:id="rId11"/>
      <w:footerReference w:type="even" r:id="rId12"/>
      <w:footerReference w:type="default" r:id="rId13"/>
      <w:headerReference w:type="first" r:id="rId14"/>
      <w:footerReference w:type="first" r:id="rId15"/>
      <w:pgSz w:w="12242" w:h="18722" w:code="133"/>
      <w:pgMar w:top="1276" w:right="1701" w:bottom="1701" w:left="1701" w:header="851" w:footer="851"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2555" w:rsidRDefault="00322555" w:rsidP="00344F59">
      <w:r>
        <w:separator/>
      </w:r>
    </w:p>
  </w:endnote>
  <w:endnote w:type="continuationSeparator" w:id="0">
    <w:p w:rsidR="00322555" w:rsidRDefault="00322555" w:rsidP="00344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32E" w:rsidRDefault="0032255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711" w:rsidRDefault="00322555" w:rsidP="00657337">
    <w:pPr>
      <w:pStyle w:val="Piedepgina"/>
      <w:jc w:val="center"/>
    </w:pPr>
  </w:p>
  <w:p w:rsidR="002537E5" w:rsidRDefault="00322555">
    <w:pPr>
      <w:pStyle w:val="Piedepgina"/>
      <w:jc w:val="right"/>
      <w:rPr>
        <w:rFonts w:ascii="Verdana" w:hAnsi="Verdana"/>
        <w:sz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32E" w:rsidRDefault="0032255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2555" w:rsidRDefault="00322555" w:rsidP="00344F59">
      <w:r>
        <w:separator/>
      </w:r>
    </w:p>
  </w:footnote>
  <w:footnote w:type="continuationSeparator" w:id="0">
    <w:p w:rsidR="00322555" w:rsidRDefault="00322555" w:rsidP="00344F59">
      <w:r>
        <w:continuationSeparator/>
      </w:r>
    </w:p>
  </w:footnote>
  <w:footnote w:id="1">
    <w:p w:rsidR="00344F59" w:rsidRPr="0057287E" w:rsidRDefault="00344F59" w:rsidP="00344F59">
      <w:pPr>
        <w:pStyle w:val="Textonotapie"/>
        <w:rPr>
          <w:rFonts w:ascii="Tahoma" w:hAnsi="Tahoma" w:cs="Tahoma"/>
          <w:lang w:val="es-CO"/>
        </w:rPr>
      </w:pPr>
      <w:r>
        <w:rPr>
          <w:rStyle w:val="Refdenotaalpie"/>
        </w:rPr>
        <w:footnoteRef/>
      </w:r>
      <w:r>
        <w:t xml:space="preserve"> </w:t>
      </w:r>
      <w:r w:rsidRPr="0057287E">
        <w:rPr>
          <w:rFonts w:ascii="Tahoma" w:hAnsi="Tahoma" w:cs="Tahoma"/>
          <w:lang w:val="es-CO"/>
        </w:rPr>
        <w:t>Corte Constitucional, Sentencia C-243 de 1996.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7E5" w:rsidRDefault="00646FE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537E5" w:rsidRDefault="0032255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32E" w:rsidRPr="00AA732E" w:rsidRDefault="00646FE3">
    <w:pPr>
      <w:pStyle w:val="Encabezado"/>
      <w:jc w:val="right"/>
      <w:rPr>
        <w:sz w:val="20"/>
        <w:szCs w:val="20"/>
      </w:rPr>
    </w:pPr>
    <w:r w:rsidRPr="00AA732E">
      <w:rPr>
        <w:sz w:val="20"/>
        <w:szCs w:val="20"/>
      </w:rPr>
      <w:fldChar w:fldCharType="begin"/>
    </w:r>
    <w:r w:rsidRPr="00AA732E">
      <w:rPr>
        <w:sz w:val="20"/>
        <w:szCs w:val="20"/>
      </w:rPr>
      <w:instrText>PAGE   \* MERGEFORMAT</w:instrText>
    </w:r>
    <w:r w:rsidRPr="00AA732E">
      <w:rPr>
        <w:sz w:val="20"/>
        <w:szCs w:val="20"/>
      </w:rPr>
      <w:fldChar w:fldCharType="separate"/>
    </w:r>
    <w:r w:rsidR="00082217">
      <w:rPr>
        <w:noProof/>
        <w:sz w:val="20"/>
        <w:szCs w:val="20"/>
      </w:rPr>
      <w:t>4</w:t>
    </w:r>
    <w:r w:rsidRPr="00AA732E">
      <w:rPr>
        <w:sz w:val="20"/>
        <w:szCs w:val="20"/>
      </w:rPr>
      <w:fldChar w:fldCharType="end"/>
    </w:r>
  </w:p>
  <w:p w:rsidR="002537E5" w:rsidRPr="00102C62" w:rsidRDefault="00322555" w:rsidP="00102C62">
    <w:pPr>
      <w:pStyle w:val="Encabezado"/>
      <w:rPr>
        <w:rFonts w:ascii="Tahoma" w:hAnsi="Tahoma" w:cs="Tahoma"/>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32E" w:rsidRDefault="0032255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DC72C4"/>
    <w:multiLevelType w:val="hybridMultilevel"/>
    <w:tmpl w:val="0EC4E93E"/>
    <w:lvl w:ilvl="0" w:tplc="B2B8AC52">
      <w:start w:val="1"/>
      <w:numFmt w:val="decimal"/>
      <w:lvlText w:val="%1."/>
      <w:lvlJc w:val="left"/>
      <w:pPr>
        <w:tabs>
          <w:tab w:val="num" w:pos="720"/>
        </w:tabs>
        <w:ind w:left="720" w:hanging="36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F59"/>
    <w:rsid w:val="00030184"/>
    <w:rsid w:val="00082217"/>
    <w:rsid w:val="000943C6"/>
    <w:rsid w:val="000D4883"/>
    <w:rsid w:val="00136C96"/>
    <w:rsid w:val="001500C8"/>
    <w:rsid w:val="00160F18"/>
    <w:rsid w:val="00185CC8"/>
    <w:rsid w:val="001913E0"/>
    <w:rsid w:val="00207A59"/>
    <w:rsid w:val="002217FC"/>
    <w:rsid w:val="002262B2"/>
    <w:rsid w:val="00227247"/>
    <w:rsid w:val="00275238"/>
    <w:rsid w:val="002B60E6"/>
    <w:rsid w:val="002C0725"/>
    <w:rsid w:val="002E1838"/>
    <w:rsid w:val="002F0867"/>
    <w:rsid w:val="002F583B"/>
    <w:rsid w:val="003042E9"/>
    <w:rsid w:val="00320773"/>
    <w:rsid w:val="00322555"/>
    <w:rsid w:val="00323A39"/>
    <w:rsid w:val="00344F59"/>
    <w:rsid w:val="00372E8F"/>
    <w:rsid w:val="00384D8B"/>
    <w:rsid w:val="003A1557"/>
    <w:rsid w:val="003D0002"/>
    <w:rsid w:val="003D22F4"/>
    <w:rsid w:val="004073FE"/>
    <w:rsid w:val="0046496F"/>
    <w:rsid w:val="00497D2F"/>
    <w:rsid w:val="004A3B30"/>
    <w:rsid w:val="004B4EA9"/>
    <w:rsid w:val="004D7538"/>
    <w:rsid w:val="00506651"/>
    <w:rsid w:val="0051379E"/>
    <w:rsid w:val="005B369C"/>
    <w:rsid w:val="005B52E9"/>
    <w:rsid w:val="005C0219"/>
    <w:rsid w:val="005F5343"/>
    <w:rsid w:val="00612E0B"/>
    <w:rsid w:val="00627AF6"/>
    <w:rsid w:val="00646FE3"/>
    <w:rsid w:val="00647AAF"/>
    <w:rsid w:val="0065056C"/>
    <w:rsid w:val="006A02A0"/>
    <w:rsid w:val="006F5EEB"/>
    <w:rsid w:val="00720092"/>
    <w:rsid w:val="007E0D97"/>
    <w:rsid w:val="00846966"/>
    <w:rsid w:val="008A2E83"/>
    <w:rsid w:val="008B690C"/>
    <w:rsid w:val="008F20A0"/>
    <w:rsid w:val="0091622D"/>
    <w:rsid w:val="00983E52"/>
    <w:rsid w:val="009C64CD"/>
    <w:rsid w:val="00A217DC"/>
    <w:rsid w:val="00A23CB7"/>
    <w:rsid w:val="00A40F7E"/>
    <w:rsid w:val="00A43267"/>
    <w:rsid w:val="00A948C9"/>
    <w:rsid w:val="00A96B9C"/>
    <w:rsid w:val="00AA22C6"/>
    <w:rsid w:val="00AD3C3F"/>
    <w:rsid w:val="00AD4ED5"/>
    <w:rsid w:val="00AD57D4"/>
    <w:rsid w:val="00C532D5"/>
    <w:rsid w:val="00C54F74"/>
    <w:rsid w:val="00CE77CB"/>
    <w:rsid w:val="00D13145"/>
    <w:rsid w:val="00DB0520"/>
    <w:rsid w:val="00DB2312"/>
    <w:rsid w:val="00DC584E"/>
    <w:rsid w:val="00DD3EF2"/>
    <w:rsid w:val="00E44A48"/>
    <w:rsid w:val="00E65E6A"/>
    <w:rsid w:val="00EC4CDF"/>
    <w:rsid w:val="00F56029"/>
    <w:rsid w:val="00F56934"/>
    <w:rsid w:val="00FD599C"/>
    <w:rsid w:val="00FD70E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F59"/>
    <w:pPr>
      <w:spacing w:after="0" w:line="240" w:lineRule="auto"/>
    </w:pPr>
    <w:rPr>
      <w:rFonts w:ascii="Times New Roman" w:eastAsia="Times New Roman" w:hAnsi="Times New Roman" w:cs="Times New Roman"/>
      <w:sz w:val="24"/>
      <w:szCs w:val="24"/>
      <w:lang w:eastAsia="es-ES"/>
    </w:rPr>
  </w:style>
  <w:style w:type="paragraph" w:styleId="Ttulo3">
    <w:name w:val="heading 3"/>
    <w:basedOn w:val="Normal"/>
    <w:next w:val="Normal"/>
    <w:link w:val="Ttulo3Car"/>
    <w:uiPriority w:val="9"/>
    <w:qFormat/>
    <w:rsid w:val="00344F59"/>
    <w:pPr>
      <w:keepNext/>
      <w:keepLines/>
      <w:spacing w:before="200"/>
      <w:outlineLvl w:val="2"/>
    </w:pPr>
    <w:rPr>
      <w:rFonts w:ascii="Cambria" w:hAnsi="Cambria"/>
      <w:b/>
      <w:bCs/>
      <w:color w:val="4F81B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344F59"/>
    <w:rPr>
      <w:rFonts w:ascii="Cambria" w:eastAsia="Times New Roman" w:hAnsi="Cambria" w:cs="Times New Roman"/>
      <w:b/>
      <w:bCs/>
      <w:color w:val="4F81BD"/>
      <w:sz w:val="24"/>
      <w:szCs w:val="24"/>
      <w:lang w:eastAsia="es-ES"/>
    </w:rPr>
  </w:style>
  <w:style w:type="character" w:styleId="Nmerodepgina">
    <w:name w:val="page number"/>
    <w:basedOn w:val="Fuentedeprrafopredeter"/>
    <w:rsid w:val="00344F59"/>
  </w:style>
  <w:style w:type="paragraph" w:styleId="Encabezado">
    <w:name w:val="header"/>
    <w:basedOn w:val="Normal"/>
    <w:link w:val="EncabezadoCar"/>
    <w:uiPriority w:val="99"/>
    <w:rsid w:val="00344F59"/>
    <w:pPr>
      <w:tabs>
        <w:tab w:val="center" w:pos="4252"/>
        <w:tab w:val="right" w:pos="8504"/>
      </w:tabs>
    </w:pPr>
    <w:rPr>
      <w:rFonts w:ascii="Arial" w:hAnsi="Arial" w:cs="Arial"/>
      <w:sz w:val="28"/>
    </w:rPr>
  </w:style>
  <w:style w:type="character" w:customStyle="1" w:styleId="EncabezadoCar">
    <w:name w:val="Encabezado Car"/>
    <w:basedOn w:val="Fuentedeprrafopredeter"/>
    <w:link w:val="Encabezado"/>
    <w:uiPriority w:val="99"/>
    <w:rsid w:val="00344F59"/>
    <w:rPr>
      <w:rFonts w:ascii="Arial" w:eastAsia="Times New Roman" w:hAnsi="Arial" w:cs="Arial"/>
      <w:sz w:val="28"/>
      <w:szCs w:val="24"/>
      <w:lang w:eastAsia="es-ES"/>
    </w:rPr>
  </w:style>
  <w:style w:type="character" w:styleId="Refdenotaalpie">
    <w:name w:val="footnote reference"/>
    <w:aliases w:val="Texto de nota al pie"/>
    <w:semiHidden/>
    <w:rsid w:val="00344F59"/>
    <w:rPr>
      <w:vertAlign w:val="superscript"/>
    </w:rPr>
  </w:style>
  <w:style w:type="paragraph" w:customStyle="1" w:styleId="p6">
    <w:name w:val="p6"/>
    <w:basedOn w:val="Normal"/>
    <w:rsid w:val="00344F59"/>
    <w:pPr>
      <w:tabs>
        <w:tab w:val="left" w:pos="720"/>
      </w:tabs>
      <w:overflowPunct w:val="0"/>
      <w:autoSpaceDE w:val="0"/>
      <w:autoSpaceDN w:val="0"/>
      <w:adjustRightInd w:val="0"/>
      <w:spacing w:line="480" w:lineRule="atLeast"/>
      <w:jc w:val="both"/>
      <w:textAlignment w:val="baseline"/>
    </w:pPr>
    <w:rPr>
      <w:sz w:val="20"/>
      <w:szCs w:val="20"/>
    </w:rPr>
  </w:style>
  <w:style w:type="paragraph" w:customStyle="1" w:styleId="p26">
    <w:name w:val="p26"/>
    <w:basedOn w:val="Normal"/>
    <w:rsid w:val="00344F59"/>
    <w:pPr>
      <w:overflowPunct w:val="0"/>
      <w:autoSpaceDE w:val="0"/>
      <w:autoSpaceDN w:val="0"/>
      <w:adjustRightInd w:val="0"/>
      <w:spacing w:line="480" w:lineRule="atLeast"/>
      <w:textAlignment w:val="baseline"/>
    </w:pPr>
    <w:rPr>
      <w:sz w:val="20"/>
      <w:szCs w:val="20"/>
    </w:rPr>
  </w:style>
  <w:style w:type="paragraph" w:styleId="Piedepgina">
    <w:name w:val="footer"/>
    <w:basedOn w:val="Normal"/>
    <w:link w:val="PiedepginaCar"/>
    <w:uiPriority w:val="99"/>
    <w:unhideWhenUsed/>
    <w:rsid w:val="00344F59"/>
    <w:pPr>
      <w:tabs>
        <w:tab w:val="center" w:pos="4419"/>
        <w:tab w:val="right" w:pos="8838"/>
      </w:tabs>
    </w:pPr>
  </w:style>
  <w:style w:type="character" w:customStyle="1" w:styleId="PiedepginaCar">
    <w:name w:val="Pie de página Car"/>
    <w:basedOn w:val="Fuentedeprrafopredeter"/>
    <w:link w:val="Piedepgina"/>
    <w:uiPriority w:val="99"/>
    <w:rsid w:val="00344F59"/>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344F59"/>
    <w:pPr>
      <w:ind w:left="720"/>
      <w:contextualSpacing/>
    </w:pPr>
  </w:style>
  <w:style w:type="paragraph" w:customStyle="1" w:styleId="Sangra2detindependiente1">
    <w:name w:val="Sangría 2 de t. independiente1"/>
    <w:basedOn w:val="Normal"/>
    <w:rsid w:val="00344F59"/>
    <w:pPr>
      <w:overflowPunct w:val="0"/>
      <w:autoSpaceDE w:val="0"/>
      <w:autoSpaceDN w:val="0"/>
      <w:adjustRightInd w:val="0"/>
      <w:spacing w:line="360" w:lineRule="auto"/>
      <w:ind w:firstLine="708"/>
      <w:jc w:val="both"/>
      <w:textAlignment w:val="baseline"/>
    </w:pPr>
    <w:rPr>
      <w:rFonts w:ascii="Arial" w:hAnsi="Arial"/>
      <w:szCs w:val="20"/>
      <w:lang w:val="es-ES_tradnl"/>
    </w:rPr>
  </w:style>
  <w:style w:type="paragraph" w:styleId="Textonotapie">
    <w:name w:val="footnote text"/>
    <w:basedOn w:val="Normal"/>
    <w:link w:val="TextonotapieCar"/>
    <w:semiHidden/>
    <w:rsid w:val="00344F59"/>
    <w:pPr>
      <w:overflowPunct w:val="0"/>
      <w:autoSpaceDE w:val="0"/>
      <w:autoSpaceDN w:val="0"/>
      <w:adjustRightInd w:val="0"/>
      <w:textAlignment w:val="baseline"/>
    </w:pPr>
    <w:rPr>
      <w:sz w:val="20"/>
      <w:szCs w:val="20"/>
      <w:lang w:val="es-ES_tradnl"/>
    </w:rPr>
  </w:style>
  <w:style w:type="character" w:customStyle="1" w:styleId="TextonotapieCar">
    <w:name w:val="Texto nota pie Car"/>
    <w:basedOn w:val="Fuentedeprrafopredeter"/>
    <w:link w:val="Textonotapie"/>
    <w:semiHidden/>
    <w:rsid w:val="00344F59"/>
    <w:rPr>
      <w:rFonts w:ascii="Times New Roman" w:eastAsia="Times New Roman" w:hAnsi="Times New Roman" w:cs="Times New Roman"/>
      <w:sz w:val="20"/>
      <w:szCs w:val="20"/>
      <w:lang w:val="es-ES_tradnl" w:eastAsia="es-ES"/>
    </w:rPr>
  </w:style>
  <w:style w:type="table" w:styleId="Tablaconcuadrcula">
    <w:name w:val="Table Grid"/>
    <w:basedOn w:val="Tablanormal"/>
    <w:rsid w:val="00CE77CB"/>
    <w:pPr>
      <w:spacing w:after="0" w:line="240" w:lineRule="auto"/>
    </w:pPr>
    <w:rPr>
      <w:lang w:val="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F59"/>
    <w:pPr>
      <w:spacing w:after="0" w:line="240" w:lineRule="auto"/>
    </w:pPr>
    <w:rPr>
      <w:rFonts w:ascii="Times New Roman" w:eastAsia="Times New Roman" w:hAnsi="Times New Roman" w:cs="Times New Roman"/>
      <w:sz w:val="24"/>
      <w:szCs w:val="24"/>
      <w:lang w:eastAsia="es-ES"/>
    </w:rPr>
  </w:style>
  <w:style w:type="paragraph" w:styleId="Ttulo3">
    <w:name w:val="heading 3"/>
    <w:basedOn w:val="Normal"/>
    <w:next w:val="Normal"/>
    <w:link w:val="Ttulo3Car"/>
    <w:uiPriority w:val="9"/>
    <w:qFormat/>
    <w:rsid w:val="00344F59"/>
    <w:pPr>
      <w:keepNext/>
      <w:keepLines/>
      <w:spacing w:before="200"/>
      <w:outlineLvl w:val="2"/>
    </w:pPr>
    <w:rPr>
      <w:rFonts w:ascii="Cambria" w:hAnsi="Cambria"/>
      <w:b/>
      <w:bCs/>
      <w:color w:val="4F81B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344F59"/>
    <w:rPr>
      <w:rFonts w:ascii="Cambria" w:eastAsia="Times New Roman" w:hAnsi="Cambria" w:cs="Times New Roman"/>
      <w:b/>
      <w:bCs/>
      <w:color w:val="4F81BD"/>
      <w:sz w:val="24"/>
      <w:szCs w:val="24"/>
      <w:lang w:eastAsia="es-ES"/>
    </w:rPr>
  </w:style>
  <w:style w:type="character" w:styleId="Nmerodepgina">
    <w:name w:val="page number"/>
    <w:basedOn w:val="Fuentedeprrafopredeter"/>
    <w:rsid w:val="00344F59"/>
  </w:style>
  <w:style w:type="paragraph" w:styleId="Encabezado">
    <w:name w:val="header"/>
    <w:basedOn w:val="Normal"/>
    <w:link w:val="EncabezadoCar"/>
    <w:uiPriority w:val="99"/>
    <w:rsid w:val="00344F59"/>
    <w:pPr>
      <w:tabs>
        <w:tab w:val="center" w:pos="4252"/>
        <w:tab w:val="right" w:pos="8504"/>
      </w:tabs>
    </w:pPr>
    <w:rPr>
      <w:rFonts w:ascii="Arial" w:hAnsi="Arial" w:cs="Arial"/>
      <w:sz w:val="28"/>
    </w:rPr>
  </w:style>
  <w:style w:type="character" w:customStyle="1" w:styleId="EncabezadoCar">
    <w:name w:val="Encabezado Car"/>
    <w:basedOn w:val="Fuentedeprrafopredeter"/>
    <w:link w:val="Encabezado"/>
    <w:uiPriority w:val="99"/>
    <w:rsid w:val="00344F59"/>
    <w:rPr>
      <w:rFonts w:ascii="Arial" w:eastAsia="Times New Roman" w:hAnsi="Arial" w:cs="Arial"/>
      <w:sz w:val="28"/>
      <w:szCs w:val="24"/>
      <w:lang w:eastAsia="es-ES"/>
    </w:rPr>
  </w:style>
  <w:style w:type="character" w:styleId="Refdenotaalpie">
    <w:name w:val="footnote reference"/>
    <w:aliases w:val="Texto de nota al pie"/>
    <w:semiHidden/>
    <w:rsid w:val="00344F59"/>
    <w:rPr>
      <w:vertAlign w:val="superscript"/>
    </w:rPr>
  </w:style>
  <w:style w:type="paragraph" w:customStyle="1" w:styleId="p6">
    <w:name w:val="p6"/>
    <w:basedOn w:val="Normal"/>
    <w:rsid w:val="00344F59"/>
    <w:pPr>
      <w:tabs>
        <w:tab w:val="left" w:pos="720"/>
      </w:tabs>
      <w:overflowPunct w:val="0"/>
      <w:autoSpaceDE w:val="0"/>
      <w:autoSpaceDN w:val="0"/>
      <w:adjustRightInd w:val="0"/>
      <w:spacing w:line="480" w:lineRule="atLeast"/>
      <w:jc w:val="both"/>
      <w:textAlignment w:val="baseline"/>
    </w:pPr>
    <w:rPr>
      <w:sz w:val="20"/>
      <w:szCs w:val="20"/>
    </w:rPr>
  </w:style>
  <w:style w:type="paragraph" w:customStyle="1" w:styleId="p26">
    <w:name w:val="p26"/>
    <w:basedOn w:val="Normal"/>
    <w:rsid w:val="00344F59"/>
    <w:pPr>
      <w:overflowPunct w:val="0"/>
      <w:autoSpaceDE w:val="0"/>
      <w:autoSpaceDN w:val="0"/>
      <w:adjustRightInd w:val="0"/>
      <w:spacing w:line="480" w:lineRule="atLeast"/>
      <w:textAlignment w:val="baseline"/>
    </w:pPr>
    <w:rPr>
      <w:sz w:val="20"/>
      <w:szCs w:val="20"/>
    </w:rPr>
  </w:style>
  <w:style w:type="paragraph" w:styleId="Piedepgina">
    <w:name w:val="footer"/>
    <w:basedOn w:val="Normal"/>
    <w:link w:val="PiedepginaCar"/>
    <w:uiPriority w:val="99"/>
    <w:unhideWhenUsed/>
    <w:rsid w:val="00344F59"/>
    <w:pPr>
      <w:tabs>
        <w:tab w:val="center" w:pos="4419"/>
        <w:tab w:val="right" w:pos="8838"/>
      </w:tabs>
    </w:pPr>
  </w:style>
  <w:style w:type="character" w:customStyle="1" w:styleId="PiedepginaCar">
    <w:name w:val="Pie de página Car"/>
    <w:basedOn w:val="Fuentedeprrafopredeter"/>
    <w:link w:val="Piedepgina"/>
    <w:uiPriority w:val="99"/>
    <w:rsid w:val="00344F59"/>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344F59"/>
    <w:pPr>
      <w:ind w:left="720"/>
      <w:contextualSpacing/>
    </w:pPr>
  </w:style>
  <w:style w:type="paragraph" w:customStyle="1" w:styleId="Sangra2detindependiente1">
    <w:name w:val="Sangría 2 de t. independiente1"/>
    <w:basedOn w:val="Normal"/>
    <w:rsid w:val="00344F59"/>
    <w:pPr>
      <w:overflowPunct w:val="0"/>
      <w:autoSpaceDE w:val="0"/>
      <w:autoSpaceDN w:val="0"/>
      <w:adjustRightInd w:val="0"/>
      <w:spacing w:line="360" w:lineRule="auto"/>
      <w:ind w:firstLine="708"/>
      <w:jc w:val="both"/>
      <w:textAlignment w:val="baseline"/>
    </w:pPr>
    <w:rPr>
      <w:rFonts w:ascii="Arial" w:hAnsi="Arial"/>
      <w:szCs w:val="20"/>
      <w:lang w:val="es-ES_tradnl"/>
    </w:rPr>
  </w:style>
  <w:style w:type="paragraph" w:styleId="Textonotapie">
    <w:name w:val="footnote text"/>
    <w:basedOn w:val="Normal"/>
    <w:link w:val="TextonotapieCar"/>
    <w:semiHidden/>
    <w:rsid w:val="00344F59"/>
    <w:pPr>
      <w:overflowPunct w:val="0"/>
      <w:autoSpaceDE w:val="0"/>
      <w:autoSpaceDN w:val="0"/>
      <w:adjustRightInd w:val="0"/>
      <w:textAlignment w:val="baseline"/>
    </w:pPr>
    <w:rPr>
      <w:sz w:val="20"/>
      <w:szCs w:val="20"/>
      <w:lang w:val="es-ES_tradnl"/>
    </w:rPr>
  </w:style>
  <w:style w:type="character" w:customStyle="1" w:styleId="TextonotapieCar">
    <w:name w:val="Texto nota pie Car"/>
    <w:basedOn w:val="Fuentedeprrafopredeter"/>
    <w:link w:val="Textonotapie"/>
    <w:semiHidden/>
    <w:rsid w:val="00344F59"/>
    <w:rPr>
      <w:rFonts w:ascii="Times New Roman" w:eastAsia="Times New Roman" w:hAnsi="Times New Roman" w:cs="Times New Roman"/>
      <w:sz w:val="20"/>
      <w:szCs w:val="20"/>
      <w:lang w:val="es-ES_tradnl" w:eastAsia="es-ES"/>
    </w:rPr>
  </w:style>
  <w:style w:type="table" w:styleId="Tablaconcuadrcula">
    <w:name w:val="Table Grid"/>
    <w:basedOn w:val="Tablanormal"/>
    <w:rsid w:val="00CE77CB"/>
    <w:pPr>
      <w:spacing w:after="0" w:line="240" w:lineRule="auto"/>
    </w:pPr>
    <w:rPr>
      <w:lang w:val="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1183</Words>
  <Characters>6512</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7680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 Superior Medellin Tribunal Administrativo Mag 08</dc:creator>
  <cp:lastModifiedBy>Usuario de Windows</cp:lastModifiedBy>
  <cp:revision>2</cp:revision>
  <cp:lastPrinted>2016-10-19T21:50:00Z</cp:lastPrinted>
  <dcterms:created xsi:type="dcterms:W3CDTF">2020-04-16T23:45:00Z</dcterms:created>
  <dcterms:modified xsi:type="dcterms:W3CDTF">2020-04-16T23:45:00Z</dcterms:modified>
</cp:coreProperties>
</file>